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E4F54">
        <w:t>PVA-JZ-225/2017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E4F54" w:rsidRPr="006224AE">
        <w:rPr>
          <w:rFonts w:cs="Arial"/>
          <w:szCs w:val="20"/>
        </w:rPr>
        <w:t xml:space="preserve">Ing. </w:t>
      </w:r>
      <w:r w:rsidR="007E4F54">
        <w:t>Bořivoj Novotný</w:t>
      </w:r>
      <w:r w:rsidR="007E4F54" w:rsidRPr="00A3020E">
        <w:rPr>
          <w:rFonts w:cs="Arial"/>
          <w:szCs w:val="20"/>
        </w:rPr>
        <w:t xml:space="preserve">, </w:t>
      </w:r>
      <w:r w:rsidR="007E4F54" w:rsidRPr="006224AE">
        <w:rPr>
          <w:rFonts w:cs="Arial"/>
          <w:szCs w:val="20"/>
        </w:rPr>
        <w:t>ředitel Odboru</w:t>
      </w:r>
      <w:r w:rsidR="007E4F54">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E4F54" w:rsidRPr="007E4F54">
        <w:rPr>
          <w:rFonts w:cs="Arial"/>
          <w:szCs w:val="20"/>
        </w:rPr>
        <w:t>Dobrovského 1278</w:t>
      </w:r>
      <w:r w:rsidR="007E4F5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E4F54" w:rsidRPr="007E4F54">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E4F54">
        <w:rPr>
          <w:rFonts w:cs="Arial"/>
          <w:szCs w:val="20"/>
        </w:rPr>
        <w:t>Úřad práce</w:t>
      </w:r>
      <w:r w:rsidR="007E4F54">
        <w:t xml:space="preserve"> ČR – Krajská pobočka v Olomouci, </w:t>
      </w:r>
      <w:proofErr w:type="spellStart"/>
      <w:r w:rsidR="007E4F54">
        <w:t>Vejdovského</w:t>
      </w:r>
      <w:proofErr w:type="spellEnd"/>
      <w:r w:rsidR="007E4F54">
        <w:t xml:space="preserve"> </w:t>
      </w:r>
      <w:proofErr w:type="gramStart"/>
      <w:r w:rsidR="007E4F54">
        <w:t>č.p.</w:t>
      </w:r>
      <w:proofErr w:type="gramEnd"/>
      <w:r w:rsidR="007E4F54">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E4F54" w:rsidRPr="007E4F54"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7E4F54" w:rsidRPr="007E4F54">
        <w:rPr>
          <w:rFonts w:cs="Arial"/>
          <w:szCs w:val="20"/>
        </w:rPr>
        <w:t>Alena Zemánková</w:t>
      </w:r>
      <w:r w:rsidR="007E4F54" w:rsidRPr="007E4F54">
        <w:rPr>
          <w:rFonts w:cs="Arial"/>
          <w:vanish/>
          <w:szCs w:val="20"/>
        </w:rPr>
        <w:t>1</w:t>
      </w:r>
    </w:p>
    <w:p w:rsidR="00246AE5" w:rsidRPr="00A3020E" w:rsidRDefault="0054609D" w:rsidP="00246AE5">
      <w:pPr>
        <w:tabs>
          <w:tab w:val="left" w:pos="2212"/>
        </w:tabs>
        <w:ind w:left="2211" w:hanging="2211"/>
        <w:jc w:val="left"/>
        <w:rPr>
          <w:rFonts w:cs="Arial"/>
          <w:szCs w:val="20"/>
        </w:rPr>
      </w:pPr>
      <w:r>
        <w:rPr>
          <w:rFonts w:cs="Arial"/>
          <w:b/>
          <w:bCs/>
          <w:noProof/>
          <w:szCs w:val="20"/>
          <w:lang w:val="en-US"/>
        </w:rPr>
        <w:t>rodné číslo:</w:t>
      </w:r>
      <w:r>
        <w:rPr>
          <w:rFonts w:cs="Arial"/>
          <w:b/>
          <w:bCs/>
          <w:noProof/>
          <w:szCs w:val="20"/>
          <w:lang w:val="en-US"/>
        </w:rPr>
        <w:tab/>
        <w:t>xxxxxxxx</w:t>
      </w:r>
    </w:p>
    <w:p w:rsidR="00246AE5" w:rsidRPr="00A3020E" w:rsidRDefault="007E4F54"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proofErr w:type="spellStart"/>
      <w:r w:rsidR="0054609D">
        <w:rPr>
          <w:rFonts w:cs="Arial"/>
          <w:szCs w:val="20"/>
        </w:rPr>
        <w:t>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E4F54" w:rsidRPr="007E4F54">
        <w:rPr>
          <w:rFonts w:cs="Arial"/>
          <w:szCs w:val="20"/>
        </w:rPr>
        <w:t>62862901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E4F54">
        <w:t>CZ.03.1.48/0.0/0.0/15_010/0000030</w:t>
      </w:r>
      <w:r>
        <w:rPr>
          <w:i/>
          <w:iCs/>
        </w:rPr>
        <w:t xml:space="preserve"> - </w:t>
      </w:r>
      <w:r w:rsidR="007E4F54">
        <w:t xml:space="preserve">Mámo, </w:t>
      </w:r>
      <w:proofErr w:type="gramStart"/>
      <w:r w:rsidR="007E4F54">
        <w:t>táto neseďte</w:t>
      </w:r>
      <w:proofErr w:type="gramEnd"/>
      <w:r w:rsidR="007E4F54">
        <w:t xml:space="preserv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7E4F54">
        <w:rPr>
          <w:noProof/>
        </w:rPr>
        <w:t>Kosmetička</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7E4F54">
        <w:t xml:space="preserve">Alena Zemánková., Hlaváčkovo nám. </w:t>
      </w:r>
      <w:proofErr w:type="gramStart"/>
      <w:r w:rsidR="007E4F54">
        <w:t>č.p.</w:t>
      </w:r>
      <w:proofErr w:type="gramEnd"/>
      <w:r w:rsidR="007E4F54">
        <w:t xml:space="preserve"> 217/1, 796 01 Prostějov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4609D">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4609D">
        <w:t>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54609D">
        <w:rPr>
          <w:noProof/>
        </w:rPr>
        <w:t>xxxxxxxxxxxxxxx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7E4F54">
        <w:rPr>
          <w:noProof/>
        </w:rPr>
        <w:t>neurčitou</w:t>
      </w:r>
      <w:r>
        <w:t xml:space="preserve"> od </w:t>
      </w:r>
      <w:proofErr w:type="gramStart"/>
      <w:r w:rsidR="007E4F54">
        <w:t>1.11.2017</w:t>
      </w:r>
      <w:proofErr w:type="gramEnd"/>
      <w:r w:rsidR="007E4F54">
        <w:rPr>
          <w:noProof/>
        </w:rPr>
        <w:t>, s týdenní pracovní dobou 40 hod</w:t>
      </w:r>
      <w:r w:rsidR="00284EDC">
        <w:t>.</w:t>
      </w:r>
    </w:p>
    <w:p w:rsidR="004C6774" w:rsidRDefault="004C6774" w:rsidP="004C6774">
      <w:pPr>
        <w:pStyle w:val="Boddohody"/>
      </w:pPr>
      <w:r>
        <w:t xml:space="preserve">V případě, že pracovní poměr zaměstnance skončí přede dnem </w:t>
      </w:r>
      <w:r w:rsidR="007E4F54">
        <w:rPr>
          <w:noProof/>
        </w:rPr>
        <w:t>31.10.2018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lastRenderedPageBreak/>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7E4F54">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E4F54">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7E4F54">
        <w:rPr>
          <w:noProof/>
        </w:rPr>
        <w:t>1.11.2017</w:t>
      </w:r>
      <w:r w:rsidR="00781CAC">
        <w:t xml:space="preserve"> do</w:t>
      </w:r>
      <w:r w:rsidRPr="0058691B">
        <w:t> </w:t>
      </w:r>
      <w:r w:rsidR="007E4F54">
        <w:rPr>
          <w:noProof/>
        </w:rPr>
        <w:t>31.10.2018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54609D">
        <w:rPr>
          <w:b/>
        </w:rPr>
        <w:t>xxxxxxxxxxxx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lastRenderedPageBreak/>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w:t>
      </w:r>
      <w:proofErr w:type="gramStart"/>
      <w:r w:rsidR="00236164">
        <w:t>této</w:t>
      </w:r>
      <w:proofErr w:type="gramEnd"/>
      <w:r w:rsidR="00236164">
        <w:t xml:space="preserve">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23204A" w:rsidRDefault="0023204A" w:rsidP="0023204A">
      <w:pPr>
        <w:pStyle w:val="Boddohody"/>
      </w:pPr>
      <w:r>
        <w:lastRenderedPageBreak/>
        <w:t>Dohoda nabývá platnosti a účinnosti dnem jejího podpisu oběma smluvními stranami.</w:t>
      </w:r>
    </w:p>
    <w:p w:rsidR="007E4F54" w:rsidRPr="00F917CC" w:rsidRDefault="007E4F54" w:rsidP="007E4F54">
      <w:pPr>
        <w:pStyle w:val="Boddohody"/>
      </w:pPr>
      <w:r w:rsidRPr="00F917C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F917CC">
        <w:br/>
        <w:t xml:space="preserve">v dohodě sjednají. </w:t>
      </w:r>
    </w:p>
    <w:p w:rsidR="007E4F54" w:rsidRPr="007E4F54" w:rsidRDefault="007E4F54" w:rsidP="007E4F54">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E4F54" w:rsidP="009B751F">
      <w:pPr>
        <w:keepNext/>
        <w:keepLines/>
        <w:tabs>
          <w:tab w:val="left" w:pos="2520"/>
        </w:tabs>
        <w:rPr>
          <w:rFonts w:cs="Arial"/>
          <w:szCs w:val="20"/>
        </w:rPr>
      </w:pPr>
      <w:r>
        <w:rPr>
          <w:noProof/>
        </w:rPr>
        <w:t>V Olomouci</w:t>
      </w:r>
      <w:r w:rsidR="000378AA" w:rsidRPr="003F2F6D">
        <w:rPr>
          <w:rFonts w:cs="Arial"/>
          <w:szCs w:val="20"/>
        </w:rPr>
        <w:t xml:space="preserve"> dne </w:t>
      </w:r>
      <w:r w:rsidR="0054609D">
        <w:rPr>
          <w:rFonts w:cs="Arial"/>
          <w:szCs w:val="20"/>
        </w:rPr>
        <w:t>25.10.2017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E4F5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7E4F54" w:rsidP="00EF1F67">
      <w:pPr>
        <w:keepNext/>
        <w:keepLines/>
        <w:jc w:val="center"/>
        <w:rPr>
          <w:rFonts w:cs="Arial"/>
          <w:szCs w:val="20"/>
        </w:rPr>
      </w:pPr>
      <w:r w:rsidRPr="007E4F54">
        <w:rPr>
          <w:rFonts w:cs="Arial"/>
          <w:szCs w:val="20"/>
        </w:rPr>
        <w:t>Alena Zemánková</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E4F54" w:rsidRPr="00F2642D" w:rsidRDefault="007E4F54" w:rsidP="007E4F54">
      <w:pPr>
        <w:keepNext/>
        <w:keepLines/>
        <w:jc w:val="center"/>
        <w:rPr>
          <w:rFonts w:cs="Arial"/>
          <w:szCs w:val="20"/>
        </w:rPr>
      </w:pPr>
      <w:r w:rsidRPr="006224AE">
        <w:rPr>
          <w:rFonts w:cs="Arial"/>
          <w:szCs w:val="20"/>
        </w:rPr>
        <w:t xml:space="preserve">Ing. </w:t>
      </w:r>
      <w:r>
        <w:t>Bořivoj Novotný</w:t>
      </w:r>
    </w:p>
    <w:p w:rsidR="007E4F54" w:rsidRDefault="007E4F54" w:rsidP="007E4F54">
      <w:pPr>
        <w:keepNext/>
        <w:keepLines/>
        <w:jc w:val="center"/>
        <w:rPr>
          <w:rFonts w:cs="Arial"/>
          <w:szCs w:val="20"/>
        </w:rPr>
      </w:pPr>
      <w:r w:rsidRPr="006224AE">
        <w:rPr>
          <w:rFonts w:cs="Arial"/>
          <w:szCs w:val="20"/>
        </w:rPr>
        <w:t>ředitel Odboru</w:t>
      </w:r>
      <w:r>
        <w:t xml:space="preserve"> zaměstnanosti krajské pobočky v Olomouci</w:t>
      </w: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7E4F54">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E4F54" w:rsidRPr="007E4F54">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E4F54" w:rsidRPr="007E4F54">
        <w:rPr>
          <w:rFonts w:cs="Arial"/>
          <w:szCs w:val="20"/>
        </w:rPr>
        <w:t>950 154</w:t>
      </w:r>
      <w:r w:rsidR="007E4F54">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7E4F5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0D" w:rsidRDefault="0075090D">
      <w:r>
        <w:separator/>
      </w:r>
    </w:p>
  </w:endnote>
  <w:endnote w:type="continuationSeparator" w:id="0">
    <w:p w:rsidR="0075090D" w:rsidRDefault="0075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54" w:rsidRDefault="007E4F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54609D">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54609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0D" w:rsidRDefault="0075090D">
      <w:r>
        <w:separator/>
      </w:r>
    </w:p>
  </w:footnote>
  <w:footnote w:type="continuationSeparator" w:id="0">
    <w:p w:rsidR="0075090D" w:rsidRDefault="0075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54" w:rsidRDefault="007E4F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54" w:rsidRDefault="007E4F5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BF6B84">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84"/>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04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4609D"/>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90D"/>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E4F5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1AA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BF6B84"/>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43A1"/>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053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A7F2F"/>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3F885-CE42-4096-B5C2-0F20DA46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2027</Words>
  <Characters>12156</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2017-10-20T06:16:00Z</cp:lastPrinted>
  <dcterms:created xsi:type="dcterms:W3CDTF">2017-10-25T11:36:00Z</dcterms:created>
  <dcterms:modified xsi:type="dcterms:W3CDTF">2017-10-25T11:36:00Z</dcterms:modified>
</cp:coreProperties>
</file>