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79C3F8F8" w:rsidR="008F59AC" w:rsidRDefault="00D2109A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AB1D32"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0CB2A81A" w14:textId="6BDA39D9" w:rsidR="00DC26F4" w:rsidRPr="00095FDB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proofErr w:type="gramStart"/>
      <w:r w:rsidR="0040685A">
        <w:rPr>
          <w:rFonts w:ascii="Times New Roman" w:hAnsi="Times New Roman"/>
          <w:i w:val="0"/>
        </w:rPr>
        <w:t>mezi</w:t>
      </w:r>
      <w:proofErr w:type="gramEnd"/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5AF8A416" w14:textId="64430070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D92ACF">
        <w:rPr>
          <w:sz w:val="24"/>
          <w:szCs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0F501FC8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D92ACF">
        <w:rPr>
          <w:sz w:val="24"/>
          <w:szCs w:val="24"/>
        </w:rPr>
        <w:t>XXXXX</w:t>
      </w:r>
    </w:p>
    <w:p w14:paraId="71BA997E" w14:textId="1E9AA95E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D92ACF">
        <w:rPr>
          <w:sz w:val="24"/>
          <w:szCs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3EB51616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D92ACF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2B1D0943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D92ACF">
        <w:rPr>
          <w:rFonts w:ascii="Times New Roman" w:hAnsi="Times New Roman"/>
          <w:color w:val="000000"/>
          <w:sz w:val="24"/>
          <w:szCs w:val="20"/>
        </w:rPr>
        <w:t>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11A77B6B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283058C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C0666" w:rsidRPr="00EC0666">
        <w:rPr>
          <w:b/>
          <w:sz w:val="24"/>
          <w:szCs w:val="24"/>
        </w:rPr>
        <w:t>SITEL, spol. s r.o.</w:t>
      </w:r>
    </w:p>
    <w:p w14:paraId="7643940F" w14:textId="2BDD76D0" w:rsid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C0666">
        <w:rPr>
          <w:sz w:val="24"/>
          <w:szCs w:val="24"/>
        </w:rPr>
        <w:t>Baarova 957/15,</w:t>
      </w:r>
      <w:r w:rsidR="00EC0666" w:rsidRPr="00EC0666">
        <w:rPr>
          <w:sz w:val="24"/>
          <w:szCs w:val="24"/>
        </w:rPr>
        <w:t xml:space="preserve"> 140</w:t>
      </w:r>
      <w:r w:rsidR="00EC0666">
        <w:rPr>
          <w:sz w:val="24"/>
          <w:szCs w:val="24"/>
        </w:rPr>
        <w:t xml:space="preserve"> </w:t>
      </w:r>
      <w:r w:rsidR="00EC0666" w:rsidRPr="00EC0666">
        <w:rPr>
          <w:sz w:val="24"/>
          <w:szCs w:val="24"/>
        </w:rPr>
        <w:t>00</w:t>
      </w:r>
      <w:r w:rsidR="00EC0666">
        <w:rPr>
          <w:sz w:val="24"/>
          <w:szCs w:val="24"/>
        </w:rPr>
        <w:t xml:space="preserve"> Praha 4</w:t>
      </w:r>
    </w:p>
    <w:p w14:paraId="190A00A9" w14:textId="6443F3FF" w:rsidR="000A1D00" w:rsidRPr="00A66240" w:rsidRDefault="004D0F15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Doručovací adresa:</w:t>
      </w:r>
      <w:r w:rsidR="000A1D00">
        <w:rPr>
          <w:sz w:val="24"/>
          <w:szCs w:val="24"/>
        </w:rPr>
        <w:t xml:space="preserve"> </w:t>
      </w:r>
      <w:r w:rsidR="007370CE">
        <w:rPr>
          <w:sz w:val="24"/>
          <w:szCs w:val="24"/>
        </w:rPr>
        <w:tab/>
      </w:r>
      <w:r w:rsidR="007370CE">
        <w:rPr>
          <w:sz w:val="24"/>
          <w:szCs w:val="24"/>
        </w:rPr>
        <w:tab/>
      </w:r>
      <w:r w:rsidR="000A1D00">
        <w:rPr>
          <w:sz w:val="24"/>
          <w:szCs w:val="24"/>
        </w:rPr>
        <w:t>Nad Elektrárnou 1526/45, 106 00 Praha 10</w:t>
      </w:r>
      <w:r>
        <w:rPr>
          <w:sz w:val="24"/>
          <w:szCs w:val="24"/>
        </w:rPr>
        <w:t xml:space="preserve"> (hlavní provozovna)</w:t>
      </w:r>
    </w:p>
    <w:p w14:paraId="1994083A" w14:textId="24B81C74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EC0666">
        <w:rPr>
          <w:sz w:val="24"/>
          <w:szCs w:val="24"/>
        </w:rPr>
        <w:t xml:space="preserve">u </w:t>
      </w:r>
      <w:r w:rsidR="00EC0666" w:rsidRPr="00EC0666">
        <w:rPr>
          <w:sz w:val="24"/>
          <w:szCs w:val="24"/>
        </w:rPr>
        <w:t>Městského soudu v</w:t>
      </w:r>
      <w:r w:rsidR="00EC0666">
        <w:rPr>
          <w:sz w:val="24"/>
          <w:szCs w:val="24"/>
        </w:rPr>
        <w:t> </w:t>
      </w:r>
      <w:r w:rsidR="00EC0666" w:rsidRPr="00EC0666">
        <w:rPr>
          <w:sz w:val="24"/>
          <w:szCs w:val="24"/>
        </w:rPr>
        <w:t>Praze</w:t>
      </w:r>
      <w:r w:rsidR="00EC0666">
        <w:rPr>
          <w:sz w:val="24"/>
          <w:szCs w:val="24"/>
        </w:rPr>
        <w:t xml:space="preserve">, oddíl </w:t>
      </w:r>
      <w:r w:rsidR="00EC0666" w:rsidRPr="00EC0666">
        <w:rPr>
          <w:sz w:val="24"/>
          <w:szCs w:val="24"/>
        </w:rPr>
        <w:t>C</w:t>
      </w:r>
      <w:r w:rsidR="00EC0666">
        <w:rPr>
          <w:sz w:val="24"/>
          <w:szCs w:val="24"/>
        </w:rPr>
        <w:t>, vložka</w:t>
      </w:r>
      <w:r w:rsidR="00EC0666" w:rsidRPr="00EC0666">
        <w:rPr>
          <w:sz w:val="24"/>
          <w:szCs w:val="24"/>
        </w:rPr>
        <w:t xml:space="preserve"> 6725</w:t>
      </w:r>
    </w:p>
    <w:p w14:paraId="5F0C4773" w14:textId="5668F581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D92ACF">
        <w:rPr>
          <w:sz w:val="24"/>
          <w:szCs w:val="24"/>
        </w:rPr>
        <w:t>XXXXX</w:t>
      </w:r>
    </w:p>
    <w:p w14:paraId="751DF153" w14:textId="04EA0C6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A13E96" w:rsidRPr="00A13E96">
        <w:rPr>
          <w:sz w:val="24"/>
          <w:szCs w:val="24"/>
        </w:rPr>
        <w:t>44797320</w:t>
      </w:r>
    </w:p>
    <w:p w14:paraId="18BFE23C" w14:textId="1BBBF03C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0A1D00">
        <w:rPr>
          <w:sz w:val="24"/>
          <w:szCs w:val="24"/>
        </w:rPr>
        <w:t>CZ44797320</w:t>
      </w:r>
    </w:p>
    <w:p w14:paraId="1456CCA0" w14:textId="4535A355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0A1D00">
        <w:rPr>
          <w:sz w:val="24"/>
          <w:szCs w:val="24"/>
        </w:rPr>
        <w:t>69779z9</w:t>
      </w:r>
    </w:p>
    <w:p w14:paraId="60F4CBC6" w14:textId="60E9B08A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D92ACF">
        <w:rPr>
          <w:sz w:val="24"/>
          <w:szCs w:val="24"/>
        </w:rPr>
        <w:t>XXXXX</w:t>
      </w:r>
    </w:p>
    <w:p w14:paraId="2A3A46DE" w14:textId="5FD8117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D92ACF">
        <w:rPr>
          <w:sz w:val="24"/>
          <w:szCs w:val="24"/>
        </w:rPr>
        <w:t>XXXXX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2BAC842F" w14:textId="1BB75C1A" w:rsidR="004D0F15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D92ACF">
        <w:rPr>
          <w:rFonts w:ascii="Times New Roman" w:hAnsi="Times New Roman"/>
          <w:sz w:val="24"/>
          <w:szCs w:val="24"/>
        </w:rPr>
        <w:t>XXXXX</w:t>
      </w:r>
      <w:r w:rsidR="000A1D00" w:rsidRPr="002A3430">
        <w:rPr>
          <w:rFonts w:ascii="Times New Roman" w:hAnsi="Times New Roman"/>
          <w:sz w:val="24"/>
          <w:szCs w:val="24"/>
        </w:rPr>
        <w:t xml:space="preserve"> </w:t>
      </w:r>
    </w:p>
    <w:p w14:paraId="3A08917D" w14:textId="2E1A92DB" w:rsidR="00A66240" w:rsidRPr="007370CE" w:rsidRDefault="00D92ACF" w:rsidP="007370CE">
      <w:pPr>
        <w:spacing w:line="100" w:lineRule="atLeast"/>
        <w:ind w:left="2280" w:firstLine="6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XXXXX</w:t>
      </w:r>
    </w:p>
    <w:p w14:paraId="75C2411F" w14:textId="7C5ACE29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D92ACF">
        <w:rPr>
          <w:rFonts w:ascii="Times New Roman" w:hAnsi="Times New Roman"/>
          <w:sz w:val="24"/>
          <w:szCs w:val="24"/>
        </w:rPr>
        <w:t>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127E67AF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>)</w:t>
      </w:r>
    </w:p>
    <w:p w14:paraId="5004B3AE" w14:textId="77777777" w:rsidR="00A66240" w:rsidRPr="00176E21" w:rsidRDefault="00A66240" w:rsidP="00183B2C">
      <w:pPr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6FBC129E" w:rsidR="00692ECE" w:rsidRDefault="003A4CC7" w:rsidP="002A3430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</w:t>
      </w:r>
      <w:r w:rsidR="001252BB">
        <w:rPr>
          <w:sz w:val="24"/>
        </w:rPr>
        <w:t>akce „</w:t>
      </w:r>
      <w:r w:rsidR="00786701">
        <w:rPr>
          <w:sz w:val="24"/>
          <w:szCs w:val="24"/>
        </w:rPr>
        <w:t>Uložení chrániče pro komunikační kabel na trase kasárna</w:t>
      </w:r>
      <w:r w:rsidR="001252BB">
        <w:rPr>
          <w:sz w:val="24"/>
        </w:rPr>
        <w:t>“</w:t>
      </w:r>
      <w:r w:rsidR="007761BC" w:rsidRPr="007761BC">
        <w:rPr>
          <w:sz w:val="24"/>
        </w:rPr>
        <w:t xml:space="preserve"> v rozsahu </w:t>
      </w:r>
      <w:r w:rsidR="007761BC">
        <w:rPr>
          <w:sz w:val="24"/>
        </w:rPr>
        <w:t xml:space="preserve">dle rozpočtu, </w:t>
      </w:r>
      <w:r w:rsidR="007761BC" w:rsidRPr="000C01AE">
        <w:rPr>
          <w:sz w:val="24"/>
        </w:rPr>
        <w:t xml:space="preserve">který </w:t>
      </w:r>
      <w:r w:rsidR="004D0F15">
        <w:rPr>
          <w:sz w:val="24"/>
        </w:rPr>
        <w:t xml:space="preserve">je přílohou </w:t>
      </w:r>
      <w:r w:rsidR="007761BC">
        <w:rPr>
          <w:sz w:val="24"/>
        </w:rPr>
        <w:t>č. 2</w:t>
      </w:r>
      <w:r w:rsidR="004D0F15">
        <w:rPr>
          <w:sz w:val="24"/>
        </w:rPr>
        <w:t>, jež je nedílnou součástí</w:t>
      </w:r>
      <w:r w:rsidR="007761BC">
        <w:rPr>
          <w:sz w:val="24"/>
        </w:rPr>
        <w:t xml:space="preserve"> této smlouvy.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6CAD9C5B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7370CE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183B2C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6D3EE700" w:rsidR="00852925" w:rsidRPr="00EC0666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3E7B25">
        <w:rPr>
          <w:color w:val="000000"/>
          <w:sz w:val="24"/>
        </w:rPr>
        <w:t>do 31.</w:t>
      </w:r>
      <w:r w:rsidR="00145A1E">
        <w:rPr>
          <w:color w:val="000000"/>
          <w:sz w:val="24"/>
        </w:rPr>
        <w:t xml:space="preserve"> </w:t>
      </w:r>
      <w:r w:rsidR="003E7B25">
        <w:rPr>
          <w:color w:val="000000"/>
          <w:sz w:val="24"/>
        </w:rPr>
        <w:t>12.</w:t>
      </w:r>
      <w:r w:rsidR="00145A1E">
        <w:rPr>
          <w:color w:val="000000"/>
          <w:sz w:val="24"/>
        </w:rPr>
        <w:t xml:space="preserve"> </w:t>
      </w:r>
      <w:r w:rsidR="003E7B25">
        <w:rPr>
          <w:color w:val="000000"/>
          <w:sz w:val="24"/>
        </w:rPr>
        <w:t>2017</w:t>
      </w:r>
      <w:r w:rsidR="003A4CC7" w:rsidRPr="00EC0666">
        <w:rPr>
          <w:sz w:val="24"/>
          <w:szCs w:val="24"/>
        </w:rPr>
        <w:tab/>
      </w:r>
    </w:p>
    <w:p w14:paraId="4A793F0A" w14:textId="77777777" w:rsidR="00472729" w:rsidRPr="00EC0666" w:rsidRDefault="00472729" w:rsidP="00852925">
      <w:pPr>
        <w:rPr>
          <w:sz w:val="24"/>
          <w:szCs w:val="24"/>
        </w:rPr>
      </w:pPr>
    </w:p>
    <w:p w14:paraId="28743F65" w14:textId="5837BC47" w:rsidR="00C042BD" w:rsidRPr="00852925" w:rsidRDefault="00852925" w:rsidP="00852925">
      <w:pPr>
        <w:rPr>
          <w:sz w:val="24"/>
          <w:szCs w:val="24"/>
        </w:rPr>
      </w:pPr>
      <w:r w:rsidRPr="00EC0666">
        <w:rPr>
          <w:sz w:val="24"/>
          <w:szCs w:val="24"/>
        </w:rPr>
        <w:t xml:space="preserve">Místo plnění: </w:t>
      </w:r>
      <w:r w:rsidR="00472729" w:rsidRPr="00EC0666">
        <w:rPr>
          <w:sz w:val="24"/>
          <w:szCs w:val="24"/>
        </w:rPr>
        <w:tab/>
      </w:r>
      <w:r w:rsidR="00307DEB">
        <w:rPr>
          <w:sz w:val="24"/>
          <w:szCs w:val="24"/>
        </w:rPr>
        <w:tab/>
      </w:r>
      <w:r w:rsidR="007370CE">
        <w:rPr>
          <w:sz w:val="24"/>
          <w:szCs w:val="24"/>
        </w:rPr>
        <w:tab/>
      </w:r>
      <w:r w:rsidR="001252BB" w:rsidRPr="00EC0666">
        <w:rPr>
          <w:color w:val="000000"/>
          <w:sz w:val="24"/>
        </w:rPr>
        <w:t>kasárna Vícenice, letecká základna Sedlec</w:t>
      </w:r>
    </w:p>
    <w:p w14:paraId="50023398" w14:textId="3E4D1D08" w:rsidR="00C942B9" w:rsidRDefault="00C942B9" w:rsidP="003F57AA">
      <w:pPr>
        <w:jc w:val="both"/>
        <w:rPr>
          <w:sz w:val="24"/>
          <w:szCs w:val="24"/>
        </w:rPr>
      </w:pPr>
    </w:p>
    <w:p w14:paraId="2515C7BE" w14:textId="77777777" w:rsidR="0040685A" w:rsidRDefault="0040685A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lastRenderedPageBreak/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49C128AD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1252BB">
        <w:rPr>
          <w:b/>
          <w:sz w:val="24"/>
        </w:rPr>
        <w:t>499 985,10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6BB6F9A7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proofErr w:type="spellStart"/>
      <w:r w:rsidR="00EC0666">
        <w:rPr>
          <w:sz w:val="24"/>
        </w:rPr>
        <w:t>čtyřistadevadesátdevěttisícdevětsetosmdesátpět</w:t>
      </w:r>
      <w:proofErr w:type="spellEnd"/>
      <w:r w:rsidR="00EC0666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145A1E">
        <w:rPr>
          <w:sz w:val="24"/>
        </w:rPr>
        <w:t>,</w:t>
      </w:r>
      <w:r w:rsidR="00EC0666">
        <w:rPr>
          <w:sz w:val="24"/>
        </w:rPr>
        <w:t xml:space="preserve"> 10</w:t>
      </w:r>
      <w:r w:rsidR="00145A1E">
        <w:rPr>
          <w:sz w:val="24"/>
        </w:rPr>
        <w:t>/100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092DB0B2" w:rsidR="009A3F58" w:rsidRPr="000B70BA" w:rsidRDefault="009A3F58" w:rsidP="00776332">
      <w:pPr>
        <w:jc w:val="both"/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  <w:r w:rsidR="00697472">
        <w:rPr>
          <w:sz w:val="24"/>
          <w:szCs w:val="24"/>
        </w:rPr>
        <w:t xml:space="preserve"> </w:t>
      </w:r>
      <w:r w:rsidR="00697472" w:rsidRPr="00697472">
        <w:rPr>
          <w:sz w:val="24"/>
          <w:szCs w:val="24"/>
        </w:rPr>
        <w:t xml:space="preserve">V případě, že předmět plnění odpovídá číselnému kódu CZ-CPA 41 až 43 klasifikace Českého statistického úřadu platnému </w:t>
      </w:r>
      <w:r w:rsidR="00145A1E">
        <w:rPr>
          <w:sz w:val="24"/>
          <w:szCs w:val="24"/>
        </w:rPr>
        <w:t> </w:t>
      </w:r>
      <w:r w:rsidR="00145A1E" w:rsidRPr="00697472">
        <w:rPr>
          <w:sz w:val="24"/>
          <w:szCs w:val="24"/>
        </w:rPr>
        <w:t>k</w:t>
      </w:r>
      <w:r w:rsidR="00145A1E">
        <w:rPr>
          <w:sz w:val="24"/>
          <w:szCs w:val="24"/>
        </w:rPr>
        <w:t> </w:t>
      </w:r>
      <w:r w:rsidR="00697472" w:rsidRPr="00697472">
        <w:rPr>
          <w:sz w:val="24"/>
          <w:szCs w:val="24"/>
        </w:rPr>
        <w:t>1. 1. 2008, bude zdanitelné plnění v režimu přenesené daňové povinnosti. Dle § 92a a § 92e zákona č. 235/2004 Sb., o dani z přidané hodnoty, v platném znění je povinen výši DPH přiznat objednatel, pro kterého bylo dílo uskutečněno.</w:t>
      </w:r>
    </w:p>
    <w:p w14:paraId="73399CE9" w14:textId="77777777" w:rsidR="00C042BD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7D599FF" w14:textId="77777777" w:rsidR="0040685A" w:rsidRPr="00095FDB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55936599" w:rsidR="003B6F68" w:rsidRPr="00605DE4" w:rsidRDefault="00DE43EC" w:rsidP="00DE43EC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DE43EC">
        <w:rPr>
          <w:rFonts w:ascii="Times New Roman" w:hAnsi="Times New Roman"/>
          <w:b w:val="0"/>
          <w:i w:val="0"/>
        </w:rPr>
        <w:t xml:space="preserve">Objednatel se zavazuje uhradit cenu díla na základě faktury, jež bude vystavena v souladu s </w:t>
      </w:r>
      <w:proofErr w:type="spellStart"/>
      <w:r w:rsidRPr="00DE43EC">
        <w:rPr>
          <w:rFonts w:ascii="Times New Roman" w:hAnsi="Times New Roman"/>
          <w:b w:val="0"/>
          <w:i w:val="0"/>
        </w:rPr>
        <w:t>ust</w:t>
      </w:r>
      <w:proofErr w:type="spellEnd"/>
      <w:r w:rsidRPr="00DE43EC">
        <w:rPr>
          <w:rFonts w:ascii="Times New Roman" w:hAnsi="Times New Roman"/>
          <w:b w:val="0"/>
          <w:i w:val="0"/>
        </w:rPr>
        <w:t>. § 11 odst. 1 zák. č. 563/1991 Sb., v platném znění, o účetnictví (náležitosti účetních dokladů).  Faktura musí dále obsahovat údaje podle zákona č. 235/2004 Sb., o dani z přidané hodnoty, v platném znění, včetně uvedení klasifikace CZ-CPA a dále údaje pro účely stanovení režimu přenesené daňové povinnosti v souladu s § 92a zákona.</w:t>
      </w:r>
    </w:p>
    <w:p w14:paraId="2EADAEE9" w14:textId="103E68F4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DE43EC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</w:t>
      </w:r>
      <w:r w:rsidR="00145A1E">
        <w:rPr>
          <w:rFonts w:ascii="Times New Roman" w:hAnsi="Times New Roman"/>
          <w:b w:val="0"/>
          <w:i w:val="0"/>
        </w:rPr>
        <w:t xml:space="preserve">jejího </w:t>
      </w:r>
      <w:r w:rsidRPr="00605DE4">
        <w:rPr>
          <w:rFonts w:ascii="Times New Roman" w:hAnsi="Times New Roman"/>
          <w:b w:val="0"/>
          <w:i w:val="0"/>
        </w:rPr>
        <w:t xml:space="preserve">doručení do sídla objednatele. V případě, že zhotovitel uvede na faktuře den splatnosti, který nebude odpovídat podmínce 30 denní lhůty </w:t>
      </w:r>
      <w:r w:rsidR="00145A1E" w:rsidRPr="00605DE4">
        <w:rPr>
          <w:rFonts w:ascii="Times New Roman" w:hAnsi="Times New Roman"/>
          <w:b w:val="0"/>
          <w:i w:val="0"/>
        </w:rPr>
        <w:t>po</w:t>
      </w:r>
      <w:r w:rsidR="00145A1E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718CE965" w14:textId="0C19442F" w:rsidR="00145A1E" w:rsidRDefault="00145A1E" w:rsidP="007370CE">
      <w:pPr>
        <w:pStyle w:val="Zkladntext"/>
        <w:numPr>
          <w:ilvl w:val="0"/>
          <w:numId w:val="30"/>
        </w:numPr>
        <w:tabs>
          <w:tab w:val="clear" w:pos="851"/>
          <w:tab w:val="left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145A1E">
        <w:rPr>
          <w:rFonts w:ascii="Times New Roman" w:hAnsi="Times New Roman"/>
          <w:b w:val="0"/>
          <w:i w:val="0"/>
        </w:rPr>
        <w:t>Cena za plnění předmětu této smlouvy bude zhotovitelem fakturována jednou fakturou do výše</w:t>
      </w:r>
      <w:r>
        <w:rPr>
          <w:rFonts w:ascii="Times New Roman" w:hAnsi="Times New Roman"/>
          <w:b w:val="0"/>
          <w:i w:val="0"/>
        </w:rPr>
        <w:t xml:space="preserve"> </w:t>
      </w:r>
      <w:r w:rsidRPr="00145A1E">
        <w:rPr>
          <w:rFonts w:ascii="Times New Roman" w:hAnsi="Times New Roman"/>
          <w:b w:val="0"/>
          <w:i w:val="0"/>
        </w:rPr>
        <w:t>100</w:t>
      </w:r>
      <w:r w:rsidR="007370CE">
        <w:rPr>
          <w:rFonts w:ascii="Times New Roman" w:hAnsi="Times New Roman"/>
          <w:b w:val="0"/>
          <w:i w:val="0"/>
        </w:rPr>
        <w:t> </w:t>
      </w:r>
      <w:r w:rsidRPr="00145A1E">
        <w:rPr>
          <w:rFonts w:ascii="Times New Roman" w:hAnsi="Times New Roman"/>
          <w:b w:val="0"/>
          <w:i w:val="0"/>
        </w:rPr>
        <w:t>%. Na faktuře bude vyznačena pozastávka ve výši 10 %, která bude zhotoviteli uhrazen</w:t>
      </w:r>
      <w:r w:rsidRPr="00EE4663">
        <w:rPr>
          <w:rFonts w:ascii="Times New Roman" w:hAnsi="Times New Roman"/>
          <w:b w:val="0"/>
          <w:i w:val="0"/>
        </w:rPr>
        <w:t>a do</w:t>
      </w:r>
      <w:r w:rsidR="007370CE">
        <w:rPr>
          <w:rFonts w:ascii="Times New Roman" w:hAnsi="Times New Roman"/>
          <w:b w:val="0"/>
          <w:i w:val="0"/>
        </w:rPr>
        <w:t> </w:t>
      </w:r>
      <w:r w:rsidRPr="00EE4663">
        <w:rPr>
          <w:rFonts w:ascii="Times New Roman" w:hAnsi="Times New Roman"/>
          <w:b w:val="0"/>
          <w:i w:val="0"/>
        </w:rPr>
        <w:t>30</w:t>
      </w:r>
      <w:r w:rsidR="007370CE">
        <w:rPr>
          <w:rFonts w:ascii="Times New Roman" w:hAnsi="Times New Roman"/>
          <w:b w:val="0"/>
          <w:i w:val="0"/>
        </w:rPr>
        <w:t> </w:t>
      </w:r>
      <w:r w:rsidRPr="00EE4663">
        <w:rPr>
          <w:rFonts w:ascii="Times New Roman" w:hAnsi="Times New Roman"/>
          <w:b w:val="0"/>
          <w:i w:val="0"/>
        </w:rPr>
        <w:t>dnů po odstranění případných vad a nedodělků uvedených při předání díla v závěrečném předávacím protokolu.</w:t>
      </w:r>
    </w:p>
    <w:p w14:paraId="59CC96DC" w14:textId="143CD5B8" w:rsidR="003B6F68" w:rsidRPr="007370CE" w:rsidRDefault="003B6F68" w:rsidP="007370CE">
      <w:pPr>
        <w:pStyle w:val="Zkladntext"/>
        <w:numPr>
          <w:ilvl w:val="0"/>
          <w:numId w:val="30"/>
        </w:numPr>
        <w:tabs>
          <w:tab w:val="clear" w:pos="851"/>
          <w:tab w:val="left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7370CE">
        <w:rPr>
          <w:rFonts w:ascii="Times New Roman" w:hAnsi="Times New Roman"/>
          <w:b w:val="0"/>
          <w:i w:val="0"/>
        </w:rPr>
        <w:t>Celkové zdanitelné plnění se považuje za uskutečněné dnem protokolárního převzetí celého díla objednatelem. Zhotovitel je povinen nejpozději do 10 dnů od uskutečnění zdanitelného plnění vystavit daňový doklad</w:t>
      </w:r>
      <w:r w:rsidR="00776332" w:rsidRPr="007370CE">
        <w:rPr>
          <w:rFonts w:ascii="Times New Roman" w:hAnsi="Times New Roman"/>
          <w:b w:val="0"/>
          <w:i w:val="0"/>
        </w:rPr>
        <w:t>, jehož přílohou bude</w:t>
      </w:r>
      <w:r w:rsidRPr="007370CE">
        <w:rPr>
          <w:rFonts w:ascii="Times New Roman" w:hAnsi="Times New Roman"/>
          <w:b w:val="0"/>
          <w:i w:val="0"/>
        </w:rPr>
        <w:t xml:space="preserve"> oprávněnými zástupci smluvních stran podepsaný protokol o předání </w:t>
      </w:r>
      <w:r w:rsidR="00AB1D32" w:rsidRPr="007370CE">
        <w:rPr>
          <w:rFonts w:ascii="Times New Roman" w:hAnsi="Times New Roman"/>
          <w:b w:val="0"/>
          <w:i w:val="0"/>
        </w:rPr>
        <w:t>a </w:t>
      </w:r>
      <w:r w:rsidRPr="007370CE">
        <w:rPr>
          <w:rFonts w:ascii="Times New Roman" w:hAnsi="Times New Roman"/>
          <w:b w:val="0"/>
          <w:i w:val="0"/>
        </w:rPr>
        <w:t>převzetí celého díla, jakož i soupis provedených prací jednotlivých částí díla potvrzený</w:t>
      </w:r>
      <w:r w:rsidR="00AB1D32" w:rsidRPr="007370CE">
        <w:rPr>
          <w:rFonts w:ascii="Times New Roman" w:hAnsi="Times New Roman"/>
          <w:b w:val="0"/>
          <w:i w:val="0"/>
        </w:rPr>
        <w:t> </w:t>
      </w:r>
      <w:r w:rsidRPr="007370CE">
        <w:rPr>
          <w:rFonts w:ascii="Times New Roman" w:hAnsi="Times New Roman"/>
          <w:b w:val="0"/>
          <w:i w:val="0"/>
        </w:rPr>
        <w:t>zástupcem objednatele.</w:t>
      </w:r>
    </w:p>
    <w:p w14:paraId="7601FC55" w14:textId="77777777" w:rsidR="00095FDB" w:rsidRDefault="00095FDB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74BA2B23" w14:textId="77777777" w:rsidR="0040685A" w:rsidRDefault="0040685A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7938F5A0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61ADCF5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lastRenderedPageBreak/>
        <w:t xml:space="preserve">Zhotovitel je povinen vést po celou dobu plnění stavební deník, kdy všechny listy stavebního deníku musí být označeny vzestupně po sobě jdoucími čísly. Originál stavebního deníku předá zhotovitel objednateli v den předání a převzetí </w:t>
      </w:r>
      <w:r w:rsidR="00E77B7F">
        <w:rPr>
          <w:sz w:val="24"/>
          <w:szCs w:val="24"/>
        </w:rPr>
        <w:t>díla</w:t>
      </w:r>
      <w:r w:rsidRPr="009C42A7">
        <w:rPr>
          <w:sz w:val="24"/>
          <w:szCs w:val="24"/>
        </w:rPr>
        <w:t>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4AEC9E7" w:rsidR="00C30097" w:rsidRPr="009C42A7" w:rsidRDefault="00C30097" w:rsidP="00DE43EC">
      <w:pPr>
        <w:numPr>
          <w:ilvl w:val="0"/>
          <w:numId w:val="5"/>
        </w:numPr>
        <w:tabs>
          <w:tab w:val="clear" w:pos="851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Objednatel je oprávněn průběžně kontrolovat provádění díla formou kontrolních dnů, kdy 1</w:t>
      </w:r>
      <w:r w:rsidR="00AB1D32" w:rsidRPr="009C42A7">
        <w:rPr>
          <w:sz w:val="24"/>
        </w:rPr>
        <w:t>.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77777777" w:rsidR="00C30097" w:rsidRPr="009C42A7" w:rsidRDefault="00C30097" w:rsidP="00DE43EC">
      <w:pPr>
        <w:numPr>
          <w:ilvl w:val="0"/>
          <w:numId w:val="5"/>
        </w:numPr>
        <w:tabs>
          <w:tab w:val="clear" w:pos="851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3201B739" w14:textId="19001D14" w:rsidR="009C42A7" w:rsidRDefault="00C30097" w:rsidP="00DE43EC">
      <w:pPr>
        <w:numPr>
          <w:ilvl w:val="0"/>
          <w:numId w:val="5"/>
        </w:numPr>
        <w:tabs>
          <w:tab w:val="clear" w:pos="851"/>
          <w:tab w:val="num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529DE044" w14:textId="77777777" w:rsidR="00AB1D32" w:rsidRDefault="00AB1D32" w:rsidP="002A3430"/>
    <w:p w14:paraId="48819404" w14:textId="77777777" w:rsidR="0040685A" w:rsidRPr="00300ADC" w:rsidRDefault="0040685A" w:rsidP="002A3430"/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73EA6907" w:rsidR="00AE2642" w:rsidRPr="002A3430" w:rsidRDefault="00AE2642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Záruční doba na provedené dílo je</w:t>
      </w:r>
      <w:r w:rsidR="002F3514" w:rsidRPr="002A3430">
        <w:rPr>
          <w:rFonts w:ascii="Times New Roman" w:hAnsi="Times New Roman"/>
          <w:sz w:val="24"/>
        </w:rPr>
        <w:t xml:space="preserve"> 60</w:t>
      </w:r>
      <w:r w:rsidR="004162E0" w:rsidRPr="002A3430">
        <w:rPr>
          <w:rFonts w:ascii="Times New Roman" w:hAnsi="Times New Roman"/>
          <w:sz w:val="24"/>
        </w:rPr>
        <w:t xml:space="preserve"> </w:t>
      </w:r>
      <w:r w:rsidR="00783D5E" w:rsidRPr="002A3430">
        <w:rPr>
          <w:rFonts w:ascii="Times New Roman" w:hAnsi="Times New Roman"/>
          <w:sz w:val="24"/>
        </w:rPr>
        <w:t>měsíců.</w:t>
      </w:r>
    </w:p>
    <w:p w14:paraId="342F4B3B" w14:textId="0F9B8BE8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Záruční doba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</w:t>
      </w:r>
      <w:r w:rsidR="008627B8">
        <w:rPr>
          <w:sz w:val="24"/>
        </w:rPr>
        <w:t>5 pracovních dnů</w:t>
      </w:r>
      <w:r w:rsidRPr="00BA1192">
        <w:rPr>
          <w:sz w:val="24"/>
        </w:rPr>
        <w:t xml:space="preserve"> od nahlášení závad.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46593D7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Objednatel se zavazuje, že případnou reklamaci vady díla uplatní bez zbytečného odkladu po jejím zjištění písemně </w:t>
      </w:r>
      <w:r w:rsidR="00E77B7F">
        <w:rPr>
          <w:sz w:val="24"/>
        </w:rPr>
        <w:t>na adres</w:t>
      </w:r>
      <w:r w:rsidR="0081318E">
        <w:rPr>
          <w:sz w:val="24"/>
        </w:rPr>
        <w:t>u</w:t>
      </w:r>
      <w:r w:rsidR="00E77B7F">
        <w:rPr>
          <w:sz w:val="24"/>
        </w:rPr>
        <w:t xml:space="preserve"> dispečinku zhotovitele: SITEL, spol. s r.o., Nad Elektrárnou 1526/45, 106 00 Praha 10 – Slatiny nebo na e-mail dispečinku zhotovitele: sos</w:t>
      </w:r>
      <w:r w:rsidR="00E77B7F">
        <w:rPr>
          <w:sz w:val="24"/>
          <w:lang w:val="en-US"/>
        </w:rPr>
        <w:t>@</w:t>
      </w:r>
      <w:r w:rsidR="00E77B7F">
        <w:rPr>
          <w:sz w:val="24"/>
        </w:rPr>
        <w:t>sitel.cz</w:t>
      </w:r>
      <w:r w:rsidRPr="00BA1192">
        <w:rPr>
          <w:sz w:val="24"/>
        </w:rPr>
        <w:t>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2E184920" w14:textId="77777777" w:rsidR="0040685A" w:rsidRDefault="0040685A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703B1225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lastRenderedPageBreak/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07556C9E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DE43EC" w:rsidRPr="00DE43EC">
        <w:rPr>
          <w:rFonts w:ascii="Times New Roman" w:hAnsi="Times New Roman"/>
          <w:color w:val="000000"/>
          <w:sz w:val="24"/>
          <w:szCs w:val="20"/>
        </w:rPr>
        <w:t>1 000 000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77777777" w:rsidR="00183B2C" w:rsidRDefault="00183B2C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A9D9F0C" w14:textId="77777777" w:rsidR="0040685A" w:rsidRPr="00A27386" w:rsidRDefault="0040685A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3AF4B61C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stavebně technického řešení oproti </w:t>
      </w:r>
      <w:r w:rsidR="00F32D83">
        <w:rPr>
          <w:rFonts w:ascii="Times New Roman" w:hAnsi="Times New Roman"/>
          <w:sz w:val="24"/>
        </w:rPr>
        <w:t xml:space="preserve">oceněnému soupisu prací v příloze č. 2 </w:t>
      </w:r>
      <w:proofErr w:type="gramStart"/>
      <w:r w:rsidR="00145A1E">
        <w:rPr>
          <w:rFonts w:ascii="Times New Roman" w:hAnsi="Times New Roman"/>
          <w:sz w:val="24"/>
        </w:rPr>
        <w:t>této</w:t>
      </w:r>
      <w:proofErr w:type="gramEnd"/>
      <w:r w:rsidR="00145A1E">
        <w:rPr>
          <w:rFonts w:ascii="Times New Roman" w:hAnsi="Times New Roman"/>
          <w:sz w:val="24"/>
        </w:rPr>
        <w:t xml:space="preserve"> </w:t>
      </w:r>
      <w:r w:rsidR="00F32D83">
        <w:rPr>
          <w:rFonts w:ascii="Times New Roman" w:hAnsi="Times New Roman"/>
          <w:sz w:val="24"/>
        </w:rPr>
        <w:t xml:space="preserve">smlouvy, </w:t>
      </w:r>
      <w:r w:rsidRPr="002A3430">
        <w:rPr>
          <w:rFonts w:ascii="Times New Roman" w:hAnsi="Times New Roman"/>
          <w:sz w:val="24"/>
        </w:rPr>
        <w:t xml:space="preserve">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1F1B755F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>RS Praha, a. s. nebo RTS, a. s.) pro to období, ve kterém mají být víc</w:t>
      </w:r>
      <w:r w:rsidR="00A13E96">
        <w:rPr>
          <w:rFonts w:ascii="Times New Roman" w:hAnsi="Times New Roman"/>
          <w:sz w:val="24"/>
          <w:szCs w:val="24"/>
        </w:rPr>
        <w:t>epráce realizovány, snížené o 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2D3F2E26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stavební práce a dodávky, které nebudou zhotovitelem po odsouhlasení </w:t>
      </w:r>
      <w:r w:rsidR="00983BEA">
        <w:rPr>
          <w:rFonts w:ascii="Times New Roman" w:hAnsi="Times New Roman"/>
          <w:sz w:val="24"/>
          <w:szCs w:val="24"/>
        </w:rPr>
        <w:t>zástupcem objednatele</w:t>
      </w:r>
      <w:r w:rsidRPr="002368C4">
        <w:rPr>
          <w:rFonts w:ascii="Times New Roman" w:hAnsi="Times New Roman"/>
          <w:sz w:val="24"/>
          <w:szCs w:val="24"/>
        </w:rPr>
        <w:t xml:space="preserve">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>), budou odečteny ve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598BE787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pro </w:t>
      </w:r>
      <w:r w:rsidR="00CA7654">
        <w:rPr>
          <w:rFonts w:ascii="Times New Roman" w:hAnsi="Times New Roman"/>
          <w:sz w:val="24"/>
          <w:szCs w:val="20"/>
        </w:rPr>
        <w:t>objednatele</w:t>
      </w:r>
      <w:r w:rsidRPr="002A3430">
        <w:rPr>
          <w:rFonts w:ascii="Times New Roman" w:hAnsi="Times New Roman"/>
          <w:sz w:val="24"/>
          <w:szCs w:val="20"/>
        </w:rPr>
        <w:t xml:space="preserve">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67F20D6B" w14:textId="77777777" w:rsidR="0040685A" w:rsidRDefault="0040685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453A2224" w:rsidR="00197CB7" w:rsidRPr="007370CE" w:rsidRDefault="0075034C" w:rsidP="007370C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7370CE">
        <w:rPr>
          <w:rFonts w:ascii="Times New Roman" w:hAnsi="Times New Roman"/>
          <w:sz w:val="24"/>
        </w:rPr>
        <w:t xml:space="preserve">Zhotovitel oznámí objednateli 7 dnů předem termín, kdy dílo bude dokončeno a připraveno k předání. </w:t>
      </w:r>
      <w:r w:rsidR="00231BB5" w:rsidRPr="007370CE">
        <w:rPr>
          <w:rFonts w:ascii="Times New Roman" w:hAnsi="Times New Roman"/>
          <w:sz w:val="24"/>
        </w:rPr>
        <w:t>O </w:t>
      </w:r>
      <w:r w:rsidRPr="007370CE">
        <w:rPr>
          <w:rFonts w:ascii="Times New Roman" w:hAnsi="Times New Roman"/>
          <w:sz w:val="24"/>
        </w:rPr>
        <w:t>předání díla bude proveden zápis o předání a převzetí dokončeného díla, který podepíší zástupci obou smluvníc</w:t>
      </w:r>
      <w:r w:rsidR="00197CB7" w:rsidRPr="007370CE">
        <w:rPr>
          <w:rFonts w:ascii="Times New Roman" w:hAnsi="Times New Roman"/>
          <w:sz w:val="24"/>
        </w:rPr>
        <w:t>h stran a při kterém zhotovitel předá a objednatel pře</w:t>
      </w:r>
      <w:r w:rsidR="002354D1" w:rsidRPr="007370CE">
        <w:rPr>
          <w:rFonts w:ascii="Times New Roman" w:hAnsi="Times New Roman"/>
          <w:sz w:val="24"/>
        </w:rPr>
        <w:t xml:space="preserve">vezme </w:t>
      </w:r>
      <w:r w:rsidR="003E463E" w:rsidRPr="007370CE">
        <w:rPr>
          <w:rFonts w:ascii="Times New Roman" w:hAnsi="Times New Roman"/>
          <w:sz w:val="24"/>
        </w:rPr>
        <w:t>geodetickou dokumentaci, schéma skutečného provedení díla, kalibrační protokoly, protokoly o shodě k použitým materiálům a originál stavebního deníku</w:t>
      </w:r>
      <w:r w:rsidR="00197CB7" w:rsidRPr="007370CE">
        <w:rPr>
          <w:rFonts w:ascii="Times New Roman" w:hAnsi="Times New Roman"/>
          <w:sz w:val="24"/>
        </w:rPr>
        <w:t>.</w:t>
      </w:r>
    </w:p>
    <w:p w14:paraId="636DF75F" w14:textId="77777777" w:rsidR="00183B2C" w:rsidRDefault="00183B2C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4BF9AEF7" w14:textId="77777777" w:rsidR="0040685A" w:rsidRPr="00095FDB" w:rsidRDefault="0040685A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7370CE">
      <w:pPr>
        <w:pStyle w:val="Odstavecseseznamem"/>
        <w:numPr>
          <w:ilvl w:val="0"/>
          <w:numId w:val="46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607AB87B" w:rsidR="00195732" w:rsidRPr="00231BB5" w:rsidRDefault="00AE2642" w:rsidP="007370CE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V případě nedodržení</w:t>
      </w:r>
      <w:r w:rsidR="00D8656A" w:rsidRPr="00231BB5">
        <w:rPr>
          <w:rFonts w:ascii="Times New Roman" w:hAnsi="Times New Roman"/>
          <w:sz w:val="24"/>
          <w:szCs w:val="20"/>
        </w:rPr>
        <w:t xml:space="preserve"> dohodnutého</w:t>
      </w:r>
      <w:r w:rsidRPr="00231BB5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231BB5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31BB5">
        <w:rPr>
          <w:rFonts w:ascii="Times New Roman" w:hAnsi="Times New Roman"/>
          <w:sz w:val="24"/>
          <w:szCs w:val="20"/>
        </w:rPr>
        <w:t xml:space="preserve">smluvní pokutu ve výši </w:t>
      </w:r>
      <w:r w:rsidR="00D2109A">
        <w:rPr>
          <w:rFonts w:ascii="Times New Roman" w:hAnsi="Times New Roman"/>
          <w:sz w:val="24"/>
          <w:szCs w:val="20"/>
        </w:rPr>
        <w:t>1 000</w:t>
      </w:r>
      <w:r w:rsidR="00A11243" w:rsidRPr="00231BB5">
        <w:rPr>
          <w:rFonts w:ascii="Times New Roman" w:hAnsi="Times New Roman"/>
          <w:sz w:val="24"/>
          <w:szCs w:val="20"/>
        </w:rPr>
        <w:t xml:space="preserve"> Kč za každý i započatý den prodlení z předání díla.</w:t>
      </w:r>
      <w:r w:rsidR="007976B8" w:rsidRPr="00231BB5">
        <w:rPr>
          <w:rFonts w:ascii="Times New Roman" w:hAnsi="Times New Roman"/>
          <w:sz w:val="24"/>
          <w:szCs w:val="20"/>
        </w:rPr>
        <w:t xml:space="preserve"> </w:t>
      </w:r>
    </w:p>
    <w:p w14:paraId="3C7C35F9" w14:textId="16B6AA41" w:rsidR="00AE2642" w:rsidRPr="00231BB5" w:rsidRDefault="00A11243" w:rsidP="007370CE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Z</w:t>
      </w:r>
      <w:r w:rsidR="00AE2642" w:rsidRPr="00231BB5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 </w:t>
      </w:r>
      <w:r w:rsidR="00DE43EC" w:rsidRPr="00DE43EC">
        <w:rPr>
          <w:rFonts w:ascii="Times New Roman" w:hAnsi="Times New Roman"/>
          <w:color w:val="000000"/>
          <w:sz w:val="24"/>
          <w:szCs w:val="20"/>
        </w:rPr>
        <w:t>1 000</w:t>
      </w:r>
      <w:r w:rsidRPr="00231BB5">
        <w:rPr>
          <w:rFonts w:ascii="Times New Roman" w:hAnsi="Times New Roman"/>
          <w:sz w:val="24"/>
          <w:szCs w:val="20"/>
        </w:rPr>
        <w:t xml:space="preserve"> Kč</w:t>
      </w:r>
      <w:r w:rsidR="00AE2642" w:rsidRPr="00231BB5">
        <w:rPr>
          <w:rFonts w:ascii="Times New Roman" w:hAnsi="Times New Roman"/>
          <w:sz w:val="24"/>
          <w:szCs w:val="20"/>
        </w:rPr>
        <w:t>  za každý i započatý den prodlení.</w:t>
      </w:r>
    </w:p>
    <w:p w14:paraId="042F5E43" w14:textId="7171440B" w:rsidR="00C85501" w:rsidRPr="00231BB5" w:rsidRDefault="00B0703E" w:rsidP="007370CE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DE43EC" w:rsidRPr="00DE43EC">
        <w:rPr>
          <w:rFonts w:ascii="Times New Roman" w:hAnsi="Times New Roman"/>
          <w:color w:val="000000"/>
          <w:sz w:val="24"/>
          <w:szCs w:val="20"/>
        </w:rPr>
        <w:t>1 000</w:t>
      </w:r>
      <w:r w:rsidR="0024537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2710787F" w:rsidR="001A6F2A" w:rsidRPr="00231BB5" w:rsidRDefault="00A27386" w:rsidP="007370CE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499/2006 Sb., v platném znění je stanovena</w:t>
      </w:r>
      <w:r w:rsidR="00D2109A">
        <w:rPr>
          <w:rFonts w:ascii="Times New Roman" w:hAnsi="Times New Roman"/>
          <w:sz w:val="24"/>
          <w:szCs w:val="20"/>
        </w:rPr>
        <w:t xml:space="preserve"> ve výši 1 </w:t>
      </w:r>
      <w:r w:rsidRPr="00A27386">
        <w:rPr>
          <w:rFonts w:ascii="Times New Roman" w:hAnsi="Times New Roman"/>
          <w:sz w:val="24"/>
          <w:szCs w:val="20"/>
        </w:rPr>
        <w:t>000 Kč / den do odstranění zjištěných nedostatků.</w:t>
      </w:r>
    </w:p>
    <w:p w14:paraId="371EEE92" w14:textId="1DEC60BA" w:rsidR="003A0942" w:rsidRPr="00231BB5" w:rsidRDefault="003A0942" w:rsidP="007370CE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7370CE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7370CE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Default="00AE2642" w:rsidP="007370CE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390D33BD" w14:textId="11213A22" w:rsidR="00C942B9" w:rsidRPr="00231BB5" w:rsidRDefault="00C942B9" w:rsidP="007370CE">
      <w:pPr>
        <w:pStyle w:val="Odstavecseseznamem"/>
        <w:numPr>
          <w:ilvl w:val="0"/>
          <w:numId w:val="46"/>
        </w:numPr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Celková výše zaplacené újmy a smluvních pokut zhotovitelem v součtu nesmí překročit 50</w:t>
      </w:r>
      <w:r w:rsidR="002A0BA3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% ceny díla bez DPH.</w:t>
      </w:r>
    </w:p>
    <w:p w14:paraId="115CC0AA" w14:textId="77777777" w:rsidR="00AB1D32" w:rsidRDefault="00AB1D32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343F7AAC" w14:textId="77777777" w:rsidR="0040685A" w:rsidRPr="007B3C1E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0251FA45" w14:textId="77777777" w:rsidR="0040685A" w:rsidRDefault="0040685A" w:rsidP="00183B2C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183B2C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lastRenderedPageBreak/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747728B6" w14:textId="77777777" w:rsidR="0040685A" w:rsidRDefault="0040685A" w:rsidP="002354D1">
      <w:pPr>
        <w:rPr>
          <w:b/>
          <w:sz w:val="24"/>
          <w:szCs w:val="24"/>
        </w:rPr>
      </w:pPr>
    </w:p>
    <w:p w14:paraId="1A61C807" w14:textId="77777777" w:rsidR="0040685A" w:rsidRDefault="0040685A" w:rsidP="002354D1">
      <w:pPr>
        <w:rPr>
          <w:b/>
          <w:sz w:val="24"/>
          <w:szCs w:val="24"/>
        </w:rPr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5F713952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02186C10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747981D8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230C15" w14:textId="60469C44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72401A">
        <w:rPr>
          <w:sz w:val="24"/>
        </w:rPr>
        <w:t>Praze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  <w:r w:rsidR="00DA48BE">
        <w:rPr>
          <w:sz w:val="24"/>
          <w:highlight w:val="yellow"/>
        </w:rPr>
        <w:t xml:space="preserve"> </w:t>
      </w:r>
    </w:p>
    <w:p w14:paraId="0DDF611D" w14:textId="77777777" w:rsidR="0040685A" w:rsidRDefault="0040685A" w:rsidP="009C5B53">
      <w:pPr>
        <w:shd w:val="clear" w:color="auto" w:fill="FFFFFF"/>
        <w:rPr>
          <w:sz w:val="24"/>
        </w:rPr>
      </w:pPr>
    </w:p>
    <w:p w14:paraId="4D9D5F7D" w14:textId="77777777" w:rsidR="0040685A" w:rsidRDefault="0040685A" w:rsidP="009C5B53">
      <w:pPr>
        <w:shd w:val="clear" w:color="auto" w:fill="FFFFFF"/>
        <w:rPr>
          <w:sz w:val="24"/>
        </w:rPr>
      </w:pPr>
    </w:p>
    <w:p w14:paraId="296522F7" w14:textId="77777777" w:rsidR="0040685A" w:rsidRDefault="0040685A" w:rsidP="009C5B53">
      <w:pPr>
        <w:shd w:val="clear" w:color="auto" w:fill="FFFFFF"/>
        <w:rPr>
          <w:sz w:val="24"/>
        </w:rPr>
      </w:pP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36FAFF06" w14:textId="77777777" w:rsidR="00183B2C" w:rsidRDefault="00183B2C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9CDC1E5" w:rsidR="009C5B53" w:rsidRPr="009C5B53" w:rsidRDefault="009C5B53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183B2C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13051C10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72401A" w:rsidRPr="0072401A">
        <w:rPr>
          <w:rFonts w:ascii="Times New Roman" w:hAnsi="Times New Roman"/>
          <w:sz w:val="24"/>
          <w:szCs w:val="24"/>
        </w:rPr>
        <w:t>SITEL, spol. s r.o.</w:t>
      </w:r>
    </w:p>
    <w:p w14:paraId="2E50A4EA" w14:textId="0E38F023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92ACF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  <w:proofErr w:type="spellStart"/>
      <w:r w:rsidR="00D92ACF">
        <w:rPr>
          <w:rFonts w:ascii="Times New Roman" w:hAnsi="Times New Roman"/>
          <w:sz w:val="24"/>
          <w:szCs w:val="24"/>
        </w:rPr>
        <w:t>XXXXX</w:t>
      </w:r>
      <w:proofErr w:type="spellEnd"/>
    </w:p>
    <w:p w14:paraId="66D36D3D" w14:textId="5CC8B639" w:rsidR="00183B2C" w:rsidRPr="00DE1B12" w:rsidRDefault="00183B2C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</w:rPr>
      </w:pPr>
      <w:r>
        <w:rPr>
          <w:sz w:val="24"/>
        </w:rPr>
        <w:tab/>
      </w:r>
      <w:r w:rsidR="00D92ACF">
        <w:rPr>
          <w:sz w:val="24"/>
        </w:rPr>
        <w:t>XXXX</w:t>
      </w:r>
      <w:bookmarkStart w:id="0" w:name="_GoBack"/>
      <w:bookmarkEnd w:id="0"/>
      <w:r>
        <w:rPr>
          <w:sz w:val="24"/>
        </w:rPr>
        <w:tab/>
      </w:r>
      <w:r w:rsidR="00D92ACF">
        <w:rPr>
          <w:sz w:val="24"/>
          <w:szCs w:val="24"/>
        </w:rPr>
        <w:t>XXXX</w:t>
      </w:r>
    </w:p>
    <w:p w14:paraId="71A9501D" w14:textId="3A69A38B" w:rsidR="00DE1B12" w:rsidRPr="00DE1B12" w:rsidRDefault="00DE1B12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</w:rPr>
      </w:pPr>
      <w:r w:rsidRPr="00DE1B12">
        <w:rPr>
          <w:sz w:val="24"/>
          <w:szCs w:val="24"/>
        </w:rPr>
        <w:tab/>
      </w:r>
      <w:r w:rsidRPr="00DE1B12">
        <w:rPr>
          <w:sz w:val="24"/>
          <w:szCs w:val="24"/>
        </w:rPr>
        <w:tab/>
        <w:t>na základě plné moci</w:t>
      </w:r>
    </w:p>
    <w:p w14:paraId="6997E739" w14:textId="77777777" w:rsidR="00183B2C" w:rsidRDefault="00183B2C">
      <w:pPr>
        <w:rPr>
          <w:sz w:val="24"/>
          <w:szCs w:val="24"/>
          <w:highlight w:val="yellow"/>
        </w:rPr>
        <w:sectPr w:rsidR="00183B2C" w:rsidSect="002A343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425" w:footer="408" w:gutter="0"/>
          <w:cols w:space="708"/>
        </w:sectPr>
      </w:pPr>
      <w:r>
        <w:rPr>
          <w:sz w:val="24"/>
          <w:szCs w:val="24"/>
          <w:highlight w:val="yellow"/>
        </w:rPr>
        <w:br w:type="page"/>
      </w:r>
    </w:p>
    <w:p w14:paraId="53C4FBF9" w14:textId="77777777" w:rsidR="00DC7628" w:rsidRDefault="00DC7628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</w:p>
    <w:p w14:paraId="704C6F05" w14:textId="77777777" w:rsidR="00183B2C" w:rsidRDefault="00183B2C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3F4BFC8A" w14:textId="77777777" w:rsidR="00183B2C" w:rsidRDefault="00183B2C" w:rsidP="00183B2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183B2C" w14:paraId="35F1AC12" w14:textId="77777777" w:rsidTr="00183B2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D3F579" w14:textId="77777777" w:rsidR="00183B2C" w:rsidRDefault="00183B2C" w:rsidP="0034232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7CEFC1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64A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83B2C" w14:paraId="44BFD9B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3084F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27A0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C7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08F88ED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083C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BF62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025D8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83B2C" w14:paraId="150C57F1" w14:textId="77777777" w:rsidTr="00183B2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5B0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E9CB7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0AA9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83B2C" w14:paraId="3D3EA8E1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6755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F8A2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4D3C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83B2C" w14:paraId="08B4F57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1A32B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D83E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815" w14:textId="77777777" w:rsidR="00183B2C" w:rsidRDefault="00183B2C" w:rsidP="0034232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83B2C" w14:paraId="43ACE8B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EBC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9470C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75B79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83B2C" w14:paraId="17936A5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820A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86EC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F4553" w14:textId="77777777" w:rsidR="00183B2C" w:rsidRDefault="00183B2C" w:rsidP="0034232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83B2C" w14:paraId="26CA40B6" w14:textId="77777777" w:rsidTr="00183B2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63D97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994FE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2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7D2F52C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214DF9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2AB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F7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0B86154" w14:textId="77777777" w:rsidTr="00183B2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83008" w14:textId="1AB7A879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7672A" w14:textId="12C6E41B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DA24D" w14:textId="7329917C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83B2C" w14:paraId="62B88A9E" w14:textId="77777777" w:rsidTr="00183B2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A90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2953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3DAA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83B2C" w14:paraId="0A724D56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AA79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EC1DA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2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0E51061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D8261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AE8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BC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54387F00" w14:textId="77777777" w:rsidTr="00183B2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3EC3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A9D00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15F5B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8343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23C1FAC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CFECA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7526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18DD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B4926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83B2C" w14:paraId="3620A0A9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E016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A75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BFB9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83B2C" w14:paraId="2389573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C03915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5A8B4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D3865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83B2C" w14:paraId="6813530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E4326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F37B8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9698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83B2C" w14:paraId="6F13FEA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647F8B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DCF1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5C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E0188A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E1C3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C92FD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FD23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0B8E1E25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4AA11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5D0C8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97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272943" w14:textId="77777777" w:rsidR="00183B2C" w:rsidRPr="00560BF2" w:rsidRDefault="00183B2C" w:rsidP="00183B2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5C88919B" w14:textId="77777777" w:rsidR="009C5B53" w:rsidRDefault="009C5B53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sectPr w:rsidR="009C5B53" w:rsidSect="002A3430">
      <w:headerReference w:type="default" r:id="rId13"/>
      <w:footerReference w:type="default" r:id="rId14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9CB20" w14:textId="77777777" w:rsidR="00C952B1" w:rsidRDefault="00C952B1">
      <w:r>
        <w:separator/>
      </w:r>
    </w:p>
  </w:endnote>
  <w:endnote w:type="continuationSeparator" w:id="0">
    <w:p w14:paraId="15895A64" w14:textId="77777777" w:rsidR="00C952B1" w:rsidRDefault="00C9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D92ACF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2CB1067B">
          <wp:simplePos x="0" y="0"/>
          <wp:positionH relativeFrom="column">
            <wp:posOffset>-230505</wp:posOffset>
          </wp:positionH>
          <wp:positionV relativeFrom="paragraph">
            <wp:posOffset>-406687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6D777" w14:textId="77777777" w:rsidR="00183B2C" w:rsidRDefault="00183B2C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63C4B4A3" wp14:editId="0C52CB34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FA2AA" w14:textId="77777777" w:rsidR="00C952B1" w:rsidRDefault="00C952B1">
      <w:r>
        <w:separator/>
      </w:r>
    </w:p>
  </w:footnote>
  <w:footnote w:type="continuationSeparator" w:id="0">
    <w:p w14:paraId="1373533B" w14:textId="77777777" w:rsidR="00C952B1" w:rsidRDefault="00C95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EA10B" w14:textId="5880BDB4" w:rsidR="004D0F15" w:rsidRDefault="00307DEB" w:rsidP="007370CE">
    <w:pPr>
      <w:pStyle w:val="Zhlav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Smlouva </w:t>
    </w:r>
    <w:r w:rsidR="004D0F15">
      <w:rPr>
        <w:b/>
        <w:sz w:val="24"/>
        <w:szCs w:val="24"/>
      </w:rPr>
      <w:t xml:space="preserve">objednatele </w:t>
    </w:r>
    <w:r>
      <w:rPr>
        <w:b/>
        <w:sz w:val="24"/>
        <w:szCs w:val="24"/>
      </w:rPr>
      <w:t>č. T</w:t>
    </w:r>
    <w:r w:rsidR="009C5B53">
      <w:rPr>
        <w:b/>
        <w:sz w:val="24"/>
        <w:szCs w:val="24"/>
      </w:rPr>
      <w:t>-</w:t>
    </w:r>
    <w:r>
      <w:rPr>
        <w:b/>
        <w:sz w:val="24"/>
        <w:szCs w:val="24"/>
      </w:rPr>
      <w:t>382</w:t>
    </w:r>
    <w:r w:rsidR="00722094" w:rsidRPr="00722094">
      <w:rPr>
        <w:b/>
        <w:sz w:val="24"/>
        <w:szCs w:val="24"/>
      </w:rPr>
      <w:t>-00/1</w:t>
    </w:r>
    <w:r w:rsidR="00A66240">
      <w:rPr>
        <w:b/>
        <w:sz w:val="24"/>
        <w:szCs w:val="24"/>
      </w:rPr>
      <w:t>7</w:t>
    </w:r>
  </w:p>
  <w:p w14:paraId="5344A7DA" w14:textId="0BE83642" w:rsidR="004D0F15" w:rsidRPr="007370CE" w:rsidRDefault="004D0F15" w:rsidP="007370CE">
    <w:pPr>
      <w:pStyle w:val="Zhlav"/>
      <w:jc w:val="right"/>
      <w:rPr>
        <w:b/>
        <w:sz w:val="24"/>
        <w:szCs w:val="24"/>
      </w:rPr>
    </w:pPr>
    <w:r>
      <w:rPr>
        <w:b/>
        <w:sz w:val="24"/>
        <w:szCs w:val="24"/>
      </w:rPr>
      <w:t>Smlouva zhotovitele č. 137111013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4pt;height:679.9pt" o:ole="">
          <v:imagedata r:id="rId1" o:title=""/>
        </v:shape>
        <o:OLEObject Type="Embed" ProgID="Word.Document.12" ShapeID="_x0000_i1025" DrawAspect="Content" ObjectID="_1570447915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CA0C7" w14:textId="75AD77A3" w:rsidR="007370CE" w:rsidRDefault="00DC7628" w:rsidP="007370CE">
    <w:pPr>
      <w:pStyle w:val="Zhlav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7370CE">
      <w:rPr>
        <w:b/>
        <w:sz w:val="24"/>
        <w:szCs w:val="24"/>
      </w:rPr>
      <w:t>Příloha č. 1 smlouvy objednatele č. T-382</w:t>
    </w:r>
    <w:r w:rsidR="007370CE" w:rsidRPr="00722094">
      <w:rPr>
        <w:b/>
        <w:sz w:val="24"/>
        <w:szCs w:val="24"/>
      </w:rPr>
      <w:t>-00/1</w:t>
    </w:r>
    <w:r w:rsidR="007370CE">
      <w:rPr>
        <w:b/>
        <w:sz w:val="24"/>
        <w:szCs w:val="24"/>
      </w:rPr>
      <w:t>7</w:t>
    </w:r>
  </w:p>
  <w:p w14:paraId="3B80E3F6" w14:textId="312796EC" w:rsidR="007370CE" w:rsidRPr="007370CE" w:rsidRDefault="007370CE" w:rsidP="007370CE">
    <w:pPr>
      <w:pStyle w:val="Zhlav"/>
      <w:jc w:val="right"/>
      <w:rPr>
        <w:b/>
        <w:sz w:val="24"/>
        <w:szCs w:val="24"/>
      </w:rPr>
    </w:pPr>
    <w:r>
      <w:rPr>
        <w:b/>
        <w:sz w:val="24"/>
        <w:szCs w:val="24"/>
      </w:rPr>
      <w:t>a smlouvy zhotovitele č. 137111013</w:t>
    </w:r>
  </w:p>
  <w:p w14:paraId="6334546F" w14:textId="77777777" w:rsidR="00DC7628" w:rsidRPr="003B5832" w:rsidRDefault="00DC76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9981105" w14:textId="77777777" w:rsidR="00DC7628" w:rsidRPr="00F76CCA" w:rsidRDefault="00DC7628" w:rsidP="00F76CCA">
    <w:pPr>
      <w:pStyle w:val="Zhlav"/>
    </w:pPr>
    <w:r w:rsidRPr="00D56DF2">
      <w:rPr>
        <w:b/>
        <w:sz w:val="24"/>
        <w:szCs w:val="24"/>
      </w:rPr>
      <w:object w:dxaOrig="9808" w:dyaOrig="13612" w14:anchorId="3F892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4pt;height:679.9pt" o:ole="">
          <v:imagedata r:id="rId1" o:title=""/>
        </v:shape>
        <o:OLEObject Type="Embed" ProgID="Word.Document.12" ShapeID="_x0000_i1026" DrawAspect="Content" ObjectID="_157044791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B83B9F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4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A31C3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4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2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1"/>
  </w:num>
  <w:num w:numId="4">
    <w:abstractNumId w:val="42"/>
  </w:num>
  <w:num w:numId="5">
    <w:abstractNumId w:val="44"/>
  </w:num>
  <w:num w:numId="6">
    <w:abstractNumId w:val="11"/>
  </w:num>
  <w:num w:numId="7">
    <w:abstractNumId w:val="8"/>
  </w:num>
  <w:num w:numId="8">
    <w:abstractNumId w:val="39"/>
  </w:num>
  <w:num w:numId="9">
    <w:abstractNumId w:val="4"/>
  </w:num>
  <w:num w:numId="10">
    <w:abstractNumId w:val="40"/>
  </w:num>
  <w:num w:numId="11">
    <w:abstractNumId w:val="38"/>
  </w:num>
  <w:num w:numId="12">
    <w:abstractNumId w:val="14"/>
  </w:num>
  <w:num w:numId="13">
    <w:abstractNumId w:val="0"/>
  </w:num>
  <w:num w:numId="14">
    <w:abstractNumId w:val="37"/>
  </w:num>
  <w:num w:numId="15">
    <w:abstractNumId w:val="15"/>
  </w:num>
  <w:num w:numId="16">
    <w:abstractNumId w:val="33"/>
  </w:num>
  <w:num w:numId="17">
    <w:abstractNumId w:val="41"/>
  </w:num>
  <w:num w:numId="18">
    <w:abstractNumId w:val="32"/>
  </w:num>
  <w:num w:numId="19">
    <w:abstractNumId w:val="43"/>
  </w:num>
  <w:num w:numId="20">
    <w:abstractNumId w:val="3"/>
  </w:num>
  <w:num w:numId="21">
    <w:abstractNumId w:val="29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5"/>
  </w:num>
  <w:num w:numId="29">
    <w:abstractNumId w:val="36"/>
  </w:num>
  <w:num w:numId="30">
    <w:abstractNumId w:val="24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7"/>
  </w:num>
  <w:num w:numId="36">
    <w:abstractNumId w:val="30"/>
  </w:num>
  <w:num w:numId="37">
    <w:abstractNumId w:val="28"/>
  </w:num>
  <w:num w:numId="38">
    <w:abstractNumId w:val="22"/>
  </w:num>
  <w:num w:numId="39">
    <w:abstractNumId w:val="26"/>
  </w:num>
  <w:num w:numId="40">
    <w:abstractNumId w:val="18"/>
  </w:num>
  <w:num w:numId="41">
    <w:abstractNumId w:val="34"/>
  </w:num>
  <w:num w:numId="42">
    <w:abstractNumId w:val="7"/>
  </w:num>
  <w:num w:numId="43">
    <w:abstractNumId w:val="35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178B"/>
    <w:rsid w:val="000778E3"/>
    <w:rsid w:val="00082EE7"/>
    <w:rsid w:val="00085ACD"/>
    <w:rsid w:val="00087B07"/>
    <w:rsid w:val="000909E7"/>
    <w:rsid w:val="00095FDB"/>
    <w:rsid w:val="00097193"/>
    <w:rsid w:val="000A0A64"/>
    <w:rsid w:val="000A171F"/>
    <w:rsid w:val="000A1D00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52BB"/>
    <w:rsid w:val="00126A9A"/>
    <w:rsid w:val="0012740D"/>
    <w:rsid w:val="001335F7"/>
    <w:rsid w:val="00133CA3"/>
    <w:rsid w:val="00134292"/>
    <w:rsid w:val="00143F3E"/>
    <w:rsid w:val="00144D7E"/>
    <w:rsid w:val="00145A1E"/>
    <w:rsid w:val="00150F3F"/>
    <w:rsid w:val="00156CBE"/>
    <w:rsid w:val="0016110C"/>
    <w:rsid w:val="001666A8"/>
    <w:rsid w:val="00167E17"/>
    <w:rsid w:val="00172B03"/>
    <w:rsid w:val="00175106"/>
    <w:rsid w:val="001823E7"/>
    <w:rsid w:val="00183B2C"/>
    <w:rsid w:val="0019238A"/>
    <w:rsid w:val="00195732"/>
    <w:rsid w:val="001962E3"/>
    <w:rsid w:val="00197CB7"/>
    <w:rsid w:val="001A5AF0"/>
    <w:rsid w:val="001A6F2A"/>
    <w:rsid w:val="001B51E2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24C6"/>
    <w:rsid w:val="0024417C"/>
    <w:rsid w:val="00245376"/>
    <w:rsid w:val="00246940"/>
    <w:rsid w:val="00251A87"/>
    <w:rsid w:val="002658A9"/>
    <w:rsid w:val="00265D44"/>
    <w:rsid w:val="0027338A"/>
    <w:rsid w:val="002821D9"/>
    <w:rsid w:val="00286000"/>
    <w:rsid w:val="00287A1B"/>
    <w:rsid w:val="00296884"/>
    <w:rsid w:val="002A0BA3"/>
    <w:rsid w:val="002A3430"/>
    <w:rsid w:val="002B2A1D"/>
    <w:rsid w:val="002B65DD"/>
    <w:rsid w:val="002C458F"/>
    <w:rsid w:val="002D2786"/>
    <w:rsid w:val="002D52B0"/>
    <w:rsid w:val="002E7917"/>
    <w:rsid w:val="002F0F50"/>
    <w:rsid w:val="002F3514"/>
    <w:rsid w:val="00300511"/>
    <w:rsid w:val="00300ADC"/>
    <w:rsid w:val="00301184"/>
    <w:rsid w:val="0030254C"/>
    <w:rsid w:val="00302F96"/>
    <w:rsid w:val="003033C6"/>
    <w:rsid w:val="00303658"/>
    <w:rsid w:val="00306955"/>
    <w:rsid w:val="00307DEB"/>
    <w:rsid w:val="0032040C"/>
    <w:rsid w:val="003212B3"/>
    <w:rsid w:val="003231F1"/>
    <w:rsid w:val="0032678C"/>
    <w:rsid w:val="003273FA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63E"/>
    <w:rsid w:val="003E47D3"/>
    <w:rsid w:val="003E582E"/>
    <w:rsid w:val="003E7B25"/>
    <w:rsid w:val="003F15EA"/>
    <w:rsid w:val="003F4000"/>
    <w:rsid w:val="003F57AA"/>
    <w:rsid w:val="004023C0"/>
    <w:rsid w:val="0040457F"/>
    <w:rsid w:val="0040685A"/>
    <w:rsid w:val="00406998"/>
    <w:rsid w:val="00410840"/>
    <w:rsid w:val="0041353A"/>
    <w:rsid w:val="004162E0"/>
    <w:rsid w:val="00421634"/>
    <w:rsid w:val="0042703B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0F15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97472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2401A"/>
    <w:rsid w:val="00731325"/>
    <w:rsid w:val="00732F72"/>
    <w:rsid w:val="007370CE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1BC"/>
    <w:rsid w:val="00776332"/>
    <w:rsid w:val="00776A70"/>
    <w:rsid w:val="00783D5E"/>
    <w:rsid w:val="007853A6"/>
    <w:rsid w:val="00786701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318E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27B8"/>
    <w:rsid w:val="00874BE4"/>
    <w:rsid w:val="008770C4"/>
    <w:rsid w:val="00880A54"/>
    <w:rsid w:val="00880B99"/>
    <w:rsid w:val="00884443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D07"/>
    <w:rsid w:val="008E02C8"/>
    <w:rsid w:val="008E069F"/>
    <w:rsid w:val="008F59AC"/>
    <w:rsid w:val="008F6F60"/>
    <w:rsid w:val="008F76AB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654BD"/>
    <w:rsid w:val="00981300"/>
    <w:rsid w:val="00983BE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25A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13E96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3928"/>
    <w:rsid w:val="00AB4D65"/>
    <w:rsid w:val="00AB62F1"/>
    <w:rsid w:val="00AB695B"/>
    <w:rsid w:val="00AC1195"/>
    <w:rsid w:val="00AC384A"/>
    <w:rsid w:val="00AD3584"/>
    <w:rsid w:val="00AD470B"/>
    <w:rsid w:val="00AE2642"/>
    <w:rsid w:val="00AE2BBA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46B1D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1B04"/>
    <w:rsid w:val="00BC69C2"/>
    <w:rsid w:val="00BD463F"/>
    <w:rsid w:val="00BE3A33"/>
    <w:rsid w:val="00BE545C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86386"/>
    <w:rsid w:val="00C9100B"/>
    <w:rsid w:val="00C942B9"/>
    <w:rsid w:val="00C9449D"/>
    <w:rsid w:val="00C952B1"/>
    <w:rsid w:val="00CA2F02"/>
    <w:rsid w:val="00CA6AD5"/>
    <w:rsid w:val="00CA7654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109A"/>
    <w:rsid w:val="00D244C2"/>
    <w:rsid w:val="00D32D08"/>
    <w:rsid w:val="00D345A2"/>
    <w:rsid w:val="00D4436A"/>
    <w:rsid w:val="00D4589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2ACF"/>
    <w:rsid w:val="00D93480"/>
    <w:rsid w:val="00DA05F4"/>
    <w:rsid w:val="00DA3C03"/>
    <w:rsid w:val="00DA45BA"/>
    <w:rsid w:val="00DA48BE"/>
    <w:rsid w:val="00DB0147"/>
    <w:rsid w:val="00DC1B06"/>
    <w:rsid w:val="00DC26F4"/>
    <w:rsid w:val="00DC7628"/>
    <w:rsid w:val="00DD1AF4"/>
    <w:rsid w:val="00DD1FCA"/>
    <w:rsid w:val="00DE1B12"/>
    <w:rsid w:val="00DE43EC"/>
    <w:rsid w:val="00DE5981"/>
    <w:rsid w:val="00DF0C95"/>
    <w:rsid w:val="00DF1831"/>
    <w:rsid w:val="00DF6657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1354"/>
    <w:rsid w:val="00E72798"/>
    <w:rsid w:val="00E75237"/>
    <w:rsid w:val="00E7635E"/>
    <w:rsid w:val="00E76541"/>
    <w:rsid w:val="00E77B7F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0666"/>
    <w:rsid w:val="00EC3F4B"/>
    <w:rsid w:val="00ED62CE"/>
    <w:rsid w:val="00EE5368"/>
    <w:rsid w:val="00EE78A7"/>
    <w:rsid w:val="00EF2358"/>
    <w:rsid w:val="00EF3C51"/>
    <w:rsid w:val="00EF5E3C"/>
    <w:rsid w:val="00F001D3"/>
    <w:rsid w:val="00F150A3"/>
    <w:rsid w:val="00F158CF"/>
    <w:rsid w:val="00F20B7B"/>
    <w:rsid w:val="00F32D83"/>
    <w:rsid w:val="00F348CC"/>
    <w:rsid w:val="00F36D29"/>
    <w:rsid w:val="00F371C8"/>
    <w:rsid w:val="00F446B4"/>
    <w:rsid w:val="00F4646A"/>
    <w:rsid w:val="00F50AAE"/>
    <w:rsid w:val="00F514B1"/>
    <w:rsid w:val="00F53653"/>
    <w:rsid w:val="00F57993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C15B-0A19-4425-9DF5-68645401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2472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16603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2017-09-25T08:30:00Z</cp:lastPrinted>
  <dcterms:created xsi:type="dcterms:W3CDTF">2017-10-25T12:44:00Z</dcterms:created>
  <dcterms:modified xsi:type="dcterms:W3CDTF">2017-10-25T12:46:00Z</dcterms:modified>
</cp:coreProperties>
</file>