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I.P.</w:t>
      </w:r>
      <w:proofErr w:type="gramEnd"/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</w:t>
      </w:r>
      <w:proofErr w:type="gramEnd"/>
      <w:r w:rsidR="009160A9" w:rsidRPr="008E67CF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5D0714" w:rsidRDefault="005D0714" w:rsidP="005D0714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8441DF" w:rsidRPr="008E67CF" w:rsidRDefault="008441DF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-1377545218"/>
        <w:placeholder>
          <w:docPart w:val="4F3EFD463B004E0599AD0C98A6658B70"/>
        </w:placeholder>
        <w:text/>
      </w:sdtPr>
      <w:sdtEndPr/>
      <w:sdtContent>
        <w:p w:rsidR="008441DF" w:rsidRPr="00362F5F" w:rsidRDefault="001F58DB" w:rsidP="008441DF">
          <w:pPr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Electric Medical </w:t>
          </w:r>
          <w:proofErr w:type="spellStart"/>
          <w:r>
            <w:rPr>
              <w:rFonts w:ascii="Calibri" w:hAnsi="Calibri"/>
              <w:b/>
              <w:sz w:val="22"/>
              <w:szCs w:val="22"/>
            </w:rPr>
            <w:t>Service</w:t>
          </w:r>
          <w:proofErr w:type="spellEnd"/>
          <w:r>
            <w:rPr>
              <w:rFonts w:ascii="Calibri" w:hAnsi="Calibri"/>
              <w:b/>
              <w:sz w:val="22"/>
              <w:szCs w:val="22"/>
            </w:rPr>
            <w:t>, s.r.o.</w:t>
          </w:r>
        </w:p>
      </w:sdtContent>
    </w:sdt>
    <w:p w:rsidR="008441DF" w:rsidRPr="008E67C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se </w:t>
      </w:r>
      <w:proofErr w:type="spellStart"/>
      <w:r w:rsidRPr="00C86368">
        <w:rPr>
          <w:rFonts w:ascii="Calibri" w:hAnsi="Calibri"/>
          <w:sz w:val="22"/>
          <w:szCs w:val="22"/>
        </w:rPr>
        <w:t>sídlem:</w:t>
      </w:r>
      <w:r>
        <w:rPr>
          <w:rFonts w:ascii="Calibri" w:hAnsi="Calibri"/>
          <w:sz w:val="22"/>
          <w:szCs w:val="22"/>
        </w:rPr>
        <w:t>Ldece</w:t>
      </w:r>
      <w:proofErr w:type="spellEnd"/>
      <w:r>
        <w:rPr>
          <w:rFonts w:ascii="Calibri" w:hAnsi="Calibri"/>
          <w:sz w:val="22"/>
          <w:szCs w:val="22"/>
        </w:rPr>
        <w:t xml:space="preserve"> 74, 664 62 Ledce</w:t>
      </w:r>
    </w:p>
    <w:p w:rsidR="008441D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IČ: </w:t>
      </w:r>
      <w:sdt>
        <w:sdtPr>
          <w:rPr>
            <w:rFonts w:ascii="Calibri" w:hAnsi="Calibri"/>
            <w:sz w:val="22"/>
            <w:szCs w:val="22"/>
          </w:rPr>
          <w:id w:val="1182165667"/>
          <w:placeholder>
            <w:docPart w:val="4F3EFD463B004E0599AD0C98A6658B70"/>
          </w:placeholder>
          <w:text/>
        </w:sdtPr>
        <w:sdtEndPr/>
        <w:sdtContent>
          <w:r w:rsidR="001F58DB">
            <w:rPr>
              <w:rFonts w:ascii="Calibri" w:hAnsi="Calibri"/>
              <w:sz w:val="22"/>
              <w:szCs w:val="22"/>
            </w:rPr>
            <w:t>49970267</w:t>
          </w:r>
        </w:sdtContent>
      </w:sdt>
    </w:p>
    <w:p w:rsidR="008441DF" w:rsidRPr="008E67C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DIČ: </w:t>
      </w:r>
      <w:sdt>
        <w:sdtPr>
          <w:rPr>
            <w:rFonts w:ascii="Calibri" w:hAnsi="Calibri"/>
            <w:sz w:val="22"/>
            <w:szCs w:val="22"/>
          </w:rPr>
          <w:id w:val="1506097493"/>
          <w:placeholder>
            <w:docPart w:val="4F3EFD463B004E0599AD0C98A6658B70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sz w:val="22"/>
              <w:szCs w:val="22"/>
            </w:rPr>
            <w:t>CZ49970267</w:t>
          </w:r>
          <w:proofErr w:type="spellEnd"/>
        </w:sdtContent>
      </w:sdt>
    </w:p>
    <w:p w:rsidR="008441DF" w:rsidRPr="008E67C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-845396404"/>
          <w:placeholder>
            <w:docPart w:val="4F3EFD463B004E0599AD0C98A6658B70"/>
          </w:placeholder>
          <w:text/>
        </w:sdtPr>
        <w:sdtEndPr/>
        <w:sdtContent>
          <w:r w:rsidR="001F58DB">
            <w:rPr>
              <w:rFonts w:ascii="Calibri" w:hAnsi="Calibri"/>
              <w:sz w:val="22"/>
              <w:szCs w:val="22"/>
            </w:rPr>
            <w:t>Jaromír Malý, jednatel</w:t>
          </w:r>
        </w:sdtContent>
      </w:sdt>
    </w:p>
    <w:p w:rsidR="008441DF" w:rsidRPr="008E67C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779158289"/>
          <w:placeholder>
            <w:docPart w:val="4F3EFD463B004E0599AD0C98A6658B70"/>
          </w:placeholder>
          <w:text/>
        </w:sdtPr>
        <w:sdtEndPr/>
        <w:sdtContent>
          <w:r w:rsidR="001F58DB">
            <w:rPr>
              <w:rFonts w:ascii="Calibri" w:hAnsi="Calibri"/>
              <w:sz w:val="22"/>
              <w:szCs w:val="22"/>
            </w:rPr>
            <w:t xml:space="preserve"> Krajským soudem v Brně, oddíl C, vložka 13525</w:t>
          </w:r>
        </w:sdtContent>
      </w:sdt>
    </w:p>
    <w:p w:rsidR="008441DF" w:rsidRPr="008E67CF" w:rsidRDefault="008441DF" w:rsidP="008441DF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bankovní </w:t>
      </w:r>
      <w:proofErr w:type="spellStart"/>
      <w:r w:rsidRPr="00C86368">
        <w:rPr>
          <w:rFonts w:ascii="Calibri" w:hAnsi="Calibri"/>
          <w:sz w:val="22"/>
          <w:szCs w:val="22"/>
        </w:rPr>
        <w:t>spojení:</w:t>
      </w:r>
      <w:sdt>
        <w:sdtPr>
          <w:rPr>
            <w:rFonts w:ascii="Calibri" w:hAnsi="Calibri"/>
            <w:sz w:val="22"/>
            <w:szCs w:val="22"/>
          </w:rPr>
          <w:id w:val="-368841110"/>
          <w:placeholder>
            <w:docPart w:val="4F3EFD463B004E0599AD0C98A6658B70"/>
          </w:placeholder>
          <w:text/>
        </w:sdtPr>
        <w:sdtEndPr/>
        <w:sdtContent>
          <w:r w:rsidR="001F58DB">
            <w:rPr>
              <w:rFonts w:ascii="Calibri" w:hAnsi="Calibri"/>
              <w:sz w:val="22"/>
              <w:szCs w:val="22"/>
            </w:rPr>
            <w:t>2520450100</w:t>
          </w:r>
          <w:proofErr w:type="spellEnd"/>
          <w:r w:rsidR="001F58DB">
            <w:rPr>
              <w:rFonts w:ascii="Calibri" w:hAnsi="Calibri"/>
              <w:sz w:val="22"/>
              <w:szCs w:val="22"/>
            </w:rPr>
            <w:t xml:space="preserve">/2600 </w:t>
          </w:r>
          <w:proofErr w:type="spellStart"/>
          <w:r w:rsidR="001F58DB">
            <w:rPr>
              <w:rFonts w:ascii="Calibri" w:hAnsi="Calibri"/>
              <w:sz w:val="22"/>
              <w:szCs w:val="22"/>
            </w:rPr>
            <w:t>Citibank</w:t>
          </w:r>
          <w:proofErr w:type="spellEnd"/>
          <w:r w:rsidR="001F58DB">
            <w:rPr>
              <w:rFonts w:ascii="Calibri" w:hAnsi="Calibri"/>
              <w:sz w:val="22"/>
              <w:szCs w:val="22"/>
            </w:rPr>
            <w:t xml:space="preserve"> Brno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8441DF" w:rsidRDefault="008441DF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8441DF" w:rsidRDefault="008441DF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8441DF" w:rsidRPr="008E67CF" w:rsidRDefault="008441DF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E31DD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E31DD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</w:t>
      </w:r>
      <w:r w:rsidR="000938D2">
        <w:rPr>
          <w:sz w:val="22"/>
        </w:rPr>
        <w:t xml:space="preserve">            </w:t>
      </w:r>
      <w:r w:rsidRPr="00E139FA">
        <w:rPr>
          <w:sz w:val="22"/>
        </w:rPr>
        <w:t>a řádně plnit závazky v ní obsažené, a že splňují veškeré podmínky a požadavky stanovené zákonem</w:t>
      </w:r>
      <w:r w:rsidR="000938D2">
        <w:rPr>
          <w:sz w:val="22"/>
        </w:rPr>
        <w:t xml:space="preserve">    </w:t>
      </w:r>
      <w:r w:rsidRPr="00E139FA">
        <w:rPr>
          <w:sz w:val="22"/>
        </w:rPr>
        <w:t xml:space="preserve"> a touto smlouvou.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94363C" w:rsidRDefault="009160A9" w:rsidP="00E31DD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D10E15" w:rsidRPr="0094363C">
        <w:rPr>
          <w:rFonts w:asciiTheme="minorHAnsi" w:hAnsiTheme="minorHAnsi" w:cstheme="minorHAnsi"/>
          <w:sz w:val="22"/>
          <w:szCs w:val="22"/>
        </w:rPr>
        <w:t>veřejné zakázky malého rozsahu</w:t>
      </w:r>
      <w:r w:rsidRPr="0094363C">
        <w:rPr>
          <w:rFonts w:asciiTheme="minorHAnsi" w:hAnsiTheme="minorHAnsi" w:cstheme="minorHAnsi"/>
          <w:sz w:val="22"/>
          <w:szCs w:val="22"/>
        </w:rPr>
        <w:t xml:space="preserve"> s</w:t>
      </w:r>
      <w:r w:rsidR="00E257AD">
        <w:rPr>
          <w:rFonts w:asciiTheme="minorHAnsi" w:hAnsiTheme="minorHAnsi" w:cstheme="minorHAnsi"/>
          <w:sz w:val="22"/>
          <w:szCs w:val="22"/>
        </w:rPr>
        <w:t> </w:t>
      </w:r>
      <w:r w:rsidRPr="0094363C">
        <w:rPr>
          <w:rFonts w:asciiTheme="minorHAnsi" w:hAnsiTheme="minorHAnsi" w:cstheme="minorHAnsi"/>
          <w:sz w:val="22"/>
          <w:szCs w:val="22"/>
        </w:rPr>
        <w:t>názvem</w:t>
      </w:r>
      <w:r w:rsidR="00E257AD">
        <w:rPr>
          <w:rFonts w:asciiTheme="minorHAnsi" w:hAnsiTheme="minorHAnsi" w:cstheme="minorHAnsi"/>
          <w:sz w:val="22"/>
          <w:szCs w:val="22"/>
        </w:rPr>
        <w:t xml:space="preserve"> </w:t>
      </w:r>
      <w:r w:rsidR="00E257AD" w:rsidRPr="00E257AD">
        <w:rPr>
          <w:rFonts w:asciiTheme="minorHAnsi" w:hAnsiTheme="minorHAnsi"/>
          <w:b/>
          <w:sz w:val="22"/>
        </w:rPr>
        <w:t>„</w:t>
      </w:r>
      <w:r w:rsidR="00E257AD" w:rsidRPr="00E257AD">
        <w:rPr>
          <w:rFonts w:asciiTheme="minorHAnsi" w:hAnsiTheme="minorHAnsi" w:cs="Calibri"/>
          <w:b/>
          <w:sz w:val="22"/>
        </w:rPr>
        <w:t>Ultrazvukový přenosný přístroj</w:t>
      </w:r>
      <w:r w:rsidR="00E257AD" w:rsidRPr="00E257AD">
        <w:rPr>
          <w:rFonts w:asciiTheme="minorHAnsi" w:hAnsiTheme="minorHAnsi"/>
          <w:b/>
          <w:sz w:val="22"/>
        </w:rPr>
        <w:t>“</w:t>
      </w:r>
      <w:r w:rsidR="00E257AD">
        <w:rPr>
          <w:b/>
          <w:sz w:val="22"/>
        </w:rPr>
        <w:t xml:space="preserve"> </w:t>
      </w:r>
      <w:r w:rsidR="004D27EA" w:rsidRPr="004D27EA">
        <w:rPr>
          <w:rFonts w:asciiTheme="minorHAnsi" w:hAnsiTheme="minorHAnsi" w:cs="Calibri"/>
          <w:bCs/>
          <w:iCs/>
          <w:sz w:val="22"/>
        </w:rPr>
        <w:t>interní evidenční číslo</w:t>
      </w:r>
      <w:r w:rsidR="003736AF">
        <w:rPr>
          <w:rFonts w:asciiTheme="minorHAnsi" w:hAnsiTheme="minorHAnsi" w:cs="Calibri"/>
          <w:b/>
          <w:bCs/>
          <w:iCs/>
          <w:sz w:val="22"/>
        </w:rPr>
        <w:t xml:space="preserve"> VZ-2017</w:t>
      </w:r>
      <w:r w:rsidR="007F67BC">
        <w:rPr>
          <w:rFonts w:asciiTheme="minorHAnsi" w:hAnsiTheme="minorHAnsi" w:cs="Calibri"/>
          <w:b/>
          <w:bCs/>
          <w:iCs/>
          <w:sz w:val="22"/>
        </w:rPr>
        <w:t>-000</w:t>
      </w:r>
      <w:r w:rsidR="00E257AD">
        <w:rPr>
          <w:rFonts w:asciiTheme="minorHAnsi" w:hAnsiTheme="minorHAnsi" w:cs="Calibri"/>
          <w:b/>
          <w:bCs/>
          <w:iCs/>
          <w:sz w:val="22"/>
        </w:rPr>
        <w:t xml:space="preserve">587 </w:t>
      </w:r>
      <w:r w:rsidR="0062301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8351D4" w:rsidRPr="002362B4" w:rsidRDefault="008351D4" w:rsidP="00E31DDF">
      <w:pPr>
        <w:pStyle w:val="Odstavec"/>
        <w:numPr>
          <w:ilvl w:val="0"/>
          <w:numId w:val="0"/>
        </w:numPr>
        <w:spacing w:before="0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bookmarkStart w:id="0" w:name="_Ref167689330"/>
      <w:r w:rsidRPr="00E139FA">
        <w:rPr>
          <w:sz w:val="22"/>
          <w:szCs w:val="22"/>
        </w:rPr>
        <w:t>II.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Theme="minorHAnsi" w:hAnsiTheme="minorHAnsi" w:cs="Calibri"/>
              <w:b/>
              <w:sz w:val="22"/>
              <w:szCs w:val="22"/>
            </w:rPr>
            <w:t xml:space="preserve">přenosný ultrazvukový diagnostický přístroj </w:t>
          </w:r>
          <w:proofErr w:type="spellStart"/>
          <w:r w:rsidR="001F58DB">
            <w:rPr>
              <w:rFonts w:asciiTheme="minorHAnsi" w:hAnsiTheme="minorHAnsi" w:cs="Calibri"/>
              <w:b/>
              <w:sz w:val="22"/>
              <w:szCs w:val="22"/>
            </w:rPr>
            <w:t>Logiq</w:t>
          </w:r>
          <w:proofErr w:type="spellEnd"/>
          <w:r w:rsidR="001F58DB">
            <w:rPr>
              <w:rFonts w:asciiTheme="minorHAnsi" w:hAnsiTheme="minorHAnsi" w:cs="Calibri"/>
              <w:b/>
              <w:sz w:val="22"/>
              <w:szCs w:val="22"/>
            </w:rPr>
            <w:t xml:space="preserve"> </w:t>
          </w:r>
          <w:proofErr w:type="spellStart"/>
          <w:r w:rsidR="001F58DB">
            <w:rPr>
              <w:rFonts w:asciiTheme="minorHAnsi" w:hAnsiTheme="minorHAnsi" w:cs="Calibri"/>
              <w:b/>
              <w:sz w:val="22"/>
              <w:szCs w:val="22"/>
            </w:rPr>
            <w:t>V2</w:t>
          </w:r>
          <w:proofErr w:type="spellEnd"/>
        </w:sdtContent>
      </w:sdt>
      <w:r w:rsidRPr="00E139FA">
        <w:rPr>
          <w:rFonts w:cs="Arial"/>
          <w:sz w:val="22"/>
        </w:rPr>
        <w:t xml:space="preserve"> ve FN Olomouc, realizované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0D3215">
        <w:rPr>
          <w:snapToGrid w:val="0"/>
          <w:sz w:val="22"/>
          <w:szCs w:val="22"/>
        </w:rPr>
        <w:t>Součástí předm</w:t>
      </w:r>
      <w:r w:rsidR="008351D4" w:rsidRPr="002362B4">
        <w:rPr>
          <w:snapToGrid w:val="0"/>
          <w:sz w:val="22"/>
          <w:szCs w:val="22"/>
        </w:rPr>
        <w:t xml:space="preserve">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E31DD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</w:p>
    <w:p w:rsidR="009160A9" w:rsidRDefault="002362B4" w:rsidP="00E31DDF">
      <w:pPr>
        <w:pStyle w:val="Odstavec"/>
        <w:numPr>
          <w:ilvl w:val="0"/>
          <w:numId w:val="0"/>
        </w:numPr>
        <w:spacing w:before="0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Default="00913D6E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t xml:space="preserve">Pravidelné kalibrace a </w:t>
      </w:r>
      <w:r w:rsidR="007C355C">
        <w:rPr>
          <w:sz w:val="22"/>
        </w:rPr>
        <w:t xml:space="preserve">nastavení </w:t>
      </w:r>
      <w:r w:rsidR="007C355C" w:rsidRPr="00E139FA">
        <w:rPr>
          <w:sz w:val="22"/>
        </w:rPr>
        <w:t>dle pokynů výrobce a v souladu se všemi příslušnými právními předpisy.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720" w:hanging="720"/>
        <w:rPr>
          <w:sz w:val="22"/>
        </w:rPr>
      </w:pPr>
    </w:p>
    <w:p w:rsidR="007C355C" w:rsidRPr="00AC70F0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lastRenderedPageBreak/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b/>
              <w:sz w:val="22"/>
              <w:highlight w:val="yellow"/>
            </w:rPr>
            <w:t>0x</w:t>
          </w:r>
          <w:proofErr w:type="spellEnd"/>
        </w:sdtContent>
      </w:sdt>
      <w:r>
        <w:rPr>
          <w:b/>
          <w:sz w:val="22"/>
        </w:rPr>
        <w:t xml:space="preserve"> za </w:t>
      </w:r>
      <w:sdt>
        <w:sdtPr>
          <w:rPr>
            <w:b/>
            <w:sz w:val="22"/>
          </w:rPr>
          <w:id w:val="1241679716"/>
          <w:placeholder>
            <w:docPart w:val="DefaultPlaceholder_1081868574"/>
          </w:placeholder>
          <w:text/>
        </w:sdtPr>
        <w:sdtEndPr/>
        <w:sdtContent>
          <w:r w:rsidR="001F58DB">
            <w:rPr>
              <w:b/>
              <w:sz w:val="22"/>
            </w:rPr>
            <w:t>rok.</w:t>
          </w:r>
        </w:sdtContent>
      </w:sdt>
    </w:p>
    <w:p w:rsidR="007C355C" w:rsidRPr="00E139FA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b/>
              <w:sz w:val="22"/>
              <w:highlight w:val="yellow"/>
            </w:rPr>
            <w:t>1x</w:t>
          </w:r>
          <w:proofErr w:type="spellEnd"/>
        </w:sdtContent>
      </w:sdt>
      <w:r w:rsidR="008441DF">
        <w:rPr>
          <w:b/>
          <w:sz w:val="22"/>
        </w:rPr>
        <w:t xml:space="preserve"> </w:t>
      </w:r>
      <w:r w:rsidRPr="003D7133">
        <w:rPr>
          <w:b/>
          <w:sz w:val="22"/>
        </w:rPr>
        <w:t xml:space="preserve">za </w:t>
      </w:r>
      <w:sdt>
        <w:sdtPr>
          <w:rPr>
            <w:b/>
            <w:sz w:val="22"/>
          </w:rPr>
          <w:id w:val="406424056"/>
          <w:placeholder>
            <w:docPart w:val="DefaultPlaceholder_1081868574"/>
          </w:placeholder>
          <w:text/>
        </w:sdtPr>
        <w:sdtEndPr/>
        <w:sdtContent>
          <w:r w:rsidR="001F58DB">
            <w:rPr>
              <w:b/>
              <w:sz w:val="22"/>
            </w:rPr>
            <w:t>rok</w:t>
          </w:r>
        </w:sdtContent>
      </w:sdt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</w:t>
      </w:r>
      <w:r w:rsidR="00BF06BF">
        <w:rPr>
          <w:sz w:val="22"/>
        </w:rPr>
        <w:t>,</w:t>
      </w:r>
      <w:r w:rsidRPr="009160A9">
        <w:rPr>
          <w:sz w:val="22"/>
        </w:rPr>
        <w:t xml:space="preserve"> provést na vyžádání Objednatele novou revizi.</w:t>
      </w:r>
    </w:p>
    <w:p w:rsidR="00AB6905" w:rsidRDefault="00AB6905" w:rsidP="00E31DDF">
      <w:pPr>
        <w:pStyle w:val="Odstavecseseznamem"/>
        <w:rPr>
          <w:sz w:val="22"/>
        </w:rPr>
      </w:pPr>
    </w:p>
    <w:p w:rsidR="00AB6905" w:rsidRPr="009160A9" w:rsidRDefault="00AB6905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Pr="005216C4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2C0319">
        <w:rPr>
          <w:b/>
          <w:i/>
          <w:sz w:val="22"/>
        </w:rPr>
        <w:t xml:space="preserve">spotřební materiál potřebný pro provozování </w:t>
      </w:r>
      <w:r w:rsidRPr="002C0319">
        <w:rPr>
          <w:rFonts w:cs="Arial"/>
          <w:b/>
          <w:i/>
          <w:sz w:val="22"/>
        </w:rPr>
        <w:t>předmětu servisuv rámci pravidelných preventivních prohlídek</w:t>
      </w:r>
      <w:r w:rsidR="000938D2">
        <w:rPr>
          <w:rFonts w:cs="Arial"/>
          <w:b/>
          <w:i/>
          <w:sz w:val="22"/>
        </w:rPr>
        <w:t xml:space="preserve"> </w:t>
      </w:r>
      <w:r w:rsidRPr="005216C4">
        <w:rPr>
          <w:rFonts w:cs="Arial"/>
          <w:sz w:val="22"/>
        </w:rPr>
        <w:t>stanovených výrobcem zařízení nebo příslušnými právními předpisy</w:t>
      </w:r>
      <w:r w:rsidRPr="005216C4">
        <w:rPr>
          <w:sz w:val="22"/>
        </w:rPr>
        <w:t xml:space="preserve">. Jedná se především, nikoli však pouze, o spotřební materiál definovaný </w:t>
      </w:r>
      <w:r w:rsidRPr="00913D6E">
        <w:rPr>
          <w:sz w:val="22"/>
        </w:rPr>
        <w:t>v</w:t>
      </w:r>
      <w:r w:rsidRPr="007F67BC">
        <w:rPr>
          <w:b/>
          <w:sz w:val="22"/>
        </w:rPr>
        <w:t> </w:t>
      </w:r>
      <w:r w:rsidR="00913D6E">
        <w:rPr>
          <w:b/>
          <w:sz w:val="22"/>
        </w:rPr>
        <w:t>P</w:t>
      </w:r>
      <w:r w:rsidRPr="007F67BC">
        <w:rPr>
          <w:b/>
          <w:sz w:val="22"/>
        </w:rPr>
        <w:t>říloze č.</w:t>
      </w:r>
      <w:r w:rsidR="000938D2">
        <w:rPr>
          <w:b/>
          <w:sz w:val="22"/>
        </w:rPr>
        <w:t xml:space="preserve"> </w:t>
      </w:r>
      <w:r w:rsidRPr="007F67BC">
        <w:rPr>
          <w:b/>
          <w:sz w:val="22"/>
        </w:rPr>
        <w:t>2</w:t>
      </w:r>
      <w:r w:rsidR="000938D2">
        <w:rPr>
          <w:sz w:val="22"/>
        </w:rPr>
        <w:t xml:space="preserve"> </w:t>
      </w:r>
      <w:r w:rsidRPr="005216C4">
        <w:rPr>
          <w:sz w:val="22"/>
        </w:rPr>
        <w:t>této smlouvy.</w:t>
      </w:r>
    </w:p>
    <w:p w:rsidR="007C355C" w:rsidRPr="005216C4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AC70F0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AC70F0">
        <w:rPr>
          <w:sz w:val="22"/>
        </w:rPr>
        <w:lastRenderedPageBreak/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rFonts w:asciiTheme="minorHAnsi" w:hAnsiTheme="minorHAnsi"/>
            <w:snapToGrid w:val="0"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Theme="minorHAnsi" w:hAnsiTheme="minorHAnsi"/>
              <w:snapToGrid w:val="0"/>
              <w:sz w:val="22"/>
            </w:rPr>
            <w:t>543 524 381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8441DF">
        <w:rPr>
          <w:sz w:val="22"/>
        </w:rPr>
        <w:t>na</w:t>
      </w:r>
      <w:r w:rsidRPr="00AC70F0">
        <w:rPr>
          <w:b/>
          <w:sz w:val="22"/>
        </w:rPr>
        <w:t xml:space="preserve"> </w:t>
      </w:r>
      <w:sdt>
        <w:sdtPr>
          <w:rPr>
            <w:snapToGrid w:val="0"/>
            <w:sz w:val="22"/>
          </w:rPr>
          <w:id w:val="977807157"/>
          <w:placeholder>
            <w:docPart w:val="A9882942C2C7405FA7559ADCB5946908"/>
          </w:placeholder>
          <w:text/>
        </w:sdtPr>
        <w:sdtEndPr/>
        <w:sdtContent>
          <w:proofErr w:type="spellStart"/>
          <w:r w:rsidR="001F58DB">
            <w:rPr>
              <w:snapToGrid w:val="0"/>
              <w:sz w:val="22"/>
            </w:rPr>
            <w:t>info@emsbrno.com</w:t>
          </w:r>
          <w:proofErr w:type="spellEnd"/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A855EE" w:rsidRPr="00E139FA" w:rsidRDefault="007C355C" w:rsidP="00A855EE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 xml:space="preserve">. </w:t>
      </w:r>
      <w:r w:rsidR="00A855EE" w:rsidRPr="00E139FA">
        <w:rPr>
          <w:sz w:val="22"/>
        </w:rPr>
        <w:t>tohoto článku v následujících termínech:</w:t>
      </w:r>
    </w:p>
    <w:p w:rsidR="00A855EE" w:rsidRPr="00AC70F0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E139FA">
        <w:rPr>
          <w:sz w:val="22"/>
        </w:rPr>
        <w:t>není-li dále stanoveno jinak je poskytovatel</w:t>
      </w:r>
      <w:r w:rsidR="000938D2">
        <w:rPr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r w:rsidR="008441DF">
        <w:rPr>
          <w:b/>
          <w:snapToGrid w:val="0"/>
          <w:sz w:val="22"/>
        </w:rPr>
        <w:t xml:space="preserve">48 </w:t>
      </w:r>
      <w:sdt>
        <w:sdtPr>
          <w:rPr>
            <w:sz w:val="22"/>
          </w:rPr>
          <w:id w:val="1641991506"/>
          <w:placeholder>
            <w:docPart w:val="DefaultPlaceholder_1081868574"/>
          </w:placeholder>
          <w:text/>
        </w:sdtPr>
        <w:sdtEndPr/>
        <w:sdtContent>
          <w:r w:rsidR="001F58DB">
            <w:rPr>
              <w:sz w:val="22"/>
            </w:rPr>
            <w:t>hodin</w:t>
          </w:r>
        </w:sdtContent>
      </w:sdt>
      <w:r w:rsidRPr="00AC70F0">
        <w:rPr>
          <w:sz w:val="22"/>
        </w:rPr>
        <w:t xml:space="preserve"> od okamžiku jejího nahlášení,</w:t>
      </w:r>
    </w:p>
    <w:p w:rsidR="00A855EE" w:rsidRPr="008441DF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="000938D2">
        <w:rPr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8441DF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E28F495BA99D4388BE51216233AA3EE0"/>
          </w:placeholder>
          <w:text/>
        </w:sdtPr>
        <w:sdtEndPr/>
        <w:sdtContent>
          <w:r w:rsidR="001F58DB">
            <w:rPr>
              <w:b/>
              <w:sz w:val="22"/>
            </w:rPr>
            <w:t xml:space="preserve">72 </w:t>
          </w:r>
        </w:sdtContent>
      </w:sdt>
      <w:sdt>
        <w:sdtPr>
          <w:rPr>
            <w:sz w:val="22"/>
          </w:rPr>
          <w:id w:val="2088566684"/>
          <w:placeholder>
            <w:docPart w:val="DefaultPlaceholder_1081868574"/>
          </w:placeholder>
          <w:text/>
        </w:sdtPr>
        <w:sdtEndPr/>
        <w:sdtContent>
          <w:r w:rsidR="001F58DB">
            <w:rPr>
              <w:sz w:val="22"/>
            </w:rPr>
            <w:t>hodin</w:t>
          </w:r>
        </w:sdtContent>
      </w:sdt>
      <w:r w:rsidRPr="008441DF">
        <w:rPr>
          <w:sz w:val="22"/>
        </w:rPr>
        <w:t xml:space="preserve"> od okamžiku jejího nahlášení,</w:t>
      </w:r>
    </w:p>
    <w:p w:rsidR="00A855EE" w:rsidRPr="00AC70F0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8441DF">
        <w:rPr>
          <w:sz w:val="22"/>
        </w:rPr>
        <w:t>u havarijního stavu je poskytovatel</w:t>
      </w:r>
      <w:r w:rsidR="000938D2" w:rsidRPr="008441DF">
        <w:rPr>
          <w:sz w:val="22"/>
        </w:rPr>
        <w:t xml:space="preserve"> </w:t>
      </w:r>
      <w:r w:rsidRPr="008441DF">
        <w:rPr>
          <w:sz w:val="22"/>
        </w:rPr>
        <w:t>povinen nastoupit na místě v sídle Objednatele k odstranění nahlášeného stavu bez zbytečného odkladu, nejpozději</w:t>
      </w:r>
      <w:r w:rsidRPr="008441DF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E28F495BA99D4388BE51216233AA3EE0"/>
          </w:placeholder>
          <w:text/>
        </w:sdtPr>
        <w:sdtEndPr/>
        <w:sdtContent>
          <w:r w:rsidR="001F58DB">
            <w:rPr>
              <w:b/>
              <w:snapToGrid w:val="0"/>
              <w:sz w:val="22"/>
            </w:rPr>
            <w:t>24</w:t>
          </w:r>
        </w:sdtContent>
      </w:sdt>
      <w:sdt>
        <w:sdtPr>
          <w:rPr>
            <w:b/>
            <w:sz w:val="22"/>
          </w:rPr>
          <w:id w:val="1996759978"/>
          <w:placeholder>
            <w:docPart w:val="DefaultPlaceholder_1081868574"/>
          </w:placeholder>
          <w:text/>
        </w:sdtPr>
        <w:sdtEndPr/>
        <w:sdtContent>
          <w:r w:rsidR="001F58DB">
            <w:rPr>
              <w:b/>
              <w:sz w:val="22"/>
            </w:rPr>
            <w:t xml:space="preserve"> hodin</w:t>
          </w:r>
        </w:sdtContent>
      </w:sdt>
      <w:r w:rsidRPr="008441DF">
        <w:rPr>
          <w:sz w:val="22"/>
        </w:rPr>
        <w:t xml:space="preserve"> od okamžiku jeho nahlášení. Havarijním stavem se rozumí nemožnost využívání </w:t>
      </w:r>
      <w:r w:rsidRPr="008441DF">
        <w:rPr>
          <w:rFonts w:cs="Arial"/>
          <w:sz w:val="22"/>
        </w:rPr>
        <w:t>předmětu servisu</w:t>
      </w:r>
      <w:r w:rsidRPr="00AC70F0">
        <w:rPr>
          <w:sz w:val="22"/>
        </w:rPr>
        <w:t xml:space="preserve"> v celém rozsahu.</w:t>
      </w:r>
    </w:p>
    <w:p w:rsidR="007C355C" w:rsidRPr="00AC70F0" w:rsidRDefault="007C355C" w:rsidP="00A855EE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>Činnosti dle této smlouvy budou poskytovatelem prováděny na adrese sídla objednatele</w:t>
      </w:r>
      <w:r w:rsidR="00E257AD">
        <w:rPr>
          <w:sz w:val="22"/>
        </w:rPr>
        <w:t xml:space="preserve">                  </w:t>
      </w:r>
      <w:r w:rsidRPr="00E139FA">
        <w:rPr>
          <w:sz w:val="22"/>
        </w:rPr>
        <w:t xml:space="preserve">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="00456282">
        <w:rPr>
          <w:sz w:val="22"/>
        </w:rPr>
        <w:t>–</w:t>
      </w:r>
      <w:proofErr w:type="gramStart"/>
      <w:r w:rsidR="00456282">
        <w:rPr>
          <w:sz w:val="22"/>
        </w:rPr>
        <w:t>li</w:t>
      </w:r>
      <w:proofErr w:type="gramEnd"/>
      <w:r w:rsidR="00456282">
        <w:rPr>
          <w:sz w:val="22"/>
        </w:rPr>
        <w:t xml:space="preserve"> to </w:t>
      </w:r>
      <w:r w:rsidRPr="00E139FA">
        <w:rPr>
          <w:sz w:val="22"/>
        </w:rPr>
        <w:t>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. Tento protokol bude v kopii předán objednateli spolu s fakturou. V případě instruktáže vyhotoví poskytovatel </w:t>
      </w:r>
      <w:proofErr w:type="gramStart"/>
      <w:r w:rsidRPr="00E139FA">
        <w:rPr>
          <w:sz w:val="22"/>
        </w:rPr>
        <w:t>záznam</w:t>
      </w:r>
      <w:r w:rsidR="00E257AD">
        <w:rPr>
          <w:sz w:val="22"/>
        </w:rPr>
        <w:t xml:space="preserve">                  </w:t>
      </w:r>
      <w:r w:rsidRPr="00E139FA">
        <w:rPr>
          <w:sz w:val="22"/>
        </w:rPr>
        <w:t xml:space="preserve"> o provedené</w:t>
      </w:r>
      <w:proofErr w:type="gramEnd"/>
      <w:r w:rsidRPr="00E139FA">
        <w:rPr>
          <w:sz w:val="22"/>
        </w:rPr>
        <w:t xml:space="preserve"> instruktáži a jeho kopii předá pověřenému zaměstnanci objednatele.</w:t>
      </w:r>
    </w:p>
    <w:p w:rsidR="007C355C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680EBE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 w:rsidR="000938D2">
        <w:rPr>
          <w:sz w:val="22"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</w:p>
    <w:p w:rsidR="009160A9" w:rsidRPr="00E139FA" w:rsidRDefault="0029507F" w:rsidP="00E31DD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776439" w:rsidRDefault="009160A9" w:rsidP="00E31DDF">
      <w:pPr>
        <w:pStyle w:val="Odstavec"/>
        <w:numPr>
          <w:ilvl w:val="0"/>
          <w:numId w:val="0"/>
        </w:numPr>
        <w:spacing w:before="0"/>
        <w:rPr>
          <w:color w:val="0000FF"/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AE5FF2" w:rsidRDefault="009160A9" w:rsidP="00E31DDF">
      <w:pPr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</w:p>
    <w:p w:rsidR="00077F4F" w:rsidRDefault="00077F4F" w:rsidP="00E31DDF">
      <w:pPr>
        <w:pStyle w:val="Odstavec"/>
        <w:numPr>
          <w:ilvl w:val="0"/>
          <w:numId w:val="0"/>
        </w:numPr>
        <w:spacing w:before="0"/>
        <w:ind w:left="709" w:hanging="709"/>
        <w:rPr>
          <w:sz w:val="22"/>
        </w:rPr>
      </w:pPr>
    </w:p>
    <w:p w:rsidR="009160A9" w:rsidRPr="00CB7A0D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ind w:left="284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E31DDF">
      <w:pPr>
        <w:pStyle w:val="Odstavecseseznamem"/>
        <w:rPr>
          <w:sz w:val="22"/>
          <w:szCs w:val="22"/>
        </w:rPr>
      </w:pP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proofErr w:type="gramStart"/>
      <w:r w:rsidRPr="00CB7A0D">
        <w:rPr>
          <w:color w:val="000000"/>
          <w:sz w:val="22"/>
        </w:rPr>
        <w:t xml:space="preserve">Oznámení </w:t>
      </w:r>
      <w:r w:rsidR="00E257AD">
        <w:rPr>
          <w:color w:val="000000"/>
          <w:sz w:val="22"/>
        </w:rPr>
        <w:t xml:space="preserve">                         </w:t>
      </w:r>
      <w:r w:rsidR="000938D2">
        <w:rPr>
          <w:color w:val="000000"/>
          <w:sz w:val="22"/>
        </w:rPr>
        <w:t xml:space="preserve">o </w:t>
      </w:r>
      <w:r w:rsidRPr="00CB7A0D">
        <w:rPr>
          <w:color w:val="000000"/>
          <w:sz w:val="22"/>
        </w:rPr>
        <w:t>odstoupení</w:t>
      </w:r>
      <w:proofErr w:type="gramEnd"/>
      <w:r w:rsidRPr="00CB7A0D">
        <w:rPr>
          <w:color w:val="000000"/>
          <w:sz w:val="22"/>
        </w:rPr>
        <w:t xml:space="preserve">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6F6F5E">
        <w:rPr>
          <w:color w:val="000000"/>
          <w:sz w:val="22"/>
        </w:rPr>
        <w:t xml:space="preserve">, </w:t>
      </w:r>
      <w:proofErr w:type="gramStart"/>
      <w:r w:rsidR="002362B4">
        <w:rPr>
          <w:color w:val="000000"/>
          <w:sz w:val="22"/>
        </w:rPr>
        <w:t>event. na</w:t>
      </w:r>
      <w:proofErr w:type="gramEnd"/>
      <w:r w:rsidR="002362B4">
        <w:rPr>
          <w:color w:val="000000"/>
          <w:sz w:val="22"/>
        </w:rPr>
        <w:t xml:space="preserve">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456282" w:rsidRDefault="00456282" w:rsidP="00E31DDF">
      <w:pPr>
        <w:tabs>
          <w:tab w:val="left" w:pos="4140"/>
        </w:tabs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E31DDF">
      <w:pPr>
        <w:tabs>
          <w:tab w:val="left" w:pos="284"/>
        </w:tabs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E31DDF">
      <w:pPr>
        <w:tabs>
          <w:tab w:val="left" w:pos="284"/>
        </w:tabs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</w:t>
      </w:r>
      <w:r w:rsidRPr="00AA2903">
        <w:rPr>
          <w:rFonts w:ascii="Calibri" w:hAnsi="Calibri"/>
          <w:color w:val="000000"/>
          <w:sz w:val="22"/>
          <w:szCs w:val="22"/>
        </w:rPr>
        <w:lastRenderedPageBreak/>
        <w:t xml:space="preserve">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="000938D2">
        <w:rPr>
          <w:rFonts w:ascii="Calibri" w:hAnsi="Calibri"/>
          <w:color w:val="000000"/>
          <w:sz w:val="22"/>
          <w:szCs w:val="22"/>
        </w:rPr>
        <w:t>smlouva</w:t>
      </w:r>
      <w:r w:rsidRPr="00AA2903">
        <w:rPr>
          <w:rFonts w:ascii="Calibri" w:hAnsi="Calibri"/>
          <w:color w:val="000000"/>
          <w:sz w:val="22"/>
          <w:szCs w:val="22"/>
        </w:rPr>
        <w:t xml:space="preserve">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0938D2">
        <w:rPr>
          <w:rFonts w:asciiTheme="minorHAnsi" w:hAnsiTheme="minorHAnsi" w:cs="Arial"/>
          <w:sz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 750,00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907,50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1440,00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1742,40</w:t>
          </w:r>
        </w:sdtContent>
      </w:sdt>
      <w:r>
        <w:rPr>
          <w:rFonts w:ascii="Calibri" w:hAnsi="Calibri"/>
          <w:color w:val="000000"/>
          <w:sz w:val="22"/>
          <w:szCs w:val="22"/>
        </w:rPr>
        <w:t>Kč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>Kč</w:t>
      </w:r>
      <w:proofErr w:type="spellEnd"/>
      <w:r w:rsidR="00ED04AC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>Kč</w:t>
      </w:r>
      <w:proofErr w:type="spellEnd"/>
      <w:r w:rsidR="00ED04AC">
        <w:rPr>
          <w:rFonts w:ascii="Calibri" w:hAnsi="Calibri"/>
          <w:color w:val="000000"/>
          <w:sz w:val="22"/>
          <w:szCs w:val="22"/>
        </w:rPr>
        <w:t xml:space="preserve">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1000,00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1210,00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</w:t>
      </w:r>
      <w:proofErr w:type="spellEnd"/>
      <w:r w:rsidR="00AB6905">
        <w:rPr>
          <w:rFonts w:ascii="Calibri" w:hAnsi="Calibri"/>
          <w:color w:val="000000"/>
          <w:sz w:val="22"/>
          <w:szCs w:val="22"/>
        </w:rPr>
        <w:t xml:space="preserve"> vč. DPH,</w:t>
      </w:r>
    </w:p>
    <w:p w:rsidR="00932BD7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>Kč</w:t>
      </w:r>
      <w:proofErr w:type="spellEnd"/>
      <w:r w:rsidR="00932BD7" w:rsidRPr="00637214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proofErr w:type="spellStart"/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</w:t>
      </w:r>
      <w:proofErr w:type="spellEnd"/>
      <w:r w:rsidR="00AB6905">
        <w:rPr>
          <w:rFonts w:ascii="Calibri" w:hAnsi="Calibri"/>
          <w:color w:val="000000"/>
          <w:sz w:val="22"/>
          <w:szCs w:val="22"/>
        </w:rPr>
        <w:t xml:space="preserve"> vč. DPH,</w:t>
      </w:r>
    </w:p>
    <w:p w:rsidR="00AB6905" w:rsidRDefault="00AB6905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1000,00 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1F58DB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1210,00 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414051" w:rsidRPr="00414051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414051">
        <w:rPr>
          <w:rFonts w:ascii="Calibri" w:hAnsi="Calibri"/>
          <w:sz w:val="22"/>
          <w:szCs w:val="22"/>
        </w:rPr>
        <w:t>3.</w:t>
      </w:r>
      <w:r w:rsidRPr="00414051">
        <w:rPr>
          <w:rFonts w:ascii="Calibri" w:hAnsi="Calibri"/>
          <w:sz w:val="22"/>
          <w:szCs w:val="22"/>
        </w:rPr>
        <w:tab/>
      </w:r>
      <w:r w:rsidRPr="00414051">
        <w:rPr>
          <w:rFonts w:ascii="Calibri" w:hAnsi="Calibri"/>
          <w:sz w:val="22"/>
          <w:szCs w:val="22"/>
        </w:rPr>
        <w:tab/>
      </w:r>
      <w:r w:rsidR="00414051" w:rsidRPr="00414051">
        <w:rPr>
          <w:rFonts w:ascii="Calibri" w:hAnsi="Calibr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</w:t>
      </w:r>
      <w:proofErr w:type="gramStart"/>
      <w:r w:rsidR="00414051" w:rsidRPr="00414051">
        <w:rPr>
          <w:rFonts w:ascii="Calibri" w:hAnsi="Calibri"/>
          <w:sz w:val="22"/>
          <w:szCs w:val="22"/>
        </w:rPr>
        <w:t>15-ti</w:t>
      </w:r>
      <w:proofErr w:type="gramEnd"/>
      <w:r w:rsidR="00414051" w:rsidRPr="00414051">
        <w:rPr>
          <w:rFonts w:ascii="Calibri" w:hAnsi="Calibri"/>
          <w:sz w:val="22"/>
          <w:szCs w:val="22"/>
        </w:rPr>
        <w:t xml:space="preserve">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r w:rsidR="00414051" w:rsidRPr="00414051">
        <w:rPr>
          <w:rFonts w:ascii="Calibri" w:hAnsi="Calibri"/>
          <w:b/>
          <w:sz w:val="22"/>
          <w:szCs w:val="22"/>
        </w:rPr>
        <w:t>VZ-201</w:t>
      </w:r>
      <w:r w:rsidR="003736AF">
        <w:rPr>
          <w:rFonts w:ascii="Calibri" w:hAnsi="Calibri"/>
          <w:b/>
          <w:sz w:val="22"/>
          <w:szCs w:val="22"/>
        </w:rPr>
        <w:t>7</w:t>
      </w:r>
      <w:r w:rsidR="0062301B">
        <w:rPr>
          <w:rFonts w:ascii="Calibri" w:hAnsi="Calibri"/>
          <w:b/>
          <w:sz w:val="22"/>
          <w:szCs w:val="22"/>
        </w:rPr>
        <w:t>-000</w:t>
      </w:r>
      <w:r w:rsidR="00E257AD">
        <w:rPr>
          <w:rFonts w:ascii="Calibri" w:hAnsi="Calibri"/>
          <w:b/>
          <w:sz w:val="22"/>
          <w:szCs w:val="22"/>
        </w:rPr>
        <w:t>587</w:t>
      </w:r>
      <w:r w:rsidR="0062301B">
        <w:rPr>
          <w:rFonts w:ascii="Calibri" w:hAnsi="Calibri"/>
          <w:b/>
          <w:sz w:val="22"/>
          <w:szCs w:val="22"/>
        </w:rPr>
        <w:t>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9160A9" w:rsidRPr="00AA2903" w:rsidRDefault="00657121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AE5FF2" w:rsidRDefault="00657121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E31DDF">
      <w:pPr>
        <w:tabs>
          <w:tab w:val="left" w:pos="284"/>
        </w:tabs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E31DDF">
      <w:pPr>
        <w:pStyle w:val="Zkladntextodsazen"/>
        <w:spacing w:after="0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E31DD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>subjekt údajů a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 xml:space="preserve">5.            Závazek  mlčenlivosti dle tohoto článku se nevztahuje na informace, u nichž Poskytovatel prokáže, že mu byly známy před jejich obdržením v souvislosti s plněním této </w:t>
      </w:r>
      <w:proofErr w:type="gramStart"/>
      <w:r w:rsidRPr="000D668F">
        <w:rPr>
          <w:rFonts w:asciiTheme="minorHAnsi" w:hAnsiTheme="minorHAnsi"/>
          <w:sz w:val="22"/>
          <w:szCs w:val="22"/>
        </w:rPr>
        <w:t xml:space="preserve">smlouvy </w:t>
      </w:r>
      <w:r w:rsidR="00E257AD">
        <w:rPr>
          <w:rFonts w:asciiTheme="minorHAnsi" w:hAnsiTheme="minorHAnsi"/>
          <w:sz w:val="22"/>
          <w:szCs w:val="22"/>
        </w:rPr>
        <w:t xml:space="preserve">                                  </w:t>
      </w:r>
      <w:r w:rsidRPr="000D668F">
        <w:rPr>
          <w:rFonts w:asciiTheme="minorHAnsi" w:hAnsiTheme="minorHAnsi"/>
          <w:sz w:val="22"/>
          <w:szCs w:val="22"/>
        </w:rPr>
        <w:t>u Objednatele</w:t>
      </w:r>
      <w:proofErr w:type="gramEnd"/>
      <w:r w:rsidRPr="000D668F">
        <w:rPr>
          <w:rFonts w:asciiTheme="minorHAnsi" w:hAnsiTheme="minorHAnsi"/>
          <w:sz w:val="22"/>
          <w:szCs w:val="22"/>
        </w:rPr>
        <w:t>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E31DDF">
      <w:pPr>
        <w:pStyle w:val="Zkladntextodsazen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E31DDF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E31DD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E31DD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E31DDF">
      <w:pPr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E31DDF">
      <w:pPr>
        <w:jc w:val="both"/>
        <w:rPr>
          <w:rFonts w:ascii="Calibri" w:hAnsi="Calibri"/>
          <w:sz w:val="22"/>
          <w:szCs w:val="22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4C6262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8E67CF" w:rsidRDefault="009160A9" w:rsidP="00E31D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lastRenderedPageBreak/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19414E" w:rsidRPr="00D61CC3" w:rsidRDefault="009160A9" w:rsidP="00E31DDF">
      <w:pPr>
        <w:pStyle w:val="Odstavec"/>
        <w:numPr>
          <w:ilvl w:val="0"/>
          <w:numId w:val="0"/>
        </w:numPr>
        <w:spacing w:before="0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</w:t>
      </w:r>
      <w:proofErr w:type="gramStart"/>
      <w:r w:rsidR="00E12CBF">
        <w:rPr>
          <w:sz w:val="22"/>
          <w:szCs w:val="22"/>
        </w:rPr>
        <w:t>1950,zák.</w:t>
      </w:r>
      <w:proofErr w:type="gramEnd"/>
      <w:r w:rsidR="00E12CBF">
        <w:rPr>
          <w:sz w:val="22"/>
          <w:szCs w:val="22"/>
        </w:rPr>
        <w:t xml:space="preserve">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D61CC3" w:rsidP="00E31DD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16"/>
          <w:szCs w:val="16"/>
        </w:rPr>
      </w:pPr>
    </w:p>
    <w:p w:rsidR="009160A9" w:rsidRDefault="00D61CC3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Pr="00194A2F" w:rsidRDefault="00D61CC3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E31DDF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E31DD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B2E48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Příloha č. 2 – </w:t>
      </w:r>
      <w:r w:rsidR="00A855EE" w:rsidRPr="00A855EE">
        <w:rPr>
          <w:rFonts w:asciiTheme="minorHAnsi" w:hAnsiTheme="minorHAnsi" w:cs="Arial"/>
          <w:sz w:val="22"/>
        </w:rPr>
        <w:t>Seznam spotřebního materiálu k provedení servisu</w:t>
      </w:r>
    </w:p>
    <w:p w:rsidR="002112A4" w:rsidRDefault="002112A4" w:rsidP="009160A9">
      <w:pPr>
        <w:jc w:val="both"/>
        <w:rPr>
          <w:rFonts w:asciiTheme="minorHAnsi" w:hAnsiTheme="minorHAnsi" w:cs="Arial"/>
          <w:sz w:val="22"/>
        </w:rPr>
      </w:pPr>
    </w:p>
    <w:p w:rsidR="002112A4" w:rsidRPr="00CB7A0D" w:rsidRDefault="002112A4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8441DF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1F58DB">
                  <w:rPr>
                    <w:rFonts w:ascii="Calibri" w:hAnsi="Calibri"/>
                    <w:sz w:val="22"/>
                    <w:szCs w:val="22"/>
                  </w:rPr>
                  <w:t>Brně</w:t>
                </w:r>
              </w:sdtContent>
            </w:sdt>
            <w:r w:rsidRPr="007F67BC">
              <w:rPr>
                <w:rFonts w:ascii="Calibri" w:hAnsi="Calibri"/>
                <w:sz w:val="22"/>
                <w:szCs w:val="22"/>
              </w:rPr>
              <w:t xml:space="preserve"> dne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1F58DB">
                  <w:rPr>
                    <w:rFonts w:ascii="Calibri" w:hAnsi="Calibri"/>
                    <w:sz w:val="22"/>
                    <w:szCs w:val="22"/>
                  </w:rPr>
                  <w:t>……….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637E46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637E46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67874098"/>
                <w:placeholder>
                  <w:docPart w:val="E6E47B1C291148729F62A8785D1DBF16"/>
                </w:placeholder>
                <w:text/>
              </w:sdtPr>
              <w:sdtEndPr/>
              <w:sdtContent>
                <w:r w:rsidR="001F58DB">
                  <w:rPr>
                    <w:rFonts w:ascii="Calibri" w:hAnsi="Calibri"/>
                    <w:sz w:val="22"/>
                    <w:szCs w:val="22"/>
                  </w:rPr>
                  <w:t xml:space="preserve">Electric Medical </w:t>
                </w:r>
                <w:proofErr w:type="spellStart"/>
                <w:r w:rsidR="001F58DB">
                  <w:rPr>
                    <w:rFonts w:ascii="Calibri" w:hAnsi="Calibri"/>
                    <w:sz w:val="22"/>
                    <w:szCs w:val="22"/>
                  </w:rPr>
                  <w:t>Service</w:t>
                </w:r>
                <w:proofErr w:type="spellEnd"/>
                <w:r w:rsidR="001F58DB">
                  <w:rPr>
                    <w:rFonts w:ascii="Calibri" w:hAnsi="Calibri"/>
                    <w:sz w:val="22"/>
                    <w:szCs w:val="22"/>
                  </w:rPr>
                  <w:t xml:space="preserve"> s.r.o.</w:t>
                </w:r>
              </w:sdtContent>
            </w:sdt>
          </w:p>
          <w:p w:rsidR="009160A9" w:rsidRPr="00CB7A0D" w:rsidRDefault="008441DF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</w:tc>
      </w:tr>
    </w:tbl>
    <w:p w:rsidR="009160A9" w:rsidRDefault="009160A9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  <w:r w:rsidRPr="00637E46">
        <w:rPr>
          <w:noProof/>
        </w:rPr>
        <w:lastRenderedPageBreak/>
        <w:drawing>
          <wp:inline distT="0" distB="0" distL="0" distR="0">
            <wp:extent cx="5760720" cy="808996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Default="00637E46" w:rsidP="00434EFE">
      <w:pPr>
        <w:jc w:val="both"/>
      </w:pPr>
    </w:p>
    <w:p w:rsidR="00637E46" w:rsidRPr="00DA21CD" w:rsidRDefault="00637E46" w:rsidP="00434EFE">
      <w:pPr>
        <w:jc w:val="both"/>
      </w:pPr>
      <w:r w:rsidRPr="00637E46">
        <w:rPr>
          <w:noProof/>
        </w:rPr>
        <w:lastRenderedPageBreak/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37E46" w:rsidRPr="00DA21CD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D2" w:rsidRDefault="000938D2" w:rsidP="009160A9">
      <w:r>
        <w:separator/>
      </w:r>
    </w:p>
  </w:endnote>
  <w:endnote w:type="continuationSeparator" w:id="0">
    <w:p w:rsidR="000938D2" w:rsidRDefault="000938D2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D2" w:rsidRDefault="000938D2" w:rsidP="009160A9">
      <w:r>
        <w:separator/>
      </w:r>
    </w:p>
  </w:footnote>
  <w:footnote w:type="continuationSeparator" w:id="0">
    <w:p w:rsidR="000938D2" w:rsidRDefault="000938D2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8D2" w:rsidRDefault="000938D2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8014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2EEA7EF2"/>
    <w:multiLevelType w:val="hybridMultilevel"/>
    <w:tmpl w:val="A94680AE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77F4F"/>
    <w:rsid w:val="000938D2"/>
    <w:rsid w:val="000953EC"/>
    <w:rsid w:val="000A3E5B"/>
    <w:rsid w:val="000C5A29"/>
    <w:rsid w:val="000D22A1"/>
    <w:rsid w:val="000D3215"/>
    <w:rsid w:val="000D668F"/>
    <w:rsid w:val="000E4F6A"/>
    <w:rsid w:val="0013535C"/>
    <w:rsid w:val="00150DD2"/>
    <w:rsid w:val="0018218B"/>
    <w:rsid w:val="0019414E"/>
    <w:rsid w:val="00197332"/>
    <w:rsid w:val="001B170B"/>
    <w:rsid w:val="001B2E48"/>
    <w:rsid w:val="001D7CF4"/>
    <w:rsid w:val="001F2138"/>
    <w:rsid w:val="001F58DB"/>
    <w:rsid w:val="002112A4"/>
    <w:rsid w:val="00212C19"/>
    <w:rsid w:val="002207B6"/>
    <w:rsid w:val="002362B4"/>
    <w:rsid w:val="00241A7B"/>
    <w:rsid w:val="00287BFD"/>
    <w:rsid w:val="0029507F"/>
    <w:rsid w:val="002B6E78"/>
    <w:rsid w:val="002C0319"/>
    <w:rsid w:val="002C746E"/>
    <w:rsid w:val="002E6664"/>
    <w:rsid w:val="00337C61"/>
    <w:rsid w:val="00350127"/>
    <w:rsid w:val="00362F5F"/>
    <w:rsid w:val="003736AF"/>
    <w:rsid w:val="003802FF"/>
    <w:rsid w:val="00385E0C"/>
    <w:rsid w:val="00392757"/>
    <w:rsid w:val="003E7DF3"/>
    <w:rsid w:val="00414051"/>
    <w:rsid w:val="00421463"/>
    <w:rsid w:val="00434EFE"/>
    <w:rsid w:val="00454FCB"/>
    <w:rsid w:val="00456282"/>
    <w:rsid w:val="00491D11"/>
    <w:rsid w:val="004D27EA"/>
    <w:rsid w:val="00511900"/>
    <w:rsid w:val="005216C4"/>
    <w:rsid w:val="00554671"/>
    <w:rsid w:val="00561D05"/>
    <w:rsid w:val="00571BB2"/>
    <w:rsid w:val="005863E8"/>
    <w:rsid w:val="00597898"/>
    <w:rsid w:val="005C44CC"/>
    <w:rsid w:val="005D0714"/>
    <w:rsid w:val="005E3370"/>
    <w:rsid w:val="005E4DE3"/>
    <w:rsid w:val="0062301B"/>
    <w:rsid w:val="00637214"/>
    <w:rsid w:val="00637E46"/>
    <w:rsid w:val="00657121"/>
    <w:rsid w:val="006A36FD"/>
    <w:rsid w:val="006F5751"/>
    <w:rsid w:val="006F6F5E"/>
    <w:rsid w:val="0070291A"/>
    <w:rsid w:val="00723BF3"/>
    <w:rsid w:val="00745D2C"/>
    <w:rsid w:val="00780182"/>
    <w:rsid w:val="007B0B31"/>
    <w:rsid w:val="007C355C"/>
    <w:rsid w:val="007E64F2"/>
    <w:rsid w:val="007F67BC"/>
    <w:rsid w:val="0082624D"/>
    <w:rsid w:val="00826EC1"/>
    <w:rsid w:val="008351D4"/>
    <w:rsid w:val="008441DF"/>
    <w:rsid w:val="00845346"/>
    <w:rsid w:val="00860F63"/>
    <w:rsid w:val="00887779"/>
    <w:rsid w:val="008B18A1"/>
    <w:rsid w:val="008C2EB8"/>
    <w:rsid w:val="008D05E8"/>
    <w:rsid w:val="008D16B1"/>
    <w:rsid w:val="008E461F"/>
    <w:rsid w:val="00900C15"/>
    <w:rsid w:val="00901D94"/>
    <w:rsid w:val="00913D6E"/>
    <w:rsid w:val="00915A0F"/>
    <w:rsid w:val="009160A9"/>
    <w:rsid w:val="00932BD7"/>
    <w:rsid w:val="0094363C"/>
    <w:rsid w:val="00962C23"/>
    <w:rsid w:val="009C5940"/>
    <w:rsid w:val="00A10E7C"/>
    <w:rsid w:val="00A33680"/>
    <w:rsid w:val="00A5339D"/>
    <w:rsid w:val="00A61E23"/>
    <w:rsid w:val="00A65BE5"/>
    <w:rsid w:val="00A7512F"/>
    <w:rsid w:val="00A855EE"/>
    <w:rsid w:val="00A90373"/>
    <w:rsid w:val="00A97B51"/>
    <w:rsid w:val="00AB6905"/>
    <w:rsid w:val="00AB7463"/>
    <w:rsid w:val="00AC70F0"/>
    <w:rsid w:val="00AE5FF2"/>
    <w:rsid w:val="00AF6C37"/>
    <w:rsid w:val="00B07A72"/>
    <w:rsid w:val="00B31583"/>
    <w:rsid w:val="00B5056D"/>
    <w:rsid w:val="00B64B2D"/>
    <w:rsid w:val="00B83B67"/>
    <w:rsid w:val="00B84BBD"/>
    <w:rsid w:val="00B96471"/>
    <w:rsid w:val="00BB7CFC"/>
    <w:rsid w:val="00BD05FE"/>
    <w:rsid w:val="00BD6336"/>
    <w:rsid w:val="00BE6CB8"/>
    <w:rsid w:val="00BF06BF"/>
    <w:rsid w:val="00C72796"/>
    <w:rsid w:val="00C851C1"/>
    <w:rsid w:val="00C908CF"/>
    <w:rsid w:val="00CA5A1D"/>
    <w:rsid w:val="00CC528A"/>
    <w:rsid w:val="00CE18D3"/>
    <w:rsid w:val="00CF3A6C"/>
    <w:rsid w:val="00D05BCD"/>
    <w:rsid w:val="00D10E15"/>
    <w:rsid w:val="00D2380C"/>
    <w:rsid w:val="00D61CC3"/>
    <w:rsid w:val="00D76FBE"/>
    <w:rsid w:val="00DA3C0B"/>
    <w:rsid w:val="00DB60A7"/>
    <w:rsid w:val="00DC7880"/>
    <w:rsid w:val="00E12CBF"/>
    <w:rsid w:val="00E257AD"/>
    <w:rsid w:val="00E31DDF"/>
    <w:rsid w:val="00EA08DA"/>
    <w:rsid w:val="00ED04AC"/>
    <w:rsid w:val="00ED324B"/>
    <w:rsid w:val="00F050FF"/>
    <w:rsid w:val="00F055F3"/>
    <w:rsid w:val="00F52EC0"/>
    <w:rsid w:val="00F6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521"/>
    <o:shapelayout v:ext="edit">
      <o:idmap v:ext="edit" data="1"/>
    </o:shapelayout>
  </w:shapeDefaults>
  <w:decimalSymbol w:val=","/>
  <w:listSeparator w:val=";"/>
  <w15:docId w15:val="{8554DBF0-59DA-4A14-9FDE-6C83E46F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2F63C-7228-4A92-BB16-49E3DC6B240D}"/>
      </w:docPartPr>
      <w:docPartBody>
        <w:p w:rsidR="00C75A67" w:rsidRDefault="00437945">
          <w:r w:rsidRPr="002843FB">
            <w:rPr>
              <w:rStyle w:val="Zstupntext"/>
            </w:rPr>
            <w:t>Klikněte sem a zadejte text.</w:t>
          </w:r>
        </w:p>
      </w:docPartBody>
    </w:docPart>
    <w:docPart>
      <w:docPartPr>
        <w:name w:val="E28F495BA99D4388BE51216233AA3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E119D-0E7B-4E69-B86D-2CC5B0135E0C}"/>
      </w:docPartPr>
      <w:docPartBody>
        <w:p w:rsidR="00E10D00" w:rsidRDefault="00D56E44" w:rsidP="00D56E44">
          <w:pPr>
            <w:pStyle w:val="E28F495BA99D4388BE51216233AA3EE0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4F3EFD463B004E0599AD0C98A6658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F6ED1-77F5-4E3E-9E39-17629B7A18EB}"/>
      </w:docPartPr>
      <w:docPartBody>
        <w:p w:rsidR="000F0D8B" w:rsidRDefault="0040135F" w:rsidP="0040135F">
          <w:pPr>
            <w:pStyle w:val="4F3EFD463B004E0599AD0C98A6658B70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A9882942C2C7405FA7559ADCB5946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A5DD5-FFB2-45AB-B384-D5BED306E845}"/>
      </w:docPartPr>
      <w:docPartBody>
        <w:p w:rsidR="000F0D8B" w:rsidRDefault="0040135F" w:rsidP="0040135F">
          <w:pPr>
            <w:pStyle w:val="A9882942C2C7405FA7559ADCB5946908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E6E47B1C291148729F62A8785D1DB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BAAA7-90BE-457D-A2FD-EB29C7234FD6}"/>
      </w:docPartPr>
      <w:docPartBody>
        <w:p w:rsidR="000F0D8B" w:rsidRDefault="0040135F" w:rsidP="0040135F">
          <w:pPr>
            <w:pStyle w:val="E6E47B1C291148729F62A8785D1DBF16"/>
          </w:pPr>
          <w:r w:rsidRPr="002843F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0F0D8B"/>
    <w:rsid w:val="0040135F"/>
    <w:rsid w:val="00437945"/>
    <w:rsid w:val="004647D9"/>
    <w:rsid w:val="00546F68"/>
    <w:rsid w:val="006F5598"/>
    <w:rsid w:val="00841B20"/>
    <w:rsid w:val="0090176F"/>
    <w:rsid w:val="009661B7"/>
    <w:rsid w:val="009A4985"/>
    <w:rsid w:val="00A65DA5"/>
    <w:rsid w:val="00A8422D"/>
    <w:rsid w:val="00C35738"/>
    <w:rsid w:val="00C75A67"/>
    <w:rsid w:val="00D56E44"/>
    <w:rsid w:val="00E10D00"/>
    <w:rsid w:val="00E47543"/>
    <w:rsid w:val="00F6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135F"/>
    <w:rPr>
      <w:color w:val="808080"/>
    </w:rPr>
  </w:style>
  <w:style w:type="paragraph" w:customStyle="1" w:styleId="90A019EE23454B71AC410476F2A27FFC">
    <w:name w:val="90A019EE23454B71AC410476F2A27FFC"/>
    <w:rsid w:val="00A65DA5"/>
    <w:pPr>
      <w:spacing w:after="160" w:line="259" w:lineRule="auto"/>
    </w:pPr>
  </w:style>
  <w:style w:type="paragraph" w:customStyle="1" w:styleId="E28F495BA99D4388BE51216233AA3EE0">
    <w:name w:val="E28F495BA99D4388BE51216233AA3EE0"/>
    <w:rsid w:val="00D56E44"/>
    <w:pPr>
      <w:spacing w:after="160" w:line="259" w:lineRule="auto"/>
    </w:pPr>
  </w:style>
  <w:style w:type="paragraph" w:customStyle="1" w:styleId="9C1BED9C53B04851B7B06991E01CD9E3">
    <w:name w:val="9C1BED9C53B04851B7B06991E01CD9E3"/>
    <w:rsid w:val="00E10D00"/>
    <w:pPr>
      <w:spacing w:after="160" w:line="259" w:lineRule="auto"/>
    </w:pPr>
  </w:style>
  <w:style w:type="paragraph" w:customStyle="1" w:styleId="3B4560C38499496BB301503E6097C7C1">
    <w:name w:val="3B4560C38499496BB301503E6097C7C1"/>
    <w:rsid w:val="00E10D00"/>
    <w:pPr>
      <w:spacing w:after="160" w:line="259" w:lineRule="auto"/>
    </w:pPr>
  </w:style>
  <w:style w:type="paragraph" w:customStyle="1" w:styleId="4F3EFD463B004E0599AD0C98A6658B70">
    <w:name w:val="4F3EFD463B004E0599AD0C98A6658B70"/>
    <w:rsid w:val="0040135F"/>
    <w:pPr>
      <w:spacing w:after="160" w:line="259" w:lineRule="auto"/>
    </w:pPr>
  </w:style>
  <w:style w:type="paragraph" w:customStyle="1" w:styleId="6177F87638AB461A85DEB559E05F53F3">
    <w:name w:val="6177F87638AB461A85DEB559E05F53F3"/>
    <w:rsid w:val="0040135F"/>
    <w:pPr>
      <w:spacing w:after="160" w:line="259" w:lineRule="auto"/>
    </w:pPr>
  </w:style>
  <w:style w:type="paragraph" w:customStyle="1" w:styleId="A9882942C2C7405FA7559ADCB5946908">
    <w:name w:val="A9882942C2C7405FA7559ADCB5946908"/>
    <w:rsid w:val="0040135F"/>
    <w:pPr>
      <w:spacing w:after="160" w:line="259" w:lineRule="auto"/>
    </w:pPr>
  </w:style>
  <w:style w:type="paragraph" w:customStyle="1" w:styleId="FAE2838DDB914A3C8A4BE4B09C107D35">
    <w:name w:val="FAE2838DDB914A3C8A4BE4B09C107D35"/>
    <w:rsid w:val="0040135F"/>
    <w:pPr>
      <w:spacing w:after="160" w:line="259" w:lineRule="auto"/>
    </w:pPr>
  </w:style>
  <w:style w:type="paragraph" w:customStyle="1" w:styleId="E6E47B1C291148729F62A8785D1DBF16">
    <w:name w:val="E6E47B1C291148729F62A8785D1DBF16"/>
    <w:rsid w:val="004013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98221-25D6-4AF6-9CC8-600A0501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3437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</cp:revision>
  <cp:lastPrinted>2017-08-24T10:02:00Z</cp:lastPrinted>
  <dcterms:created xsi:type="dcterms:W3CDTF">2017-09-19T11:51:00Z</dcterms:created>
  <dcterms:modified xsi:type="dcterms:W3CDTF">2017-10-17T11:11:00Z</dcterms:modified>
</cp:coreProperties>
</file>