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16" w:rsidRDefault="00FB4EF5" w:rsidP="00E53B16">
      <w:bookmarkStart w:id="0" w:name="_GoBack"/>
      <w:bookmarkEnd w:id="0"/>
      <w:r>
        <w:rPr>
          <w:b/>
          <w:sz w:val="28"/>
        </w:rPr>
        <w:tab/>
      </w:r>
    </w:p>
    <w:p w:rsidR="00E53B16" w:rsidRDefault="00FB4EF5" w:rsidP="00E53B16">
      <w:pPr>
        <w:pStyle w:val="Nzev"/>
        <w:shd w:val="pct5" w:color="000000" w:fill="FFFFFF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Darovací smlouva</w:t>
      </w:r>
    </w:p>
    <w:p w:rsidR="00684018" w:rsidRPr="00C31581" w:rsidRDefault="00FB4EF5" w:rsidP="00E53B16">
      <w:pPr>
        <w:pStyle w:val="Nzev"/>
        <w:shd w:val="pct5" w:color="000000" w:fill="FFFFFF"/>
        <w:spacing w:after="120"/>
        <w:rPr>
          <w:rFonts w:ascii="Arial" w:hAnsi="Arial" w:cs="Arial"/>
          <w:sz w:val="24"/>
          <w:szCs w:val="24"/>
        </w:rPr>
      </w:pPr>
      <w:r w:rsidRPr="00C31581">
        <w:rPr>
          <w:i/>
          <w:sz w:val="24"/>
          <w:szCs w:val="24"/>
        </w:rPr>
        <w:t>podle ustanovení § 20</w:t>
      </w:r>
      <w:r>
        <w:rPr>
          <w:i/>
          <w:sz w:val="24"/>
          <w:szCs w:val="24"/>
        </w:rPr>
        <w:t>55</w:t>
      </w:r>
      <w:r w:rsidRPr="00C31581">
        <w:rPr>
          <w:i/>
          <w:sz w:val="24"/>
          <w:szCs w:val="24"/>
        </w:rPr>
        <w:t xml:space="preserve"> a násl. zákona č. 89/2012 Sb., občanského zákoníku</w:t>
      </w:r>
    </w:p>
    <w:p w:rsidR="00E53B16" w:rsidRDefault="00FB4EF5" w:rsidP="00E53B16">
      <w:pPr>
        <w:rPr>
          <w:bCs/>
        </w:rPr>
      </w:pPr>
    </w:p>
    <w:p w:rsidR="00E53B16" w:rsidRDefault="00FB4EF5" w:rsidP="00E53B16">
      <w:pPr>
        <w:pStyle w:val="Zkladntext2"/>
        <w:rPr>
          <w:b w:val="0"/>
          <w:bCs/>
        </w:rPr>
      </w:pPr>
    </w:p>
    <w:p w:rsidR="00E53B16" w:rsidRDefault="00FB4EF5" w:rsidP="00E53B16">
      <w:pPr>
        <w:pStyle w:val="Zkladntext2"/>
        <w:rPr>
          <w:b w:val="0"/>
          <w:bCs/>
        </w:rPr>
      </w:pPr>
    </w:p>
    <w:p w:rsidR="000861A7" w:rsidRPr="000861A7" w:rsidRDefault="00FB4EF5" w:rsidP="000861A7">
      <w:pPr>
        <w:pStyle w:val="Nadpis3"/>
        <w:rPr>
          <w:color w:val="auto"/>
        </w:rPr>
      </w:pPr>
      <w:r w:rsidRPr="000861A7">
        <w:rPr>
          <w:color w:val="auto"/>
        </w:rPr>
        <w:t>Statutární město Plzeň</w:t>
      </w:r>
    </w:p>
    <w:p w:rsidR="000861A7" w:rsidRDefault="00FB4EF5" w:rsidP="000861A7">
      <w:r>
        <w:t>se sídlem Plzeň, náměstí Republiky 1, PSČ: 301 00</w:t>
      </w:r>
    </w:p>
    <w:p w:rsidR="000861A7" w:rsidRDefault="00FB4EF5" w:rsidP="000861A7">
      <w:r>
        <w:t>IČ: 00075370</w:t>
      </w:r>
    </w:p>
    <w:p w:rsidR="000861A7" w:rsidRDefault="00FB4EF5" w:rsidP="000861A7">
      <w:pPr>
        <w:pStyle w:val="ZkladntextIMP"/>
        <w:jc w:val="both"/>
        <w:rPr>
          <w:sz w:val="24"/>
          <w:szCs w:val="24"/>
        </w:rPr>
      </w:pPr>
      <w:r w:rsidRPr="000A0313">
        <w:rPr>
          <w:sz w:val="24"/>
          <w:szCs w:val="24"/>
        </w:rPr>
        <w:t xml:space="preserve">zastoupené </w:t>
      </w:r>
      <w:r w:rsidRPr="000353CD">
        <w:rPr>
          <w:sz w:val="24"/>
          <w:szCs w:val="24"/>
        </w:rPr>
        <w:t>Helenou Matoušovou,</w:t>
      </w:r>
      <w:r w:rsidRPr="000A031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členkou Rady města Plzně</w:t>
      </w:r>
    </w:p>
    <w:p w:rsidR="000861A7" w:rsidRPr="007079AD" w:rsidRDefault="00FB4EF5" w:rsidP="000861A7">
      <w:pPr>
        <w:pStyle w:val="ZkladntextIMP"/>
        <w:jc w:val="both"/>
      </w:pPr>
      <w:r w:rsidRPr="000A0313">
        <w:rPr>
          <w:sz w:val="24"/>
          <w:szCs w:val="24"/>
        </w:rPr>
        <w:t xml:space="preserve">na základě plné moci </w:t>
      </w:r>
      <w:r w:rsidRPr="00D00290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j.: ZM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15</w:t>
      </w:r>
      <w:r>
        <w:rPr>
          <w:sz w:val="24"/>
          <w:szCs w:val="24"/>
        </w:rPr>
        <w:t>1</w:t>
      </w:r>
      <w:r w:rsidRPr="00D00290">
        <w:rPr>
          <w:sz w:val="24"/>
          <w:szCs w:val="24"/>
        </w:rPr>
        <w:t>/201</w:t>
      </w:r>
      <w:r>
        <w:rPr>
          <w:sz w:val="24"/>
          <w:szCs w:val="24"/>
        </w:rPr>
        <w:t>4</w:t>
      </w:r>
      <w:r w:rsidRPr="00D00290">
        <w:rPr>
          <w:sz w:val="24"/>
          <w:szCs w:val="24"/>
        </w:rPr>
        <w:t xml:space="preserve"> ze dne </w:t>
      </w:r>
      <w:r>
        <w:rPr>
          <w:sz w:val="24"/>
          <w:szCs w:val="24"/>
        </w:rPr>
        <w:t xml:space="preserve">07. </w:t>
      </w:r>
      <w:r>
        <w:rPr>
          <w:sz w:val="24"/>
          <w:szCs w:val="24"/>
        </w:rPr>
        <w:t>listopadu</w:t>
      </w:r>
      <w:r>
        <w:rPr>
          <w:sz w:val="24"/>
          <w:szCs w:val="24"/>
        </w:rPr>
        <w:t xml:space="preserve"> </w:t>
      </w:r>
      <w:r w:rsidRPr="00D00290">
        <w:rPr>
          <w:sz w:val="24"/>
          <w:szCs w:val="24"/>
        </w:rPr>
        <w:t>201</w:t>
      </w:r>
      <w:r>
        <w:rPr>
          <w:sz w:val="24"/>
          <w:szCs w:val="24"/>
        </w:rPr>
        <w:t>4</w:t>
      </w:r>
    </w:p>
    <w:p w:rsidR="000861A7" w:rsidRDefault="00FB4EF5" w:rsidP="00C03ADA">
      <w:pPr>
        <w:tabs>
          <w:tab w:val="left" w:pos="5387"/>
        </w:tabs>
        <w:jc w:val="right"/>
        <w:rPr>
          <w:bCs/>
          <w:i/>
        </w:rPr>
      </w:pPr>
      <w:r>
        <w:rPr>
          <w:bCs/>
        </w:rPr>
        <w:t xml:space="preserve">                               </w:t>
      </w:r>
      <w:r>
        <w:rPr>
          <w:bCs/>
        </w:rPr>
        <w:t xml:space="preserve">        </w:t>
      </w:r>
      <w:r>
        <w:rPr>
          <w:bCs/>
          <w:i/>
        </w:rPr>
        <w:t xml:space="preserve">na straně jedné </w:t>
      </w:r>
      <w:r>
        <w:rPr>
          <w:bCs/>
          <w:i/>
        </w:rPr>
        <w:t>(dále jen</w:t>
      </w:r>
      <w:r>
        <w:rPr>
          <w:bCs/>
          <w:i/>
        </w:rPr>
        <w:t xml:space="preserve"> dárce</w:t>
      </w:r>
      <w:r>
        <w:rPr>
          <w:bCs/>
          <w:i/>
        </w:rPr>
        <w:t>)</w:t>
      </w:r>
    </w:p>
    <w:p w:rsidR="000861A7" w:rsidRDefault="00FB4EF5" w:rsidP="000861A7">
      <w:pPr>
        <w:jc w:val="both"/>
        <w:rPr>
          <w:bCs/>
          <w:i/>
        </w:rPr>
      </w:pPr>
    </w:p>
    <w:p w:rsidR="000861A7" w:rsidRPr="00242FAD" w:rsidRDefault="00FB4EF5" w:rsidP="000861A7">
      <w:pPr>
        <w:jc w:val="both"/>
        <w:rPr>
          <w:bCs/>
          <w:i/>
        </w:rPr>
      </w:pPr>
      <w:r w:rsidRPr="005F6F8D">
        <w:rPr>
          <w:bCs/>
        </w:rPr>
        <w:t>a</w:t>
      </w:r>
    </w:p>
    <w:p w:rsidR="000861A7" w:rsidRPr="000861A7" w:rsidRDefault="00FB4EF5" w:rsidP="000861A7">
      <w:pPr>
        <w:pStyle w:val="Nadpis1"/>
        <w:rPr>
          <w:color w:val="auto"/>
          <w:sz w:val="24"/>
        </w:rPr>
      </w:pPr>
      <w:r w:rsidRPr="000861A7">
        <w:rPr>
          <w:color w:val="auto"/>
          <w:sz w:val="24"/>
        </w:rPr>
        <w:t>Plzeňský kraj</w:t>
      </w:r>
    </w:p>
    <w:p w:rsidR="000861A7" w:rsidRDefault="00FB4EF5" w:rsidP="000861A7">
      <w:pPr>
        <w:jc w:val="both"/>
        <w:rPr>
          <w:bCs/>
        </w:rPr>
      </w:pPr>
      <w:r>
        <w:rPr>
          <w:bCs/>
        </w:rPr>
        <w:t>se sídlem Plzeň, Škroupova 18, PSČ: 306 13</w:t>
      </w:r>
    </w:p>
    <w:p w:rsidR="000861A7" w:rsidRDefault="00FB4EF5" w:rsidP="000861A7">
      <w:pPr>
        <w:jc w:val="both"/>
        <w:rPr>
          <w:bCs/>
        </w:rPr>
      </w:pPr>
      <w:r>
        <w:rPr>
          <w:bCs/>
        </w:rPr>
        <w:t>IČ: 70890366</w:t>
      </w:r>
    </w:p>
    <w:p w:rsidR="000861A7" w:rsidRDefault="00FB4EF5" w:rsidP="000861A7">
      <w:pPr>
        <w:jc w:val="both"/>
        <w:rPr>
          <w:bCs/>
        </w:rPr>
      </w:pPr>
      <w:r>
        <w:rPr>
          <w:bCs/>
        </w:rPr>
        <w:t>DIČ: CZ70890366</w:t>
      </w:r>
    </w:p>
    <w:p w:rsidR="000861A7" w:rsidRDefault="00FB4EF5" w:rsidP="000861A7">
      <w:pPr>
        <w:contextualSpacing/>
        <w:jc w:val="both"/>
      </w:pPr>
      <w:r>
        <w:t>z</w:t>
      </w:r>
      <w:r w:rsidRPr="00EC1B9E">
        <w:t>astoupený</w:t>
      </w:r>
      <w:r>
        <w:t xml:space="preserve"> hejtmanem Josefem Bernardem</w:t>
      </w:r>
    </w:p>
    <w:p w:rsidR="00C27CFF" w:rsidRPr="00DA75E7" w:rsidRDefault="00FB4EF5" w:rsidP="000861A7">
      <w:pPr>
        <w:contextualSpacing/>
        <w:jc w:val="both"/>
      </w:pPr>
      <w:r w:rsidRPr="00C27CFF">
        <w:t>k podpisu smlouvy oprávněn Ing. Pavel Čížek</w:t>
      </w:r>
      <w:r>
        <w:t xml:space="preserve">, </w:t>
      </w:r>
      <w:r w:rsidRPr="00C27CFF">
        <w:t>náměstek hejtmana pro oblast dopravy, na základě u</w:t>
      </w:r>
      <w:r>
        <w:t xml:space="preserve">snesení </w:t>
      </w:r>
      <w:r>
        <w:t>Zastupitelstva Plzeňského kraje č. 360/17 ze dne 11. září 2017</w:t>
      </w:r>
    </w:p>
    <w:p w:rsidR="000861A7" w:rsidRPr="00242FAD" w:rsidRDefault="00FB4EF5" w:rsidP="000861A7">
      <w:pPr>
        <w:ind w:left="5245"/>
        <w:jc w:val="right"/>
        <w:rPr>
          <w:bCs/>
          <w:i/>
        </w:rPr>
      </w:pPr>
      <w:r>
        <w:rPr>
          <w:bCs/>
        </w:rPr>
        <w:t xml:space="preserve"> </w:t>
      </w:r>
      <w:r w:rsidRPr="00242FAD">
        <w:rPr>
          <w:bCs/>
          <w:i/>
        </w:rPr>
        <w:t xml:space="preserve">na straně druhé </w:t>
      </w:r>
      <w:r>
        <w:rPr>
          <w:bCs/>
          <w:i/>
        </w:rPr>
        <w:t xml:space="preserve">(dále jen </w:t>
      </w:r>
      <w:r w:rsidRPr="00242FAD">
        <w:rPr>
          <w:bCs/>
          <w:i/>
        </w:rPr>
        <w:t>obdarovaný</w:t>
      </w:r>
      <w:r>
        <w:rPr>
          <w:bCs/>
          <w:i/>
        </w:rPr>
        <w:t>)</w:t>
      </w:r>
    </w:p>
    <w:p w:rsidR="00E53B16" w:rsidRDefault="00FB4EF5" w:rsidP="00E53B16">
      <w:pPr>
        <w:pStyle w:val="Zhlav"/>
        <w:tabs>
          <w:tab w:val="clear" w:pos="4536"/>
          <w:tab w:val="clear" w:pos="9072"/>
        </w:tabs>
      </w:pPr>
    </w:p>
    <w:p w:rsidR="00F3483D" w:rsidRDefault="00FB4EF5" w:rsidP="00E53B16">
      <w:pPr>
        <w:pStyle w:val="Zkladntext"/>
        <w:tabs>
          <w:tab w:val="left" w:pos="2835"/>
        </w:tabs>
        <w:jc w:val="center"/>
      </w:pPr>
      <w:r>
        <w:t>uzavírají tuto</w:t>
      </w:r>
    </w:p>
    <w:p w:rsidR="00E53B16" w:rsidRDefault="00FB4EF5" w:rsidP="00E53B16"/>
    <w:p w:rsidR="00E53B16" w:rsidRDefault="00FB4EF5" w:rsidP="00E53B16">
      <w:pPr>
        <w:jc w:val="center"/>
      </w:pPr>
      <w:r>
        <w:rPr>
          <w:b/>
          <w:sz w:val="36"/>
        </w:rPr>
        <w:t>darovací smlouvu</w:t>
      </w:r>
    </w:p>
    <w:p w:rsidR="00E53B16" w:rsidRDefault="00FB4EF5" w:rsidP="00E53B16">
      <w:pPr>
        <w:jc w:val="both"/>
      </w:pPr>
    </w:p>
    <w:p w:rsidR="00E53B16" w:rsidRDefault="00FB4EF5" w:rsidP="00E53B16">
      <w:pPr>
        <w:spacing w:after="120"/>
        <w:jc w:val="center"/>
        <w:rPr>
          <w:b/>
        </w:rPr>
      </w:pPr>
      <w:r>
        <w:rPr>
          <w:b/>
        </w:rPr>
        <w:t>I.</w:t>
      </w:r>
    </w:p>
    <w:p w:rsidR="00E53B16" w:rsidRDefault="00FB4EF5" w:rsidP="00E53B16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:rsidR="00575B13" w:rsidRDefault="00FB4EF5" w:rsidP="0087659E">
      <w:pPr>
        <w:pStyle w:val="vlevo"/>
        <w:ind w:left="0" w:firstLine="0"/>
        <w:rPr>
          <w:bCs/>
        </w:rPr>
      </w:pPr>
      <w:r>
        <w:t xml:space="preserve">Statutární město Plzeň </w:t>
      </w:r>
      <w:r>
        <w:t xml:space="preserve">je </w:t>
      </w:r>
      <w:r>
        <w:t>výlu</w:t>
      </w:r>
      <w:r>
        <w:rPr>
          <w:bCs/>
        </w:rPr>
        <w:t>čným vlastníkem stav</w:t>
      </w:r>
      <w:r>
        <w:rPr>
          <w:bCs/>
        </w:rPr>
        <w:t>e</w:t>
      </w:r>
      <w:r>
        <w:rPr>
          <w:bCs/>
        </w:rPr>
        <w:t>b</w:t>
      </w:r>
      <w:r>
        <w:rPr>
          <w:bCs/>
        </w:rPr>
        <w:t xml:space="preserve"> </w:t>
      </w:r>
      <w:r>
        <w:rPr>
          <w:bCs/>
        </w:rPr>
        <w:t>technické a dopravní infrastruktury (dále jen „staveb TDI“)</w:t>
      </w:r>
      <w:r>
        <w:rPr>
          <w:bCs/>
        </w:rPr>
        <w:t>, a to:</w:t>
      </w:r>
    </w:p>
    <w:p w:rsidR="00417BC6" w:rsidRDefault="00FB4EF5" w:rsidP="0087659E">
      <w:pPr>
        <w:pStyle w:val="vlevo"/>
      </w:pPr>
    </w:p>
    <w:p w:rsidR="000861A7" w:rsidRDefault="00FB4EF5" w:rsidP="0087659E">
      <w:pPr>
        <w:pStyle w:val="vlevo"/>
        <w:numPr>
          <w:ilvl w:val="0"/>
          <w:numId w:val="4"/>
        </w:numPr>
      </w:pPr>
      <w:r w:rsidRPr="00C55FA1">
        <w:t xml:space="preserve">dešťová kanalizační stoka DN 300 včetně odvodnění - 8 uličních vpustí na pozemku </w:t>
      </w:r>
      <w:r>
        <w:t xml:space="preserve">      </w:t>
      </w:r>
      <w:r w:rsidRPr="00C55FA1">
        <w:t xml:space="preserve">p. č. </w:t>
      </w:r>
      <w:r w:rsidRPr="00C55FA1">
        <w:t>5455/1</w:t>
      </w:r>
      <w:r>
        <w:t xml:space="preserve"> v</w:t>
      </w:r>
      <w:r w:rsidRPr="00C55FA1">
        <w:t xml:space="preserve"> k. ú. Skvrňany,</w:t>
      </w:r>
    </w:p>
    <w:p w:rsidR="00417BC6" w:rsidRPr="00C55FA1" w:rsidRDefault="00FB4EF5" w:rsidP="0087659E">
      <w:pPr>
        <w:pStyle w:val="vlevo"/>
      </w:pPr>
    </w:p>
    <w:p w:rsidR="000861A7" w:rsidRDefault="00FB4EF5" w:rsidP="000861A7">
      <w:pPr>
        <w:jc w:val="both"/>
      </w:pPr>
      <w:r>
        <w:t xml:space="preserve">Evidenční </w:t>
      </w:r>
      <w:r w:rsidRPr="001365EF">
        <w:t>hodnota výše uveden</w:t>
      </w:r>
      <w:r>
        <w:t xml:space="preserve">é kanalizační stoky DN 300 včetně odvodnění – 8 uličních vpustí </w:t>
      </w:r>
      <w:r w:rsidRPr="00C55FA1">
        <w:t>platná ke dni 5. 12. 2016 celkem</w:t>
      </w:r>
      <w:r w:rsidRPr="001365EF">
        <w:t xml:space="preserve"> činí </w:t>
      </w:r>
      <w:r>
        <w:t xml:space="preserve">4 875 </w:t>
      </w:r>
      <w:r w:rsidRPr="00C55FA1">
        <w:t>165 Kč</w:t>
      </w:r>
      <w:r>
        <w:t xml:space="preserve"> </w:t>
      </w:r>
      <w:r w:rsidRPr="00C31581">
        <w:rPr>
          <w:i/>
        </w:rPr>
        <w:t>(slovy: čtyři miliony osm set sedmdesát pět tisíc jedno sto šedesát pět korun českých)</w:t>
      </w:r>
      <w:r>
        <w:t>,</w:t>
      </w:r>
    </w:p>
    <w:p w:rsidR="00417BC6" w:rsidRDefault="00FB4EF5" w:rsidP="000861A7">
      <w:pPr>
        <w:jc w:val="both"/>
      </w:pPr>
    </w:p>
    <w:p w:rsidR="000861A7" w:rsidRDefault="00FB4EF5" w:rsidP="0087659E">
      <w:pPr>
        <w:pStyle w:val="vlevo"/>
      </w:pPr>
      <w:r w:rsidRPr="00C55FA1">
        <w:t xml:space="preserve">- </w:t>
      </w:r>
      <w:r>
        <w:t xml:space="preserve">  </w:t>
      </w:r>
      <w:r w:rsidRPr="00C55FA1">
        <w:t>komunikace Regensburská B6201 na části pozemku p. č. 5455/1</w:t>
      </w:r>
      <w:r>
        <w:t xml:space="preserve"> v</w:t>
      </w:r>
      <w:r w:rsidRPr="00C55FA1">
        <w:t xml:space="preserve"> k. ú. Skvrňany</w:t>
      </w:r>
      <w:r>
        <w:t xml:space="preserve">             (průměrná šířka mezi zvýšenými obrubami je 8 m a délka je 361 m)</w:t>
      </w:r>
      <w:r w:rsidRPr="00C55FA1">
        <w:t>.</w:t>
      </w:r>
    </w:p>
    <w:p w:rsidR="00417BC6" w:rsidRPr="00C55FA1" w:rsidRDefault="00FB4EF5" w:rsidP="0087659E">
      <w:pPr>
        <w:pStyle w:val="vlevo"/>
      </w:pPr>
    </w:p>
    <w:p w:rsidR="000861A7" w:rsidRDefault="00FB4EF5" w:rsidP="000861A7">
      <w:pPr>
        <w:jc w:val="both"/>
      </w:pPr>
      <w:r>
        <w:t xml:space="preserve">Evidenční </w:t>
      </w:r>
      <w:r w:rsidRPr="001365EF">
        <w:t>hodnota výše uveden</w:t>
      </w:r>
      <w:r>
        <w:t xml:space="preserve">é komunikace Regensburská B6201 </w:t>
      </w:r>
      <w:r w:rsidRPr="003C5CA5">
        <w:t>platná ke dni 6. 12. 2016 celkem</w:t>
      </w:r>
      <w:r w:rsidRPr="003C5CA5">
        <w:t xml:space="preserve"> činí </w:t>
      </w:r>
      <w:r>
        <w:t>32 612 842</w:t>
      </w:r>
      <w:r w:rsidRPr="003C5CA5">
        <w:t xml:space="preserve"> Kč</w:t>
      </w:r>
      <w:r>
        <w:t xml:space="preserve"> </w:t>
      </w:r>
      <w:r w:rsidRPr="00C31581">
        <w:rPr>
          <w:i/>
        </w:rPr>
        <w:t>(slovy: třicet dva milionů šest set dvanáct tisíc osm set čtyřicet dva korun českých)</w:t>
      </w:r>
      <w:r w:rsidRPr="003C5CA5">
        <w:t>.</w:t>
      </w:r>
    </w:p>
    <w:p w:rsidR="00575B13" w:rsidRDefault="00FB4EF5" w:rsidP="0087659E">
      <w:pPr>
        <w:pStyle w:val="vlevo"/>
      </w:pPr>
    </w:p>
    <w:p w:rsidR="00A63E28" w:rsidRDefault="00FB4EF5" w:rsidP="0087659E">
      <w:pPr>
        <w:pStyle w:val="vlevo"/>
        <w:ind w:left="0" w:firstLine="0"/>
      </w:pPr>
      <w:r>
        <w:t>Na výše uvedené „stavby TDI“ byl Odborem stavebně správním Magistrátu města Plzně vydán kolaudační souhlas č.</w:t>
      </w:r>
      <w:r>
        <w:t xml:space="preserve"> </w:t>
      </w:r>
      <w:r>
        <w:t xml:space="preserve">j.: MMP/268317/14 ze dne 18. prosince 2014. </w:t>
      </w:r>
    </w:p>
    <w:p w:rsidR="00A63E28" w:rsidRDefault="00FB4EF5" w:rsidP="0087659E">
      <w:pPr>
        <w:pStyle w:val="vlevo"/>
        <w:ind w:left="0" w:firstLine="0"/>
      </w:pPr>
    </w:p>
    <w:p w:rsidR="00F3483D" w:rsidRDefault="00FB4EF5" w:rsidP="0087659E">
      <w:pPr>
        <w:pStyle w:val="vlevo"/>
        <w:ind w:left="0" w:firstLine="0"/>
      </w:pPr>
      <w:r>
        <w:t>Výše uveden</w:t>
      </w:r>
      <w:r>
        <w:t>é</w:t>
      </w:r>
      <w:r>
        <w:t xml:space="preserve"> </w:t>
      </w:r>
      <w:r>
        <w:t>„</w:t>
      </w:r>
      <w:r>
        <w:t>stavb</w:t>
      </w:r>
      <w:r>
        <w:t>y</w:t>
      </w:r>
      <w:r>
        <w:t xml:space="preserve"> TDI“</w:t>
      </w:r>
      <w:r>
        <w:t xml:space="preserve"> j</w:t>
      </w:r>
      <w:r>
        <w:t>sou</w:t>
      </w:r>
      <w:r>
        <w:t xml:space="preserve"> zakreslen</w:t>
      </w:r>
      <w:r>
        <w:t>y</w:t>
      </w:r>
      <w:r>
        <w:t xml:space="preserve"> </w:t>
      </w:r>
      <w:r w:rsidRPr="004244B0">
        <w:t>v</w:t>
      </w:r>
      <w:r>
        <w:t> </w:t>
      </w:r>
      <w:r w:rsidRPr="004244B0">
        <w:t>přílo</w:t>
      </w:r>
      <w:r>
        <w:t xml:space="preserve">ze </w:t>
      </w:r>
      <w:r w:rsidRPr="00D70883">
        <w:t>č. 1, kter</w:t>
      </w:r>
      <w:r>
        <w:t>á</w:t>
      </w:r>
      <w:r w:rsidRPr="004244B0">
        <w:t xml:space="preserve"> tvoří</w:t>
      </w:r>
      <w:r>
        <w:t xml:space="preserve"> nedílnou součást této smlouvy.</w:t>
      </w:r>
    </w:p>
    <w:p w:rsidR="00E53B16" w:rsidRDefault="00FB4EF5" w:rsidP="00E53B16">
      <w:pPr>
        <w:spacing w:after="120"/>
        <w:jc w:val="center"/>
        <w:rPr>
          <w:b/>
        </w:rPr>
      </w:pPr>
      <w:r>
        <w:rPr>
          <w:b/>
        </w:rPr>
        <w:t>II.</w:t>
      </w:r>
    </w:p>
    <w:p w:rsidR="00E53B16" w:rsidRDefault="00FB4EF5" w:rsidP="00E53B16">
      <w:pPr>
        <w:spacing w:after="120"/>
        <w:jc w:val="center"/>
      </w:pPr>
      <w:r>
        <w:rPr>
          <w:b/>
        </w:rPr>
        <w:t>Předmět smlouvy</w:t>
      </w:r>
    </w:p>
    <w:p w:rsidR="00575B13" w:rsidRDefault="00FB4EF5" w:rsidP="0087659E">
      <w:pPr>
        <w:pStyle w:val="vlevo"/>
        <w:ind w:left="0" w:firstLine="0"/>
      </w:pPr>
      <w:r>
        <w:t xml:space="preserve">Předmětem této smlouvy je </w:t>
      </w:r>
      <w:r>
        <w:t>bez</w:t>
      </w:r>
      <w:r>
        <w:t>úplatný převod vlastnického práva k</w:t>
      </w:r>
      <w:r>
        <w:t>e</w:t>
      </w:r>
      <w:r>
        <w:t xml:space="preserve"> </w:t>
      </w:r>
      <w:r>
        <w:t>„</w:t>
      </w:r>
      <w:r>
        <w:t>stavb</w:t>
      </w:r>
      <w:r>
        <w:t>á</w:t>
      </w:r>
      <w:r>
        <w:t>m</w:t>
      </w:r>
      <w:r>
        <w:t xml:space="preserve"> TDI</w:t>
      </w:r>
      <w:r>
        <w:t>“</w:t>
      </w:r>
      <w:r>
        <w:t xml:space="preserve"> specifikovaným v čl. I. této smlouvy, které mají povahu samostatné věci</w:t>
      </w:r>
      <w:r>
        <w:t xml:space="preserve">. </w:t>
      </w:r>
      <w:r w:rsidRPr="00E679A8">
        <w:t>Úmyslem obou</w:t>
      </w:r>
      <w:r>
        <w:t xml:space="preserve"> smluvních stran přitom je, aby se </w:t>
      </w:r>
      <w:r>
        <w:t>obdarovaný</w:t>
      </w:r>
      <w:r>
        <w:t xml:space="preserve"> stal vlastníkem všech </w:t>
      </w:r>
      <w:r>
        <w:t>„</w:t>
      </w:r>
      <w:r>
        <w:t>staveb</w:t>
      </w:r>
      <w:r>
        <w:t xml:space="preserve"> TDI“</w:t>
      </w:r>
      <w:r>
        <w:t xml:space="preserve"> specifikovaných v čl. I. této smlouvy.  </w:t>
      </w:r>
    </w:p>
    <w:p w:rsidR="003845EA" w:rsidRDefault="00FB4EF5" w:rsidP="0087659E">
      <w:pPr>
        <w:pStyle w:val="vlevo"/>
      </w:pPr>
    </w:p>
    <w:p w:rsidR="00575B13" w:rsidRDefault="00FB4EF5" w:rsidP="00575B13">
      <w:pPr>
        <w:spacing w:after="120"/>
        <w:jc w:val="center"/>
        <w:rPr>
          <w:b/>
        </w:rPr>
      </w:pPr>
      <w:r>
        <w:rPr>
          <w:b/>
        </w:rPr>
        <w:t>III.</w:t>
      </w:r>
    </w:p>
    <w:p w:rsidR="00575B13" w:rsidRDefault="00FB4EF5" w:rsidP="00575B13">
      <w:pPr>
        <w:spacing w:after="120"/>
        <w:jc w:val="center"/>
        <w:rPr>
          <w:b/>
        </w:rPr>
      </w:pPr>
      <w:r>
        <w:rPr>
          <w:b/>
        </w:rPr>
        <w:t>P</w:t>
      </w:r>
      <w:r>
        <w:rPr>
          <w:b/>
        </w:rPr>
        <w:t>řevod</w:t>
      </w:r>
      <w:r>
        <w:rPr>
          <w:b/>
        </w:rPr>
        <w:t xml:space="preserve"> TDI </w:t>
      </w:r>
    </w:p>
    <w:p w:rsidR="00575B13" w:rsidRDefault="00FB4EF5" w:rsidP="0087659E">
      <w:pPr>
        <w:pStyle w:val="vlevo"/>
        <w:ind w:left="0" w:firstLine="0"/>
      </w:pPr>
      <w:r>
        <w:t>Dárce</w:t>
      </w:r>
      <w:r>
        <w:t xml:space="preserve"> </w:t>
      </w:r>
      <w:r>
        <w:t>převádí bezúplatně obdar</w:t>
      </w:r>
      <w:r>
        <w:t xml:space="preserve">ovanému touto darovací smlouvou ze svého vlastnictví </w:t>
      </w:r>
      <w:r>
        <w:t>„</w:t>
      </w:r>
      <w:r>
        <w:t>stavby TDI</w:t>
      </w:r>
      <w:r>
        <w:t>“</w:t>
      </w:r>
      <w:r>
        <w:t>,</w:t>
      </w:r>
      <w:r w:rsidRPr="00C03ADA">
        <w:t xml:space="preserve"> </w:t>
      </w:r>
      <w:r>
        <w:t>specifikované v čl. I. této smlouvy</w:t>
      </w:r>
      <w:r>
        <w:t>,</w:t>
      </w:r>
      <w:r>
        <w:t xml:space="preserve"> s veškerými právy, užitky i povinnostmi v dnešním oběma smluvními stranami dobře známém stavu a obdarovaný tyto </w:t>
      </w:r>
      <w:r>
        <w:t>„</w:t>
      </w:r>
      <w:r>
        <w:t>stavby</w:t>
      </w:r>
      <w:r>
        <w:t xml:space="preserve"> TDI“</w:t>
      </w:r>
      <w:r>
        <w:t xml:space="preserve"> do svého vlastnictví nabývá</w:t>
      </w:r>
      <w:r>
        <w:t>.</w:t>
      </w:r>
    </w:p>
    <w:p w:rsidR="00575B13" w:rsidRDefault="00FB4EF5" w:rsidP="0087659E">
      <w:pPr>
        <w:pStyle w:val="vlevo"/>
      </w:pPr>
    </w:p>
    <w:p w:rsidR="00E53B16" w:rsidRDefault="00FB4EF5" w:rsidP="00E53B16">
      <w:pPr>
        <w:tabs>
          <w:tab w:val="left" w:pos="4320"/>
        </w:tabs>
        <w:spacing w:after="120"/>
        <w:jc w:val="center"/>
        <w:rPr>
          <w:b/>
        </w:rPr>
      </w:pPr>
      <w:r>
        <w:rPr>
          <w:b/>
        </w:rPr>
        <w:t>IV.</w:t>
      </w:r>
    </w:p>
    <w:p w:rsidR="00E53B16" w:rsidRDefault="00FB4EF5" w:rsidP="00E53B16">
      <w:pPr>
        <w:tabs>
          <w:tab w:val="left" w:pos="4320"/>
        </w:tabs>
        <w:spacing w:after="120"/>
        <w:jc w:val="center"/>
        <w:rPr>
          <w:b/>
        </w:rPr>
      </w:pPr>
      <w:r>
        <w:rPr>
          <w:b/>
        </w:rPr>
        <w:t xml:space="preserve">Prohlášení </w:t>
      </w:r>
      <w:r>
        <w:rPr>
          <w:b/>
        </w:rPr>
        <w:t>dárce</w:t>
      </w:r>
    </w:p>
    <w:p w:rsidR="00E53B16" w:rsidRDefault="00FB4EF5" w:rsidP="00C03ADA">
      <w:pPr>
        <w:pStyle w:val="Paragrafneslovan"/>
        <w:ind w:firstLine="0"/>
      </w:pPr>
      <w:r>
        <w:t xml:space="preserve">Dárce prohlašuje, že na </w:t>
      </w:r>
      <w:r>
        <w:t>„</w:t>
      </w:r>
      <w:r>
        <w:t>stavb</w:t>
      </w:r>
      <w:r>
        <w:t>ách</w:t>
      </w:r>
      <w:r>
        <w:t xml:space="preserve"> TDI</w:t>
      </w:r>
      <w:r>
        <w:t>“</w:t>
      </w:r>
      <w:r>
        <w:t xml:space="preserve"> specifikovan</w:t>
      </w:r>
      <w:r>
        <w:t>ých</w:t>
      </w:r>
      <w:r>
        <w:t xml:space="preserve"> v čl. I této smlouvy neváznou žádné dluhy, zástavní práva ani jiné právní závazky a zároveň prohlašuje, že mu nejsou známy žádné právní ani faktické vady, na které by měl </w:t>
      </w:r>
      <w:r>
        <w:t>obdarovaného zvláště upozornit.</w:t>
      </w:r>
    </w:p>
    <w:p w:rsidR="00E53B16" w:rsidRDefault="00FB4EF5" w:rsidP="003845EA">
      <w:pPr>
        <w:jc w:val="both"/>
      </w:pPr>
      <w:r>
        <w:t xml:space="preserve">Dárce touto </w:t>
      </w:r>
      <w:r>
        <w:t xml:space="preserve">darovací </w:t>
      </w:r>
      <w:r>
        <w:t xml:space="preserve">smlouvou převádí na obdarovaného veškerá práva vyplývající ze záruky poskytované zhotovitelem </w:t>
      </w:r>
      <w:r>
        <w:t>„</w:t>
      </w:r>
      <w:r>
        <w:t>stavb</w:t>
      </w:r>
      <w:r>
        <w:t>y</w:t>
      </w:r>
      <w:r>
        <w:t xml:space="preserve"> TDI“</w:t>
      </w:r>
      <w:r>
        <w:t xml:space="preserve"> na dobu 5 let od jejich kolaudace. </w:t>
      </w:r>
    </w:p>
    <w:p w:rsidR="00E53B16" w:rsidRDefault="00FB4EF5" w:rsidP="00E53B16">
      <w:pPr>
        <w:pStyle w:val="Paragrafneslovan"/>
        <w:ind w:firstLine="0"/>
      </w:pPr>
    </w:p>
    <w:p w:rsidR="00E53B16" w:rsidRDefault="00FB4EF5" w:rsidP="00E53B16">
      <w:pPr>
        <w:spacing w:after="120"/>
        <w:ind w:left="4247"/>
        <w:rPr>
          <w:b/>
        </w:rPr>
      </w:pPr>
      <w:r>
        <w:rPr>
          <w:b/>
        </w:rPr>
        <w:t xml:space="preserve">  V.</w:t>
      </w:r>
    </w:p>
    <w:p w:rsidR="00E53B16" w:rsidRDefault="00FB4EF5" w:rsidP="00AA50F3">
      <w:pPr>
        <w:spacing w:after="120"/>
        <w:jc w:val="center"/>
      </w:pPr>
      <w:r>
        <w:rPr>
          <w:b/>
        </w:rPr>
        <w:t>Předání staveb</w:t>
      </w:r>
    </w:p>
    <w:p w:rsidR="00E53B16" w:rsidRDefault="00FB4EF5" w:rsidP="003845EA">
      <w:pPr>
        <w:jc w:val="both"/>
      </w:pPr>
      <w:r>
        <w:t>Obdarovaný</w:t>
      </w:r>
      <w:r>
        <w:t xml:space="preserve"> prohlašuje, že se v dostatečné míře seznámil se stavem převáděného majetku a přijímá jej do svého výlučného vlastnictví a že přijímá zároveň odpovědnost za údržbu a opravy </w:t>
      </w:r>
      <w:r>
        <w:t>„</w:t>
      </w:r>
      <w:r>
        <w:t>staveb</w:t>
      </w:r>
      <w:r w:rsidRPr="00FC5C25">
        <w:t xml:space="preserve"> </w:t>
      </w:r>
      <w:r>
        <w:t>TDI</w:t>
      </w:r>
      <w:r>
        <w:t>“</w:t>
      </w:r>
      <w:r>
        <w:t xml:space="preserve"> specifikovaných v čl. I. této darovací smlouvy, které budou sloužit ve</w:t>
      </w:r>
      <w:r>
        <w:t xml:space="preserve">řejnosti. </w:t>
      </w:r>
    </w:p>
    <w:p w:rsidR="000F562D" w:rsidRDefault="00FB4EF5" w:rsidP="000F562D">
      <w:pPr>
        <w:pStyle w:val="Zhlav"/>
        <w:tabs>
          <w:tab w:val="clear" w:pos="4536"/>
          <w:tab w:val="clear" w:pos="9072"/>
        </w:tabs>
        <w:jc w:val="both"/>
      </w:pPr>
      <w:r w:rsidRPr="003F46E1">
        <w:t>Fyzické předání majetku uvedeného v čl. I. proběhlo za přítomnosti stavebníka a provozovatele, o čemž jsou vyhotoveny předávací protokoly.</w:t>
      </w:r>
    </w:p>
    <w:p w:rsidR="000F562D" w:rsidRDefault="00FB4EF5" w:rsidP="003845EA">
      <w:pPr>
        <w:jc w:val="both"/>
      </w:pPr>
    </w:p>
    <w:p w:rsidR="000F562D" w:rsidRDefault="00FB4EF5" w:rsidP="000F562D">
      <w:pPr>
        <w:jc w:val="both"/>
      </w:pPr>
      <w:r>
        <w:t xml:space="preserve">Tato smlouva nepodléhá vkladu do katastru nemovitostí. </w:t>
      </w:r>
      <w:r w:rsidRPr="00EC1B9E">
        <w:rPr>
          <w:bCs/>
        </w:rPr>
        <w:t>Smlouva</w:t>
      </w:r>
      <w:r w:rsidRPr="00EC1B9E">
        <w:t xml:space="preserve"> nabývá platnosti dnem podpisu té smluvní s</w:t>
      </w:r>
      <w:r w:rsidRPr="00EC1B9E">
        <w:t>trany, která ji podepíše později. Účinnosti smlouva nabývá dnem jejího uveřejnění prostřednictvím registru smluv dle zákona č. 340/2015 Sb., o registru smluv.</w:t>
      </w:r>
      <w:r w:rsidRPr="00851C18">
        <w:rPr>
          <w:color w:val="FF0000"/>
        </w:rPr>
        <w:t xml:space="preserve"> </w:t>
      </w:r>
      <w:r w:rsidRPr="0040071B">
        <w:t>Smluvní strany se dohodly, že povinné zveřejnění smlouvy v registru smluv v souladu s ustanovením</w:t>
      </w:r>
      <w:r w:rsidRPr="0040071B">
        <w:t>i zákona č. 340/2015 Sb., o zvláštních podmínkách účinnosti některých smluv, uveřejňování těchto smluv a o registru smluv (zákon o registru smluv), provede obdarovaný.</w:t>
      </w:r>
    </w:p>
    <w:p w:rsidR="00C31581" w:rsidRDefault="00FB4EF5" w:rsidP="000F562D">
      <w:pPr>
        <w:jc w:val="both"/>
      </w:pPr>
    </w:p>
    <w:p w:rsidR="00C31581" w:rsidRDefault="00FB4EF5" w:rsidP="000F562D">
      <w:pPr>
        <w:jc w:val="both"/>
      </w:pPr>
    </w:p>
    <w:p w:rsidR="00AA50F3" w:rsidRDefault="00FB4EF5" w:rsidP="00E53B16">
      <w:pPr>
        <w:pStyle w:val="Zkladntextodsazen2"/>
        <w:ind w:firstLine="0"/>
        <w:rPr>
          <w:b/>
        </w:rPr>
      </w:pPr>
    </w:p>
    <w:p w:rsidR="00E53B16" w:rsidRDefault="00FB4EF5" w:rsidP="00E53B16">
      <w:pPr>
        <w:spacing w:after="120"/>
        <w:jc w:val="center"/>
        <w:rPr>
          <w:b/>
          <w:bCs/>
        </w:rPr>
      </w:pPr>
      <w:r>
        <w:rPr>
          <w:b/>
          <w:bCs/>
        </w:rPr>
        <w:t>VI.</w:t>
      </w:r>
    </w:p>
    <w:p w:rsidR="00E53B16" w:rsidRDefault="00FB4EF5" w:rsidP="00E53B16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Závěrečná ustanovení</w:t>
      </w:r>
    </w:p>
    <w:p w:rsidR="00E53B16" w:rsidRDefault="00FB4EF5" w:rsidP="003845EA">
      <w:pPr>
        <w:pStyle w:val="BodyText31"/>
        <w:tabs>
          <w:tab w:val="left" w:pos="0"/>
        </w:tabs>
        <w:overflowPunct/>
        <w:autoSpaceDE/>
        <w:autoSpaceDN/>
        <w:adjustRightInd/>
        <w:spacing w:before="240"/>
        <w:textAlignment w:val="auto"/>
      </w:pPr>
      <w:r>
        <w:rPr>
          <w:szCs w:val="24"/>
        </w:rPr>
        <w:t>Smluvní strany této smlouvy prohlašují, že rozumí obsahu tét</w:t>
      </w:r>
      <w:r>
        <w:rPr>
          <w:szCs w:val="24"/>
        </w:rPr>
        <w:t xml:space="preserve">o smlouvy a jsou s ním srozuměny, že </w:t>
      </w:r>
      <w:r>
        <w:t xml:space="preserve">tato smlouva odpovídá jejich pravé a svobodné vůli a že ji uzavírají prosty jakékoli tísně či nátlaku, považujíce ji za oboustranně výhodnou, což stvrzují svými podpisy. </w:t>
      </w:r>
    </w:p>
    <w:p w:rsidR="00E53B16" w:rsidRDefault="00FB4EF5" w:rsidP="00E53B16">
      <w:pPr>
        <w:tabs>
          <w:tab w:val="left" w:pos="0"/>
        </w:tabs>
        <w:spacing w:before="120"/>
        <w:jc w:val="both"/>
      </w:pPr>
      <w:r>
        <w:t>Tato smlouva se vyhotovuje v počtu 4 výtisků s p</w:t>
      </w:r>
      <w:r>
        <w:t>latností originálu, z nichž každá ze smluvních stran obdrží dva výtisky.</w:t>
      </w:r>
    </w:p>
    <w:p w:rsidR="002F0600" w:rsidRDefault="00FB4EF5" w:rsidP="00E53B16">
      <w:pPr>
        <w:tabs>
          <w:tab w:val="left" w:pos="0"/>
        </w:tabs>
        <w:spacing w:before="120"/>
        <w:jc w:val="both"/>
      </w:pPr>
      <w:r>
        <w:t xml:space="preserve">Jakékoli změny této smlouvy lze provést po vzájemné dohodě smluvních stran písemně, formou dodatku. </w:t>
      </w:r>
    </w:p>
    <w:p w:rsidR="003402ED" w:rsidRPr="00D62CE9" w:rsidRDefault="00FB4EF5" w:rsidP="003402ED">
      <w:pPr>
        <w:pStyle w:val="Zkladntext"/>
        <w:spacing w:before="120"/>
      </w:pPr>
      <w:r>
        <w:t xml:space="preserve">Vůle města k uzavření této smlouvy je dána usnesením </w:t>
      </w:r>
      <w:r>
        <w:t>Rady</w:t>
      </w:r>
      <w:r>
        <w:t xml:space="preserve"> města </w:t>
      </w:r>
      <w:r>
        <w:t>Plzně</w:t>
      </w:r>
      <w:r>
        <w:t xml:space="preserve"> </w:t>
      </w:r>
      <w:r w:rsidRPr="000A693C">
        <w:t>č.</w:t>
      </w:r>
      <w:r>
        <w:t xml:space="preserve"> </w:t>
      </w:r>
      <w:r>
        <w:t>691</w:t>
      </w:r>
      <w:r>
        <w:t xml:space="preserve"> </w:t>
      </w:r>
      <w:r w:rsidRPr="000A693C">
        <w:t xml:space="preserve">ze </w:t>
      </w:r>
      <w:r>
        <w:t xml:space="preserve">dne </w:t>
      </w:r>
      <w:r>
        <w:t>2</w:t>
      </w:r>
      <w:r>
        <w:t>2</w:t>
      </w:r>
      <w:r w:rsidRPr="000A693C">
        <w:t>. </w:t>
      </w:r>
      <w:r>
        <w:t xml:space="preserve">června </w:t>
      </w:r>
      <w:r w:rsidRPr="000A693C">
        <w:t>201</w:t>
      </w:r>
      <w:r>
        <w:t>7</w:t>
      </w:r>
      <w:r w:rsidRPr="000A693C">
        <w:t>.</w:t>
      </w:r>
      <w:r w:rsidRPr="003402ED">
        <w:t xml:space="preserve"> </w:t>
      </w:r>
      <w:r>
        <w:t xml:space="preserve">Občané byli se záměrem města Plzně tuto </w:t>
      </w:r>
      <w:r>
        <w:t>darovací</w:t>
      </w:r>
      <w:r>
        <w:t xml:space="preserve"> smlouvu uzavřít seznámeni jeho publikací na úřední desce Magistrátu města Plzně od 7. června 2017 do 23</w:t>
      </w:r>
      <w:r w:rsidRPr="00D62CE9">
        <w:t xml:space="preserve">. </w:t>
      </w:r>
      <w:r>
        <w:t>června</w:t>
      </w:r>
      <w:r w:rsidRPr="00D62CE9">
        <w:t xml:space="preserve"> 2017.</w:t>
      </w:r>
    </w:p>
    <w:p w:rsidR="00CA79BF" w:rsidRPr="00BD3624" w:rsidRDefault="00FB4EF5" w:rsidP="00467448">
      <w:pPr>
        <w:pStyle w:val="BodyText31"/>
        <w:tabs>
          <w:tab w:val="left" w:pos="360"/>
        </w:tabs>
        <w:spacing w:before="120"/>
      </w:pPr>
      <w:r w:rsidRPr="00BD3624">
        <w:t xml:space="preserve">Vůle Plzeňského kraje k uzavření této smlouvy je dána usnesením </w:t>
      </w:r>
      <w:r>
        <w:t>Zast</w:t>
      </w:r>
      <w:r>
        <w:t xml:space="preserve">upitelstva </w:t>
      </w:r>
      <w:r w:rsidRPr="00BD3624">
        <w:t>Plzeňského kraje č.</w:t>
      </w:r>
      <w:r>
        <w:t xml:space="preserve"> 360</w:t>
      </w:r>
      <w:r>
        <w:t>/17</w:t>
      </w:r>
      <w:r w:rsidRPr="00BD3624">
        <w:t xml:space="preserve"> ze dne </w:t>
      </w:r>
      <w:r>
        <w:t xml:space="preserve">11. září </w:t>
      </w:r>
      <w:r w:rsidRPr="00BD3624">
        <w:t xml:space="preserve">2017. </w:t>
      </w:r>
    </w:p>
    <w:p w:rsidR="00E53B16" w:rsidRDefault="00FB4EF5" w:rsidP="00E53B16">
      <w:pPr>
        <w:pStyle w:val="BodyText31"/>
        <w:tabs>
          <w:tab w:val="left" w:pos="360"/>
        </w:tabs>
        <w:spacing w:before="120"/>
        <w:ind w:firstLine="720"/>
      </w:pPr>
    </w:p>
    <w:p w:rsidR="00E53B16" w:rsidRDefault="00FB4EF5" w:rsidP="00E53B16">
      <w:r>
        <w:t xml:space="preserve">Příloha č. 1 </w:t>
      </w:r>
      <w:r>
        <w:t>–</w:t>
      </w:r>
      <w:r>
        <w:t xml:space="preserve"> </w:t>
      </w:r>
      <w:r>
        <w:t xml:space="preserve">2x situace se </w:t>
      </w:r>
      <w:r>
        <w:t>zákres</w:t>
      </w:r>
      <w:r>
        <w:t>em</w:t>
      </w:r>
      <w:r>
        <w:t xml:space="preserve"> stav</w:t>
      </w:r>
      <w:r>
        <w:t>e</w:t>
      </w:r>
      <w:r>
        <w:t>b TDI</w:t>
      </w:r>
      <w:r>
        <w:t>.</w:t>
      </w:r>
    </w:p>
    <w:p w:rsidR="00BD2CE8" w:rsidRDefault="00FB4EF5" w:rsidP="00BD2CE8">
      <w:pPr>
        <w:rPr>
          <w:bCs/>
        </w:rPr>
      </w:pPr>
    </w:p>
    <w:p w:rsidR="00AA50F3" w:rsidRPr="003845EA" w:rsidRDefault="00FB4EF5" w:rsidP="003845EA">
      <w:pPr>
        <w:pStyle w:val="Paragrafneslovan0"/>
        <w:tabs>
          <w:tab w:val="center" w:pos="2160"/>
          <w:tab w:val="left" w:pos="4820"/>
        </w:tabs>
        <w:overflowPunct/>
        <w:autoSpaceDE/>
        <w:adjustRightInd/>
        <w:spacing w:before="60"/>
        <w:rPr>
          <w:szCs w:val="24"/>
        </w:rPr>
      </w:pPr>
      <w:r w:rsidRPr="003845EA">
        <w:rPr>
          <w:szCs w:val="24"/>
        </w:rPr>
        <w:t>Dárce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Pr="003845EA">
        <w:rPr>
          <w:szCs w:val="24"/>
        </w:rPr>
        <w:t>Obdarovaný:</w:t>
      </w:r>
    </w:p>
    <w:p w:rsidR="00E53B16" w:rsidRDefault="00FB4EF5" w:rsidP="00E53B16"/>
    <w:p w:rsidR="00E53B16" w:rsidRDefault="00FB4EF5" w:rsidP="00E53B16">
      <w:pPr>
        <w:pStyle w:val="Zkladntext"/>
      </w:pPr>
    </w:p>
    <w:p w:rsidR="00E53B16" w:rsidRDefault="00FB4EF5" w:rsidP="003845EA">
      <w:pPr>
        <w:pStyle w:val="Zkladntext"/>
        <w:tabs>
          <w:tab w:val="left" w:pos="4820"/>
          <w:tab w:val="left" w:pos="5220"/>
        </w:tabs>
      </w:pPr>
      <w:r>
        <w:t>V Plzni dne ……………………201</w:t>
      </w:r>
      <w:r>
        <w:t>7</w:t>
      </w:r>
      <w:r>
        <w:t xml:space="preserve">                  </w:t>
      </w:r>
      <w:r>
        <w:tab/>
      </w:r>
      <w:r>
        <w:t>V </w:t>
      </w:r>
      <w:r>
        <w:t>Plzni</w:t>
      </w:r>
      <w:r>
        <w:rPr>
          <w:color w:val="FF0000"/>
        </w:rPr>
        <w:t xml:space="preserve"> </w:t>
      </w:r>
      <w:r>
        <w:t>dne ……………………201</w:t>
      </w:r>
      <w:r>
        <w:t>7</w:t>
      </w:r>
    </w:p>
    <w:p w:rsidR="00E53B16" w:rsidRDefault="00FB4EF5" w:rsidP="00E53B16">
      <w:pPr>
        <w:pStyle w:val="Zkladntext"/>
      </w:pPr>
    </w:p>
    <w:p w:rsidR="00E53B16" w:rsidRDefault="00FB4EF5" w:rsidP="00E53B16">
      <w:pPr>
        <w:pStyle w:val="Zkladntext"/>
      </w:pPr>
    </w:p>
    <w:p w:rsidR="00E53B16" w:rsidRDefault="00FB4EF5" w:rsidP="00E53B16">
      <w:pPr>
        <w:pStyle w:val="Zkladntext"/>
      </w:pPr>
    </w:p>
    <w:p w:rsidR="00E53B16" w:rsidRDefault="00FB4EF5" w:rsidP="00E53B16">
      <w:pPr>
        <w:pStyle w:val="Zkladntext"/>
      </w:pPr>
    </w:p>
    <w:p w:rsidR="00B60C6C" w:rsidRDefault="00FB4EF5" w:rsidP="00E53B16">
      <w:pPr>
        <w:pStyle w:val="Zkladntext"/>
      </w:pPr>
    </w:p>
    <w:p w:rsidR="00E53B16" w:rsidRDefault="00FB4EF5" w:rsidP="00E53B16">
      <w:pPr>
        <w:pStyle w:val="Zkladntext"/>
      </w:pPr>
    </w:p>
    <w:p w:rsidR="00E53B16" w:rsidRDefault="00FB4EF5" w:rsidP="00E53B16">
      <w:pPr>
        <w:pStyle w:val="Zkladntext"/>
      </w:pPr>
      <w:r>
        <w:t>………………………………………</w:t>
      </w:r>
      <w:r>
        <w:tab/>
      </w:r>
      <w:r>
        <w:tab/>
        <w:t>………………………………….……..</w:t>
      </w:r>
    </w:p>
    <w:p w:rsidR="003845EA" w:rsidRDefault="00FB4EF5" w:rsidP="003845EA">
      <w:pPr>
        <w:rPr>
          <w:b/>
          <w:bCs/>
        </w:rPr>
      </w:pPr>
      <w:r>
        <w:rPr>
          <w:b/>
          <w:bCs/>
        </w:rPr>
        <w:t xml:space="preserve">Statutární </w:t>
      </w:r>
      <w:r>
        <w:rPr>
          <w:b/>
          <w:bCs/>
        </w:rPr>
        <w:t>město Plzeň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645A">
        <w:rPr>
          <w:b/>
          <w:bCs/>
        </w:rPr>
        <w:t xml:space="preserve"> </w:t>
      </w:r>
      <w:r>
        <w:rPr>
          <w:b/>
          <w:bCs/>
        </w:rPr>
        <w:tab/>
        <w:t>Plzeňský kraj</w:t>
      </w:r>
      <w:r>
        <w:rPr>
          <w:b/>
          <w:bCs/>
        </w:rPr>
        <w:tab/>
      </w:r>
    </w:p>
    <w:p w:rsidR="00E756B0" w:rsidRDefault="00FB4EF5" w:rsidP="003845EA">
      <w:pPr>
        <w:pStyle w:val="ZkladntextIMP"/>
        <w:rPr>
          <w:sz w:val="24"/>
          <w:szCs w:val="24"/>
        </w:rPr>
      </w:pPr>
      <w:r w:rsidRPr="007079AD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7079AD">
        <w:rPr>
          <w:sz w:val="24"/>
          <w:szCs w:val="24"/>
        </w:rPr>
        <w:t xml:space="preserve"> </w:t>
      </w:r>
      <w:r w:rsidRPr="000353CD">
        <w:rPr>
          <w:sz w:val="24"/>
          <w:szCs w:val="24"/>
        </w:rPr>
        <w:t>Helenou Matoušovou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Pavel Čížek</w:t>
      </w:r>
    </w:p>
    <w:p w:rsidR="003845EA" w:rsidRPr="00FE0FB2" w:rsidRDefault="00FB4EF5" w:rsidP="000F562D">
      <w:pPr>
        <w:pStyle w:val="ZkladntextIMP"/>
        <w:rPr>
          <w:b/>
          <w:sz w:val="24"/>
          <w:szCs w:val="24"/>
        </w:rPr>
      </w:pPr>
      <w:r w:rsidRPr="00FE0FB2">
        <w:rPr>
          <w:sz w:val="24"/>
          <w:szCs w:val="24"/>
        </w:rPr>
        <w:t xml:space="preserve">členkou Rady města Plzně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náměstek hejtmana pro oblast dopravy </w:t>
      </w:r>
    </w:p>
    <w:p w:rsidR="003845EA" w:rsidRPr="00FE0FB2" w:rsidRDefault="00FB4EF5" w:rsidP="003845EA">
      <w:pPr>
        <w:contextualSpacing/>
        <w:jc w:val="both"/>
      </w:pPr>
      <w:r>
        <w:t>n</w:t>
      </w:r>
      <w:r w:rsidRPr="00FE0FB2">
        <w:t>a základě plné moci</w:t>
      </w:r>
      <w:r w:rsidRPr="00FE0FB2">
        <w:tab/>
      </w:r>
      <w:r w:rsidRPr="00FE0FB2">
        <w:tab/>
      </w:r>
      <w:r w:rsidRPr="00FE0FB2">
        <w:tab/>
      </w:r>
      <w:r w:rsidRPr="00FE0FB2">
        <w:tab/>
      </w:r>
      <w:r w:rsidRPr="00FE0FB2">
        <w:tab/>
      </w:r>
    </w:p>
    <w:p w:rsidR="003845EA" w:rsidRPr="00FE0FB2" w:rsidRDefault="00FB4EF5" w:rsidP="003845EA">
      <w:pPr>
        <w:contextualSpacing/>
        <w:jc w:val="both"/>
      </w:pPr>
      <w:r w:rsidRPr="00FE0FB2">
        <w:t xml:space="preserve">č. j. ZM-151/2014              </w:t>
      </w:r>
      <w:r w:rsidRPr="00FE0FB2">
        <w:tab/>
      </w:r>
      <w:r w:rsidRPr="00FE0FB2">
        <w:tab/>
      </w:r>
      <w:r w:rsidRPr="00FE0FB2">
        <w:tab/>
      </w:r>
      <w:r w:rsidRPr="00FE0FB2">
        <w:tab/>
      </w:r>
    </w:p>
    <w:p w:rsidR="003D1E74" w:rsidRDefault="00FB4EF5" w:rsidP="003845EA">
      <w:pPr>
        <w:contextualSpacing/>
        <w:jc w:val="both"/>
        <w:rPr>
          <w:bCs/>
        </w:rPr>
        <w:sectPr w:rsidR="003D1E74" w:rsidSect="00A0674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  <w:r w:rsidRPr="00FE0FB2">
        <w:rPr>
          <w:bCs/>
        </w:rPr>
        <w:t>ze</w:t>
      </w:r>
      <w:r>
        <w:rPr>
          <w:bCs/>
        </w:rPr>
        <w:t> </w:t>
      </w:r>
      <w:r w:rsidRPr="00FE0FB2">
        <w:rPr>
          <w:bCs/>
        </w:rPr>
        <w:t>dne</w:t>
      </w:r>
      <w:r>
        <w:rPr>
          <w:bCs/>
        </w:rPr>
        <w:t> </w:t>
      </w:r>
      <w:r w:rsidRPr="00FE0FB2">
        <w:rPr>
          <w:bCs/>
        </w:rPr>
        <w:t>7.</w:t>
      </w:r>
      <w:r>
        <w:t> l</w:t>
      </w:r>
      <w:r w:rsidRPr="00FE0FB2">
        <w:rPr>
          <w:bCs/>
        </w:rPr>
        <w:t>istopadu</w:t>
      </w:r>
      <w:r>
        <w:rPr>
          <w:bCs/>
        </w:rPr>
        <w:t> </w:t>
      </w:r>
      <w:r w:rsidRPr="00FE0FB2">
        <w:rPr>
          <w:bCs/>
        </w:rPr>
        <w:t>2014</w:t>
      </w:r>
    </w:p>
    <w:p w:rsidR="003845EA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3D1E74" w:rsidRDefault="00FB4EF5" w:rsidP="003845EA">
      <w:pPr>
        <w:contextualSpacing/>
        <w:jc w:val="both"/>
      </w:pPr>
    </w:p>
    <w:p w:rsidR="00AA50F3" w:rsidRDefault="00FB4EF5" w:rsidP="003845EA">
      <w:pPr>
        <w:pStyle w:val="Nadpis2"/>
        <w:rPr>
          <w:b/>
        </w:rPr>
      </w:pPr>
      <w:r>
        <w:t xml:space="preserve">   </w:t>
      </w:r>
    </w:p>
    <w:p w:rsidR="00AA50F3" w:rsidRDefault="00FB4EF5" w:rsidP="00AA50F3"/>
    <w:p w:rsidR="003D1E74" w:rsidRDefault="00FB4EF5" w:rsidP="00B60C6C">
      <w:pPr>
        <w:pStyle w:val="Nadpis2"/>
      </w:pPr>
      <w:r>
        <w:t xml:space="preserve"> </w:t>
      </w:r>
    </w:p>
    <w:tbl>
      <w:tblPr>
        <w:tblpPr w:leftFromText="141" w:rightFromText="141" w:vertAnchor="text" w:tblpX="-45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327"/>
        <w:gridCol w:w="977"/>
        <w:gridCol w:w="681"/>
        <w:gridCol w:w="1701"/>
        <w:gridCol w:w="1134"/>
        <w:gridCol w:w="283"/>
        <w:gridCol w:w="284"/>
        <w:gridCol w:w="708"/>
        <w:gridCol w:w="885"/>
        <w:gridCol w:w="391"/>
        <w:gridCol w:w="425"/>
        <w:gridCol w:w="142"/>
        <w:gridCol w:w="992"/>
      </w:tblGrid>
      <w:tr w:rsidR="00176E64" w:rsidTr="005301EC">
        <w:trPr>
          <w:trHeight w:val="42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C26C05">
              <w:rPr>
                <w:b/>
                <w:bCs/>
                <w:i/>
                <w:iCs/>
                <w:sz w:val="20"/>
                <w:szCs w:val="20"/>
              </w:rPr>
              <w:t>Evidenční doložka dokumentu – pouze pro vnitřní potřeby Magistrátu města Plzně</w:t>
            </w:r>
          </w:p>
        </w:tc>
      </w:tr>
      <w:tr w:rsidR="00176E64" w:rsidTr="005301E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Věc: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74" w:rsidRPr="00C26C05" w:rsidRDefault="00FB4EF5" w:rsidP="003D1E74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Darovací </w:t>
            </w:r>
            <w:r w:rsidRPr="00C26C05">
              <w:rPr>
                <w:sz w:val="20"/>
                <w:szCs w:val="20"/>
              </w:rPr>
              <w:t xml:space="preserve">smlouva – </w:t>
            </w:r>
            <w:r>
              <w:rPr>
                <w:sz w:val="20"/>
                <w:szCs w:val="20"/>
              </w:rPr>
              <w:t>Plzeňský kraj</w:t>
            </w:r>
          </w:p>
        </w:tc>
      </w:tr>
      <w:tr w:rsidR="00176E64" w:rsidTr="005301EC">
        <w:trPr>
          <w:trHeight w:val="549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808080"/>
                <w:sz w:val="20"/>
                <w:szCs w:val="20"/>
              </w:rPr>
              <w:t>Č.</w:t>
            </w:r>
            <w:r>
              <w:rPr>
                <w:color w:val="808080"/>
                <w:sz w:val="20"/>
                <w:szCs w:val="20"/>
              </w:rPr>
              <w:t xml:space="preserve"> </w:t>
            </w:r>
            <w:r w:rsidRPr="00C26C05">
              <w:rPr>
                <w:color w:val="808080"/>
                <w:sz w:val="20"/>
                <w:szCs w:val="20"/>
              </w:rPr>
              <w:t>j., příp. číslo jiné aplikace: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74" w:rsidRPr="00C26C05" w:rsidRDefault="00FB4EF5" w:rsidP="005301EC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MMP/</w:t>
            </w:r>
            <w:r>
              <w:rPr>
                <w:color w:val="7F7F7F"/>
                <w:sz w:val="20"/>
                <w:szCs w:val="20"/>
              </w:rPr>
              <w:t>245118</w:t>
            </w:r>
            <w:r w:rsidRPr="00C26C05">
              <w:rPr>
                <w:color w:val="7F7F7F"/>
                <w:sz w:val="20"/>
                <w:szCs w:val="20"/>
              </w:rPr>
              <w:t>/17</w:t>
            </w:r>
          </w:p>
          <w:p w:rsidR="003D1E74" w:rsidRPr="00C26C05" w:rsidRDefault="00FB4EF5" w:rsidP="003D1E74">
            <w:pPr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2017/00</w:t>
            </w:r>
            <w:r>
              <w:rPr>
                <w:color w:val="7F7F7F"/>
                <w:sz w:val="20"/>
                <w:szCs w:val="20"/>
              </w:rPr>
              <w:t>4690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D1E74" w:rsidRPr="00C26C05" w:rsidRDefault="00FB4EF5" w:rsidP="005301EC">
            <w:pPr>
              <w:ind w:left="151"/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Počet výtisků: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74" w:rsidRPr="00C26C05" w:rsidRDefault="00FB4EF5" w:rsidP="003D1E74">
            <w:pPr>
              <w:rPr>
                <w:color w:val="7F7F7F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D1E74" w:rsidRPr="00C26C05" w:rsidRDefault="00FB4EF5" w:rsidP="005301EC">
            <w:pPr>
              <w:ind w:left="142"/>
              <w:rPr>
                <w:color w:val="7F7F7F"/>
                <w:sz w:val="20"/>
                <w:szCs w:val="20"/>
              </w:rPr>
            </w:pPr>
            <w:r w:rsidRPr="00C26C05">
              <w:rPr>
                <w:color w:val="7F7F7F"/>
                <w:sz w:val="20"/>
                <w:szCs w:val="20"/>
              </w:rPr>
              <w:t>Počet stránek (včetně příloh):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E74" w:rsidRPr="00C26C05" w:rsidRDefault="00FB4EF5" w:rsidP="005301EC">
            <w:pPr>
              <w:rPr>
                <w:color w:val="7F7F7F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>5</w:t>
            </w:r>
          </w:p>
        </w:tc>
      </w:tr>
      <w:tr w:rsidR="00176E64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Odpovídá: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D1E74" w:rsidRPr="00C26C05" w:rsidRDefault="00FB4EF5" w:rsidP="005301EC">
            <w:pPr>
              <w:ind w:left="142"/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  <w:lang w:eastAsia="ar-SA"/>
              </w:rPr>
              <w:t xml:space="preserve">Příkazce </w:t>
            </w:r>
            <w:r w:rsidRPr="00C26C05">
              <w:rPr>
                <w:color w:val="808080" w:themeColor="background1" w:themeShade="80"/>
                <w:sz w:val="20"/>
                <w:szCs w:val="20"/>
                <w:lang w:eastAsia="ar-SA"/>
              </w:rPr>
              <w:t>operace: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Identifikace: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Zařazení: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Datum: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C26C05">
              <w:rPr>
                <w:color w:val="808080" w:themeColor="background1" w:themeShade="80"/>
                <w:sz w:val="20"/>
                <w:szCs w:val="20"/>
              </w:rPr>
              <w:t>Podpis:</w:t>
            </w:r>
          </w:p>
        </w:tc>
      </w:tr>
      <w:tr w:rsidR="00176E64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ŘVÚ / TAJ MMP: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1E74" w:rsidRPr="00C26C05" w:rsidRDefault="00FB4EF5" w:rsidP="005301EC">
            <w:pPr>
              <w:jc w:val="center"/>
              <w:rPr>
                <w:color w:val="808080"/>
                <w:sz w:val="32"/>
                <w:szCs w:val="32"/>
                <w:lang w:eastAsia="ar-SA"/>
              </w:rPr>
            </w:pP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Ing. Kuglerová, MBA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ŘEÚ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Vedoucí odboru: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E74" w:rsidRPr="00C26C05" w:rsidRDefault="00FB4EF5" w:rsidP="005301EC">
            <w:pPr>
              <w:jc w:val="center"/>
              <w:rPr>
                <w:sz w:val="20"/>
                <w:szCs w:val="20"/>
                <w:lang w:eastAsia="ar-SA"/>
              </w:rPr>
            </w:pP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Ing. Hasmanová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Vedoucí oddělení: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E74" w:rsidRPr="00C26C05" w:rsidRDefault="00FB4EF5" w:rsidP="005301EC">
            <w:pPr>
              <w:jc w:val="center"/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x</w:t>
            </w:r>
            <w:r w:rsidRPr="00C26C05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Mgr. Zvonečková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  <w:lang w:eastAsia="ar-SA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3D1E74" w:rsidRDefault="00FB4EF5" w:rsidP="003D1E74">
            <w:pPr>
              <w:rPr>
                <w:color w:val="808080" w:themeColor="background1" w:themeShade="80"/>
                <w:sz w:val="20"/>
                <w:szCs w:val="20"/>
                <w:lang w:eastAsia="ar-SA"/>
              </w:rPr>
            </w:pPr>
            <w:r w:rsidRPr="003D1E74">
              <w:rPr>
                <w:color w:val="808080" w:themeColor="background1" w:themeShade="80"/>
                <w:sz w:val="20"/>
                <w:szCs w:val="20"/>
                <w:lang w:eastAsia="ar-SA"/>
              </w:rPr>
              <w:t>4. 10. 2017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Zpracovatel: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E. Sedláková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MAJ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. 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E74" w:rsidRPr="00C26C05" w:rsidRDefault="00FB4EF5" w:rsidP="005301EC">
            <w:pPr>
              <w:ind w:left="108"/>
              <w:rPr>
                <w:sz w:val="20"/>
                <w:szCs w:val="20"/>
                <w:lang w:eastAsia="ar-SA"/>
              </w:rPr>
            </w:pPr>
            <w:r w:rsidRPr="00C26C05">
              <w:rPr>
                <w:sz w:val="20"/>
                <w:szCs w:val="20"/>
              </w:rPr>
              <w:t>PRÁV / právník: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74" w:rsidRPr="00C26C05" w:rsidRDefault="00FB4EF5" w:rsidP="003D1E74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Mgr. Bc. Vlasta, I/20</w:t>
            </w:r>
            <w:r>
              <w:rPr>
                <w:color w:val="808080"/>
                <w:sz w:val="20"/>
                <w:szCs w:val="20"/>
                <w:lang w:eastAsia="ar-SA"/>
              </w:rPr>
              <w:t>7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/2017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74" w:rsidRPr="00C26C05" w:rsidRDefault="00FB4EF5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PRÁV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74" w:rsidRPr="00C26C05" w:rsidRDefault="00FB4EF5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74" w:rsidRPr="00C26C05" w:rsidRDefault="00FB4EF5" w:rsidP="005301EC">
            <w:pPr>
              <w:jc w:val="center"/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 xml:space="preserve">Správce rozpočtu: 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Mgr.</w:t>
            </w:r>
            <w:r>
              <w:rPr>
                <w:sz w:val="20"/>
                <w:szCs w:val="20"/>
              </w:rPr>
              <w:t xml:space="preserve"> </w:t>
            </w:r>
            <w:r w:rsidRPr="00C26C05">
              <w:rPr>
                <w:sz w:val="20"/>
                <w:szCs w:val="20"/>
              </w:rPr>
              <w:t>Radová, MBA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sz w:val="20"/>
                <w:szCs w:val="20"/>
              </w:rPr>
            </w:pPr>
            <w:r w:rsidRPr="00C26C05">
              <w:rPr>
                <w:sz w:val="20"/>
                <w:szCs w:val="20"/>
              </w:rPr>
              <w:t>EVID MMP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>
              <w:rPr>
                <w:color w:val="808080"/>
                <w:sz w:val="20"/>
                <w:szCs w:val="20"/>
                <w:lang w:eastAsia="ar-SA"/>
              </w:rPr>
              <w:t>4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10. 2017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  <w:tr w:rsidR="00176E64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</w:rPr>
              <w:t>Usnesení (orgán, číslo, den):</w:t>
            </w:r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E74" w:rsidRPr="00C26C05" w:rsidRDefault="00FB4EF5" w:rsidP="003D1E74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808080"/>
                <w:sz w:val="20"/>
                <w:szCs w:val="20"/>
                <w:lang w:eastAsia="ar-SA"/>
              </w:rPr>
              <w:t>R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MP, č. </w:t>
            </w:r>
            <w:r>
              <w:rPr>
                <w:color w:val="808080"/>
                <w:sz w:val="20"/>
                <w:szCs w:val="20"/>
                <w:lang w:eastAsia="ar-SA"/>
              </w:rPr>
              <w:t>691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, </w:t>
            </w:r>
            <w:r>
              <w:rPr>
                <w:color w:val="808080"/>
                <w:sz w:val="20"/>
                <w:szCs w:val="20"/>
                <w:lang w:eastAsia="ar-SA"/>
              </w:rPr>
              <w:t>22.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808080"/>
                <w:sz w:val="20"/>
                <w:szCs w:val="20"/>
                <w:lang w:eastAsia="ar-SA"/>
              </w:rPr>
              <w:t>6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>. 2017</w:t>
            </w:r>
          </w:p>
        </w:tc>
      </w:tr>
      <w:tr w:rsidR="00176E64" w:rsidTr="005301EC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</w:rPr>
              <w:t xml:space="preserve">Oprávnění k podpisu: 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plná moc č. </w:t>
            </w:r>
            <w:r w:rsidRPr="00C26C05">
              <w:rPr>
                <w:color w:val="808080" w:themeColor="background1" w:themeShade="80"/>
                <w:sz w:val="20"/>
                <w:szCs w:val="20"/>
              </w:rPr>
              <w:t xml:space="preserve"> ZM-151/2014 ze dne 7. 11. 2014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Ověření</w:t>
            </w: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podpisu (ano/ne):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>ne</w:t>
            </w:r>
          </w:p>
        </w:tc>
      </w:tr>
      <w:tr w:rsidR="00176E64" w:rsidTr="005301EC">
        <w:trPr>
          <w:trHeight w:val="42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7F7F7F"/>
                <w:spacing w:val="6"/>
                <w:sz w:val="20"/>
                <w:szCs w:val="20"/>
              </w:rPr>
              <w:t>Převzato KP: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7F7F7F"/>
                <w:spacing w:val="6"/>
                <w:sz w:val="20"/>
                <w:szCs w:val="20"/>
              </w:rPr>
              <w:t>Podepsáno dne: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  <w:r w:rsidRPr="00C26C05">
              <w:rPr>
                <w:color w:val="808080"/>
                <w:sz w:val="20"/>
                <w:szCs w:val="20"/>
                <w:lang w:eastAsia="ar-SA"/>
              </w:rPr>
              <w:t xml:space="preserve"> Vráceno předkladateli: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74" w:rsidRPr="00C26C05" w:rsidRDefault="00FB4EF5" w:rsidP="005301EC">
            <w:pPr>
              <w:rPr>
                <w:color w:val="808080"/>
                <w:sz w:val="20"/>
                <w:szCs w:val="20"/>
                <w:lang w:eastAsia="ar-SA"/>
              </w:rPr>
            </w:pPr>
          </w:p>
        </w:tc>
      </w:tr>
    </w:tbl>
    <w:p w:rsidR="00E53B16" w:rsidRDefault="00FB4EF5" w:rsidP="00B60C6C">
      <w:pPr>
        <w:pStyle w:val="Nadpis2"/>
      </w:pPr>
    </w:p>
    <w:sectPr w:rsidR="00E53B16" w:rsidSect="00A067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4EF5">
      <w:r>
        <w:separator/>
      </w:r>
    </w:p>
  </w:endnote>
  <w:endnote w:type="continuationSeparator" w:id="0">
    <w:p w:rsidR="00000000" w:rsidRDefault="00FB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039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910F0" w:rsidRDefault="00FB4EF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:rsidR="00843835" w:rsidRPr="00A71698" w:rsidRDefault="00FB4EF5" w:rsidP="00A716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74" w:rsidRDefault="00FB4EF5">
    <w:pPr>
      <w:pStyle w:val="Zpat"/>
      <w:jc w:val="center"/>
    </w:pPr>
  </w:p>
  <w:p w:rsidR="003D1E74" w:rsidRPr="00A71698" w:rsidRDefault="00FB4EF5" w:rsidP="00A716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4EF5">
      <w:r>
        <w:separator/>
      </w:r>
    </w:p>
  </w:footnote>
  <w:footnote w:type="continuationSeparator" w:id="0">
    <w:p w:rsidR="00000000" w:rsidRDefault="00FB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0F0" w:rsidRPr="000861A7" w:rsidRDefault="00FB4EF5">
    <w:pPr>
      <w:pStyle w:val="Zhlav"/>
      <w:rPr>
        <w:i/>
        <w:iCs/>
        <w:sz w:val="20"/>
        <w:szCs w:val="20"/>
      </w:rPr>
    </w:pPr>
    <w:r>
      <w:rPr>
        <w:i/>
        <w:iCs/>
        <w:sz w:val="20"/>
      </w:rPr>
      <w:t xml:space="preserve">                                 </w:t>
    </w:r>
    <w:r>
      <w:rPr>
        <w:i/>
        <w:iCs/>
        <w:sz w:val="20"/>
      </w:rPr>
      <w:t xml:space="preserve">statutární město </w:t>
    </w:r>
    <w:r>
      <w:rPr>
        <w:i/>
        <w:iCs/>
        <w:sz w:val="20"/>
      </w:rPr>
      <w:t>Plzeň</w:t>
    </w:r>
    <w:r>
      <w:rPr>
        <w:i/>
        <w:iCs/>
        <w:sz w:val="20"/>
      </w:rPr>
      <w:t xml:space="preserve">                                                </w:t>
    </w:r>
    <w:r>
      <w:rPr>
        <w:i/>
        <w:iCs/>
        <w:sz w:val="20"/>
      </w:rPr>
      <w:t xml:space="preserve">                           </w:t>
    </w:r>
    <w:r>
      <w:rPr>
        <w:i/>
        <w:iCs/>
        <w:sz w:val="20"/>
      </w:rPr>
      <w:t xml:space="preserve">   </w:t>
    </w:r>
    <w:r>
      <w:rPr>
        <w:i/>
        <w:iCs/>
        <w:sz w:val="20"/>
      </w:rPr>
      <w:t xml:space="preserve">            </w:t>
    </w:r>
    <w:r w:rsidRPr="000861A7">
      <w:rPr>
        <w:i/>
        <w:sz w:val="20"/>
        <w:szCs w:val="20"/>
      </w:rPr>
      <w:t>Plzeňský kraj</w:t>
    </w:r>
  </w:p>
  <w:p w:rsidR="00843835" w:rsidRDefault="00FB4EF5">
    <w:pPr>
      <w:pStyle w:val="Zhlav"/>
      <w:rPr>
        <w:i/>
        <w:iCs/>
        <w:sz w:val="20"/>
      </w:rPr>
    </w:pPr>
    <w:r>
      <w:rPr>
        <w:i/>
        <w:iCs/>
        <w:sz w:val="20"/>
      </w:rPr>
      <w:t xml:space="preserve">                                 </w:t>
    </w:r>
    <w:r>
      <w:rPr>
        <w:i/>
        <w:iCs/>
        <w:sz w:val="20"/>
      </w:rPr>
      <w:t xml:space="preserve">č. </w:t>
    </w:r>
    <w:r>
      <w:rPr>
        <w:i/>
        <w:iCs/>
        <w:sz w:val="20"/>
      </w:rPr>
      <w:t>201</w:t>
    </w:r>
    <w:r>
      <w:rPr>
        <w:i/>
        <w:iCs/>
        <w:sz w:val="20"/>
      </w:rPr>
      <w:t>7</w:t>
    </w:r>
    <w:r>
      <w:rPr>
        <w:i/>
        <w:iCs/>
        <w:sz w:val="20"/>
      </w:rPr>
      <w:t>/0</w:t>
    </w:r>
    <w:r>
      <w:rPr>
        <w:i/>
        <w:iCs/>
        <w:sz w:val="20"/>
      </w:rPr>
      <w:t>0</w:t>
    </w:r>
    <w:r>
      <w:rPr>
        <w:i/>
        <w:iCs/>
        <w:sz w:val="20"/>
      </w:rPr>
      <w:t>4690</w:t>
    </w:r>
    <w:r>
      <w:rPr>
        <w:i/>
        <w:iCs/>
        <w:sz w:val="20"/>
      </w:rPr>
      <w:t xml:space="preserve">                                                                   </w:t>
    </w:r>
    <w:r>
      <w:rPr>
        <w:i/>
        <w:iCs/>
        <w:sz w:val="20"/>
      </w:rPr>
      <w:t xml:space="preserve">                                  č. 44 03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74" w:rsidRDefault="00FB4EF5" w:rsidP="003D1E74">
    <w:pPr>
      <w:pStyle w:val="Zhlav"/>
      <w:rPr>
        <w:i/>
        <w:iCs/>
        <w:sz w:val="20"/>
      </w:rPr>
    </w:pPr>
    <w:r>
      <w:rPr>
        <w:i/>
        <w:iCs/>
        <w:sz w:val="20"/>
      </w:rPr>
      <w:t xml:space="preserve">                       </w:t>
    </w:r>
    <w:r>
      <w:rPr>
        <w:i/>
        <w:iCs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BA"/>
    <w:multiLevelType w:val="hybridMultilevel"/>
    <w:tmpl w:val="E2A8DE46"/>
    <w:lvl w:ilvl="0" w:tplc="88A6E138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94E3B0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96BD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C28D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88E83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5A79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C0A7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D880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8AF0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B55F5"/>
    <w:multiLevelType w:val="hybridMultilevel"/>
    <w:tmpl w:val="A85E8D48"/>
    <w:lvl w:ilvl="0" w:tplc="F2822B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63274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B0BE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F8F1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38D9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FABA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46C0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3A32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FC43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3580"/>
    <w:multiLevelType w:val="hybridMultilevel"/>
    <w:tmpl w:val="276A81D6"/>
    <w:lvl w:ilvl="0" w:tplc="15D29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7089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03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6A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27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0E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88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65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AC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1453C"/>
    <w:multiLevelType w:val="hybridMultilevel"/>
    <w:tmpl w:val="C2B2C2C6"/>
    <w:lvl w:ilvl="0" w:tplc="5AE8E84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1990F8E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BAC81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5CECD24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7746762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B94EC0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626E84C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DDA5F6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E778710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64"/>
    <w:rsid w:val="00176E64"/>
    <w:rsid w:val="00F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4FD4E-0790-40F3-8088-D7FA8B22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6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53B16"/>
    <w:pPr>
      <w:keepNext/>
      <w:tabs>
        <w:tab w:val="left" w:pos="2835"/>
      </w:tabs>
      <w:outlineLvl w:val="1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3B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53B16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53B1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53B16"/>
    <w:pPr>
      <w:spacing w:before="100"/>
      <w:ind w:firstLine="709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3B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53B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53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53B16"/>
    <w:rPr>
      <w:b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E53B16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customStyle="1" w:styleId="Paragrafneslovan">
    <w:name w:val="Paragraf nečíslovaný"/>
    <w:basedOn w:val="Normln"/>
    <w:autoRedefine/>
    <w:rsid w:val="00E53B16"/>
    <w:pPr>
      <w:tabs>
        <w:tab w:val="left" w:pos="5040"/>
        <w:tab w:val="left" w:pos="5400"/>
        <w:tab w:val="left" w:pos="5760"/>
      </w:tabs>
      <w:ind w:firstLine="709"/>
      <w:jc w:val="both"/>
    </w:pPr>
    <w:rPr>
      <w:szCs w:val="20"/>
    </w:rPr>
  </w:style>
  <w:style w:type="paragraph" w:styleId="Zhlav">
    <w:name w:val="header"/>
    <w:basedOn w:val="Normln"/>
    <w:link w:val="ZhlavChar"/>
    <w:rsid w:val="00E53B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B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E53B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53B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53B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31">
    <w:name w:val="Body Text 31"/>
    <w:basedOn w:val="Normln"/>
    <w:rsid w:val="00E53B1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vlevo">
    <w:name w:val="vlevo"/>
    <w:basedOn w:val="Normln"/>
    <w:link w:val="vlevoChar"/>
    <w:autoRedefine/>
    <w:rsid w:val="0087659E"/>
    <w:pPr>
      <w:ind w:left="426" w:right="52" w:hanging="426"/>
      <w:jc w:val="both"/>
    </w:pPr>
  </w:style>
  <w:style w:type="character" w:customStyle="1" w:styleId="vlevoChar">
    <w:name w:val="vlevo Char"/>
    <w:link w:val="vlevo"/>
    <w:rsid w:val="00876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53B16"/>
    <w:pPr>
      <w:shd w:val="pct10" w:color="C0C0C0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E53B16"/>
    <w:rPr>
      <w:rFonts w:ascii="Times New Roman" w:eastAsia="Times New Roman" w:hAnsi="Times New Roman" w:cs="Times New Roman"/>
      <w:b/>
      <w:sz w:val="36"/>
      <w:szCs w:val="20"/>
      <w:shd w:val="pct10" w:color="C0C0C0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B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B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Text21">
    <w:name w:val="Body Text 21"/>
    <w:basedOn w:val="Normln"/>
    <w:rsid w:val="00F3483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B3C7E"/>
    <w:pPr>
      <w:ind w:left="720"/>
      <w:contextualSpacing/>
    </w:pPr>
  </w:style>
  <w:style w:type="character" w:customStyle="1" w:styleId="StandardnteChar">
    <w:name w:val="Standardní te Char"/>
    <w:link w:val="Standardnte"/>
    <w:locked/>
    <w:rsid w:val="00560413"/>
    <w:rPr>
      <w:color w:val="000000"/>
      <w:sz w:val="24"/>
    </w:rPr>
  </w:style>
  <w:style w:type="paragraph" w:customStyle="1" w:styleId="Standardnte">
    <w:name w:val="Standardní te"/>
    <w:link w:val="StandardnteChar"/>
    <w:rsid w:val="00560413"/>
    <w:pPr>
      <w:snapToGrid w:val="0"/>
      <w:spacing w:after="0" w:line="240" w:lineRule="auto"/>
    </w:pPr>
    <w:rPr>
      <w:color w:val="000000"/>
      <w:sz w:val="24"/>
    </w:rPr>
  </w:style>
  <w:style w:type="paragraph" w:customStyle="1" w:styleId="Paragrafneslovan0">
    <w:name w:val="Paragraf neèíslovaný"/>
    <w:basedOn w:val="Normln"/>
    <w:rsid w:val="00AA50F3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86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1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0861A7"/>
    <w:pPr>
      <w:suppressAutoHyphens/>
      <w:spacing w:line="228" w:lineRule="auto"/>
    </w:pPr>
    <w:rPr>
      <w:rFonts w:eastAsia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F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F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B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7DE4-7245-4BC7-9D7A-8B419B31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Kokošková Klasnová Pavlína</dc:creator>
  <cp:lastModifiedBy>Šimicová Lucie</cp:lastModifiedBy>
  <cp:revision>2</cp:revision>
  <cp:lastPrinted>2017-10-05T06:42:00Z</cp:lastPrinted>
  <dcterms:created xsi:type="dcterms:W3CDTF">2017-10-25T11:05:00Z</dcterms:created>
  <dcterms:modified xsi:type="dcterms:W3CDTF">2017-10-25T11:05:00Z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DSH/13708/17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24.10.2017</vt:lpwstr>
  </property>
  <property fmtid="{D5CDD505-2E9C-101B-9397-08002B2CF9AE}" pid="8" name="DisplayName_SpisovyUzel_PoziceZodpo_Pisemnost">
    <vt:lpwstr>Odbor dopravy a silničního hospodářství</vt:lpwstr>
  </property>
  <property fmtid="{D5CDD505-2E9C-101B-9397-08002B2CF9AE}" pid="9" name="DisplayName_UserPoriz_Pisemnost">
    <vt:lpwstr>Mgr. Zuzana Vodičková</vt:lpwstr>
  </property>
  <property fmtid="{D5CDD505-2E9C-101B-9397-08002B2CF9AE}" pid="10" name="EC_Pisemnost">
    <vt:lpwstr>PK-103481/17</vt:lpwstr>
  </property>
  <property fmtid="{D5CDD505-2E9C-101B-9397-08002B2CF9AE}" pid="11" name="Key_BarCode_Pisemnost">
    <vt:lpwstr>*B003090490*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ZN/2166/DSH/17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Darovací smlouva mezi PK a Plzeň TDI Regensburská</vt:lpwstr>
  </property>
  <property fmtid="{D5CDD505-2E9C-101B-9397-08002B2CF9AE}" pid="26" name="Zkratka_SpisovyUzel_PoziceZodpo_Pisemnost">
    <vt:lpwstr>DSH</vt:lpwstr>
  </property>
</Properties>
</file>