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A4" w:rsidRDefault="000D5CE2">
      <w:pPr>
        <w:pStyle w:val="Nadpis1"/>
        <w:spacing w:before="77"/>
        <w:ind w:left="1482" w:right="1475" w:firstLine="0"/>
        <w:jc w:val="center"/>
      </w:pPr>
      <w:r>
        <w:t>SERVISNÍ SMLOUVA</w:t>
      </w:r>
    </w:p>
    <w:p w:rsidR="007A27A4" w:rsidRDefault="000D5CE2">
      <w:pPr>
        <w:pStyle w:val="Zkladntext"/>
        <w:spacing w:before="191" w:line="352" w:lineRule="auto"/>
        <w:ind w:left="1486" w:right="1475"/>
        <w:jc w:val="center"/>
      </w:pPr>
      <w:r>
        <w:t>uzavřená podle § 1746 odst. 2 zákona č. 89/2012 Sb., občanský zákoník („</w:t>
      </w:r>
      <w:r>
        <w:rPr>
          <w:b/>
        </w:rPr>
        <w:t>Smlouva</w:t>
      </w:r>
      <w:r>
        <w:t>“)</w:t>
      </w:r>
    </w:p>
    <w:p w:rsidR="007A27A4" w:rsidRDefault="007A27A4">
      <w:pPr>
        <w:pStyle w:val="Zkladntext"/>
        <w:ind w:left="0"/>
        <w:rPr>
          <w:sz w:val="24"/>
        </w:rPr>
      </w:pPr>
    </w:p>
    <w:p w:rsidR="007A27A4" w:rsidRDefault="007A27A4">
      <w:pPr>
        <w:pStyle w:val="Zkladntext"/>
        <w:ind w:left="0"/>
        <w:rPr>
          <w:sz w:val="24"/>
        </w:rPr>
      </w:pPr>
    </w:p>
    <w:p w:rsidR="007A27A4" w:rsidRDefault="007A27A4">
      <w:pPr>
        <w:pStyle w:val="Zkladntext"/>
        <w:spacing w:before="9"/>
        <w:ind w:left="0"/>
        <w:rPr>
          <w:sz w:val="29"/>
        </w:rPr>
      </w:pPr>
    </w:p>
    <w:p w:rsidR="007A27A4" w:rsidRDefault="000D5CE2">
      <w:pPr>
        <w:pStyle w:val="Nadpis1"/>
        <w:ind w:left="118" w:firstLine="0"/>
      </w:pPr>
      <w:r>
        <w:t>SMLUVNÍ STRANY</w:t>
      </w:r>
    </w:p>
    <w:p w:rsidR="007A27A4" w:rsidRDefault="007A27A4">
      <w:pPr>
        <w:pStyle w:val="Zkladntext"/>
        <w:spacing w:before="10"/>
        <w:ind w:left="0"/>
        <w:rPr>
          <w:b/>
          <w:sz w:val="20"/>
        </w:rPr>
      </w:pPr>
    </w:p>
    <w:p w:rsidR="007A27A4" w:rsidRDefault="000D5CE2">
      <w:pPr>
        <w:pStyle w:val="Odstavecseseznamem"/>
        <w:numPr>
          <w:ilvl w:val="0"/>
          <w:numId w:val="2"/>
        </w:numPr>
        <w:tabs>
          <w:tab w:val="left" w:pos="684"/>
          <w:tab w:val="left" w:pos="685"/>
        </w:tabs>
        <w:spacing w:before="1"/>
        <w:ind w:hanging="568"/>
        <w:rPr>
          <w:b/>
        </w:rPr>
      </w:pPr>
      <w:r>
        <w:rPr>
          <w:b/>
        </w:rPr>
        <w:t>MIELE, spol. s</w:t>
      </w:r>
      <w:r>
        <w:rPr>
          <w:b/>
          <w:spacing w:val="-4"/>
        </w:rPr>
        <w:t xml:space="preserve"> </w:t>
      </w:r>
      <w:r>
        <w:rPr>
          <w:b/>
        </w:rPr>
        <w:t>r.o.</w:t>
      </w:r>
    </w:p>
    <w:p w:rsidR="007A27A4" w:rsidRDefault="000D5CE2">
      <w:pPr>
        <w:pStyle w:val="Zkladntext"/>
        <w:spacing w:before="114"/>
        <w:ind w:left="679"/>
      </w:pPr>
      <w:r>
        <w:t>se sídlem na adrese Holandská 4, 639 00 Brno</w:t>
      </w:r>
    </w:p>
    <w:p w:rsidR="007A27A4" w:rsidRDefault="000D5CE2">
      <w:pPr>
        <w:pStyle w:val="Zkladntext"/>
        <w:spacing w:before="1"/>
        <w:ind w:left="679" w:right="6944"/>
      </w:pPr>
      <w:r>
        <w:t>IČO: 188 29 503 DIČ: CZ18829503</w:t>
      </w:r>
    </w:p>
    <w:p w:rsidR="007A27A4" w:rsidRPr="000D5CE2" w:rsidRDefault="000D5CE2">
      <w:pPr>
        <w:pStyle w:val="Zkladntext"/>
        <w:ind w:left="679" w:right="376"/>
      </w:pPr>
      <w:r>
        <w:t>zapsaná v obchodním rejstříku vedeném Krajským soudem v Brně, oddíl C, vložka 1790 bankovní spojení: UniCredit Bank Czech Republic and Slovakia, a.s., č.ú.: 2025987031/2700 kontaktn</w:t>
      </w:r>
      <w:r w:rsidRPr="000D5CE2">
        <w:t xml:space="preserve">í osoba: </w:t>
      </w:r>
      <w:r w:rsidR="004A4E37">
        <w:rPr>
          <w:shd w:val="clear" w:color="auto" w:fill="FFFF00"/>
        </w:rPr>
        <w:t>XXXX</w:t>
      </w:r>
    </w:p>
    <w:p w:rsidR="002663E6" w:rsidRDefault="000D5CE2" w:rsidP="002663E6">
      <w:pPr>
        <w:spacing w:before="2" w:line="352" w:lineRule="auto"/>
        <w:ind w:left="680" w:right="6180"/>
      </w:pPr>
      <w:r w:rsidRPr="000D5CE2">
        <w:t xml:space="preserve">e-mail: </w:t>
      </w:r>
      <w:r w:rsidR="002663E6">
        <w:t>XXXX</w:t>
      </w:r>
    </w:p>
    <w:p w:rsidR="002663E6" w:rsidRDefault="002663E6" w:rsidP="002663E6">
      <w:pPr>
        <w:spacing w:before="2" w:line="352" w:lineRule="auto"/>
        <w:ind w:left="680" w:right="6180"/>
      </w:pPr>
    </w:p>
    <w:p w:rsidR="007A27A4" w:rsidRDefault="000D5CE2">
      <w:pPr>
        <w:spacing w:before="2" w:line="352" w:lineRule="auto"/>
        <w:ind w:left="680" w:right="6180"/>
      </w:pPr>
      <w:r>
        <w:t>(„</w:t>
      </w:r>
      <w:r>
        <w:rPr>
          <w:b/>
        </w:rPr>
        <w:t>Poskytovatel</w:t>
      </w:r>
      <w:r>
        <w:t>“)</w:t>
      </w:r>
    </w:p>
    <w:p w:rsidR="007A27A4" w:rsidRDefault="000D5CE2">
      <w:pPr>
        <w:pStyle w:val="Zkladntext"/>
        <w:spacing w:before="124"/>
      </w:pPr>
      <w:r>
        <w:t>a</w:t>
      </w:r>
    </w:p>
    <w:p w:rsidR="007A27A4" w:rsidRDefault="007A27A4">
      <w:pPr>
        <w:pStyle w:val="Zkladntext"/>
        <w:spacing w:before="7"/>
        <w:ind w:left="0"/>
        <w:rPr>
          <w:sz w:val="16"/>
        </w:rPr>
      </w:pPr>
    </w:p>
    <w:p w:rsidR="007A27A4" w:rsidRDefault="000D5CE2">
      <w:pPr>
        <w:pStyle w:val="Odstavecseseznamem"/>
        <w:numPr>
          <w:ilvl w:val="0"/>
          <w:numId w:val="2"/>
        </w:numPr>
        <w:tabs>
          <w:tab w:val="left" w:pos="691"/>
          <w:tab w:val="left" w:pos="692"/>
        </w:tabs>
        <w:spacing w:before="92" w:line="244" w:lineRule="auto"/>
        <w:ind w:right="4775" w:hanging="573"/>
      </w:pPr>
      <w:r>
        <w:t>REHABILITAČNÍ ÚSTAV HRABYNĚ se sídlem na adrese Hrabyně č. 204, 747 67 IČO:</w:t>
      </w:r>
      <w:r>
        <w:rPr>
          <w:spacing w:val="4"/>
        </w:rPr>
        <w:t xml:space="preserve"> </w:t>
      </w:r>
      <w:r>
        <w:t>00601233</w:t>
      </w:r>
    </w:p>
    <w:p w:rsidR="007A27A4" w:rsidRDefault="000D5CE2">
      <w:pPr>
        <w:pStyle w:val="Zkladntext"/>
        <w:spacing w:before="9"/>
        <w:ind w:left="686"/>
      </w:pPr>
      <w:r>
        <w:t>DIČ: CZ00601233</w:t>
      </w:r>
    </w:p>
    <w:p w:rsidR="005076F5" w:rsidRDefault="000D5CE2" w:rsidP="005076F5">
      <w:pPr>
        <w:pStyle w:val="Zkladntext"/>
        <w:tabs>
          <w:tab w:val="left" w:pos="9058"/>
        </w:tabs>
        <w:spacing w:before="13"/>
        <w:ind w:left="686"/>
      </w:pPr>
      <w:r>
        <w:t xml:space="preserve">příspěvková organizace zřízená </w:t>
      </w:r>
      <w:r w:rsidRPr="000D5CE2">
        <w:t>Ministers</w:t>
      </w:r>
      <w:r w:rsidRPr="000D5CE2">
        <w:rPr>
          <w:shd w:val="clear" w:color="auto" w:fill="FFFF00"/>
        </w:rPr>
        <w:t>tvem zdravotnictví ČR dne 25. listopadu 1990,</w:t>
      </w:r>
      <w:r w:rsidRPr="000D5CE2">
        <w:rPr>
          <w:spacing w:val="23"/>
          <w:shd w:val="clear" w:color="auto" w:fill="FFFF00"/>
        </w:rPr>
        <w:t xml:space="preserve"> </w:t>
      </w:r>
      <w:r w:rsidRPr="000D5CE2">
        <w:rPr>
          <w:shd w:val="clear" w:color="auto" w:fill="FFFF00"/>
        </w:rPr>
        <w:t>č.j.</w:t>
      </w:r>
      <w:r w:rsidR="005076F5">
        <w:rPr>
          <w:shd w:val="clear" w:color="auto" w:fill="FFFF00"/>
        </w:rPr>
        <w:t xml:space="preserve"> </w:t>
      </w:r>
      <w:r>
        <w:t>OP-05</w:t>
      </w:r>
      <w:r>
        <w:rPr>
          <w:shd w:val="clear" w:color="auto" w:fill="FFFF00"/>
        </w:rPr>
        <w:t>4</w:t>
      </w:r>
      <w:r>
        <w:t xml:space="preserve">-25.11.90, </w:t>
      </w:r>
      <w:r>
        <w:rPr>
          <w:shd w:val="clear" w:color="auto" w:fill="FFFF00"/>
        </w:rPr>
        <w:t>r</w:t>
      </w:r>
      <w:r>
        <w:t xml:space="preserve">ozhodnutím ministra zdravotnictví </w:t>
      </w:r>
    </w:p>
    <w:p w:rsidR="007A27A4" w:rsidRDefault="002663E6" w:rsidP="005076F5">
      <w:pPr>
        <w:pStyle w:val="Zkladntext"/>
        <w:tabs>
          <w:tab w:val="left" w:pos="9058"/>
        </w:tabs>
        <w:spacing w:before="13"/>
        <w:ind w:left="686"/>
      </w:pPr>
      <w:r>
        <w:t>bankovní spojení: XXXX</w:t>
      </w:r>
    </w:p>
    <w:p w:rsidR="005076F5" w:rsidRDefault="000D5CE2">
      <w:pPr>
        <w:pStyle w:val="Zkladntext"/>
        <w:spacing w:line="254" w:lineRule="auto"/>
        <w:ind w:left="686" w:right="5001"/>
      </w:pPr>
      <w:r>
        <w:t>kontaktn</w:t>
      </w:r>
      <w:r>
        <w:rPr>
          <w:shd w:val="clear" w:color="auto" w:fill="FFFF00"/>
        </w:rPr>
        <w:t xml:space="preserve">í </w:t>
      </w:r>
      <w:r w:rsidR="002663E6">
        <w:t>osoba: XXXX</w:t>
      </w:r>
    </w:p>
    <w:p w:rsidR="005076F5" w:rsidRDefault="005076F5">
      <w:pPr>
        <w:pStyle w:val="Zkladntext"/>
        <w:spacing w:line="254" w:lineRule="auto"/>
        <w:ind w:left="686" w:right="5001"/>
      </w:pPr>
      <w:r>
        <w:t xml:space="preserve">email: </w:t>
      </w:r>
      <w:r w:rsidR="002663E6">
        <w:t>XXXX</w:t>
      </w:r>
    </w:p>
    <w:p w:rsidR="005076F5" w:rsidRDefault="005076F5">
      <w:pPr>
        <w:pStyle w:val="Zkladntext"/>
        <w:spacing w:line="254" w:lineRule="auto"/>
        <w:ind w:left="686" w:right="5001"/>
      </w:pPr>
    </w:p>
    <w:p w:rsidR="007A27A4" w:rsidRDefault="000D5CE2">
      <w:pPr>
        <w:pStyle w:val="Zkladntext"/>
        <w:spacing w:line="254" w:lineRule="auto"/>
        <w:ind w:left="686" w:right="5001"/>
      </w:pPr>
      <w:r>
        <w:t>(„</w:t>
      </w:r>
      <w:r>
        <w:rPr>
          <w:b/>
        </w:rPr>
        <w:t>Objednatel</w:t>
      </w:r>
      <w:r>
        <w:t>“)</w:t>
      </w:r>
    </w:p>
    <w:p w:rsidR="005076F5" w:rsidRDefault="005076F5">
      <w:pPr>
        <w:pStyle w:val="Zkladntext"/>
        <w:spacing w:line="254" w:lineRule="auto"/>
        <w:ind w:left="686" w:right="5001"/>
      </w:pPr>
    </w:p>
    <w:p w:rsidR="007A27A4" w:rsidRDefault="000D5CE2">
      <w:pPr>
        <w:pStyle w:val="Zkladntext"/>
        <w:spacing w:before="24"/>
        <w:ind w:left="686"/>
      </w:pPr>
      <w:r>
        <w:t>(Poskytovatel a Objednatel společně „</w:t>
      </w:r>
      <w:r>
        <w:rPr>
          <w:b/>
        </w:rPr>
        <w:t>Strany</w:t>
      </w:r>
      <w:r>
        <w:t>“ a každý z nich samostatně „</w:t>
      </w:r>
      <w:r>
        <w:rPr>
          <w:b/>
        </w:rPr>
        <w:t>Strana</w:t>
      </w:r>
      <w:r>
        <w:t>“)</w:t>
      </w:r>
    </w:p>
    <w:p w:rsidR="007A27A4" w:rsidRDefault="007A27A4">
      <w:pPr>
        <w:pStyle w:val="Zkladntext"/>
        <w:ind w:left="0"/>
        <w:rPr>
          <w:sz w:val="24"/>
        </w:rPr>
      </w:pPr>
    </w:p>
    <w:p w:rsidR="007A27A4" w:rsidRDefault="007A27A4">
      <w:pPr>
        <w:pStyle w:val="Zkladntext"/>
        <w:ind w:left="0"/>
        <w:rPr>
          <w:sz w:val="24"/>
        </w:rPr>
      </w:pPr>
    </w:p>
    <w:p w:rsidR="007A27A4" w:rsidRDefault="007A27A4">
      <w:pPr>
        <w:pStyle w:val="Zkladntext"/>
        <w:spacing w:before="10"/>
        <w:ind w:left="0"/>
        <w:rPr>
          <w:sz w:val="29"/>
        </w:rPr>
      </w:pPr>
    </w:p>
    <w:p w:rsidR="007A27A4" w:rsidRDefault="000D5CE2">
      <w:pPr>
        <w:pStyle w:val="Nadpis1"/>
        <w:numPr>
          <w:ilvl w:val="0"/>
          <w:numId w:val="1"/>
        </w:numPr>
        <w:tabs>
          <w:tab w:val="left" w:pos="684"/>
          <w:tab w:val="left" w:pos="685"/>
        </w:tabs>
        <w:ind w:hanging="566"/>
      </w:pPr>
      <w:r>
        <w:t>PŘEDMĚT</w:t>
      </w:r>
      <w:r>
        <w:rPr>
          <w:spacing w:val="-3"/>
        </w:rPr>
        <w:t xml:space="preserve"> </w:t>
      </w:r>
      <w:r>
        <w:t>SMLOUVY</w:t>
      </w:r>
    </w:p>
    <w:p w:rsidR="007A27A4" w:rsidRDefault="000D5CE2">
      <w:pPr>
        <w:pStyle w:val="Odstavecseseznamem"/>
        <w:numPr>
          <w:ilvl w:val="1"/>
          <w:numId w:val="1"/>
        </w:numPr>
        <w:tabs>
          <w:tab w:val="left" w:pos="685"/>
        </w:tabs>
        <w:spacing w:before="116"/>
        <w:ind w:right="106" w:hanging="566"/>
        <w:jc w:val="both"/>
      </w:pPr>
      <w:r>
        <w:t>Poskytovatel</w:t>
      </w:r>
      <w:r>
        <w:rPr>
          <w:spacing w:val="-12"/>
        </w:rPr>
        <w:t xml:space="preserve"> </w:t>
      </w:r>
      <w:r>
        <w:t>se</w:t>
      </w:r>
      <w:r>
        <w:rPr>
          <w:spacing w:val="-15"/>
        </w:rPr>
        <w:t xml:space="preserve"> </w:t>
      </w:r>
      <w:r>
        <w:t>touto</w:t>
      </w:r>
      <w:r>
        <w:rPr>
          <w:spacing w:val="-15"/>
        </w:rPr>
        <w:t xml:space="preserve"> </w:t>
      </w:r>
      <w:r>
        <w:t>Smlouvou</w:t>
      </w:r>
      <w:r>
        <w:rPr>
          <w:spacing w:val="-13"/>
        </w:rPr>
        <w:t xml:space="preserve"> </w:t>
      </w:r>
      <w:r>
        <w:t>zavazuje</w:t>
      </w:r>
      <w:r>
        <w:rPr>
          <w:spacing w:val="-15"/>
        </w:rPr>
        <w:t xml:space="preserve"> </w:t>
      </w:r>
      <w:r>
        <w:t>poskytovat</w:t>
      </w:r>
      <w:r>
        <w:rPr>
          <w:spacing w:val="-14"/>
        </w:rPr>
        <w:t xml:space="preserve"> </w:t>
      </w:r>
      <w:r>
        <w:t>Objednateli</w:t>
      </w:r>
      <w:r>
        <w:rPr>
          <w:spacing w:val="-14"/>
        </w:rPr>
        <w:t xml:space="preserve"> </w:t>
      </w:r>
      <w:r>
        <w:t>servisní</w:t>
      </w:r>
      <w:r>
        <w:rPr>
          <w:spacing w:val="-11"/>
        </w:rPr>
        <w:t xml:space="preserve"> </w:t>
      </w:r>
      <w:r>
        <w:t>činnost</w:t>
      </w:r>
      <w:r>
        <w:rPr>
          <w:spacing w:val="-14"/>
        </w:rPr>
        <w:t xml:space="preserve"> </w:t>
      </w:r>
      <w:r>
        <w:t>specifikovanou v článku 2.1 této Smlouvy a Objednatel se za takovou servisní činnost zavazuje platit Poskytovateli odměnu sjednanou v článku 3 této</w:t>
      </w:r>
      <w:r>
        <w:rPr>
          <w:spacing w:val="-13"/>
        </w:rPr>
        <w:t xml:space="preserve"> </w:t>
      </w:r>
      <w:r>
        <w:t>Smlouvy.</w:t>
      </w:r>
    </w:p>
    <w:p w:rsidR="007A27A4" w:rsidRDefault="007A27A4">
      <w:pPr>
        <w:pStyle w:val="Zkladntext"/>
        <w:spacing w:before="4"/>
        <w:ind w:left="0"/>
        <w:rPr>
          <w:sz w:val="21"/>
        </w:rPr>
      </w:pPr>
    </w:p>
    <w:p w:rsidR="007A27A4" w:rsidRDefault="000D5CE2">
      <w:pPr>
        <w:pStyle w:val="Nadpis1"/>
        <w:numPr>
          <w:ilvl w:val="0"/>
          <w:numId w:val="1"/>
        </w:numPr>
        <w:tabs>
          <w:tab w:val="left" w:pos="684"/>
          <w:tab w:val="left" w:pos="685"/>
        </w:tabs>
        <w:ind w:hanging="566"/>
      </w:pPr>
      <w:r>
        <w:t>SERVISNÍ</w:t>
      </w:r>
      <w:r>
        <w:rPr>
          <w:spacing w:val="-4"/>
        </w:rPr>
        <w:t xml:space="preserve"> </w:t>
      </w:r>
      <w:r>
        <w:t>ČINNOST</w:t>
      </w:r>
    </w:p>
    <w:p w:rsidR="007A27A4" w:rsidRDefault="000D5CE2">
      <w:pPr>
        <w:pStyle w:val="Odstavecseseznamem"/>
        <w:numPr>
          <w:ilvl w:val="1"/>
          <w:numId w:val="1"/>
        </w:numPr>
        <w:tabs>
          <w:tab w:val="left" w:pos="684"/>
          <w:tab w:val="left" w:pos="685"/>
        </w:tabs>
        <w:spacing w:before="114"/>
        <w:ind w:right="105" w:hanging="566"/>
      </w:pPr>
      <w:r>
        <w:t>Poskytovatel je povinen provádět servisní činnost u přístrojů uvedených v článku 3.1 této Smlouvy („</w:t>
      </w:r>
      <w:r>
        <w:rPr>
          <w:b/>
        </w:rPr>
        <w:t>Přístroj</w:t>
      </w:r>
      <w:r>
        <w:t>“). Servisní činností se přitom pro účely této Smlouvy</w:t>
      </w:r>
      <w:r>
        <w:rPr>
          <w:spacing w:val="-28"/>
        </w:rPr>
        <w:t xml:space="preserve"> </w:t>
      </w:r>
      <w:r>
        <w:t>rozumí:</w:t>
      </w:r>
    </w:p>
    <w:p w:rsidR="007A27A4" w:rsidRDefault="000D5CE2">
      <w:pPr>
        <w:pStyle w:val="Odstavecseseznamem"/>
        <w:numPr>
          <w:ilvl w:val="2"/>
          <w:numId w:val="1"/>
        </w:numPr>
        <w:tabs>
          <w:tab w:val="left" w:pos="1110"/>
        </w:tabs>
      </w:pPr>
      <w:r>
        <w:t>pravidelné preventivní prohlídky Přístrojů blíže popsané v článku 2.2(a) této</w:t>
      </w:r>
      <w:r>
        <w:rPr>
          <w:spacing w:val="-27"/>
        </w:rPr>
        <w:t xml:space="preserve"> </w:t>
      </w:r>
      <w:r>
        <w:t>Smlouvy;</w:t>
      </w:r>
    </w:p>
    <w:p w:rsidR="007A27A4" w:rsidRDefault="000D5CE2">
      <w:pPr>
        <w:pStyle w:val="Odstavecseseznamem"/>
        <w:numPr>
          <w:ilvl w:val="2"/>
          <w:numId w:val="1"/>
        </w:numPr>
        <w:tabs>
          <w:tab w:val="left" w:pos="1110"/>
          <w:tab w:val="left" w:pos="2246"/>
          <w:tab w:val="left" w:pos="3636"/>
          <w:tab w:val="left" w:pos="4687"/>
          <w:tab w:val="left" w:pos="5628"/>
          <w:tab w:val="left" w:pos="6595"/>
          <w:tab w:val="left" w:pos="7663"/>
          <w:tab w:val="left" w:pos="8443"/>
        </w:tabs>
        <w:ind w:right="105"/>
      </w:pPr>
      <w:r>
        <w:t>pravidelná</w:t>
      </w:r>
      <w:r>
        <w:tab/>
        <w:t>bezpečnostně</w:t>
      </w:r>
      <w:r>
        <w:tab/>
        <w:t>technická</w:t>
      </w:r>
      <w:r>
        <w:tab/>
        <w:t>kontrola</w:t>
      </w:r>
      <w:r>
        <w:tab/>
        <w:t>Přístrojů</w:t>
      </w:r>
      <w:r>
        <w:tab/>
        <w:t>(„</w:t>
      </w:r>
      <w:r>
        <w:rPr>
          <w:b/>
        </w:rPr>
        <w:t>BTK</w:t>
      </w:r>
      <w:r>
        <w:t>“),</w:t>
      </w:r>
      <w:r>
        <w:tab/>
        <w:t>včetně</w:t>
      </w:r>
      <w:r>
        <w:tab/>
        <w:t>kontroly dezinfekčních parametrů, blíže popsaná v článku 2.2(b) této Smlouvy;</w:t>
      </w:r>
      <w:r>
        <w:rPr>
          <w:spacing w:val="-19"/>
        </w:rPr>
        <w:t xml:space="preserve"> </w:t>
      </w:r>
      <w:r>
        <w:t>a</w:t>
      </w:r>
    </w:p>
    <w:p w:rsidR="007A27A4" w:rsidRDefault="000D5CE2">
      <w:pPr>
        <w:pStyle w:val="Odstavecseseznamem"/>
        <w:numPr>
          <w:ilvl w:val="2"/>
          <w:numId w:val="1"/>
        </w:numPr>
        <w:tabs>
          <w:tab w:val="left" w:pos="1110"/>
        </w:tabs>
      </w:pPr>
      <w:r>
        <w:t>servis a oprava v případě poruchy Přístrojů blíže popsané v článku 2.3 této</w:t>
      </w:r>
      <w:r>
        <w:rPr>
          <w:spacing w:val="-26"/>
        </w:rPr>
        <w:t xml:space="preserve"> </w:t>
      </w:r>
      <w:r>
        <w:t>Smlouvy</w:t>
      </w:r>
    </w:p>
    <w:p w:rsidR="007A27A4" w:rsidRDefault="007A27A4">
      <w:pPr>
        <w:sectPr w:rsidR="007A27A4">
          <w:footerReference w:type="default" r:id="rId7"/>
          <w:type w:val="continuous"/>
          <w:pgSz w:w="11900" w:h="16840"/>
          <w:pgMar w:top="1460" w:right="1300" w:bottom="1020" w:left="1300" w:header="708" w:footer="821" w:gutter="0"/>
          <w:pgNumType w:start="1"/>
          <w:cols w:space="708"/>
        </w:sectPr>
      </w:pPr>
    </w:p>
    <w:p w:rsidR="007A27A4" w:rsidRDefault="000D5CE2">
      <w:pPr>
        <w:spacing w:before="72"/>
        <w:ind w:left="658"/>
        <w:jc w:val="both"/>
      </w:pPr>
      <w:r>
        <w:lastRenderedPageBreak/>
        <w:t>(společně „</w:t>
      </w:r>
      <w:r>
        <w:rPr>
          <w:b/>
        </w:rPr>
        <w:t>Servisní činnost</w:t>
      </w:r>
      <w:r>
        <w:t>“).</w:t>
      </w:r>
    </w:p>
    <w:p w:rsidR="007A27A4" w:rsidRDefault="000D5CE2">
      <w:pPr>
        <w:pStyle w:val="Odstavecseseznamem"/>
        <w:numPr>
          <w:ilvl w:val="1"/>
          <w:numId w:val="1"/>
        </w:numPr>
        <w:tabs>
          <w:tab w:val="left" w:pos="684"/>
          <w:tab w:val="left" w:pos="685"/>
        </w:tabs>
        <w:ind w:hanging="566"/>
      </w:pPr>
      <w:r>
        <w:t>Poskytovatel se zavazuje, že u Přístrojů</w:t>
      </w:r>
      <w:r>
        <w:rPr>
          <w:spacing w:val="-13"/>
        </w:rPr>
        <w:t xml:space="preserve"> </w:t>
      </w:r>
      <w:r>
        <w:t>provede</w:t>
      </w:r>
    </w:p>
    <w:p w:rsidR="007A27A4" w:rsidRDefault="000D5CE2">
      <w:pPr>
        <w:pStyle w:val="Odstavecseseznamem"/>
        <w:numPr>
          <w:ilvl w:val="2"/>
          <w:numId w:val="1"/>
        </w:numPr>
        <w:tabs>
          <w:tab w:val="left" w:pos="1110"/>
        </w:tabs>
        <w:spacing w:before="121"/>
        <w:jc w:val="both"/>
      </w:pPr>
      <w:r>
        <w:t>dvakrát za každý rok trvání této Smlouvy preventivní prohlídku;</w:t>
      </w:r>
      <w:r>
        <w:rPr>
          <w:spacing w:val="-17"/>
        </w:rPr>
        <w:t xml:space="preserve"> </w:t>
      </w:r>
      <w:r>
        <w:t>a</w:t>
      </w:r>
    </w:p>
    <w:p w:rsidR="007A27A4" w:rsidRDefault="000D5CE2">
      <w:pPr>
        <w:pStyle w:val="Odstavecseseznamem"/>
        <w:numPr>
          <w:ilvl w:val="2"/>
          <w:numId w:val="1"/>
        </w:numPr>
        <w:tabs>
          <w:tab w:val="left" w:pos="1110"/>
        </w:tabs>
        <w:spacing w:before="118"/>
        <w:ind w:right="125"/>
        <w:jc w:val="both"/>
      </w:pPr>
      <w:r>
        <w:t>jedenkrát  v každém  roce  trvání  této  Smlouvy  BTK  dle  zákona  č.  268/2014  Sb.,         o</w:t>
      </w:r>
      <w:r>
        <w:rPr>
          <w:spacing w:val="-2"/>
        </w:rPr>
        <w:t xml:space="preserve"> </w:t>
      </w:r>
      <w:r>
        <w:t>zdravotnických</w:t>
      </w:r>
      <w:r>
        <w:rPr>
          <w:spacing w:val="-7"/>
        </w:rPr>
        <w:t xml:space="preserve"> </w:t>
      </w:r>
      <w:r>
        <w:t>prostředcích</w:t>
      </w:r>
      <w:r>
        <w:rPr>
          <w:spacing w:val="-7"/>
        </w:rPr>
        <w:t xml:space="preserve"> </w:t>
      </w:r>
      <w:r>
        <w:t>a</w:t>
      </w:r>
      <w:r>
        <w:rPr>
          <w:spacing w:val="-9"/>
        </w:rPr>
        <w:t xml:space="preserve"> </w:t>
      </w:r>
      <w:r>
        <w:t>o</w:t>
      </w:r>
      <w:r>
        <w:rPr>
          <w:spacing w:val="-7"/>
        </w:rPr>
        <w:t xml:space="preserve"> </w:t>
      </w:r>
      <w:r>
        <w:t>změně</w:t>
      </w:r>
      <w:r>
        <w:rPr>
          <w:spacing w:val="-7"/>
        </w:rPr>
        <w:t xml:space="preserve"> </w:t>
      </w:r>
      <w:r>
        <w:t>zákona</w:t>
      </w:r>
      <w:r>
        <w:rPr>
          <w:spacing w:val="-7"/>
        </w:rPr>
        <w:t xml:space="preserve"> </w:t>
      </w:r>
      <w:r>
        <w:t>č.</w:t>
      </w:r>
      <w:r>
        <w:rPr>
          <w:spacing w:val="-7"/>
        </w:rPr>
        <w:t xml:space="preserve"> </w:t>
      </w:r>
      <w:r>
        <w:t>634/2004</w:t>
      </w:r>
      <w:r>
        <w:rPr>
          <w:spacing w:val="-7"/>
        </w:rPr>
        <w:t xml:space="preserve"> </w:t>
      </w:r>
      <w:r>
        <w:t>Sb.,</w:t>
      </w:r>
      <w:r>
        <w:rPr>
          <w:spacing w:val="-9"/>
        </w:rPr>
        <w:t xml:space="preserve"> </w:t>
      </w:r>
      <w:r>
        <w:t>o</w:t>
      </w:r>
      <w:r>
        <w:rPr>
          <w:spacing w:val="-7"/>
        </w:rPr>
        <w:t xml:space="preserve"> </w:t>
      </w:r>
      <w:r>
        <w:t>správních</w:t>
      </w:r>
      <w:r>
        <w:rPr>
          <w:spacing w:val="-7"/>
        </w:rPr>
        <w:t xml:space="preserve"> </w:t>
      </w:r>
      <w:r>
        <w:t>poplatcích,</w:t>
      </w:r>
      <w:r>
        <w:rPr>
          <w:spacing w:val="-7"/>
        </w:rPr>
        <w:t xml:space="preserve"> </w:t>
      </w:r>
      <w:r>
        <w:t>ve znění pozdějších předpisů, včetně kontroly dezinfekčních</w:t>
      </w:r>
      <w:r>
        <w:rPr>
          <w:spacing w:val="-13"/>
        </w:rPr>
        <w:t xml:space="preserve"> </w:t>
      </w:r>
      <w:r>
        <w:t>parametrů,</w:t>
      </w:r>
    </w:p>
    <w:p w:rsidR="007A27A4" w:rsidRDefault="000D5CE2">
      <w:pPr>
        <w:pStyle w:val="Zkladntext"/>
        <w:spacing w:before="118"/>
        <w:ind w:right="128"/>
        <w:jc w:val="both"/>
      </w:pPr>
      <w:r>
        <w:t>obojí</w:t>
      </w:r>
      <w:r>
        <w:rPr>
          <w:spacing w:val="-6"/>
        </w:rPr>
        <w:t xml:space="preserve"> </w:t>
      </w:r>
      <w:r>
        <w:t>v</w:t>
      </w:r>
      <w:r>
        <w:rPr>
          <w:spacing w:val="-5"/>
        </w:rPr>
        <w:t xml:space="preserve"> </w:t>
      </w:r>
      <w:r>
        <w:t>rozsahu</w:t>
      </w:r>
      <w:r>
        <w:rPr>
          <w:spacing w:val="-7"/>
        </w:rPr>
        <w:t xml:space="preserve"> </w:t>
      </w:r>
      <w:r>
        <w:t>určeném</w:t>
      </w:r>
      <w:r>
        <w:rPr>
          <w:spacing w:val="-11"/>
        </w:rPr>
        <w:t xml:space="preserve"> </w:t>
      </w:r>
      <w:r>
        <w:t>v</w:t>
      </w:r>
      <w:r>
        <w:rPr>
          <w:spacing w:val="-7"/>
        </w:rPr>
        <w:t xml:space="preserve"> </w:t>
      </w:r>
      <w:r>
        <w:t>protokolu</w:t>
      </w:r>
      <w:r>
        <w:rPr>
          <w:spacing w:val="-7"/>
        </w:rPr>
        <w:t xml:space="preserve"> </w:t>
      </w:r>
      <w:r>
        <w:t>servisních</w:t>
      </w:r>
      <w:r>
        <w:rPr>
          <w:spacing w:val="-7"/>
        </w:rPr>
        <w:t xml:space="preserve"> </w:t>
      </w:r>
      <w:r>
        <w:t>úkonů</w:t>
      </w:r>
      <w:r>
        <w:rPr>
          <w:spacing w:val="-9"/>
        </w:rPr>
        <w:t xml:space="preserve"> </w:t>
      </w:r>
      <w:r>
        <w:t>Poskytovatele</w:t>
      </w:r>
      <w:r>
        <w:rPr>
          <w:spacing w:val="-7"/>
        </w:rPr>
        <w:t xml:space="preserve"> </w:t>
      </w:r>
      <w:r>
        <w:t>(„</w:t>
      </w:r>
      <w:r>
        <w:rPr>
          <w:b/>
        </w:rPr>
        <w:t>Protokol</w:t>
      </w:r>
      <w:r>
        <w:t>“),</w:t>
      </w:r>
      <w:r>
        <w:rPr>
          <w:spacing w:val="-7"/>
        </w:rPr>
        <w:t xml:space="preserve"> </w:t>
      </w:r>
      <w:r>
        <w:t>který</w:t>
      </w:r>
      <w:r>
        <w:rPr>
          <w:spacing w:val="-9"/>
        </w:rPr>
        <w:t xml:space="preserve"> </w:t>
      </w:r>
      <w:r>
        <w:t>vystaví servisní technik Poskytovatele. Servisní technik Poskytovatele vyznačí do Protokolu výsledky prohlídky a předá jedno (1) podepsané vyhotovení Protokolu</w:t>
      </w:r>
      <w:r>
        <w:rPr>
          <w:spacing w:val="-19"/>
        </w:rPr>
        <w:t xml:space="preserve"> </w:t>
      </w:r>
      <w:r>
        <w:t>Objednateli.</w:t>
      </w:r>
    </w:p>
    <w:p w:rsidR="007A27A4" w:rsidRDefault="000D5CE2">
      <w:pPr>
        <w:pStyle w:val="Odstavecseseznamem"/>
        <w:numPr>
          <w:ilvl w:val="1"/>
          <w:numId w:val="1"/>
        </w:numPr>
        <w:tabs>
          <w:tab w:val="left" w:pos="685"/>
        </w:tabs>
        <w:spacing w:before="121"/>
        <w:ind w:right="125" w:hanging="566"/>
        <w:jc w:val="both"/>
      </w:pPr>
      <w:r>
        <w:t>Poskytovatel se dále zavazuje provádět pro Objednatele servis a opravu v případě poruchy jakéhokoli Přístroje. Poskytovatel se zavazuje zahájit opravu poškozeného či porouchaného Přístroje nejpozději do čtyřiceti osmi (48) hodin po obdržení písemného ohlášení o vzniku poruchy</w:t>
      </w:r>
      <w:r>
        <w:rPr>
          <w:spacing w:val="-7"/>
        </w:rPr>
        <w:t xml:space="preserve"> </w:t>
      </w:r>
      <w:r>
        <w:t>ze</w:t>
      </w:r>
      <w:r>
        <w:rPr>
          <w:spacing w:val="-4"/>
        </w:rPr>
        <w:t xml:space="preserve"> </w:t>
      </w:r>
      <w:r>
        <w:t>strany</w:t>
      </w:r>
      <w:r>
        <w:rPr>
          <w:spacing w:val="-7"/>
        </w:rPr>
        <w:t xml:space="preserve"> </w:t>
      </w:r>
      <w:r>
        <w:t>Objednatele.</w:t>
      </w:r>
      <w:r>
        <w:rPr>
          <w:spacing w:val="-5"/>
        </w:rPr>
        <w:t xml:space="preserve"> </w:t>
      </w:r>
      <w:r>
        <w:t>Lhůta</w:t>
      </w:r>
      <w:r>
        <w:rPr>
          <w:spacing w:val="-4"/>
        </w:rPr>
        <w:t xml:space="preserve"> </w:t>
      </w:r>
      <w:r>
        <w:t>pro</w:t>
      </w:r>
      <w:r>
        <w:rPr>
          <w:spacing w:val="-5"/>
        </w:rPr>
        <w:t xml:space="preserve"> </w:t>
      </w:r>
      <w:r>
        <w:t>zahájení</w:t>
      </w:r>
      <w:r>
        <w:rPr>
          <w:spacing w:val="-4"/>
        </w:rPr>
        <w:t xml:space="preserve"> </w:t>
      </w:r>
      <w:r>
        <w:t>opravy</w:t>
      </w:r>
      <w:r>
        <w:rPr>
          <w:spacing w:val="-7"/>
        </w:rPr>
        <w:t xml:space="preserve"> </w:t>
      </w:r>
      <w:r>
        <w:t>Přístroje</w:t>
      </w:r>
      <w:r>
        <w:rPr>
          <w:spacing w:val="-4"/>
        </w:rPr>
        <w:t xml:space="preserve"> </w:t>
      </w:r>
      <w:r>
        <w:t>běží</w:t>
      </w:r>
      <w:r>
        <w:rPr>
          <w:spacing w:val="-4"/>
        </w:rPr>
        <w:t xml:space="preserve"> </w:t>
      </w:r>
      <w:r>
        <w:t>během</w:t>
      </w:r>
      <w:r>
        <w:rPr>
          <w:spacing w:val="-8"/>
        </w:rPr>
        <w:t xml:space="preserve"> </w:t>
      </w:r>
      <w:r>
        <w:t>pracovních</w:t>
      </w:r>
      <w:r>
        <w:rPr>
          <w:spacing w:val="-5"/>
        </w:rPr>
        <w:t xml:space="preserve"> </w:t>
      </w:r>
      <w:r>
        <w:t>dnů</w:t>
      </w:r>
      <w:r>
        <w:rPr>
          <w:spacing w:val="-5"/>
        </w:rPr>
        <w:t xml:space="preserve"> </w:t>
      </w:r>
      <w:r>
        <w:t>a nikoli ve dnech pracovního volna, státních svátcích a ostatních</w:t>
      </w:r>
      <w:r>
        <w:rPr>
          <w:spacing w:val="-22"/>
        </w:rPr>
        <w:t xml:space="preserve"> </w:t>
      </w:r>
      <w:r>
        <w:t>svátcích.</w:t>
      </w:r>
    </w:p>
    <w:p w:rsidR="007A27A4" w:rsidRDefault="007A27A4">
      <w:pPr>
        <w:pStyle w:val="Zkladntext"/>
        <w:spacing w:before="4"/>
        <w:ind w:left="0"/>
        <w:rPr>
          <w:sz w:val="21"/>
        </w:rPr>
      </w:pPr>
    </w:p>
    <w:p w:rsidR="007A27A4" w:rsidRDefault="000D5CE2">
      <w:pPr>
        <w:pStyle w:val="Nadpis1"/>
        <w:numPr>
          <w:ilvl w:val="0"/>
          <w:numId w:val="1"/>
        </w:numPr>
        <w:tabs>
          <w:tab w:val="left" w:pos="684"/>
          <w:tab w:val="left" w:pos="685"/>
        </w:tabs>
        <w:spacing w:before="1"/>
        <w:ind w:hanging="566"/>
      </w:pPr>
      <w:r>
        <w:t>ODMĚNA A PLATEBNÍ</w:t>
      </w:r>
      <w:r>
        <w:rPr>
          <w:spacing w:val="-9"/>
        </w:rPr>
        <w:t xml:space="preserve"> </w:t>
      </w:r>
      <w:r>
        <w:t>PODMÍNKY</w:t>
      </w:r>
    </w:p>
    <w:p w:rsidR="007A27A4" w:rsidRDefault="000D5CE2">
      <w:pPr>
        <w:pStyle w:val="Odstavecseseznamem"/>
        <w:numPr>
          <w:ilvl w:val="1"/>
          <w:numId w:val="1"/>
        </w:numPr>
        <w:tabs>
          <w:tab w:val="left" w:pos="685"/>
        </w:tabs>
        <w:spacing w:before="114"/>
        <w:ind w:right="126" w:hanging="566"/>
        <w:jc w:val="both"/>
      </w:pPr>
      <w:r>
        <w:t>Objednatel je povinen Poskytovateli za Servisní činnost platit paušální odměnu v následující celkové výši předem za každé Smluvní období (jak je definováno v článku 3.2 této Smlouvy) („</w:t>
      </w:r>
      <w:r>
        <w:rPr>
          <w:b/>
        </w:rPr>
        <w:t>Paušální</w:t>
      </w:r>
      <w:r>
        <w:rPr>
          <w:b/>
          <w:spacing w:val="-6"/>
        </w:rPr>
        <w:t xml:space="preserve"> </w:t>
      </w:r>
      <w:r>
        <w:rPr>
          <w:b/>
        </w:rPr>
        <w:t>odměna</w:t>
      </w:r>
      <w:r>
        <w:t>“):</w:t>
      </w:r>
    </w:p>
    <w:p w:rsidR="007A27A4" w:rsidRDefault="007A27A4">
      <w:pPr>
        <w:pStyle w:val="Zkladntext"/>
        <w:spacing w:before="9" w:after="1"/>
        <w:ind w:left="0"/>
        <w:rPr>
          <w:sz w:val="10"/>
        </w:rPr>
      </w:pPr>
    </w:p>
    <w:tbl>
      <w:tblPr>
        <w:tblStyle w:val="TableNormal"/>
        <w:tblW w:w="0" w:type="auto"/>
        <w:tblInd w:w="7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4"/>
        <w:gridCol w:w="2208"/>
        <w:gridCol w:w="1930"/>
        <w:gridCol w:w="2210"/>
      </w:tblGrid>
      <w:tr w:rsidR="007A27A4">
        <w:trPr>
          <w:trHeight w:hRule="exact" w:val="775"/>
        </w:trPr>
        <w:tc>
          <w:tcPr>
            <w:tcW w:w="2054" w:type="dxa"/>
            <w:tcBorders>
              <w:right w:val="single" w:sz="4" w:space="0" w:color="000000"/>
            </w:tcBorders>
          </w:tcPr>
          <w:p w:rsidR="007A27A4" w:rsidRDefault="007A27A4">
            <w:pPr>
              <w:pStyle w:val="TableParagraph"/>
              <w:spacing w:before="4"/>
              <w:rPr>
                <w:sz w:val="21"/>
              </w:rPr>
            </w:pPr>
          </w:p>
          <w:p w:rsidR="007A27A4" w:rsidRDefault="000D5CE2">
            <w:pPr>
              <w:pStyle w:val="TableParagraph"/>
              <w:ind w:left="379"/>
              <w:rPr>
                <w:b/>
              </w:rPr>
            </w:pPr>
            <w:r>
              <w:rPr>
                <w:b/>
              </w:rPr>
              <w:t>Typ Přístroje</w:t>
            </w:r>
          </w:p>
        </w:tc>
        <w:tc>
          <w:tcPr>
            <w:tcW w:w="2208" w:type="dxa"/>
            <w:tcBorders>
              <w:left w:val="single" w:sz="4" w:space="0" w:color="000000"/>
            </w:tcBorders>
          </w:tcPr>
          <w:p w:rsidR="007A27A4" w:rsidRDefault="007A27A4">
            <w:pPr>
              <w:pStyle w:val="TableParagraph"/>
              <w:spacing w:before="4"/>
              <w:rPr>
                <w:sz w:val="21"/>
              </w:rPr>
            </w:pPr>
          </w:p>
          <w:p w:rsidR="007A27A4" w:rsidRDefault="000D5CE2">
            <w:pPr>
              <w:pStyle w:val="TableParagraph"/>
              <w:ind w:left="472"/>
              <w:rPr>
                <w:b/>
              </w:rPr>
            </w:pPr>
            <w:r>
              <w:rPr>
                <w:b/>
              </w:rPr>
              <w:t>Výrobní číslo</w:t>
            </w:r>
          </w:p>
        </w:tc>
        <w:tc>
          <w:tcPr>
            <w:tcW w:w="1930" w:type="dxa"/>
          </w:tcPr>
          <w:p w:rsidR="007A27A4" w:rsidRDefault="007A27A4">
            <w:pPr>
              <w:pStyle w:val="TableParagraph"/>
              <w:spacing w:before="4"/>
              <w:rPr>
                <w:sz w:val="21"/>
              </w:rPr>
            </w:pPr>
          </w:p>
          <w:p w:rsidR="007A27A4" w:rsidRDefault="000D5CE2">
            <w:pPr>
              <w:pStyle w:val="TableParagraph"/>
              <w:ind w:left="84"/>
              <w:rPr>
                <w:b/>
              </w:rPr>
            </w:pPr>
            <w:r>
              <w:rPr>
                <w:b/>
              </w:rPr>
              <w:t>Umístění Přístroje</w:t>
            </w:r>
          </w:p>
        </w:tc>
        <w:tc>
          <w:tcPr>
            <w:tcW w:w="2210" w:type="dxa"/>
          </w:tcPr>
          <w:p w:rsidR="007A27A4" w:rsidRDefault="000D5CE2">
            <w:pPr>
              <w:pStyle w:val="TableParagraph"/>
              <w:spacing w:before="121"/>
              <w:ind w:left="607" w:right="138" w:hanging="454"/>
              <w:rPr>
                <w:b/>
              </w:rPr>
            </w:pPr>
            <w:r>
              <w:rPr>
                <w:b/>
              </w:rPr>
              <w:t>Paušální odměna za rok (v Kč)</w:t>
            </w:r>
          </w:p>
        </w:tc>
      </w:tr>
      <w:tr w:rsidR="007A27A4">
        <w:trPr>
          <w:trHeight w:hRule="exact" w:val="514"/>
        </w:trPr>
        <w:tc>
          <w:tcPr>
            <w:tcW w:w="2054" w:type="dxa"/>
            <w:tcBorders>
              <w:bottom w:val="single" w:sz="4" w:space="0" w:color="000000"/>
              <w:right w:val="single" w:sz="4" w:space="0" w:color="000000"/>
            </w:tcBorders>
          </w:tcPr>
          <w:p w:rsidR="007A27A4" w:rsidRDefault="000D5CE2">
            <w:pPr>
              <w:pStyle w:val="TableParagraph"/>
              <w:spacing w:before="116"/>
              <w:ind w:left="223"/>
            </w:pPr>
            <w:r>
              <w:t>Viz. příloha č.1</w:t>
            </w:r>
          </w:p>
        </w:tc>
        <w:tc>
          <w:tcPr>
            <w:tcW w:w="2208" w:type="dxa"/>
            <w:tcBorders>
              <w:left w:val="single" w:sz="4" w:space="0" w:color="000000"/>
              <w:bottom w:val="single" w:sz="4" w:space="0" w:color="000000"/>
            </w:tcBorders>
          </w:tcPr>
          <w:p w:rsidR="007A27A4" w:rsidRDefault="007A27A4"/>
        </w:tc>
        <w:tc>
          <w:tcPr>
            <w:tcW w:w="1930" w:type="dxa"/>
            <w:tcBorders>
              <w:bottom w:val="single" w:sz="4" w:space="0" w:color="000000"/>
            </w:tcBorders>
          </w:tcPr>
          <w:p w:rsidR="007A27A4" w:rsidRDefault="007A27A4"/>
        </w:tc>
        <w:tc>
          <w:tcPr>
            <w:tcW w:w="2210" w:type="dxa"/>
            <w:tcBorders>
              <w:bottom w:val="single" w:sz="4" w:space="0" w:color="000000"/>
            </w:tcBorders>
          </w:tcPr>
          <w:p w:rsidR="007A27A4" w:rsidRDefault="007A27A4"/>
        </w:tc>
      </w:tr>
      <w:tr w:rsidR="007A27A4">
        <w:trPr>
          <w:trHeight w:hRule="exact" w:val="514"/>
        </w:trPr>
        <w:tc>
          <w:tcPr>
            <w:tcW w:w="2054" w:type="dxa"/>
            <w:tcBorders>
              <w:top w:val="single" w:sz="4" w:space="0" w:color="000000"/>
              <w:right w:val="single" w:sz="4" w:space="0" w:color="000000"/>
            </w:tcBorders>
          </w:tcPr>
          <w:p w:rsidR="007A27A4" w:rsidRDefault="007A27A4"/>
        </w:tc>
        <w:tc>
          <w:tcPr>
            <w:tcW w:w="2208" w:type="dxa"/>
            <w:tcBorders>
              <w:top w:val="single" w:sz="4" w:space="0" w:color="000000"/>
              <w:left w:val="single" w:sz="4" w:space="0" w:color="000000"/>
            </w:tcBorders>
          </w:tcPr>
          <w:p w:rsidR="007A27A4" w:rsidRDefault="007A27A4"/>
        </w:tc>
        <w:tc>
          <w:tcPr>
            <w:tcW w:w="1930" w:type="dxa"/>
            <w:tcBorders>
              <w:top w:val="single" w:sz="4" w:space="0" w:color="000000"/>
            </w:tcBorders>
          </w:tcPr>
          <w:p w:rsidR="007A27A4" w:rsidRDefault="007A27A4"/>
        </w:tc>
        <w:tc>
          <w:tcPr>
            <w:tcW w:w="2210" w:type="dxa"/>
            <w:tcBorders>
              <w:top w:val="single" w:sz="4" w:space="0" w:color="000000"/>
            </w:tcBorders>
          </w:tcPr>
          <w:p w:rsidR="007A27A4" w:rsidRDefault="007A27A4"/>
        </w:tc>
      </w:tr>
      <w:tr w:rsidR="007A27A4">
        <w:trPr>
          <w:trHeight w:hRule="exact" w:val="514"/>
        </w:trPr>
        <w:tc>
          <w:tcPr>
            <w:tcW w:w="4262" w:type="dxa"/>
            <w:gridSpan w:val="2"/>
            <w:vMerge w:val="restart"/>
            <w:tcBorders>
              <w:left w:val="nil"/>
            </w:tcBorders>
          </w:tcPr>
          <w:p w:rsidR="007A27A4" w:rsidRDefault="000D5CE2">
            <w:pPr>
              <w:pStyle w:val="TableParagraph"/>
              <w:spacing w:before="114" w:line="468" w:lineRule="auto"/>
              <w:ind w:left="69" w:right="957"/>
            </w:pPr>
            <w:r>
              <w:t>Celková Paušální odměna bez DPH: DPH:</w:t>
            </w:r>
          </w:p>
          <w:p w:rsidR="007A27A4" w:rsidRDefault="000D5CE2">
            <w:pPr>
              <w:pStyle w:val="TableParagraph"/>
              <w:spacing w:before="12"/>
              <w:ind w:left="69"/>
              <w:rPr>
                <w:b/>
              </w:rPr>
            </w:pPr>
            <w:r>
              <w:rPr>
                <w:b/>
              </w:rPr>
              <w:t>Celková Paušální odměna včetně DPH:</w:t>
            </w:r>
          </w:p>
        </w:tc>
        <w:tc>
          <w:tcPr>
            <w:tcW w:w="1930" w:type="dxa"/>
            <w:tcBorders>
              <w:bottom w:val="single" w:sz="4" w:space="0" w:color="000000"/>
            </w:tcBorders>
          </w:tcPr>
          <w:p w:rsidR="007A27A4" w:rsidRDefault="007A27A4"/>
        </w:tc>
        <w:tc>
          <w:tcPr>
            <w:tcW w:w="2210" w:type="dxa"/>
            <w:tcBorders>
              <w:bottom w:val="single" w:sz="4" w:space="0" w:color="000000"/>
            </w:tcBorders>
          </w:tcPr>
          <w:p w:rsidR="007A27A4" w:rsidRDefault="000D5CE2">
            <w:pPr>
              <w:pStyle w:val="TableParagraph"/>
              <w:spacing w:before="114"/>
              <w:ind w:right="476"/>
              <w:jc w:val="right"/>
            </w:pPr>
            <w:r>
              <w:t>75 280,00</w:t>
            </w:r>
          </w:p>
        </w:tc>
      </w:tr>
      <w:tr w:rsidR="007A27A4">
        <w:trPr>
          <w:trHeight w:hRule="exact" w:val="502"/>
        </w:trPr>
        <w:tc>
          <w:tcPr>
            <w:tcW w:w="4262" w:type="dxa"/>
            <w:gridSpan w:val="2"/>
            <w:vMerge/>
            <w:tcBorders>
              <w:left w:val="nil"/>
            </w:tcBorders>
          </w:tcPr>
          <w:p w:rsidR="007A27A4" w:rsidRDefault="007A27A4"/>
        </w:tc>
        <w:tc>
          <w:tcPr>
            <w:tcW w:w="1930" w:type="dxa"/>
            <w:tcBorders>
              <w:top w:val="single" w:sz="4" w:space="0" w:color="000000"/>
              <w:bottom w:val="single" w:sz="4" w:space="0" w:color="000000"/>
            </w:tcBorders>
          </w:tcPr>
          <w:p w:rsidR="007A27A4" w:rsidRDefault="007A27A4"/>
        </w:tc>
        <w:tc>
          <w:tcPr>
            <w:tcW w:w="2210" w:type="dxa"/>
            <w:tcBorders>
              <w:top w:val="single" w:sz="4" w:space="0" w:color="000000"/>
              <w:bottom w:val="single" w:sz="4" w:space="0" w:color="000000"/>
            </w:tcBorders>
          </w:tcPr>
          <w:p w:rsidR="007A27A4" w:rsidRDefault="000D5CE2">
            <w:pPr>
              <w:pStyle w:val="TableParagraph"/>
              <w:spacing w:before="114"/>
              <w:ind w:right="476"/>
              <w:jc w:val="right"/>
            </w:pPr>
            <w:r>
              <w:t>15 808,80</w:t>
            </w:r>
          </w:p>
        </w:tc>
      </w:tr>
      <w:tr w:rsidR="007A27A4">
        <w:trPr>
          <w:trHeight w:hRule="exact" w:val="516"/>
        </w:trPr>
        <w:tc>
          <w:tcPr>
            <w:tcW w:w="4262" w:type="dxa"/>
            <w:gridSpan w:val="2"/>
            <w:vMerge/>
            <w:tcBorders>
              <w:left w:val="nil"/>
              <w:bottom w:val="nil"/>
            </w:tcBorders>
          </w:tcPr>
          <w:p w:rsidR="007A27A4" w:rsidRDefault="007A27A4"/>
        </w:tc>
        <w:tc>
          <w:tcPr>
            <w:tcW w:w="1930" w:type="dxa"/>
            <w:tcBorders>
              <w:top w:val="single" w:sz="4" w:space="0" w:color="000000"/>
            </w:tcBorders>
          </w:tcPr>
          <w:p w:rsidR="007A27A4" w:rsidRDefault="007A27A4"/>
        </w:tc>
        <w:tc>
          <w:tcPr>
            <w:tcW w:w="2210" w:type="dxa"/>
            <w:tcBorders>
              <w:top w:val="single" w:sz="4" w:space="0" w:color="000000"/>
            </w:tcBorders>
          </w:tcPr>
          <w:p w:rsidR="007A27A4" w:rsidRDefault="000D5CE2">
            <w:pPr>
              <w:pStyle w:val="TableParagraph"/>
              <w:spacing w:before="121"/>
              <w:ind w:right="476"/>
              <w:jc w:val="right"/>
              <w:rPr>
                <w:b/>
              </w:rPr>
            </w:pPr>
            <w:r>
              <w:rPr>
                <w:b/>
              </w:rPr>
              <w:t>91 088,80</w:t>
            </w:r>
          </w:p>
        </w:tc>
      </w:tr>
    </w:tbl>
    <w:p w:rsidR="007A27A4" w:rsidRDefault="000D5CE2">
      <w:pPr>
        <w:pStyle w:val="Odstavecseseznamem"/>
        <w:numPr>
          <w:ilvl w:val="1"/>
          <w:numId w:val="1"/>
        </w:numPr>
        <w:tabs>
          <w:tab w:val="left" w:pos="685"/>
        </w:tabs>
        <w:spacing w:before="114" w:line="247" w:lineRule="auto"/>
        <w:ind w:right="125" w:hanging="566"/>
        <w:jc w:val="both"/>
      </w:pPr>
      <w:r>
        <w:t>Strany</w:t>
      </w:r>
      <w:r>
        <w:rPr>
          <w:spacing w:val="-17"/>
        </w:rPr>
        <w:t xml:space="preserve"> </w:t>
      </w:r>
      <w:r>
        <w:t>se</w:t>
      </w:r>
      <w:r>
        <w:rPr>
          <w:spacing w:val="-14"/>
        </w:rPr>
        <w:t xml:space="preserve"> </w:t>
      </w:r>
      <w:r>
        <w:t>dohodly,</w:t>
      </w:r>
      <w:r>
        <w:rPr>
          <w:spacing w:val="-15"/>
        </w:rPr>
        <w:t xml:space="preserve"> </w:t>
      </w:r>
      <w:r>
        <w:t>že</w:t>
      </w:r>
      <w:r>
        <w:rPr>
          <w:spacing w:val="-14"/>
        </w:rPr>
        <w:t xml:space="preserve"> </w:t>
      </w:r>
      <w:r>
        <w:t>Paušální</w:t>
      </w:r>
      <w:r>
        <w:rPr>
          <w:spacing w:val="-14"/>
        </w:rPr>
        <w:t xml:space="preserve"> </w:t>
      </w:r>
      <w:r>
        <w:t>odměna</w:t>
      </w:r>
      <w:r>
        <w:rPr>
          <w:spacing w:val="-14"/>
        </w:rPr>
        <w:t xml:space="preserve"> </w:t>
      </w:r>
      <w:r>
        <w:t>bude</w:t>
      </w:r>
      <w:r>
        <w:rPr>
          <w:spacing w:val="-14"/>
        </w:rPr>
        <w:t xml:space="preserve"> </w:t>
      </w:r>
      <w:r>
        <w:t>hrazena</w:t>
      </w:r>
      <w:r>
        <w:rPr>
          <w:spacing w:val="-14"/>
        </w:rPr>
        <w:t xml:space="preserve"> </w:t>
      </w:r>
      <w:r>
        <w:t>vždy</w:t>
      </w:r>
      <w:r>
        <w:rPr>
          <w:spacing w:val="-17"/>
        </w:rPr>
        <w:t xml:space="preserve"> </w:t>
      </w:r>
      <w:r>
        <w:t>předem</w:t>
      </w:r>
      <w:r>
        <w:rPr>
          <w:spacing w:val="-18"/>
        </w:rPr>
        <w:t xml:space="preserve"> </w:t>
      </w:r>
      <w:r>
        <w:t>na</w:t>
      </w:r>
      <w:r>
        <w:rPr>
          <w:spacing w:val="-14"/>
        </w:rPr>
        <w:t xml:space="preserve"> </w:t>
      </w:r>
      <w:r>
        <w:t>období</w:t>
      </w:r>
      <w:r>
        <w:rPr>
          <w:spacing w:val="-14"/>
        </w:rPr>
        <w:t xml:space="preserve"> </w:t>
      </w:r>
      <w:r>
        <w:t>dvanácti</w:t>
      </w:r>
      <w:r>
        <w:rPr>
          <w:spacing w:val="-16"/>
        </w:rPr>
        <w:t xml:space="preserve"> </w:t>
      </w:r>
      <w:r>
        <w:t>(12)</w:t>
      </w:r>
      <w:r>
        <w:rPr>
          <w:spacing w:val="-14"/>
        </w:rPr>
        <w:t xml:space="preserve"> </w:t>
      </w:r>
      <w:r>
        <w:t>měsíců („</w:t>
      </w:r>
      <w:r>
        <w:rPr>
          <w:b/>
        </w:rPr>
        <w:t>Smluvní období</w:t>
      </w:r>
      <w:r>
        <w:t>“). Poskytovatel vystaví k úhradě Paušální odměny fakturu se splatností třiceti (30) kalendářních dnů ode dne jejího vystavení. První faktura na Paušální odměnu bude vystavena Poskytovatelem do pěti (5) pracovních dnů od uzavření této</w:t>
      </w:r>
      <w:r>
        <w:rPr>
          <w:spacing w:val="20"/>
        </w:rPr>
        <w:t xml:space="preserve"> </w:t>
      </w:r>
      <w:r>
        <w:t>Smlouvy.</w:t>
      </w:r>
    </w:p>
    <w:p w:rsidR="007A27A4" w:rsidRDefault="000D5CE2">
      <w:pPr>
        <w:pStyle w:val="Odstavecseseznamem"/>
        <w:numPr>
          <w:ilvl w:val="1"/>
          <w:numId w:val="1"/>
        </w:numPr>
        <w:tabs>
          <w:tab w:val="left" w:pos="685"/>
        </w:tabs>
        <w:spacing w:before="87"/>
        <w:ind w:right="125" w:hanging="566"/>
        <w:jc w:val="both"/>
      </w:pPr>
      <w:r>
        <w:t>Paušální</w:t>
      </w:r>
      <w:r>
        <w:rPr>
          <w:spacing w:val="-8"/>
        </w:rPr>
        <w:t xml:space="preserve"> </w:t>
      </w:r>
      <w:r>
        <w:t>odměna</w:t>
      </w:r>
      <w:r>
        <w:rPr>
          <w:spacing w:val="-9"/>
        </w:rPr>
        <w:t xml:space="preserve"> </w:t>
      </w:r>
      <w:r>
        <w:t>je</w:t>
      </w:r>
      <w:r>
        <w:rPr>
          <w:spacing w:val="-7"/>
        </w:rPr>
        <w:t xml:space="preserve"> </w:t>
      </w:r>
      <w:r>
        <w:t>uvedena</w:t>
      </w:r>
      <w:r>
        <w:rPr>
          <w:spacing w:val="-7"/>
        </w:rPr>
        <w:t xml:space="preserve"> </w:t>
      </w:r>
      <w:r>
        <w:t>v</w:t>
      </w:r>
      <w:r>
        <w:rPr>
          <w:spacing w:val="-9"/>
        </w:rPr>
        <w:t xml:space="preserve"> </w:t>
      </w:r>
      <w:r>
        <w:t>této</w:t>
      </w:r>
      <w:r>
        <w:rPr>
          <w:spacing w:val="-7"/>
        </w:rPr>
        <w:t xml:space="preserve"> </w:t>
      </w:r>
      <w:r>
        <w:t>Smlouvě</w:t>
      </w:r>
      <w:r>
        <w:rPr>
          <w:spacing w:val="-7"/>
        </w:rPr>
        <w:t xml:space="preserve"> </w:t>
      </w:r>
      <w:r>
        <w:t>bez</w:t>
      </w:r>
      <w:r>
        <w:rPr>
          <w:spacing w:val="-9"/>
        </w:rPr>
        <w:t xml:space="preserve"> </w:t>
      </w:r>
      <w:r>
        <w:t>a</w:t>
      </w:r>
      <w:r>
        <w:rPr>
          <w:spacing w:val="-7"/>
        </w:rPr>
        <w:t xml:space="preserve"> </w:t>
      </w:r>
      <w:r>
        <w:t>včetně</w:t>
      </w:r>
      <w:r>
        <w:rPr>
          <w:spacing w:val="-7"/>
        </w:rPr>
        <w:t xml:space="preserve"> </w:t>
      </w:r>
      <w:r>
        <w:t>DPH</w:t>
      </w:r>
      <w:r>
        <w:rPr>
          <w:spacing w:val="-8"/>
        </w:rPr>
        <w:t xml:space="preserve"> </w:t>
      </w:r>
      <w:r>
        <w:t>ve</w:t>
      </w:r>
      <w:r>
        <w:rPr>
          <w:spacing w:val="-7"/>
        </w:rPr>
        <w:t xml:space="preserve"> </w:t>
      </w:r>
      <w:r>
        <w:t>výši</w:t>
      </w:r>
      <w:r>
        <w:rPr>
          <w:spacing w:val="-6"/>
        </w:rPr>
        <w:t xml:space="preserve"> </w:t>
      </w:r>
      <w:r>
        <w:t>platné</w:t>
      </w:r>
      <w:r>
        <w:rPr>
          <w:spacing w:val="-7"/>
        </w:rPr>
        <w:t xml:space="preserve"> </w:t>
      </w:r>
      <w:r>
        <w:t>ke</w:t>
      </w:r>
      <w:r>
        <w:rPr>
          <w:spacing w:val="-7"/>
        </w:rPr>
        <w:t xml:space="preserve"> </w:t>
      </w:r>
      <w:r>
        <w:t>dni</w:t>
      </w:r>
      <w:r>
        <w:rPr>
          <w:spacing w:val="-6"/>
        </w:rPr>
        <w:t xml:space="preserve"> </w:t>
      </w:r>
      <w:r>
        <w:t>uzavření</w:t>
      </w:r>
      <w:r>
        <w:rPr>
          <w:spacing w:val="-8"/>
        </w:rPr>
        <w:t xml:space="preserve"> </w:t>
      </w:r>
      <w:r>
        <w:t>této Smlouvy. Dojde-li ke změně sazby DPH, bude Poskytovatelem DPH účtována podle právních předpisů</w:t>
      </w:r>
      <w:r>
        <w:rPr>
          <w:spacing w:val="-7"/>
        </w:rPr>
        <w:t xml:space="preserve"> </w:t>
      </w:r>
      <w:r>
        <w:t>platných</w:t>
      </w:r>
      <w:r>
        <w:rPr>
          <w:spacing w:val="-7"/>
        </w:rPr>
        <w:t xml:space="preserve"> </w:t>
      </w:r>
      <w:r>
        <w:t>a</w:t>
      </w:r>
      <w:r>
        <w:rPr>
          <w:spacing w:val="-7"/>
        </w:rPr>
        <w:t xml:space="preserve"> </w:t>
      </w:r>
      <w:r>
        <w:t>účinných</w:t>
      </w:r>
      <w:r>
        <w:rPr>
          <w:spacing w:val="-5"/>
        </w:rPr>
        <w:t xml:space="preserve"> </w:t>
      </w:r>
      <w:r>
        <w:t>v</w:t>
      </w:r>
      <w:r>
        <w:rPr>
          <w:spacing w:val="-7"/>
        </w:rPr>
        <w:t xml:space="preserve"> </w:t>
      </w:r>
      <w:r>
        <w:t>době</w:t>
      </w:r>
      <w:r>
        <w:rPr>
          <w:spacing w:val="-6"/>
        </w:rPr>
        <w:t xml:space="preserve"> </w:t>
      </w:r>
      <w:r>
        <w:t>uskutečnění</w:t>
      </w:r>
      <w:r>
        <w:rPr>
          <w:spacing w:val="-6"/>
        </w:rPr>
        <w:t xml:space="preserve"> </w:t>
      </w:r>
      <w:r>
        <w:t>zdanitelného</w:t>
      </w:r>
      <w:r>
        <w:rPr>
          <w:spacing w:val="-5"/>
        </w:rPr>
        <w:t xml:space="preserve"> </w:t>
      </w:r>
      <w:r>
        <w:t>plnění.</w:t>
      </w:r>
      <w:r>
        <w:rPr>
          <w:spacing w:val="-9"/>
        </w:rPr>
        <w:t xml:space="preserve"> </w:t>
      </w:r>
      <w:r>
        <w:t>Takováto</w:t>
      </w:r>
      <w:r>
        <w:rPr>
          <w:spacing w:val="-5"/>
        </w:rPr>
        <w:t xml:space="preserve"> </w:t>
      </w:r>
      <w:r>
        <w:t>změna</w:t>
      </w:r>
      <w:r>
        <w:rPr>
          <w:spacing w:val="-4"/>
        </w:rPr>
        <w:t xml:space="preserve"> </w:t>
      </w:r>
      <w:r>
        <w:t>Smlouvy nemusí být sjednána formou písemného dodatku k této</w:t>
      </w:r>
      <w:r>
        <w:rPr>
          <w:spacing w:val="-17"/>
        </w:rPr>
        <w:t xml:space="preserve"> </w:t>
      </w:r>
      <w:r>
        <w:t>Smlouvě.</w:t>
      </w:r>
    </w:p>
    <w:p w:rsidR="007A27A4" w:rsidRDefault="000D5CE2">
      <w:pPr>
        <w:pStyle w:val="Odstavecseseznamem"/>
        <w:numPr>
          <w:ilvl w:val="1"/>
          <w:numId w:val="1"/>
        </w:numPr>
        <w:tabs>
          <w:tab w:val="left" w:pos="684"/>
          <w:tab w:val="left" w:pos="685"/>
        </w:tabs>
        <w:spacing w:before="120"/>
        <w:ind w:hanging="566"/>
      </w:pPr>
      <w:r>
        <w:t>Ve</w:t>
      </w:r>
      <w:r>
        <w:rPr>
          <w:spacing w:val="-13"/>
        </w:rPr>
        <w:t xml:space="preserve"> </w:t>
      </w:r>
      <w:r>
        <w:t>sjednané</w:t>
      </w:r>
      <w:r>
        <w:rPr>
          <w:spacing w:val="-13"/>
        </w:rPr>
        <w:t xml:space="preserve"> </w:t>
      </w:r>
      <w:r>
        <w:t>Paušální</w:t>
      </w:r>
      <w:r>
        <w:rPr>
          <w:spacing w:val="-12"/>
        </w:rPr>
        <w:t xml:space="preserve"> </w:t>
      </w:r>
      <w:r>
        <w:t>odměně</w:t>
      </w:r>
      <w:r>
        <w:rPr>
          <w:spacing w:val="-15"/>
        </w:rPr>
        <w:t xml:space="preserve"> </w:t>
      </w:r>
      <w:r>
        <w:t>je</w:t>
      </w:r>
      <w:r>
        <w:rPr>
          <w:spacing w:val="-13"/>
        </w:rPr>
        <w:t xml:space="preserve"> </w:t>
      </w:r>
      <w:r>
        <w:t>zahrnuta</w:t>
      </w:r>
      <w:r>
        <w:rPr>
          <w:spacing w:val="-15"/>
        </w:rPr>
        <w:t xml:space="preserve"> </w:t>
      </w:r>
      <w:r>
        <w:t>jak</w:t>
      </w:r>
      <w:r>
        <w:rPr>
          <w:spacing w:val="-16"/>
        </w:rPr>
        <w:t xml:space="preserve"> </w:t>
      </w:r>
      <w:r>
        <w:t>práce,</w:t>
      </w:r>
      <w:r>
        <w:rPr>
          <w:spacing w:val="-16"/>
        </w:rPr>
        <w:t xml:space="preserve"> </w:t>
      </w:r>
      <w:r>
        <w:t>tak</w:t>
      </w:r>
      <w:r>
        <w:rPr>
          <w:spacing w:val="-16"/>
        </w:rPr>
        <w:t xml:space="preserve"> </w:t>
      </w:r>
      <w:r>
        <w:t>i</w:t>
      </w:r>
      <w:r>
        <w:rPr>
          <w:spacing w:val="-12"/>
        </w:rPr>
        <w:t xml:space="preserve"> </w:t>
      </w:r>
      <w:r>
        <w:t>nezbytné</w:t>
      </w:r>
      <w:r>
        <w:rPr>
          <w:spacing w:val="-13"/>
        </w:rPr>
        <w:t xml:space="preserve"> </w:t>
      </w:r>
      <w:r>
        <w:t>cestovní</w:t>
      </w:r>
      <w:r>
        <w:rPr>
          <w:spacing w:val="-12"/>
        </w:rPr>
        <w:t xml:space="preserve"> </w:t>
      </w:r>
      <w:r>
        <w:t>výlohy</w:t>
      </w:r>
      <w:r>
        <w:rPr>
          <w:spacing w:val="-13"/>
        </w:rPr>
        <w:t xml:space="preserve"> </w:t>
      </w:r>
      <w:r>
        <w:t>Poskytovatele.</w:t>
      </w:r>
    </w:p>
    <w:p w:rsidR="007A27A4" w:rsidRDefault="000D5CE2">
      <w:pPr>
        <w:pStyle w:val="Odstavecseseznamem"/>
        <w:numPr>
          <w:ilvl w:val="1"/>
          <w:numId w:val="1"/>
        </w:numPr>
        <w:tabs>
          <w:tab w:val="left" w:pos="685"/>
        </w:tabs>
        <w:spacing w:before="118" w:line="242" w:lineRule="auto"/>
        <w:ind w:right="126" w:hanging="566"/>
        <w:jc w:val="both"/>
      </w:pPr>
      <w:r>
        <w:t>Objednatel bere na vědomí a souhlasí, že náklady na odstranění škod nebo vad, které vznikly neodborným zacházením Objednatele nebo v důsledku chybné obsluhy, především v rozporu      s produktovým  manuálem  či  instrukcemi  Poskytovatele,  celkového  zničení  Přístroje  nebo  v</w:t>
      </w:r>
      <w:r>
        <w:rPr>
          <w:spacing w:val="-5"/>
        </w:rPr>
        <w:t xml:space="preserve"> </w:t>
      </w:r>
      <w:r>
        <w:t>důsledku</w:t>
      </w:r>
      <w:r>
        <w:rPr>
          <w:spacing w:val="-9"/>
        </w:rPr>
        <w:t xml:space="preserve"> </w:t>
      </w:r>
      <w:r>
        <w:t>vyšší</w:t>
      </w:r>
      <w:r>
        <w:rPr>
          <w:spacing w:val="-8"/>
        </w:rPr>
        <w:t xml:space="preserve"> </w:t>
      </w:r>
      <w:r>
        <w:t>moci</w:t>
      </w:r>
      <w:r>
        <w:rPr>
          <w:spacing w:val="-8"/>
        </w:rPr>
        <w:t xml:space="preserve"> </w:t>
      </w:r>
      <w:r>
        <w:t>(např.</w:t>
      </w:r>
      <w:r>
        <w:rPr>
          <w:spacing w:val="-9"/>
        </w:rPr>
        <w:t xml:space="preserve"> </w:t>
      </w:r>
      <w:r>
        <w:t>požár,</w:t>
      </w:r>
      <w:r>
        <w:rPr>
          <w:spacing w:val="-12"/>
        </w:rPr>
        <w:t xml:space="preserve"> </w:t>
      </w:r>
      <w:r>
        <w:t>povodně,</w:t>
      </w:r>
      <w:r>
        <w:rPr>
          <w:spacing w:val="-9"/>
        </w:rPr>
        <w:t xml:space="preserve"> </w:t>
      </w:r>
      <w:r>
        <w:t>nehoda</w:t>
      </w:r>
      <w:r>
        <w:rPr>
          <w:spacing w:val="-9"/>
        </w:rPr>
        <w:t xml:space="preserve"> </w:t>
      </w:r>
      <w:r>
        <w:t>apod.)</w:t>
      </w:r>
      <w:r>
        <w:rPr>
          <w:spacing w:val="-11"/>
        </w:rPr>
        <w:t xml:space="preserve"> </w:t>
      </w:r>
      <w:r>
        <w:t>nejsou</w:t>
      </w:r>
      <w:r>
        <w:rPr>
          <w:spacing w:val="-9"/>
        </w:rPr>
        <w:t xml:space="preserve"> </w:t>
      </w:r>
      <w:r>
        <w:t>zahrnuty</w:t>
      </w:r>
      <w:r>
        <w:rPr>
          <w:spacing w:val="-12"/>
        </w:rPr>
        <w:t xml:space="preserve"> </w:t>
      </w:r>
      <w:r>
        <w:t>do</w:t>
      </w:r>
      <w:r>
        <w:rPr>
          <w:spacing w:val="-9"/>
        </w:rPr>
        <w:t xml:space="preserve"> </w:t>
      </w:r>
      <w:r>
        <w:t>Paušální</w:t>
      </w:r>
      <w:r>
        <w:rPr>
          <w:spacing w:val="-8"/>
        </w:rPr>
        <w:t xml:space="preserve"> </w:t>
      </w:r>
      <w:r>
        <w:t>odměny a</w:t>
      </w:r>
      <w:r>
        <w:rPr>
          <w:spacing w:val="-3"/>
        </w:rPr>
        <w:t xml:space="preserve"> </w:t>
      </w:r>
      <w:r>
        <w:t>budou</w:t>
      </w:r>
      <w:r>
        <w:rPr>
          <w:spacing w:val="-4"/>
        </w:rPr>
        <w:t xml:space="preserve"> </w:t>
      </w:r>
      <w:r>
        <w:t>Objednateli</w:t>
      </w:r>
      <w:r>
        <w:rPr>
          <w:spacing w:val="-3"/>
        </w:rPr>
        <w:t xml:space="preserve"> </w:t>
      </w:r>
      <w:r>
        <w:t>účtovány</w:t>
      </w:r>
      <w:r>
        <w:rPr>
          <w:spacing w:val="-4"/>
        </w:rPr>
        <w:t xml:space="preserve"> </w:t>
      </w:r>
      <w:r>
        <w:t>v</w:t>
      </w:r>
      <w:r>
        <w:rPr>
          <w:spacing w:val="-4"/>
        </w:rPr>
        <w:t xml:space="preserve"> </w:t>
      </w:r>
      <w:r>
        <w:t>souladu</w:t>
      </w:r>
      <w:r>
        <w:rPr>
          <w:spacing w:val="-4"/>
        </w:rPr>
        <w:t xml:space="preserve"> </w:t>
      </w:r>
      <w:r>
        <w:t>s</w:t>
      </w:r>
      <w:r>
        <w:rPr>
          <w:spacing w:val="-3"/>
        </w:rPr>
        <w:t xml:space="preserve"> </w:t>
      </w:r>
      <w:r>
        <w:t>ceníkem</w:t>
      </w:r>
      <w:r>
        <w:rPr>
          <w:spacing w:val="-7"/>
        </w:rPr>
        <w:t xml:space="preserve"> </w:t>
      </w:r>
      <w:r>
        <w:t>Poskytovatele</w:t>
      </w:r>
      <w:r>
        <w:rPr>
          <w:spacing w:val="-3"/>
        </w:rPr>
        <w:t xml:space="preserve"> </w:t>
      </w:r>
      <w:r>
        <w:t>platným</w:t>
      </w:r>
      <w:r>
        <w:rPr>
          <w:spacing w:val="-7"/>
        </w:rPr>
        <w:t xml:space="preserve"> </w:t>
      </w:r>
      <w:r>
        <w:t>pro</w:t>
      </w:r>
      <w:r>
        <w:rPr>
          <w:spacing w:val="-4"/>
        </w:rPr>
        <w:t xml:space="preserve"> </w:t>
      </w:r>
      <w:r>
        <w:t>Smluvní</w:t>
      </w:r>
      <w:r>
        <w:rPr>
          <w:spacing w:val="-3"/>
        </w:rPr>
        <w:t xml:space="preserve"> </w:t>
      </w:r>
      <w:r>
        <w:t>období</w:t>
      </w:r>
      <w:r>
        <w:rPr>
          <w:spacing w:val="-3"/>
        </w:rPr>
        <w:t xml:space="preserve"> </w:t>
      </w:r>
      <w:r>
        <w:t xml:space="preserve">a zveřejněným na webových stránkách Poskytovatele – </w:t>
      </w:r>
      <w:hyperlink r:id="rId8">
        <w:r>
          <w:t>www.miele.cz</w:t>
        </w:r>
      </w:hyperlink>
      <w:r>
        <w:t xml:space="preserve"> (Professional – Zákaznický servis – Nahlášení závad). Poskytovatel vystaví k úhradě takovýchto nákladů fakturu se splatností třiceti (30) kalendářních dnů ode dne jejího</w:t>
      </w:r>
      <w:r>
        <w:rPr>
          <w:spacing w:val="15"/>
        </w:rPr>
        <w:t xml:space="preserve"> </w:t>
      </w:r>
      <w:r>
        <w:t>vystavení.</w:t>
      </w:r>
    </w:p>
    <w:p w:rsidR="007A27A4" w:rsidRDefault="007A27A4">
      <w:pPr>
        <w:spacing w:line="242" w:lineRule="auto"/>
        <w:jc w:val="both"/>
        <w:sectPr w:rsidR="007A27A4">
          <w:pgSz w:w="11900" w:h="16840"/>
          <w:pgMar w:top="1340" w:right="1280" w:bottom="1020" w:left="1300" w:header="0" w:footer="821" w:gutter="0"/>
          <w:cols w:space="708"/>
        </w:sectPr>
      </w:pPr>
    </w:p>
    <w:p w:rsidR="007A27A4" w:rsidRDefault="000D5CE2">
      <w:pPr>
        <w:pStyle w:val="Odstavecseseznamem"/>
        <w:numPr>
          <w:ilvl w:val="1"/>
          <w:numId w:val="1"/>
        </w:numPr>
        <w:tabs>
          <w:tab w:val="left" w:pos="685"/>
        </w:tabs>
        <w:spacing w:before="72" w:line="244" w:lineRule="auto"/>
        <w:ind w:right="107" w:hanging="566"/>
        <w:jc w:val="both"/>
      </w:pPr>
      <w:r>
        <w:lastRenderedPageBreak/>
        <w:t>Práce</w:t>
      </w:r>
      <w:r>
        <w:rPr>
          <w:spacing w:val="-14"/>
        </w:rPr>
        <w:t xml:space="preserve"> </w:t>
      </w:r>
      <w:r>
        <w:t>spojené</w:t>
      </w:r>
      <w:r>
        <w:rPr>
          <w:spacing w:val="-11"/>
        </w:rPr>
        <w:t xml:space="preserve"> </w:t>
      </w:r>
      <w:r>
        <w:t>s</w:t>
      </w:r>
      <w:r>
        <w:rPr>
          <w:spacing w:val="-4"/>
        </w:rPr>
        <w:t xml:space="preserve"> </w:t>
      </w:r>
      <w:r>
        <w:t>opravami</w:t>
      </w:r>
      <w:r>
        <w:rPr>
          <w:spacing w:val="-11"/>
        </w:rPr>
        <w:t xml:space="preserve"> </w:t>
      </w:r>
      <w:r>
        <w:t>spadajícími</w:t>
      </w:r>
      <w:r>
        <w:rPr>
          <w:spacing w:val="-11"/>
        </w:rPr>
        <w:t xml:space="preserve"> </w:t>
      </w:r>
      <w:r>
        <w:t>pod</w:t>
      </w:r>
      <w:r>
        <w:rPr>
          <w:spacing w:val="-12"/>
        </w:rPr>
        <w:t xml:space="preserve"> </w:t>
      </w:r>
      <w:r>
        <w:t>Servisní</w:t>
      </w:r>
      <w:r>
        <w:rPr>
          <w:spacing w:val="-10"/>
        </w:rPr>
        <w:t xml:space="preserve"> </w:t>
      </w:r>
      <w:r>
        <w:t>činnost</w:t>
      </w:r>
      <w:r>
        <w:rPr>
          <w:spacing w:val="-13"/>
        </w:rPr>
        <w:t xml:space="preserve"> </w:t>
      </w:r>
      <w:r>
        <w:t>dle</w:t>
      </w:r>
      <w:r>
        <w:rPr>
          <w:spacing w:val="-14"/>
        </w:rPr>
        <w:t xml:space="preserve"> </w:t>
      </w:r>
      <w:r>
        <w:t>této</w:t>
      </w:r>
      <w:r>
        <w:rPr>
          <w:spacing w:val="-14"/>
        </w:rPr>
        <w:t xml:space="preserve"> </w:t>
      </w:r>
      <w:r>
        <w:t>Smlouvy</w:t>
      </w:r>
      <w:r>
        <w:rPr>
          <w:spacing w:val="-14"/>
        </w:rPr>
        <w:t xml:space="preserve"> </w:t>
      </w:r>
      <w:r>
        <w:t>nebudou</w:t>
      </w:r>
      <w:r>
        <w:rPr>
          <w:spacing w:val="-12"/>
        </w:rPr>
        <w:t xml:space="preserve"> </w:t>
      </w:r>
      <w:r>
        <w:t>Objednateli účtovány nad rámec Paušální odměny, vyjma ceny za použité náhradní díly, přičemž cena náhradních dílů bude stanovena dle ceníku náhradních dílů Poskytovatele platného pro Smluvní období.</w:t>
      </w:r>
      <w:r>
        <w:rPr>
          <w:spacing w:val="-6"/>
        </w:rPr>
        <w:t xml:space="preserve"> </w:t>
      </w:r>
      <w:r>
        <w:t>Cena</w:t>
      </w:r>
      <w:r>
        <w:rPr>
          <w:spacing w:val="-5"/>
        </w:rPr>
        <w:t xml:space="preserve"> </w:t>
      </w:r>
      <w:r>
        <w:t>náhradních</w:t>
      </w:r>
      <w:r>
        <w:rPr>
          <w:spacing w:val="-6"/>
        </w:rPr>
        <w:t xml:space="preserve"> </w:t>
      </w:r>
      <w:r>
        <w:t>dílů</w:t>
      </w:r>
      <w:r>
        <w:rPr>
          <w:spacing w:val="-6"/>
        </w:rPr>
        <w:t xml:space="preserve"> </w:t>
      </w:r>
      <w:r>
        <w:t>bude</w:t>
      </w:r>
      <w:r>
        <w:rPr>
          <w:spacing w:val="-5"/>
        </w:rPr>
        <w:t xml:space="preserve"> </w:t>
      </w:r>
      <w:r>
        <w:t>fakturována</w:t>
      </w:r>
      <w:r>
        <w:rPr>
          <w:spacing w:val="-5"/>
        </w:rPr>
        <w:t xml:space="preserve"> </w:t>
      </w:r>
      <w:r>
        <w:t>Poskytovatelem</w:t>
      </w:r>
      <w:r>
        <w:rPr>
          <w:spacing w:val="-8"/>
        </w:rPr>
        <w:t xml:space="preserve"> </w:t>
      </w:r>
      <w:r>
        <w:t>vždy</w:t>
      </w:r>
      <w:r>
        <w:rPr>
          <w:spacing w:val="-7"/>
        </w:rPr>
        <w:t xml:space="preserve"> </w:t>
      </w:r>
      <w:r>
        <w:t>po</w:t>
      </w:r>
      <w:r>
        <w:rPr>
          <w:spacing w:val="-3"/>
        </w:rPr>
        <w:t xml:space="preserve"> </w:t>
      </w:r>
      <w:r>
        <w:t>vykonání</w:t>
      </w:r>
      <w:r>
        <w:rPr>
          <w:spacing w:val="-5"/>
        </w:rPr>
        <w:t xml:space="preserve"> </w:t>
      </w:r>
      <w:r>
        <w:t>dané</w:t>
      </w:r>
      <w:r>
        <w:rPr>
          <w:spacing w:val="-5"/>
        </w:rPr>
        <w:t xml:space="preserve"> </w:t>
      </w:r>
      <w:r>
        <w:t>Servisní činnosti, ve které jsou předmětné náhradní díly využity, přičemž splatnost takovéto faktury  bude činit třiceti (30) kalendářních dnů ode dne jejího</w:t>
      </w:r>
      <w:r>
        <w:rPr>
          <w:spacing w:val="15"/>
        </w:rPr>
        <w:t xml:space="preserve"> </w:t>
      </w:r>
      <w:r>
        <w:t>vystavení.</w:t>
      </w:r>
    </w:p>
    <w:p w:rsidR="007A27A4" w:rsidRDefault="000D5CE2">
      <w:pPr>
        <w:pStyle w:val="Odstavecseseznamem"/>
        <w:numPr>
          <w:ilvl w:val="1"/>
          <w:numId w:val="1"/>
        </w:numPr>
        <w:tabs>
          <w:tab w:val="left" w:pos="685"/>
        </w:tabs>
        <w:spacing w:before="90"/>
        <w:ind w:right="106" w:hanging="566"/>
        <w:jc w:val="both"/>
      </w:pPr>
      <w:r>
        <w:t>Uhrazením kterékoliv faktury dle této Smlouvy se rozumí připsání fakturované částky na účet Poskytovatele uvedený v záhlaví této Smlouvy, nebo později písemně sdělený Poskytovatelem Objednateli.</w:t>
      </w:r>
    </w:p>
    <w:p w:rsidR="007A27A4" w:rsidRDefault="000D5CE2">
      <w:pPr>
        <w:pStyle w:val="Odstavecseseznamem"/>
        <w:numPr>
          <w:ilvl w:val="1"/>
          <w:numId w:val="1"/>
        </w:numPr>
        <w:tabs>
          <w:tab w:val="left" w:pos="685"/>
        </w:tabs>
        <w:spacing w:before="121"/>
        <w:ind w:right="105" w:hanging="566"/>
        <w:jc w:val="both"/>
      </w:pPr>
      <w:r>
        <w:t>V případě prodlení Objednatele s úhradou jakékoliv faktury dle této Smlouvy, vzniká Poskytovateli vůči Objednateli právo na zaplacení smluvní pokuty ve výši 0,05 % z fakturované částky za každý den prodlení s úhradou takové faktury. Smluvní pokuta je splatná do třiceti (30) kalendářních dnů ode dne doručení jejího písemného uplatnění Objednateli. Tím není dotčena povinnost Objednatele fakturu uhradit ani právo Poskytovatele na náhradu škody v plném rozsahu.</w:t>
      </w:r>
    </w:p>
    <w:p w:rsidR="007A27A4" w:rsidRDefault="000D5CE2">
      <w:pPr>
        <w:pStyle w:val="Odstavecseseznamem"/>
        <w:numPr>
          <w:ilvl w:val="1"/>
          <w:numId w:val="1"/>
        </w:numPr>
        <w:tabs>
          <w:tab w:val="left" w:pos="685"/>
        </w:tabs>
        <w:spacing w:before="118"/>
        <w:ind w:right="106" w:hanging="566"/>
        <w:jc w:val="both"/>
      </w:pPr>
      <w:r>
        <w:t>Poskytovatel má právo jednostranně změnit výši Paušální odměny, a to vždy s účinností od počátku nového Smluvního období. Navrhovanou změnu výše Paušální odměny je Poskytovatel povinen písemně oznámit Objednateli vždy nejméně třicet (30) kalendářních dnů před koncem stávajícího  Smluvního  období.  Objednatel  má  právo  s navrhovanou  změnou  nesouhlasit.   V takovém případě je Objednatel povinen ve lhůtě čtrnácti (14) kalendářních dnů od obdržení informace   o navrhované   změně   doručit   Poskytovateli   v písemné   formě   svůj   nesouhlas s navrhovanou změnou Paušální odměny společně s výpovědí této Smlouvy z důvodu svého nesouhlasu s navrhovanou změnou dle článku 5.5 této Smlouvy. Pokud Objednatel ve lhůtě stanovené</w:t>
      </w:r>
      <w:r>
        <w:rPr>
          <w:spacing w:val="-15"/>
        </w:rPr>
        <w:t xml:space="preserve"> </w:t>
      </w:r>
      <w:r>
        <w:t>v</w:t>
      </w:r>
      <w:r>
        <w:rPr>
          <w:spacing w:val="-5"/>
        </w:rPr>
        <w:t xml:space="preserve"> </w:t>
      </w:r>
      <w:r>
        <w:t>předchozí</w:t>
      </w:r>
      <w:r>
        <w:rPr>
          <w:spacing w:val="-12"/>
        </w:rPr>
        <w:t xml:space="preserve"> </w:t>
      </w:r>
      <w:r>
        <w:t>větě</w:t>
      </w:r>
      <w:r>
        <w:rPr>
          <w:spacing w:val="-15"/>
        </w:rPr>
        <w:t xml:space="preserve"> </w:t>
      </w:r>
      <w:r>
        <w:t>navrhovanou</w:t>
      </w:r>
      <w:r>
        <w:rPr>
          <w:spacing w:val="-13"/>
        </w:rPr>
        <w:t xml:space="preserve"> </w:t>
      </w:r>
      <w:r>
        <w:t>změnu</w:t>
      </w:r>
      <w:r>
        <w:rPr>
          <w:spacing w:val="-13"/>
        </w:rPr>
        <w:t xml:space="preserve"> </w:t>
      </w:r>
      <w:r>
        <w:t>výše</w:t>
      </w:r>
      <w:r>
        <w:rPr>
          <w:spacing w:val="-13"/>
        </w:rPr>
        <w:t xml:space="preserve"> </w:t>
      </w:r>
      <w:r>
        <w:t>Paušální</w:t>
      </w:r>
      <w:r>
        <w:rPr>
          <w:spacing w:val="-15"/>
        </w:rPr>
        <w:t xml:space="preserve"> </w:t>
      </w:r>
      <w:r>
        <w:t>odměny</w:t>
      </w:r>
      <w:r>
        <w:rPr>
          <w:spacing w:val="-16"/>
        </w:rPr>
        <w:t xml:space="preserve"> </w:t>
      </w:r>
      <w:r>
        <w:t>neodmítne</w:t>
      </w:r>
      <w:r>
        <w:rPr>
          <w:spacing w:val="-15"/>
        </w:rPr>
        <w:t xml:space="preserve"> </w:t>
      </w:r>
      <w:r>
        <w:t>a</w:t>
      </w:r>
      <w:r>
        <w:rPr>
          <w:spacing w:val="-13"/>
        </w:rPr>
        <w:t xml:space="preserve"> </w:t>
      </w:r>
      <w:r>
        <w:t>současně</w:t>
      </w:r>
      <w:r>
        <w:rPr>
          <w:spacing w:val="-13"/>
        </w:rPr>
        <w:t xml:space="preserve"> </w:t>
      </w:r>
      <w:r>
        <w:t>tuto Smlouvu nevypoví, stane se navrhovaná změna výše Paušální odměny účinnou prvním dnem následujícího Smluvního</w:t>
      </w:r>
      <w:r>
        <w:rPr>
          <w:spacing w:val="-4"/>
        </w:rPr>
        <w:t xml:space="preserve"> </w:t>
      </w:r>
      <w:r>
        <w:t>období.</w:t>
      </w:r>
    </w:p>
    <w:p w:rsidR="007A27A4" w:rsidRDefault="007A27A4">
      <w:pPr>
        <w:pStyle w:val="Zkladntext"/>
        <w:spacing w:before="1"/>
        <w:ind w:left="0"/>
        <w:rPr>
          <w:sz w:val="21"/>
        </w:rPr>
      </w:pPr>
    </w:p>
    <w:p w:rsidR="007A27A4" w:rsidRDefault="000D5CE2">
      <w:pPr>
        <w:pStyle w:val="Nadpis1"/>
        <w:numPr>
          <w:ilvl w:val="0"/>
          <w:numId w:val="1"/>
        </w:numPr>
        <w:tabs>
          <w:tab w:val="left" w:pos="684"/>
          <w:tab w:val="left" w:pos="685"/>
        </w:tabs>
        <w:spacing w:before="1"/>
        <w:ind w:hanging="566"/>
      </w:pPr>
      <w:r>
        <w:t>PRÁVA A POVINNOSTI</w:t>
      </w:r>
      <w:r>
        <w:rPr>
          <w:spacing w:val="-6"/>
        </w:rPr>
        <w:t xml:space="preserve"> </w:t>
      </w:r>
      <w:r>
        <w:t>STRAN</w:t>
      </w:r>
    </w:p>
    <w:p w:rsidR="007A27A4" w:rsidRDefault="000D5CE2">
      <w:pPr>
        <w:pStyle w:val="Odstavecseseznamem"/>
        <w:numPr>
          <w:ilvl w:val="1"/>
          <w:numId w:val="1"/>
        </w:numPr>
        <w:tabs>
          <w:tab w:val="left" w:pos="685"/>
        </w:tabs>
        <w:spacing w:before="116"/>
        <w:ind w:right="108" w:hanging="566"/>
        <w:jc w:val="both"/>
      </w:pPr>
      <w:r>
        <w:t>V případě jakékoli Servisní činnosti Poskytovatele dle této Smlouvy je Objednatel povinen dohodnout si s Poskytovatelem předem písemně termín a místo prohlídky/opravy</w:t>
      </w:r>
      <w:r>
        <w:rPr>
          <w:spacing w:val="-23"/>
        </w:rPr>
        <w:t xml:space="preserve"> </w:t>
      </w:r>
      <w:r>
        <w:t>Přístroje.</w:t>
      </w:r>
    </w:p>
    <w:p w:rsidR="007A27A4" w:rsidRDefault="000D5CE2">
      <w:pPr>
        <w:pStyle w:val="Odstavecseseznamem"/>
        <w:numPr>
          <w:ilvl w:val="1"/>
          <w:numId w:val="1"/>
        </w:numPr>
        <w:tabs>
          <w:tab w:val="left" w:pos="685"/>
        </w:tabs>
        <w:spacing w:before="120"/>
        <w:ind w:right="106" w:hanging="566"/>
        <w:jc w:val="both"/>
      </w:pPr>
      <w:r>
        <w:t>Objednatel se zavazuje umožnit servisnímu techniku Poskytovatele přístup k danému Přístroji   a</w:t>
      </w:r>
      <w:r>
        <w:rPr>
          <w:spacing w:val="-3"/>
        </w:rPr>
        <w:t xml:space="preserve"> </w:t>
      </w:r>
      <w:r>
        <w:t>vytvořit</w:t>
      </w:r>
      <w:r>
        <w:rPr>
          <w:spacing w:val="-7"/>
        </w:rPr>
        <w:t xml:space="preserve"> </w:t>
      </w:r>
      <w:r>
        <w:t>mu</w:t>
      </w:r>
      <w:r>
        <w:rPr>
          <w:spacing w:val="-8"/>
        </w:rPr>
        <w:t xml:space="preserve"> </w:t>
      </w:r>
      <w:r>
        <w:t>takové</w:t>
      </w:r>
      <w:r>
        <w:rPr>
          <w:spacing w:val="-8"/>
        </w:rPr>
        <w:t xml:space="preserve"> </w:t>
      </w:r>
      <w:r>
        <w:t>pracovní</w:t>
      </w:r>
      <w:r>
        <w:rPr>
          <w:spacing w:val="-7"/>
        </w:rPr>
        <w:t xml:space="preserve"> </w:t>
      </w:r>
      <w:r>
        <w:t>podmínky,</w:t>
      </w:r>
      <w:r>
        <w:rPr>
          <w:spacing w:val="-8"/>
        </w:rPr>
        <w:t xml:space="preserve"> </w:t>
      </w:r>
      <w:r>
        <w:t>aby</w:t>
      </w:r>
      <w:r>
        <w:rPr>
          <w:spacing w:val="-8"/>
        </w:rPr>
        <w:t xml:space="preserve"> </w:t>
      </w:r>
      <w:r>
        <w:t>mohl</w:t>
      </w:r>
      <w:r>
        <w:rPr>
          <w:spacing w:val="-5"/>
        </w:rPr>
        <w:t xml:space="preserve"> </w:t>
      </w:r>
      <w:r>
        <w:t>vykonat</w:t>
      </w:r>
      <w:r>
        <w:rPr>
          <w:spacing w:val="-7"/>
        </w:rPr>
        <w:t xml:space="preserve"> </w:t>
      </w:r>
      <w:r>
        <w:t>prohlídku,</w:t>
      </w:r>
      <w:r>
        <w:rPr>
          <w:spacing w:val="-8"/>
        </w:rPr>
        <w:t xml:space="preserve"> </w:t>
      </w:r>
      <w:r>
        <w:t>případně</w:t>
      </w:r>
      <w:r>
        <w:rPr>
          <w:spacing w:val="-8"/>
        </w:rPr>
        <w:t xml:space="preserve"> </w:t>
      </w:r>
      <w:r>
        <w:t>opravu</w:t>
      </w:r>
      <w:r>
        <w:rPr>
          <w:spacing w:val="-8"/>
        </w:rPr>
        <w:t xml:space="preserve"> </w:t>
      </w:r>
      <w:r>
        <w:t>Přístroje či jinou Servisní činnost v souladu s touto</w:t>
      </w:r>
      <w:r>
        <w:rPr>
          <w:spacing w:val="-14"/>
        </w:rPr>
        <w:t xml:space="preserve"> </w:t>
      </w:r>
      <w:r>
        <w:t>Smlouvou.</w:t>
      </w:r>
    </w:p>
    <w:p w:rsidR="007A27A4" w:rsidRDefault="000D5CE2">
      <w:pPr>
        <w:pStyle w:val="Odstavecseseznamem"/>
        <w:numPr>
          <w:ilvl w:val="1"/>
          <w:numId w:val="1"/>
        </w:numPr>
        <w:tabs>
          <w:tab w:val="left" w:pos="685"/>
        </w:tabs>
        <w:spacing w:before="125"/>
        <w:ind w:right="105" w:hanging="566"/>
        <w:jc w:val="both"/>
      </w:pPr>
      <w:r>
        <w:t>V případě, že Objednatel neumožní Poskytovateli z jakýchkoliv důvodů provést Servisní činnost dle této Smlouvy, zavazuje se Objednatel uhradit Poskytovateli veškeré náklady, které mu vzniknou v souvislosti s marnou cestou za účelem provedení dohodnuté Servisní činnosti. Poskytovatel vystaví Objednateli k úhradě těchto nákladů fakturu se splatností třiceti (30) kalendářních dnů ode dne jejího</w:t>
      </w:r>
      <w:r>
        <w:rPr>
          <w:spacing w:val="-9"/>
        </w:rPr>
        <w:t xml:space="preserve"> </w:t>
      </w:r>
      <w:r>
        <w:t>vystavení.</w:t>
      </w:r>
    </w:p>
    <w:p w:rsidR="007A27A4" w:rsidRDefault="000D5CE2">
      <w:pPr>
        <w:pStyle w:val="Odstavecseseznamem"/>
        <w:numPr>
          <w:ilvl w:val="1"/>
          <w:numId w:val="1"/>
        </w:numPr>
        <w:tabs>
          <w:tab w:val="left" w:pos="685"/>
        </w:tabs>
        <w:spacing w:before="95"/>
        <w:ind w:right="108" w:hanging="566"/>
        <w:jc w:val="both"/>
      </w:pPr>
      <w:r>
        <w:t>V případě, že Objednatel zmaří provedení Servisní činnosti ve smyslu článku 4.3 této Smlouvy, je Poskytovatel povinen sjednat s Objednatelem nový termín pro provedení Servisní činnosti pouze za předpokladu, že faktura vystavená k úhradě nákladů dle článku 4.3 této Smlouvy byla Objednatelem řádně</w:t>
      </w:r>
      <w:r>
        <w:rPr>
          <w:spacing w:val="-3"/>
        </w:rPr>
        <w:t xml:space="preserve"> </w:t>
      </w:r>
      <w:r>
        <w:t>uhrazena.</w:t>
      </w:r>
    </w:p>
    <w:p w:rsidR="007A27A4" w:rsidRDefault="000D5CE2">
      <w:pPr>
        <w:pStyle w:val="Odstavecseseznamem"/>
        <w:numPr>
          <w:ilvl w:val="1"/>
          <w:numId w:val="1"/>
        </w:numPr>
        <w:tabs>
          <w:tab w:val="left" w:pos="685"/>
        </w:tabs>
        <w:spacing w:before="121"/>
        <w:ind w:right="105" w:hanging="566"/>
        <w:jc w:val="both"/>
      </w:pPr>
      <w:r>
        <w:t>Objednatel</w:t>
      </w:r>
      <w:r>
        <w:rPr>
          <w:spacing w:val="-8"/>
        </w:rPr>
        <w:t xml:space="preserve"> </w:t>
      </w:r>
      <w:r>
        <w:t>bere</w:t>
      </w:r>
      <w:r>
        <w:rPr>
          <w:spacing w:val="-9"/>
        </w:rPr>
        <w:t xml:space="preserve"> </w:t>
      </w:r>
      <w:r>
        <w:t>na</w:t>
      </w:r>
      <w:r>
        <w:rPr>
          <w:spacing w:val="-9"/>
        </w:rPr>
        <w:t xml:space="preserve"> </w:t>
      </w:r>
      <w:r>
        <w:t>vědomí</w:t>
      </w:r>
      <w:r>
        <w:rPr>
          <w:spacing w:val="-8"/>
        </w:rPr>
        <w:t xml:space="preserve"> </w:t>
      </w:r>
      <w:r>
        <w:t>a</w:t>
      </w:r>
      <w:r>
        <w:rPr>
          <w:spacing w:val="-9"/>
        </w:rPr>
        <w:t xml:space="preserve"> </w:t>
      </w:r>
      <w:r>
        <w:t>souhlasí,</w:t>
      </w:r>
      <w:r>
        <w:rPr>
          <w:spacing w:val="-9"/>
        </w:rPr>
        <w:t xml:space="preserve"> </w:t>
      </w:r>
      <w:r>
        <w:t>že</w:t>
      </w:r>
      <w:r>
        <w:rPr>
          <w:spacing w:val="-9"/>
        </w:rPr>
        <w:t xml:space="preserve"> </w:t>
      </w:r>
      <w:r>
        <w:t>Poskytovatel</w:t>
      </w:r>
      <w:r>
        <w:rPr>
          <w:spacing w:val="-8"/>
        </w:rPr>
        <w:t xml:space="preserve"> </w:t>
      </w:r>
      <w:r>
        <w:t>je</w:t>
      </w:r>
      <w:r>
        <w:rPr>
          <w:spacing w:val="-9"/>
        </w:rPr>
        <w:t xml:space="preserve"> </w:t>
      </w:r>
      <w:r>
        <w:t>povinen</w:t>
      </w:r>
      <w:r>
        <w:rPr>
          <w:spacing w:val="-9"/>
        </w:rPr>
        <w:t xml:space="preserve"> </w:t>
      </w:r>
      <w:r>
        <w:t>poskytovat</w:t>
      </w:r>
      <w:r>
        <w:rPr>
          <w:spacing w:val="-8"/>
        </w:rPr>
        <w:t xml:space="preserve"> </w:t>
      </w:r>
      <w:r>
        <w:t>Servisní</w:t>
      </w:r>
      <w:r>
        <w:rPr>
          <w:spacing w:val="-8"/>
        </w:rPr>
        <w:t xml:space="preserve"> </w:t>
      </w:r>
      <w:r>
        <w:t>činnost</w:t>
      </w:r>
      <w:r>
        <w:rPr>
          <w:spacing w:val="-8"/>
        </w:rPr>
        <w:t xml:space="preserve"> </w:t>
      </w:r>
      <w:r>
        <w:t>dle této Smlouvy pouze za předpokladu, že Objednatel řádně a včas hradí faktury vystavené dle článku</w:t>
      </w:r>
      <w:r>
        <w:rPr>
          <w:spacing w:val="-6"/>
        </w:rPr>
        <w:t xml:space="preserve"> </w:t>
      </w:r>
      <w:r>
        <w:t>3</w:t>
      </w:r>
      <w:r>
        <w:rPr>
          <w:spacing w:val="-8"/>
        </w:rPr>
        <w:t xml:space="preserve"> </w:t>
      </w:r>
      <w:r>
        <w:t>této</w:t>
      </w:r>
      <w:r>
        <w:rPr>
          <w:spacing w:val="-8"/>
        </w:rPr>
        <w:t xml:space="preserve"> </w:t>
      </w:r>
      <w:r>
        <w:t>Smlouvy.</w:t>
      </w:r>
      <w:r>
        <w:rPr>
          <w:spacing w:val="-6"/>
        </w:rPr>
        <w:t xml:space="preserve"> </w:t>
      </w:r>
      <w:r>
        <w:t>V případě,</w:t>
      </w:r>
      <w:r>
        <w:rPr>
          <w:spacing w:val="-6"/>
        </w:rPr>
        <w:t xml:space="preserve"> </w:t>
      </w:r>
      <w:r>
        <w:t>že</w:t>
      </w:r>
      <w:r>
        <w:rPr>
          <w:spacing w:val="-10"/>
        </w:rPr>
        <w:t xml:space="preserve"> </w:t>
      </w:r>
      <w:r>
        <w:t>je</w:t>
      </w:r>
      <w:r>
        <w:rPr>
          <w:spacing w:val="-8"/>
        </w:rPr>
        <w:t xml:space="preserve"> </w:t>
      </w:r>
      <w:r>
        <w:t>Objednatel</w:t>
      </w:r>
      <w:r>
        <w:rPr>
          <w:spacing w:val="-5"/>
        </w:rPr>
        <w:t xml:space="preserve"> </w:t>
      </w:r>
      <w:r>
        <w:t>v</w:t>
      </w:r>
      <w:r>
        <w:rPr>
          <w:spacing w:val="-4"/>
        </w:rPr>
        <w:t xml:space="preserve"> </w:t>
      </w:r>
      <w:r>
        <w:t>prodlení</w:t>
      </w:r>
      <w:r>
        <w:rPr>
          <w:spacing w:val="-7"/>
        </w:rPr>
        <w:t xml:space="preserve"> </w:t>
      </w:r>
      <w:r>
        <w:t>s</w:t>
      </w:r>
      <w:r>
        <w:rPr>
          <w:spacing w:val="-1"/>
        </w:rPr>
        <w:t xml:space="preserve"> </w:t>
      </w:r>
      <w:r>
        <w:t>úhradou</w:t>
      </w:r>
      <w:r>
        <w:rPr>
          <w:spacing w:val="-8"/>
        </w:rPr>
        <w:t xml:space="preserve"> </w:t>
      </w:r>
      <w:r>
        <w:t>faktury</w:t>
      </w:r>
      <w:r>
        <w:rPr>
          <w:spacing w:val="-8"/>
        </w:rPr>
        <w:t xml:space="preserve"> </w:t>
      </w:r>
      <w:r>
        <w:t>dle</w:t>
      </w:r>
      <w:r>
        <w:rPr>
          <w:spacing w:val="-5"/>
        </w:rPr>
        <w:t xml:space="preserve"> </w:t>
      </w:r>
      <w:r>
        <w:t>článku</w:t>
      </w:r>
      <w:r>
        <w:rPr>
          <w:spacing w:val="-6"/>
        </w:rPr>
        <w:t xml:space="preserve"> </w:t>
      </w:r>
      <w:r>
        <w:t>3</w:t>
      </w:r>
      <w:r>
        <w:rPr>
          <w:spacing w:val="-8"/>
        </w:rPr>
        <w:t xml:space="preserve"> </w:t>
      </w:r>
      <w:r>
        <w:t>této Smlouvy, je Poskytovatel oprávněn pozastavit či odepřít poskytování Servisní</w:t>
      </w:r>
      <w:r>
        <w:rPr>
          <w:spacing w:val="-26"/>
        </w:rPr>
        <w:t xml:space="preserve"> </w:t>
      </w:r>
      <w:r>
        <w:t>činnosti.</w:t>
      </w:r>
    </w:p>
    <w:p w:rsidR="007A27A4" w:rsidRDefault="007A27A4">
      <w:pPr>
        <w:pStyle w:val="Zkladntext"/>
        <w:spacing w:before="2"/>
        <w:ind w:left="0"/>
        <w:rPr>
          <w:sz w:val="21"/>
        </w:rPr>
      </w:pPr>
    </w:p>
    <w:p w:rsidR="007A27A4" w:rsidRDefault="000D5CE2">
      <w:pPr>
        <w:pStyle w:val="Nadpis1"/>
        <w:numPr>
          <w:ilvl w:val="0"/>
          <w:numId w:val="1"/>
        </w:numPr>
        <w:tabs>
          <w:tab w:val="left" w:pos="684"/>
          <w:tab w:val="left" w:pos="685"/>
        </w:tabs>
        <w:ind w:hanging="566"/>
      </w:pPr>
      <w:r>
        <w:t>TRVÁNÍ A UKONČENÍ SMLUVNÍHO</w:t>
      </w:r>
      <w:r>
        <w:rPr>
          <w:spacing w:val="-8"/>
        </w:rPr>
        <w:t xml:space="preserve"> </w:t>
      </w:r>
      <w:r>
        <w:t>VZTAHU</w:t>
      </w:r>
    </w:p>
    <w:p w:rsidR="000D5CE2" w:rsidRPr="000D5CE2" w:rsidRDefault="000D5CE2" w:rsidP="000D5CE2">
      <w:pPr>
        <w:pStyle w:val="Odstavecseseznamem"/>
        <w:numPr>
          <w:ilvl w:val="1"/>
          <w:numId w:val="1"/>
        </w:numPr>
        <w:tabs>
          <w:tab w:val="left" w:pos="684"/>
          <w:tab w:val="left" w:pos="685"/>
        </w:tabs>
        <w:spacing w:before="116"/>
        <w:ind w:hanging="566"/>
        <w:jc w:val="both"/>
      </w:pPr>
      <w:r w:rsidRPr="000D5CE2">
        <w:t>Tato Smlouva nabývá platnosti a účinnosti dnem jejího uveřejnění v registru smluv a</w:t>
      </w:r>
      <w:r w:rsidR="001C2589">
        <w:t xml:space="preserve"> </w:t>
      </w:r>
      <w:r w:rsidRPr="000D5CE2">
        <w:t>je uzavřena na dobu neurčitou.</w:t>
      </w:r>
    </w:p>
    <w:p w:rsidR="007A27A4" w:rsidRDefault="007A27A4" w:rsidP="000D5CE2">
      <w:pPr>
        <w:pStyle w:val="Odstavecseseznamem"/>
        <w:numPr>
          <w:ilvl w:val="1"/>
          <w:numId w:val="1"/>
        </w:numPr>
        <w:tabs>
          <w:tab w:val="left" w:pos="684"/>
          <w:tab w:val="left" w:pos="685"/>
        </w:tabs>
        <w:spacing w:before="116"/>
        <w:ind w:hanging="566"/>
        <w:sectPr w:rsidR="007A27A4">
          <w:pgSz w:w="11900" w:h="16840"/>
          <w:pgMar w:top="1340" w:right="1300" w:bottom="1020" w:left="1300" w:header="0" w:footer="821" w:gutter="0"/>
          <w:cols w:space="708"/>
        </w:sectPr>
      </w:pPr>
    </w:p>
    <w:p w:rsidR="007A27A4" w:rsidRDefault="000D5CE2">
      <w:pPr>
        <w:pStyle w:val="Odstavecseseznamem"/>
        <w:numPr>
          <w:ilvl w:val="1"/>
          <w:numId w:val="1"/>
        </w:numPr>
        <w:tabs>
          <w:tab w:val="left" w:pos="685"/>
        </w:tabs>
        <w:spacing w:before="72"/>
        <w:ind w:right="106" w:hanging="566"/>
        <w:jc w:val="both"/>
      </w:pPr>
      <w:r>
        <w:lastRenderedPageBreak/>
        <w:t>Povinnost</w:t>
      </w:r>
      <w:r>
        <w:rPr>
          <w:spacing w:val="-13"/>
        </w:rPr>
        <w:t xml:space="preserve"> </w:t>
      </w:r>
      <w:r>
        <w:t>Poskytovatele</w:t>
      </w:r>
      <w:r>
        <w:rPr>
          <w:spacing w:val="-14"/>
        </w:rPr>
        <w:t xml:space="preserve"> </w:t>
      </w:r>
      <w:r>
        <w:t>poskytovat</w:t>
      </w:r>
      <w:r>
        <w:rPr>
          <w:spacing w:val="-13"/>
        </w:rPr>
        <w:t xml:space="preserve"> </w:t>
      </w:r>
      <w:r>
        <w:t>Servisní</w:t>
      </w:r>
      <w:r>
        <w:rPr>
          <w:spacing w:val="-13"/>
        </w:rPr>
        <w:t xml:space="preserve"> </w:t>
      </w:r>
      <w:r>
        <w:t>činnost</w:t>
      </w:r>
      <w:r>
        <w:rPr>
          <w:spacing w:val="-13"/>
        </w:rPr>
        <w:t xml:space="preserve"> </w:t>
      </w:r>
      <w:r>
        <w:t>vzniká</w:t>
      </w:r>
      <w:r>
        <w:rPr>
          <w:spacing w:val="-14"/>
        </w:rPr>
        <w:t xml:space="preserve"> </w:t>
      </w:r>
      <w:r>
        <w:t>a</w:t>
      </w:r>
      <w:r>
        <w:rPr>
          <w:spacing w:val="-14"/>
        </w:rPr>
        <w:t xml:space="preserve"> </w:t>
      </w:r>
      <w:r>
        <w:t>počátek</w:t>
      </w:r>
      <w:r>
        <w:rPr>
          <w:spacing w:val="-17"/>
        </w:rPr>
        <w:t xml:space="preserve"> </w:t>
      </w:r>
      <w:r>
        <w:t>prvního</w:t>
      </w:r>
      <w:r>
        <w:rPr>
          <w:spacing w:val="-14"/>
        </w:rPr>
        <w:t xml:space="preserve"> </w:t>
      </w:r>
      <w:r>
        <w:t>Smluvního</w:t>
      </w:r>
      <w:r>
        <w:rPr>
          <w:spacing w:val="-14"/>
        </w:rPr>
        <w:t xml:space="preserve"> </w:t>
      </w:r>
      <w:r>
        <w:t>období nastává až dnem úhrady první faktury dle článku 3.2 této Smlouvy. O dni, kdy byla faktura dle předchozí věty uhrazena, je Poskytovatel povinen informovat Objednatele nejpozději do pěti (5) kalendářních dnů ode dne připsání fakturované částky na svůj</w:t>
      </w:r>
      <w:r>
        <w:rPr>
          <w:spacing w:val="-18"/>
        </w:rPr>
        <w:t xml:space="preserve"> </w:t>
      </w:r>
      <w:r>
        <w:t>účet.</w:t>
      </w:r>
    </w:p>
    <w:p w:rsidR="007A27A4" w:rsidRDefault="000D5CE2">
      <w:pPr>
        <w:pStyle w:val="Odstavecseseznamem"/>
        <w:numPr>
          <w:ilvl w:val="1"/>
          <w:numId w:val="1"/>
        </w:numPr>
        <w:tabs>
          <w:tab w:val="left" w:pos="684"/>
          <w:tab w:val="left" w:pos="685"/>
        </w:tabs>
        <w:ind w:hanging="566"/>
      </w:pPr>
      <w:r>
        <w:t>Smluvní vztah založený touto Smlouvou může být ukončen</w:t>
      </w:r>
      <w:r>
        <w:rPr>
          <w:spacing w:val="-12"/>
        </w:rPr>
        <w:t xml:space="preserve"> </w:t>
      </w:r>
      <w:r>
        <w:t>pouze:</w:t>
      </w:r>
    </w:p>
    <w:p w:rsidR="007A27A4" w:rsidRDefault="000D5CE2">
      <w:pPr>
        <w:pStyle w:val="Odstavecseseznamem"/>
        <w:numPr>
          <w:ilvl w:val="2"/>
          <w:numId w:val="1"/>
        </w:numPr>
        <w:tabs>
          <w:tab w:val="left" w:pos="1110"/>
        </w:tabs>
        <w:spacing w:before="121"/>
      </w:pPr>
      <w:r>
        <w:t>písemnou dohodou</w:t>
      </w:r>
      <w:r>
        <w:rPr>
          <w:spacing w:val="-6"/>
        </w:rPr>
        <w:t xml:space="preserve"> </w:t>
      </w:r>
      <w:r>
        <w:t>Stran;</w:t>
      </w:r>
    </w:p>
    <w:p w:rsidR="007A27A4" w:rsidRDefault="000D5CE2">
      <w:pPr>
        <w:pStyle w:val="Odstavecseseznamem"/>
        <w:numPr>
          <w:ilvl w:val="2"/>
          <w:numId w:val="1"/>
        </w:numPr>
        <w:tabs>
          <w:tab w:val="left" w:pos="1110"/>
        </w:tabs>
        <w:spacing w:before="118"/>
      </w:pPr>
      <w:r>
        <w:t>písemnou vypovědí dle článků 5.4 a 5.5 této Smlouvy;</w:t>
      </w:r>
      <w:r>
        <w:rPr>
          <w:spacing w:val="-11"/>
        </w:rPr>
        <w:t xml:space="preserve"> </w:t>
      </w:r>
      <w:r>
        <w:t>nebo</w:t>
      </w:r>
    </w:p>
    <w:p w:rsidR="007A27A4" w:rsidRDefault="000D5CE2">
      <w:pPr>
        <w:pStyle w:val="Odstavecseseznamem"/>
        <w:numPr>
          <w:ilvl w:val="2"/>
          <w:numId w:val="1"/>
        </w:numPr>
        <w:tabs>
          <w:tab w:val="left" w:pos="1110"/>
        </w:tabs>
        <w:spacing w:before="121"/>
      </w:pPr>
      <w:r>
        <w:t>písemným odstoupením některé ze Stran dle článku 5.6 této</w:t>
      </w:r>
      <w:r>
        <w:rPr>
          <w:spacing w:val="-18"/>
        </w:rPr>
        <w:t xml:space="preserve"> </w:t>
      </w:r>
      <w:r>
        <w:t>Smlouvy.</w:t>
      </w:r>
    </w:p>
    <w:p w:rsidR="007A27A4" w:rsidRDefault="000D5CE2">
      <w:pPr>
        <w:pStyle w:val="Odstavecseseznamem"/>
        <w:numPr>
          <w:ilvl w:val="1"/>
          <w:numId w:val="1"/>
        </w:numPr>
        <w:tabs>
          <w:tab w:val="left" w:pos="685"/>
        </w:tabs>
        <w:ind w:right="105" w:hanging="566"/>
        <w:jc w:val="both"/>
      </w:pPr>
      <w:r>
        <w:t>Kterákoli</w:t>
      </w:r>
      <w:r>
        <w:rPr>
          <w:spacing w:val="-6"/>
        </w:rPr>
        <w:t xml:space="preserve"> </w:t>
      </w:r>
      <w:r>
        <w:t>ze</w:t>
      </w:r>
      <w:r>
        <w:rPr>
          <w:spacing w:val="-7"/>
        </w:rPr>
        <w:t xml:space="preserve"> </w:t>
      </w:r>
      <w:r>
        <w:t>Stran</w:t>
      </w:r>
      <w:r>
        <w:rPr>
          <w:spacing w:val="-9"/>
        </w:rPr>
        <w:t xml:space="preserve"> </w:t>
      </w:r>
      <w:r>
        <w:t>je</w:t>
      </w:r>
      <w:r>
        <w:rPr>
          <w:spacing w:val="-7"/>
        </w:rPr>
        <w:t xml:space="preserve"> </w:t>
      </w:r>
      <w:r>
        <w:t>oprávněna</w:t>
      </w:r>
      <w:r>
        <w:rPr>
          <w:spacing w:val="-7"/>
        </w:rPr>
        <w:t xml:space="preserve"> </w:t>
      </w:r>
      <w:r>
        <w:t>vypovědět</w:t>
      </w:r>
      <w:r>
        <w:rPr>
          <w:spacing w:val="-6"/>
        </w:rPr>
        <w:t xml:space="preserve"> </w:t>
      </w:r>
      <w:r>
        <w:t>tuto</w:t>
      </w:r>
      <w:r>
        <w:rPr>
          <w:spacing w:val="-7"/>
        </w:rPr>
        <w:t xml:space="preserve"> </w:t>
      </w:r>
      <w:r>
        <w:t>Smlouvu</w:t>
      </w:r>
      <w:r>
        <w:rPr>
          <w:spacing w:val="-7"/>
        </w:rPr>
        <w:t xml:space="preserve"> </w:t>
      </w:r>
      <w:r>
        <w:t>bez</w:t>
      </w:r>
      <w:r>
        <w:rPr>
          <w:spacing w:val="-9"/>
        </w:rPr>
        <w:t xml:space="preserve"> </w:t>
      </w:r>
      <w:r>
        <w:t>uvedení</w:t>
      </w:r>
      <w:r>
        <w:rPr>
          <w:spacing w:val="-6"/>
        </w:rPr>
        <w:t xml:space="preserve"> </w:t>
      </w:r>
      <w:r>
        <w:t>důvodu</w:t>
      </w:r>
      <w:r>
        <w:rPr>
          <w:spacing w:val="-7"/>
        </w:rPr>
        <w:t xml:space="preserve"> </w:t>
      </w:r>
      <w:r>
        <w:t>s</w:t>
      </w:r>
      <w:r>
        <w:rPr>
          <w:spacing w:val="-7"/>
        </w:rPr>
        <w:t xml:space="preserve"> </w:t>
      </w:r>
      <w:r>
        <w:t>výpovědní</w:t>
      </w:r>
      <w:r>
        <w:rPr>
          <w:spacing w:val="-6"/>
        </w:rPr>
        <w:t xml:space="preserve"> </w:t>
      </w:r>
      <w:r>
        <w:t>dobou dva (2) měsíce. Výpovědní doba počíná vždy běžet od prvního dne měsíce následujícího po doručení výpovědi druhé Straně. Po zániku smluvního vztahu na základě výpovědi dle tohoto článku Smlouvy je Poskytovatel povinen Objednateli vrátit poměrnou část zaplacené Paušální odměny</w:t>
      </w:r>
      <w:r>
        <w:rPr>
          <w:spacing w:val="-13"/>
        </w:rPr>
        <w:t xml:space="preserve"> </w:t>
      </w:r>
      <w:r>
        <w:t>za</w:t>
      </w:r>
      <w:r>
        <w:rPr>
          <w:spacing w:val="-13"/>
        </w:rPr>
        <w:t xml:space="preserve"> </w:t>
      </w:r>
      <w:r>
        <w:t>tu</w:t>
      </w:r>
      <w:r>
        <w:rPr>
          <w:spacing w:val="-13"/>
        </w:rPr>
        <w:t xml:space="preserve"> </w:t>
      </w:r>
      <w:r>
        <w:t>část</w:t>
      </w:r>
      <w:r>
        <w:rPr>
          <w:spacing w:val="-15"/>
        </w:rPr>
        <w:t xml:space="preserve"> </w:t>
      </w:r>
      <w:r>
        <w:t>Smluvního</w:t>
      </w:r>
      <w:r>
        <w:rPr>
          <w:spacing w:val="-13"/>
        </w:rPr>
        <w:t xml:space="preserve"> </w:t>
      </w:r>
      <w:r>
        <w:t>období,</w:t>
      </w:r>
      <w:r>
        <w:rPr>
          <w:spacing w:val="-13"/>
        </w:rPr>
        <w:t xml:space="preserve"> </w:t>
      </w:r>
      <w:r>
        <w:t>během</w:t>
      </w:r>
      <w:r>
        <w:rPr>
          <w:spacing w:val="-17"/>
        </w:rPr>
        <w:t xml:space="preserve"> </w:t>
      </w:r>
      <w:r>
        <w:t>níž</w:t>
      </w:r>
      <w:r>
        <w:rPr>
          <w:spacing w:val="-15"/>
        </w:rPr>
        <w:t xml:space="preserve"> </w:t>
      </w:r>
      <w:r>
        <w:t>již</w:t>
      </w:r>
      <w:r>
        <w:rPr>
          <w:spacing w:val="-15"/>
        </w:rPr>
        <w:t xml:space="preserve"> </w:t>
      </w:r>
      <w:r>
        <w:t>v</w:t>
      </w:r>
      <w:r>
        <w:rPr>
          <w:spacing w:val="-4"/>
        </w:rPr>
        <w:t xml:space="preserve"> </w:t>
      </w:r>
      <w:r>
        <w:t>důsledku</w:t>
      </w:r>
      <w:r>
        <w:rPr>
          <w:spacing w:val="-13"/>
        </w:rPr>
        <w:t xml:space="preserve"> </w:t>
      </w:r>
      <w:r>
        <w:t>zániku</w:t>
      </w:r>
      <w:r>
        <w:rPr>
          <w:spacing w:val="-13"/>
        </w:rPr>
        <w:t xml:space="preserve"> </w:t>
      </w:r>
      <w:r>
        <w:t>smluvního</w:t>
      </w:r>
      <w:r>
        <w:rPr>
          <w:spacing w:val="-13"/>
        </w:rPr>
        <w:t xml:space="preserve"> </w:t>
      </w:r>
      <w:r>
        <w:t>vztahu</w:t>
      </w:r>
      <w:r>
        <w:rPr>
          <w:spacing w:val="-13"/>
        </w:rPr>
        <w:t xml:space="preserve"> </w:t>
      </w:r>
      <w:r>
        <w:t>nebudou Servisní činnosti</w:t>
      </w:r>
      <w:r>
        <w:rPr>
          <w:spacing w:val="-13"/>
        </w:rPr>
        <w:t xml:space="preserve"> </w:t>
      </w:r>
      <w:r>
        <w:t>poskytovány.</w:t>
      </w:r>
    </w:p>
    <w:p w:rsidR="007A27A4" w:rsidRDefault="000D5CE2">
      <w:pPr>
        <w:pStyle w:val="Odstavecseseznamem"/>
        <w:numPr>
          <w:ilvl w:val="1"/>
          <w:numId w:val="1"/>
        </w:numPr>
        <w:tabs>
          <w:tab w:val="left" w:pos="685"/>
        </w:tabs>
        <w:spacing w:before="121"/>
        <w:ind w:right="106" w:hanging="566"/>
        <w:jc w:val="both"/>
      </w:pPr>
      <w:r>
        <w:t>Tato Smlouva může být rovněž ukončena s účinností k poslednímu dni Smluvního období výpovědí ze strany Objednatele ve formě doporučeného dopisu, a to v případě, kdy Objednatel nesouhlasí</w:t>
      </w:r>
      <w:r>
        <w:rPr>
          <w:spacing w:val="-15"/>
        </w:rPr>
        <w:t xml:space="preserve"> </w:t>
      </w:r>
      <w:r>
        <w:t>se</w:t>
      </w:r>
      <w:r>
        <w:rPr>
          <w:spacing w:val="-15"/>
        </w:rPr>
        <w:t xml:space="preserve"> </w:t>
      </w:r>
      <w:r>
        <w:t>změnou</w:t>
      </w:r>
      <w:r>
        <w:rPr>
          <w:spacing w:val="-16"/>
        </w:rPr>
        <w:t xml:space="preserve"> </w:t>
      </w:r>
      <w:r>
        <w:t>výše</w:t>
      </w:r>
      <w:r>
        <w:rPr>
          <w:spacing w:val="-13"/>
        </w:rPr>
        <w:t xml:space="preserve"> </w:t>
      </w:r>
      <w:r>
        <w:t>Paušální</w:t>
      </w:r>
      <w:r>
        <w:rPr>
          <w:spacing w:val="-15"/>
        </w:rPr>
        <w:t xml:space="preserve"> </w:t>
      </w:r>
      <w:r>
        <w:t>odměny</w:t>
      </w:r>
      <w:r>
        <w:rPr>
          <w:spacing w:val="-18"/>
        </w:rPr>
        <w:t xml:space="preserve"> </w:t>
      </w:r>
      <w:r>
        <w:t>dle</w:t>
      </w:r>
      <w:r>
        <w:rPr>
          <w:spacing w:val="-15"/>
        </w:rPr>
        <w:t xml:space="preserve"> </w:t>
      </w:r>
      <w:r>
        <w:t>článku</w:t>
      </w:r>
      <w:r>
        <w:rPr>
          <w:spacing w:val="-4"/>
        </w:rPr>
        <w:t xml:space="preserve"> </w:t>
      </w:r>
      <w:r>
        <w:t>3.9</w:t>
      </w:r>
      <w:r>
        <w:rPr>
          <w:spacing w:val="-16"/>
        </w:rPr>
        <w:t xml:space="preserve"> </w:t>
      </w:r>
      <w:r>
        <w:t>této</w:t>
      </w:r>
      <w:r>
        <w:rPr>
          <w:spacing w:val="-16"/>
        </w:rPr>
        <w:t xml:space="preserve"> </w:t>
      </w:r>
      <w:r>
        <w:t>Smlouvy.</w:t>
      </w:r>
      <w:r>
        <w:rPr>
          <w:spacing w:val="-16"/>
        </w:rPr>
        <w:t xml:space="preserve"> </w:t>
      </w:r>
      <w:r>
        <w:t>Výpověď</w:t>
      </w:r>
      <w:r>
        <w:rPr>
          <w:spacing w:val="-17"/>
        </w:rPr>
        <w:t xml:space="preserve"> </w:t>
      </w:r>
      <w:r>
        <w:t>dle</w:t>
      </w:r>
      <w:r>
        <w:rPr>
          <w:spacing w:val="-15"/>
        </w:rPr>
        <w:t xml:space="preserve"> </w:t>
      </w:r>
      <w:r>
        <w:t>předchozí věty musí Objednatel doručit Poskytovateli ve lhůtě dle článku 3.9 této Smlouvy, jinak je výpověď</w:t>
      </w:r>
      <w:r>
        <w:rPr>
          <w:spacing w:val="-2"/>
        </w:rPr>
        <w:t xml:space="preserve"> </w:t>
      </w:r>
      <w:r>
        <w:t>neplatná.</w:t>
      </w:r>
    </w:p>
    <w:p w:rsidR="007A27A4" w:rsidRDefault="000D5CE2">
      <w:pPr>
        <w:pStyle w:val="Odstavecseseznamem"/>
        <w:numPr>
          <w:ilvl w:val="1"/>
          <w:numId w:val="1"/>
        </w:numPr>
        <w:tabs>
          <w:tab w:val="left" w:pos="685"/>
        </w:tabs>
        <w:spacing w:before="121"/>
        <w:ind w:right="105" w:hanging="566"/>
        <w:jc w:val="both"/>
      </w:pPr>
      <w:r>
        <w:t>Každá</w:t>
      </w:r>
      <w:r>
        <w:rPr>
          <w:spacing w:val="-10"/>
        </w:rPr>
        <w:t xml:space="preserve"> </w:t>
      </w:r>
      <w:r>
        <w:t>Strana</w:t>
      </w:r>
      <w:r>
        <w:rPr>
          <w:spacing w:val="-13"/>
        </w:rPr>
        <w:t xml:space="preserve"> </w:t>
      </w:r>
      <w:r>
        <w:t>je</w:t>
      </w:r>
      <w:r>
        <w:rPr>
          <w:spacing w:val="-10"/>
        </w:rPr>
        <w:t xml:space="preserve"> </w:t>
      </w:r>
      <w:r>
        <w:t>oprávněna</w:t>
      </w:r>
      <w:r>
        <w:rPr>
          <w:spacing w:val="-13"/>
        </w:rPr>
        <w:t xml:space="preserve"> </w:t>
      </w:r>
      <w:r>
        <w:t>od</w:t>
      </w:r>
      <w:r>
        <w:rPr>
          <w:spacing w:val="-11"/>
        </w:rPr>
        <w:t xml:space="preserve"> </w:t>
      </w:r>
      <w:r>
        <w:t>této</w:t>
      </w:r>
      <w:r>
        <w:rPr>
          <w:spacing w:val="-11"/>
        </w:rPr>
        <w:t xml:space="preserve"> </w:t>
      </w:r>
      <w:r>
        <w:t>Smlouvy</w:t>
      </w:r>
      <w:r>
        <w:rPr>
          <w:spacing w:val="-13"/>
        </w:rPr>
        <w:t xml:space="preserve"> </w:t>
      </w:r>
      <w:r>
        <w:t>odstoupit,</w:t>
      </w:r>
      <w:r>
        <w:rPr>
          <w:spacing w:val="-11"/>
        </w:rPr>
        <w:t xml:space="preserve"> </w:t>
      </w:r>
      <w:r>
        <w:t>pokud</w:t>
      </w:r>
      <w:r>
        <w:rPr>
          <w:spacing w:val="-11"/>
        </w:rPr>
        <w:t xml:space="preserve"> </w:t>
      </w:r>
      <w:r>
        <w:t>druhá</w:t>
      </w:r>
      <w:r>
        <w:rPr>
          <w:spacing w:val="-10"/>
        </w:rPr>
        <w:t xml:space="preserve"> </w:t>
      </w:r>
      <w:r>
        <w:t>Strana</w:t>
      </w:r>
      <w:r>
        <w:rPr>
          <w:spacing w:val="-10"/>
        </w:rPr>
        <w:t xml:space="preserve"> </w:t>
      </w:r>
      <w:r>
        <w:t>podstatným</w:t>
      </w:r>
      <w:r>
        <w:rPr>
          <w:spacing w:val="-12"/>
        </w:rPr>
        <w:t xml:space="preserve"> </w:t>
      </w:r>
      <w:r>
        <w:t>způsobem poruší tuto Smlouvu. Tím není dotčen nárok na náhradu případně vzniklé škody a účelně vynaložených nákladů. Za podstatné porušení se považuje zejména prodlení Objednatele se zaplacením</w:t>
      </w:r>
      <w:r>
        <w:rPr>
          <w:spacing w:val="-12"/>
        </w:rPr>
        <w:t xml:space="preserve"> </w:t>
      </w:r>
      <w:r>
        <w:t>jakékoliv</w:t>
      </w:r>
      <w:r>
        <w:rPr>
          <w:spacing w:val="-11"/>
        </w:rPr>
        <w:t xml:space="preserve"> </w:t>
      </w:r>
      <w:r>
        <w:t>faktury</w:t>
      </w:r>
      <w:r>
        <w:rPr>
          <w:spacing w:val="-11"/>
        </w:rPr>
        <w:t xml:space="preserve"> </w:t>
      </w:r>
      <w:r>
        <w:t>dle</w:t>
      </w:r>
      <w:r>
        <w:rPr>
          <w:spacing w:val="-8"/>
        </w:rPr>
        <w:t xml:space="preserve"> </w:t>
      </w:r>
      <w:r>
        <w:t>této</w:t>
      </w:r>
      <w:r>
        <w:rPr>
          <w:spacing w:val="-8"/>
        </w:rPr>
        <w:t xml:space="preserve"> </w:t>
      </w:r>
      <w:r>
        <w:t>Smlouvy</w:t>
      </w:r>
      <w:r>
        <w:rPr>
          <w:spacing w:val="-11"/>
        </w:rPr>
        <w:t xml:space="preserve"> </w:t>
      </w:r>
      <w:r>
        <w:t>delší</w:t>
      </w:r>
      <w:r>
        <w:rPr>
          <w:spacing w:val="-7"/>
        </w:rPr>
        <w:t xml:space="preserve"> </w:t>
      </w:r>
      <w:r>
        <w:t>než</w:t>
      </w:r>
      <w:r>
        <w:rPr>
          <w:spacing w:val="-10"/>
        </w:rPr>
        <w:t xml:space="preserve"> </w:t>
      </w:r>
      <w:r>
        <w:t>třicet</w:t>
      </w:r>
      <w:r>
        <w:rPr>
          <w:spacing w:val="-7"/>
        </w:rPr>
        <w:t xml:space="preserve"> </w:t>
      </w:r>
      <w:r>
        <w:t>(30)</w:t>
      </w:r>
      <w:r>
        <w:rPr>
          <w:spacing w:val="-8"/>
        </w:rPr>
        <w:t xml:space="preserve"> </w:t>
      </w:r>
      <w:r>
        <w:t>kalendářních</w:t>
      </w:r>
      <w:r>
        <w:rPr>
          <w:spacing w:val="-8"/>
        </w:rPr>
        <w:t xml:space="preserve"> </w:t>
      </w:r>
      <w:r>
        <w:t>dnů.</w:t>
      </w:r>
      <w:r>
        <w:rPr>
          <w:spacing w:val="-8"/>
        </w:rPr>
        <w:t xml:space="preserve"> </w:t>
      </w:r>
      <w:r>
        <w:t>Odstoupení od</w:t>
      </w:r>
      <w:r>
        <w:rPr>
          <w:spacing w:val="-11"/>
        </w:rPr>
        <w:t xml:space="preserve"> </w:t>
      </w:r>
      <w:r>
        <w:t>Smlouvy</w:t>
      </w:r>
      <w:r>
        <w:rPr>
          <w:spacing w:val="-13"/>
        </w:rPr>
        <w:t xml:space="preserve"> </w:t>
      </w:r>
      <w:r>
        <w:t>se</w:t>
      </w:r>
      <w:r>
        <w:rPr>
          <w:spacing w:val="-10"/>
        </w:rPr>
        <w:t xml:space="preserve"> </w:t>
      </w:r>
      <w:r>
        <w:t>provádí</w:t>
      </w:r>
      <w:r>
        <w:rPr>
          <w:spacing w:val="-12"/>
        </w:rPr>
        <w:t xml:space="preserve"> </w:t>
      </w:r>
      <w:r>
        <w:t>písemným</w:t>
      </w:r>
      <w:r>
        <w:rPr>
          <w:spacing w:val="-15"/>
        </w:rPr>
        <w:t xml:space="preserve"> </w:t>
      </w:r>
      <w:r>
        <w:t>oznámením</w:t>
      </w:r>
      <w:r>
        <w:rPr>
          <w:spacing w:val="-15"/>
        </w:rPr>
        <w:t xml:space="preserve"> </w:t>
      </w:r>
      <w:r>
        <w:t>zaslaným</w:t>
      </w:r>
      <w:r>
        <w:rPr>
          <w:spacing w:val="-15"/>
        </w:rPr>
        <w:t xml:space="preserve"> </w:t>
      </w:r>
      <w:r>
        <w:t>druhé</w:t>
      </w:r>
      <w:r>
        <w:rPr>
          <w:spacing w:val="-10"/>
        </w:rPr>
        <w:t xml:space="preserve"> </w:t>
      </w:r>
      <w:r>
        <w:t>Straně</w:t>
      </w:r>
      <w:r>
        <w:rPr>
          <w:spacing w:val="-10"/>
        </w:rPr>
        <w:t xml:space="preserve"> </w:t>
      </w:r>
      <w:r>
        <w:t>a</w:t>
      </w:r>
      <w:r>
        <w:rPr>
          <w:spacing w:val="-15"/>
        </w:rPr>
        <w:t xml:space="preserve"> </w:t>
      </w:r>
      <w:r>
        <w:t>je</w:t>
      </w:r>
      <w:r>
        <w:rPr>
          <w:spacing w:val="-10"/>
        </w:rPr>
        <w:t xml:space="preserve"> </w:t>
      </w:r>
      <w:r>
        <w:t>účinné</w:t>
      </w:r>
      <w:r>
        <w:rPr>
          <w:spacing w:val="-13"/>
        </w:rPr>
        <w:t xml:space="preserve"> </w:t>
      </w:r>
      <w:r>
        <w:t>jeho</w:t>
      </w:r>
      <w:r>
        <w:rPr>
          <w:spacing w:val="-11"/>
        </w:rPr>
        <w:t xml:space="preserve"> </w:t>
      </w:r>
      <w:r>
        <w:t>doručením. Odstoupení od Smlouvy ze strany Poskytovatele nemá vliv na nárok Poskytovatele na zaplacení Paušální odměny za dané Smluvní období, neuhrazených faktur, jakož i jiných částek, na které Poskytovateli vznikl nárok během plnění této</w:t>
      </w:r>
      <w:r>
        <w:rPr>
          <w:spacing w:val="-14"/>
        </w:rPr>
        <w:t xml:space="preserve"> </w:t>
      </w:r>
      <w:r>
        <w:t>Smlouvy.</w:t>
      </w:r>
    </w:p>
    <w:p w:rsidR="007A27A4" w:rsidRDefault="007A27A4">
      <w:pPr>
        <w:pStyle w:val="Zkladntext"/>
        <w:spacing w:before="4"/>
        <w:ind w:left="0"/>
        <w:rPr>
          <w:sz w:val="21"/>
        </w:rPr>
      </w:pPr>
    </w:p>
    <w:p w:rsidR="007A27A4" w:rsidRDefault="000D5CE2">
      <w:pPr>
        <w:pStyle w:val="Nadpis1"/>
        <w:numPr>
          <w:ilvl w:val="0"/>
          <w:numId w:val="1"/>
        </w:numPr>
        <w:tabs>
          <w:tab w:val="left" w:pos="684"/>
          <w:tab w:val="left" w:pos="685"/>
        </w:tabs>
        <w:ind w:hanging="566"/>
      </w:pPr>
      <w:r>
        <w:t>ZÁVĚREČNÁ</w:t>
      </w:r>
      <w:r>
        <w:rPr>
          <w:spacing w:val="-5"/>
        </w:rPr>
        <w:t xml:space="preserve"> </w:t>
      </w:r>
      <w:r>
        <w:t>UJEDNÁNÍ</w:t>
      </w:r>
    </w:p>
    <w:p w:rsidR="007A27A4" w:rsidRDefault="000D5CE2">
      <w:pPr>
        <w:pStyle w:val="Odstavecseseznamem"/>
        <w:numPr>
          <w:ilvl w:val="1"/>
          <w:numId w:val="1"/>
        </w:numPr>
        <w:tabs>
          <w:tab w:val="left" w:pos="685"/>
        </w:tabs>
        <w:spacing w:before="113"/>
        <w:ind w:right="105" w:hanging="566"/>
        <w:jc w:val="both"/>
      </w:pPr>
      <w:r>
        <w:t>Tato</w:t>
      </w:r>
      <w:r>
        <w:rPr>
          <w:spacing w:val="-6"/>
        </w:rPr>
        <w:t xml:space="preserve"> </w:t>
      </w:r>
      <w:r>
        <w:t>Smlouva,</w:t>
      </w:r>
      <w:r>
        <w:rPr>
          <w:spacing w:val="-6"/>
        </w:rPr>
        <w:t xml:space="preserve"> </w:t>
      </w:r>
      <w:r>
        <w:t>veškeré</w:t>
      </w:r>
      <w:r>
        <w:rPr>
          <w:spacing w:val="-6"/>
        </w:rPr>
        <w:t xml:space="preserve"> </w:t>
      </w:r>
      <w:r>
        <w:t>dodatky</w:t>
      </w:r>
      <w:r>
        <w:rPr>
          <w:spacing w:val="-6"/>
        </w:rPr>
        <w:t xml:space="preserve"> </w:t>
      </w:r>
      <w:r>
        <w:t>k</w:t>
      </w:r>
      <w:r>
        <w:rPr>
          <w:spacing w:val="-8"/>
        </w:rPr>
        <w:t xml:space="preserve"> </w:t>
      </w:r>
      <w:r>
        <w:t>ní,</w:t>
      </w:r>
      <w:r>
        <w:rPr>
          <w:spacing w:val="-6"/>
        </w:rPr>
        <w:t xml:space="preserve"> </w:t>
      </w:r>
      <w:r>
        <w:t>jakož</w:t>
      </w:r>
      <w:r>
        <w:rPr>
          <w:spacing w:val="-8"/>
        </w:rPr>
        <w:t xml:space="preserve"> </w:t>
      </w:r>
      <w:r>
        <w:t>i</w:t>
      </w:r>
      <w:r>
        <w:rPr>
          <w:spacing w:val="-5"/>
        </w:rPr>
        <w:t xml:space="preserve"> </w:t>
      </w:r>
      <w:r>
        <w:t>jejich</w:t>
      </w:r>
      <w:r>
        <w:rPr>
          <w:spacing w:val="-6"/>
        </w:rPr>
        <w:t xml:space="preserve"> </w:t>
      </w:r>
      <w:r>
        <w:t>výklad</w:t>
      </w:r>
      <w:r>
        <w:rPr>
          <w:spacing w:val="-6"/>
        </w:rPr>
        <w:t xml:space="preserve"> </w:t>
      </w:r>
      <w:r>
        <w:t>a</w:t>
      </w:r>
      <w:r>
        <w:rPr>
          <w:spacing w:val="-6"/>
        </w:rPr>
        <w:t xml:space="preserve"> </w:t>
      </w:r>
      <w:r>
        <w:t>vztahy</w:t>
      </w:r>
      <w:r>
        <w:rPr>
          <w:spacing w:val="-4"/>
        </w:rPr>
        <w:t xml:space="preserve"> </w:t>
      </w:r>
      <w:r>
        <w:t>mezi</w:t>
      </w:r>
      <w:r>
        <w:rPr>
          <w:spacing w:val="-5"/>
        </w:rPr>
        <w:t xml:space="preserve"> </w:t>
      </w:r>
      <w:r>
        <w:t>Stranami</w:t>
      </w:r>
      <w:r>
        <w:rPr>
          <w:spacing w:val="-3"/>
        </w:rPr>
        <w:t xml:space="preserve"> </w:t>
      </w:r>
      <w:r>
        <w:t>výslovně</w:t>
      </w:r>
      <w:r>
        <w:rPr>
          <w:spacing w:val="-5"/>
        </w:rPr>
        <w:t xml:space="preserve"> </w:t>
      </w:r>
      <w:r>
        <w:t>touto Smlouvou neupravené se řídí českým právem, zejména zákonem č. 89/2012 Sb., občanský zákoník („</w:t>
      </w:r>
      <w:r>
        <w:rPr>
          <w:b/>
        </w:rPr>
        <w:t>Občanský zákoník</w:t>
      </w:r>
      <w:r>
        <w:t>“). Strany se dohodly, že obchodní zvyklosti nemají přednost před žádnými ustanoveními zákona, a to ani před ustanoveními zákona, jež nemají donucující</w:t>
      </w:r>
      <w:r>
        <w:rPr>
          <w:spacing w:val="-31"/>
        </w:rPr>
        <w:t xml:space="preserve"> </w:t>
      </w:r>
      <w:r>
        <w:t>účinky.</w:t>
      </w:r>
    </w:p>
    <w:p w:rsidR="007A27A4" w:rsidRDefault="000D5CE2">
      <w:pPr>
        <w:pStyle w:val="Odstavecseseznamem"/>
        <w:numPr>
          <w:ilvl w:val="1"/>
          <w:numId w:val="1"/>
        </w:numPr>
        <w:tabs>
          <w:tab w:val="left" w:pos="685"/>
        </w:tabs>
        <w:spacing w:before="121"/>
        <w:ind w:right="105" w:hanging="566"/>
        <w:jc w:val="both"/>
      </w:pPr>
      <w:r>
        <w:t>Strany se zavazují vyřešit jakýkoli spor vzniklý z této Smlouvy smírnou cestou. V případě, že se Stranám nepodaří vyřešit spor smírnou cestou do třiceti (30) kalendářních dnů, je kterákoli ze Stran oprávněna předložit spor věcně a místně příslušnému soudu dle sídla</w:t>
      </w:r>
      <w:r>
        <w:rPr>
          <w:spacing w:val="-23"/>
        </w:rPr>
        <w:t xml:space="preserve"> </w:t>
      </w:r>
      <w:r>
        <w:t>Poskytovatele.</w:t>
      </w:r>
    </w:p>
    <w:p w:rsidR="007A27A4" w:rsidRDefault="000D5CE2">
      <w:pPr>
        <w:pStyle w:val="Odstavecseseznamem"/>
        <w:numPr>
          <w:ilvl w:val="1"/>
          <w:numId w:val="1"/>
        </w:numPr>
        <w:tabs>
          <w:tab w:val="left" w:pos="685"/>
        </w:tabs>
        <w:ind w:right="108" w:hanging="566"/>
        <w:jc w:val="both"/>
      </w:pPr>
      <w:r>
        <w:t>Strany se dohodly, že žádná z nich není oprávněna jednostranně započít své pohledávky vůči druhé Straně a že započtení vzájemných pohledávek je tak možné pouze na základě vzájemné písemné dohody</w:t>
      </w:r>
      <w:r>
        <w:rPr>
          <w:spacing w:val="-4"/>
        </w:rPr>
        <w:t xml:space="preserve"> </w:t>
      </w:r>
      <w:r>
        <w:t>Stran.</w:t>
      </w:r>
    </w:p>
    <w:p w:rsidR="007A27A4" w:rsidRDefault="000D5CE2">
      <w:pPr>
        <w:pStyle w:val="Odstavecseseznamem"/>
        <w:numPr>
          <w:ilvl w:val="1"/>
          <w:numId w:val="1"/>
        </w:numPr>
        <w:tabs>
          <w:tab w:val="left" w:pos="685"/>
        </w:tabs>
        <w:ind w:right="105" w:hanging="566"/>
        <w:jc w:val="both"/>
      </w:pPr>
      <w:r>
        <w:t>Bude-li jakékoliv ustanovení této Smlouvy shledáno příslušným soudem nebo jiným orgánem neplatným, neúčinným, zdánlivým nebo nevymahatelným, bude takové ustanovení považováno za vypuštěné ze Smlouvy a ostatní ustanovení této Smlouvy budou nadále trvat, pokud z povahy takového</w:t>
      </w:r>
      <w:r>
        <w:rPr>
          <w:spacing w:val="-4"/>
        </w:rPr>
        <w:t xml:space="preserve"> </w:t>
      </w:r>
      <w:r>
        <w:t>ustanovení</w:t>
      </w:r>
      <w:r>
        <w:rPr>
          <w:spacing w:val="-5"/>
        </w:rPr>
        <w:t xml:space="preserve"> </w:t>
      </w:r>
      <w:r>
        <w:t>nebo</w:t>
      </w:r>
      <w:r>
        <w:rPr>
          <w:spacing w:val="-6"/>
        </w:rPr>
        <w:t xml:space="preserve"> </w:t>
      </w:r>
      <w:r>
        <w:t>z</w:t>
      </w:r>
      <w:r>
        <w:rPr>
          <w:spacing w:val="-8"/>
        </w:rPr>
        <w:t xml:space="preserve"> </w:t>
      </w:r>
      <w:r>
        <w:t>jeho</w:t>
      </w:r>
      <w:r>
        <w:rPr>
          <w:spacing w:val="-4"/>
        </w:rPr>
        <w:t xml:space="preserve"> </w:t>
      </w:r>
      <w:r>
        <w:t>obsahu</w:t>
      </w:r>
      <w:r>
        <w:rPr>
          <w:spacing w:val="-6"/>
        </w:rPr>
        <w:t xml:space="preserve"> </w:t>
      </w:r>
      <w:r>
        <w:t>nebo</w:t>
      </w:r>
      <w:r>
        <w:rPr>
          <w:spacing w:val="-6"/>
        </w:rPr>
        <w:t xml:space="preserve"> </w:t>
      </w:r>
      <w:r>
        <w:t>z</w:t>
      </w:r>
      <w:r>
        <w:rPr>
          <w:spacing w:val="-6"/>
        </w:rPr>
        <w:t xml:space="preserve"> </w:t>
      </w:r>
      <w:r>
        <w:t>okolností,</w:t>
      </w:r>
      <w:r>
        <w:rPr>
          <w:spacing w:val="-6"/>
        </w:rPr>
        <w:t xml:space="preserve"> </w:t>
      </w:r>
      <w:r>
        <w:t>za</w:t>
      </w:r>
      <w:r>
        <w:rPr>
          <w:spacing w:val="-3"/>
        </w:rPr>
        <w:t xml:space="preserve"> </w:t>
      </w:r>
      <w:r>
        <w:t>nichž</w:t>
      </w:r>
      <w:r>
        <w:rPr>
          <w:spacing w:val="-6"/>
        </w:rPr>
        <w:t xml:space="preserve"> </w:t>
      </w:r>
      <w:r>
        <w:t>bylo</w:t>
      </w:r>
      <w:r>
        <w:rPr>
          <w:spacing w:val="-4"/>
        </w:rPr>
        <w:t xml:space="preserve"> </w:t>
      </w:r>
      <w:r>
        <w:t>uzavřeno,</w:t>
      </w:r>
      <w:r>
        <w:rPr>
          <w:spacing w:val="-8"/>
        </w:rPr>
        <w:t xml:space="preserve"> </w:t>
      </w:r>
      <w:r>
        <w:t>nevyplývá,</w:t>
      </w:r>
      <w:r>
        <w:rPr>
          <w:spacing w:val="-4"/>
        </w:rPr>
        <w:t xml:space="preserve"> </w:t>
      </w:r>
      <w:r>
        <w:t>že je nelze oddělit od ostatního obsahu této Smlouvy. Strany v takovém případě bez zbytečného odkladu uzavřou takové dodatky k této Smlouvě, které umožní dosažení výsledku stejného,        a pokud to není možné, pak co nejbližšího tomu, jakého mělo být dosaženo neplatným, neúčinným, zdánlivým nebo nevymahatelným</w:t>
      </w:r>
      <w:r>
        <w:rPr>
          <w:spacing w:val="-15"/>
        </w:rPr>
        <w:t xml:space="preserve"> </w:t>
      </w:r>
      <w:r>
        <w:t>ustanovením.</w:t>
      </w:r>
    </w:p>
    <w:p w:rsidR="007A27A4" w:rsidRDefault="000D5CE2">
      <w:pPr>
        <w:pStyle w:val="Odstavecseseznamem"/>
        <w:numPr>
          <w:ilvl w:val="1"/>
          <w:numId w:val="1"/>
        </w:numPr>
        <w:tabs>
          <w:tab w:val="left" w:pos="685"/>
        </w:tabs>
        <w:spacing w:before="121"/>
        <w:ind w:right="107" w:hanging="566"/>
        <w:jc w:val="both"/>
      </w:pPr>
      <w:r>
        <w:t>Jakékoli doplňky či změny této Smlouvy mohou být činěny pouze písemnou formou s tím, že změny</w:t>
      </w:r>
      <w:r>
        <w:rPr>
          <w:spacing w:val="17"/>
        </w:rPr>
        <w:t xml:space="preserve"> </w:t>
      </w:r>
      <w:r>
        <w:t>této</w:t>
      </w:r>
      <w:r>
        <w:rPr>
          <w:spacing w:val="19"/>
        </w:rPr>
        <w:t xml:space="preserve"> </w:t>
      </w:r>
      <w:r>
        <w:t>Smlouvy</w:t>
      </w:r>
      <w:r>
        <w:rPr>
          <w:spacing w:val="17"/>
        </w:rPr>
        <w:t xml:space="preserve"> </w:t>
      </w:r>
      <w:r>
        <w:t>je</w:t>
      </w:r>
      <w:r>
        <w:rPr>
          <w:spacing w:val="20"/>
        </w:rPr>
        <w:t xml:space="preserve"> </w:t>
      </w:r>
      <w:r>
        <w:t>možné</w:t>
      </w:r>
      <w:r>
        <w:rPr>
          <w:spacing w:val="20"/>
        </w:rPr>
        <w:t xml:space="preserve"> </w:t>
      </w:r>
      <w:r>
        <w:t>provést</w:t>
      </w:r>
      <w:r>
        <w:rPr>
          <w:spacing w:val="16"/>
        </w:rPr>
        <w:t xml:space="preserve"> </w:t>
      </w:r>
      <w:r>
        <w:t>jen</w:t>
      </w:r>
      <w:r>
        <w:rPr>
          <w:spacing w:val="19"/>
        </w:rPr>
        <w:t xml:space="preserve"> </w:t>
      </w:r>
      <w:r>
        <w:t>formou</w:t>
      </w:r>
      <w:r>
        <w:rPr>
          <w:spacing w:val="19"/>
        </w:rPr>
        <w:t xml:space="preserve"> </w:t>
      </w:r>
      <w:r>
        <w:t>vzestupně</w:t>
      </w:r>
      <w:r>
        <w:rPr>
          <w:spacing w:val="18"/>
        </w:rPr>
        <w:t xml:space="preserve"> </w:t>
      </w:r>
      <w:r>
        <w:t>číslovaných</w:t>
      </w:r>
      <w:r>
        <w:rPr>
          <w:spacing w:val="19"/>
        </w:rPr>
        <w:t xml:space="preserve"> </w:t>
      </w:r>
      <w:r>
        <w:t>písemných</w:t>
      </w:r>
      <w:r>
        <w:rPr>
          <w:spacing w:val="19"/>
        </w:rPr>
        <w:t xml:space="preserve"> </w:t>
      </w:r>
      <w:r>
        <w:t>dodatků,</w:t>
      </w:r>
    </w:p>
    <w:p w:rsidR="007A27A4" w:rsidRDefault="007A27A4">
      <w:pPr>
        <w:jc w:val="both"/>
        <w:sectPr w:rsidR="007A27A4">
          <w:pgSz w:w="11900" w:h="16840"/>
          <w:pgMar w:top="1340" w:right="1300" w:bottom="1020" w:left="1300" w:header="0" w:footer="821" w:gutter="0"/>
          <w:cols w:space="708"/>
        </w:sectPr>
      </w:pPr>
    </w:p>
    <w:p w:rsidR="007A27A4" w:rsidRDefault="000D5CE2">
      <w:pPr>
        <w:pStyle w:val="Zkladntext"/>
        <w:spacing w:before="72"/>
        <w:ind w:right="106"/>
        <w:jc w:val="both"/>
      </w:pPr>
      <w:r>
        <w:lastRenderedPageBreak/>
        <w:t>oboustranně podepsaných statutárními orgány či zástupci obou Stran, není-li v této Smlouvě sjednáno jinak. Strany vylučují možnost uzavření této Smlouvy či jejího dodatku bez ujednání veškerých náležitostí dle § 1726 Občanského zákoníku. Strany rovněž vylučují použití § 1740 odst. 3 a § 1757 odst. 2 Občanského zákoníku.</w:t>
      </w:r>
    </w:p>
    <w:p w:rsidR="007A27A4" w:rsidRDefault="000D5CE2">
      <w:pPr>
        <w:pStyle w:val="Odstavecseseznamem"/>
        <w:numPr>
          <w:ilvl w:val="1"/>
          <w:numId w:val="1"/>
        </w:numPr>
        <w:tabs>
          <w:tab w:val="left" w:pos="685"/>
        </w:tabs>
        <w:ind w:right="105" w:hanging="566"/>
        <w:jc w:val="both"/>
      </w:pPr>
      <w:r>
        <w:t>Objednatel prohlašuje, že na sebe v souladu s § 1765 odst. 2 Občanského zákoníku přebírá nebezpečí změny</w:t>
      </w:r>
      <w:r>
        <w:rPr>
          <w:spacing w:val="-3"/>
        </w:rPr>
        <w:t xml:space="preserve"> </w:t>
      </w:r>
      <w:r>
        <w:t>okolností.</w:t>
      </w:r>
    </w:p>
    <w:p w:rsidR="007A27A4" w:rsidRDefault="000D5CE2">
      <w:pPr>
        <w:pStyle w:val="Odstavecseseznamem"/>
        <w:numPr>
          <w:ilvl w:val="1"/>
          <w:numId w:val="1"/>
        </w:numPr>
        <w:tabs>
          <w:tab w:val="left" w:pos="685"/>
        </w:tabs>
        <w:ind w:right="110" w:hanging="566"/>
        <w:jc w:val="both"/>
      </w:pPr>
      <w:r>
        <w:t>Strany prohlašují, že se podrobně seznámily s povinnostmi, které jim vyplývají z této Smlouvy</w:t>
      </w:r>
      <w:r>
        <w:rPr>
          <w:spacing w:val="-27"/>
        </w:rPr>
        <w:t xml:space="preserve"> </w:t>
      </w:r>
      <w:r>
        <w:t>a s důsledky, které způsobí jejich případné nesplnění. V tomto kontextu Strany výslovně pro tuto Smlouvu vylučují aplikaci úpravy obsažené v § 1799 a § 1800 Občanského</w:t>
      </w:r>
      <w:r>
        <w:rPr>
          <w:spacing w:val="-23"/>
        </w:rPr>
        <w:t xml:space="preserve"> </w:t>
      </w:r>
      <w:r>
        <w:t>zákoníku.</w:t>
      </w:r>
    </w:p>
    <w:p w:rsidR="007A27A4" w:rsidRDefault="000D5CE2">
      <w:pPr>
        <w:pStyle w:val="Odstavecseseznamem"/>
        <w:numPr>
          <w:ilvl w:val="1"/>
          <w:numId w:val="1"/>
        </w:numPr>
        <w:tabs>
          <w:tab w:val="left" w:pos="685"/>
        </w:tabs>
        <w:spacing w:before="121"/>
        <w:ind w:right="105" w:hanging="566"/>
        <w:jc w:val="both"/>
      </w:pPr>
      <w:r>
        <w:t>Není-li v této Smlouvě výslovně uvedeno jinak, vzájemná komunikace Stran, zejména jakákoli oznámení, sdělení, pokyny či příkazy podle této Smlouvy, bude činěna, pokud se Strany nedohodnou jinak, v písemné formě v českém jazyce a doručena druhé Straně skrze kontaktní údaje</w:t>
      </w:r>
      <w:r>
        <w:rPr>
          <w:spacing w:val="-8"/>
        </w:rPr>
        <w:t xml:space="preserve"> </w:t>
      </w:r>
      <w:r>
        <w:t>uvedené</w:t>
      </w:r>
      <w:r>
        <w:rPr>
          <w:spacing w:val="-6"/>
        </w:rPr>
        <w:t xml:space="preserve"> </w:t>
      </w:r>
      <w:r>
        <w:t>v</w:t>
      </w:r>
      <w:r>
        <w:rPr>
          <w:spacing w:val="-4"/>
        </w:rPr>
        <w:t xml:space="preserve"> </w:t>
      </w:r>
      <w:r>
        <w:t>záhlaví</w:t>
      </w:r>
      <w:r>
        <w:rPr>
          <w:spacing w:val="-7"/>
        </w:rPr>
        <w:t xml:space="preserve"> </w:t>
      </w:r>
      <w:r>
        <w:t>této</w:t>
      </w:r>
      <w:r>
        <w:rPr>
          <w:spacing w:val="-6"/>
        </w:rPr>
        <w:t xml:space="preserve"> </w:t>
      </w:r>
      <w:r>
        <w:t>Smlouvy.</w:t>
      </w:r>
      <w:r>
        <w:rPr>
          <w:spacing w:val="-6"/>
        </w:rPr>
        <w:t xml:space="preserve"> </w:t>
      </w:r>
      <w:r>
        <w:t>Každá</w:t>
      </w:r>
      <w:r>
        <w:rPr>
          <w:spacing w:val="-6"/>
        </w:rPr>
        <w:t xml:space="preserve"> </w:t>
      </w:r>
      <w:r>
        <w:t>Strana</w:t>
      </w:r>
      <w:r>
        <w:rPr>
          <w:spacing w:val="-10"/>
        </w:rPr>
        <w:t xml:space="preserve"> </w:t>
      </w:r>
      <w:r>
        <w:t>je</w:t>
      </w:r>
      <w:r>
        <w:rPr>
          <w:spacing w:val="-8"/>
        </w:rPr>
        <w:t xml:space="preserve"> </w:t>
      </w:r>
      <w:r>
        <w:t>povinna</w:t>
      </w:r>
      <w:r>
        <w:rPr>
          <w:spacing w:val="-6"/>
        </w:rPr>
        <w:t xml:space="preserve"> </w:t>
      </w:r>
      <w:r>
        <w:t>oznámit</w:t>
      </w:r>
      <w:r>
        <w:rPr>
          <w:spacing w:val="-5"/>
        </w:rPr>
        <w:t xml:space="preserve"> </w:t>
      </w:r>
      <w:r>
        <w:t>bez</w:t>
      </w:r>
      <w:r>
        <w:rPr>
          <w:spacing w:val="-8"/>
        </w:rPr>
        <w:t xml:space="preserve"> </w:t>
      </w:r>
      <w:r>
        <w:t>zbytečného</w:t>
      </w:r>
      <w:r>
        <w:rPr>
          <w:spacing w:val="-6"/>
        </w:rPr>
        <w:t xml:space="preserve"> </w:t>
      </w:r>
      <w:r>
        <w:t>odkladu druhé Straně jakékoliv změny kontaktních údajů uvedených v záhlaví této Smlouvy, přičemž řádným doručením tohoto oznámení dojde ke změně příslušných údajů Strany bez nutnosti uzavření dodatku k této</w:t>
      </w:r>
      <w:r>
        <w:rPr>
          <w:spacing w:val="-7"/>
        </w:rPr>
        <w:t xml:space="preserve"> </w:t>
      </w:r>
      <w:r>
        <w:t>Smlouvě.</w:t>
      </w:r>
    </w:p>
    <w:p w:rsidR="007A27A4" w:rsidRDefault="000D5CE2">
      <w:pPr>
        <w:pStyle w:val="Odstavecseseznamem"/>
        <w:numPr>
          <w:ilvl w:val="1"/>
          <w:numId w:val="1"/>
        </w:numPr>
        <w:tabs>
          <w:tab w:val="left" w:pos="685"/>
        </w:tabs>
        <w:ind w:right="107" w:hanging="566"/>
        <w:jc w:val="both"/>
      </w:pPr>
      <w:r>
        <w:t>Tato Smlouva je vyhotovena ve dvou (2) stejnopisech s platností originálu, z nichž Poskytovatel i Objednatel obdrží po jednom (1)</w:t>
      </w:r>
      <w:r>
        <w:rPr>
          <w:spacing w:val="-9"/>
        </w:rPr>
        <w:t xml:space="preserve"> </w:t>
      </w:r>
      <w:r>
        <w:t>vyhotovení.</w:t>
      </w:r>
    </w:p>
    <w:p w:rsidR="007A27A4" w:rsidRDefault="007A27A4">
      <w:pPr>
        <w:pStyle w:val="Zkladntext"/>
        <w:spacing w:before="7"/>
        <w:ind w:left="0"/>
        <w:rPr>
          <w:sz w:val="31"/>
        </w:rPr>
      </w:pPr>
    </w:p>
    <w:p w:rsidR="007A27A4" w:rsidRDefault="000D5CE2">
      <w:pPr>
        <w:pStyle w:val="Nadpis1"/>
        <w:ind w:left="118" w:right="105" w:firstLine="0"/>
        <w:jc w:val="both"/>
      </w:pPr>
      <w:r>
        <w:t>Strany tímto výslovně prohlašují, že si tuto Smlouvu před jejím podpisem přečetly, že Smlouva byla  uzavřena  po  vzájemném   projednání   oběma  Stranami  a  že  vyjadřuje  jejich  pravou   a svobodnou vůli, na důkaz čehož Strany připojují níže své</w:t>
      </w:r>
      <w:r>
        <w:rPr>
          <w:spacing w:val="-18"/>
        </w:rPr>
        <w:t xml:space="preserve"> </w:t>
      </w:r>
      <w:r>
        <w:t>podpisy.</w:t>
      </w:r>
    </w:p>
    <w:p w:rsidR="007A27A4" w:rsidRDefault="007A27A4">
      <w:pPr>
        <w:pStyle w:val="Zkladntext"/>
        <w:ind w:left="0"/>
        <w:rPr>
          <w:b/>
          <w:sz w:val="24"/>
        </w:rPr>
      </w:pPr>
    </w:p>
    <w:p w:rsidR="007A27A4" w:rsidRDefault="007A27A4">
      <w:pPr>
        <w:pStyle w:val="Zkladntext"/>
        <w:ind w:left="0"/>
        <w:rPr>
          <w:b/>
          <w:sz w:val="28"/>
        </w:rPr>
      </w:pPr>
    </w:p>
    <w:p w:rsidR="007A27A4" w:rsidRDefault="000D5CE2">
      <w:pPr>
        <w:tabs>
          <w:tab w:val="left" w:pos="4870"/>
        </w:tabs>
        <w:ind w:left="226"/>
        <w:rPr>
          <w:b/>
        </w:rPr>
      </w:pPr>
      <w:r>
        <w:rPr>
          <w:b/>
        </w:rPr>
        <w:t>MIELE, spol.</w:t>
      </w:r>
      <w:r>
        <w:rPr>
          <w:b/>
          <w:spacing w:val="-2"/>
        </w:rPr>
        <w:t xml:space="preserve"> </w:t>
      </w:r>
      <w:r>
        <w:rPr>
          <w:b/>
        </w:rPr>
        <w:t>s</w:t>
      </w:r>
      <w:r>
        <w:rPr>
          <w:b/>
          <w:spacing w:val="-1"/>
        </w:rPr>
        <w:t xml:space="preserve"> </w:t>
      </w:r>
      <w:r>
        <w:rPr>
          <w:b/>
        </w:rPr>
        <w:t>r.o.</w:t>
      </w:r>
      <w:r>
        <w:rPr>
          <w:b/>
        </w:rPr>
        <w:tab/>
        <w:t>Rehabilitační ústav</w:t>
      </w:r>
      <w:r>
        <w:rPr>
          <w:b/>
          <w:spacing w:val="-9"/>
        </w:rPr>
        <w:t xml:space="preserve"> </w:t>
      </w:r>
      <w:r>
        <w:rPr>
          <w:b/>
        </w:rPr>
        <w:t>Hrabyně</w:t>
      </w:r>
    </w:p>
    <w:p w:rsidR="007A27A4" w:rsidRDefault="007A27A4">
      <w:pPr>
        <w:pStyle w:val="Zkladntext"/>
        <w:spacing w:before="9"/>
        <w:ind w:left="0"/>
        <w:rPr>
          <w:b/>
          <w:sz w:val="14"/>
        </w:rPr>
      </w:pPr>
    </w:p>
    <w:p w:rsidR="007A27A4" w:rsidRDefault="007A27A4">
      <w:pPr>
        <w:rPr>
          <w:sz w:val="14"/>
        </w:rPr>
        <w:sectPr w:rsidR="007A27A4">
          <w:pgSz w:w="11900" w:h="16840"/>
          <w:pgMar w:top="1340" w:right="1300" w:bottom="1020" w:left="1300" w:header="0" w:footer="821" w:gutter="0"/>
          <w:cols w:space="708"/>
        </w:sectPr>
      </w:pPr>
    </w:p>
    <w:p w:rsidR="007A27A4" w:rsidRDefault="000D5CE2">
      <w:pPr>
        <w:pStyle w:val="Zkladntext"/>
        <w:spacing w:before="113"/>
        <w:ind w:left="312"/>
      </w:pPr>
      <w:r>
        <w:t xml:space="preserve">Místo: </w:t>
      </w:r>
      <w:r>
        <w:rPr>
          <w:shd w:val="clear" w:color="auto" w:fill="FFFF00"/>
        </w:rPr>
        <w:t>B</w:t>
      </w:r>
      <w:r>
        <w:t>rně</w:t>
      </w:r>
    </w:p>
    <w:p w:rsidR="007A27A4" w:rsidRDefault="00482C4B">
      <w:pPr>
        <w:pStyle w:val="Zkladntext"/>
        <w:spacing w:before="92"/>
        <w:ind w:left="302"/>
      </w:pPr>
      <w:r>
        <w:pict>
          <v:rect id="_x0000_s2055" style="position:absolute;left:0;text-align:left;margin-left:115.8pt;margin-top:5pt;width:6.6pt;height:12.6pt;z-index:1072;mso-position-horizontal-relative:page" fillcolor="yellow" stroked="f">
            <w10:wrap anchorx="page"/>
          </v:rect>
        </w:pict>
      </w:r>
      <w:r w:rsidR="000D5CE2">
        <w:t>Datum:</w:t>
      </w:r>
    </w:p>
    <w:p w:rsidR="007A27A4" w:rsidRDefault="000D5CE2">
      <w:pPr>
        <w:pStyle w:val="Zkladntext"/>
        <w:spacing w:before="92"/>
        <w:ind w:left="302"/>
      </w:pPr>
      <w:r>
        <w:br w:type="column"/>
      </w:r>
      <w:r>
        <w:t>Místo: H</w:t>
      </w:r>
      <w:r>
        <w:rPr>
          <w:shd w:val="clear" w:color="auto" w:fill="FFFF00"/>
        </w:rPr>
        <w:t>r</w:t>
      </w:r>
      <w:r>
        <w:t>abyně</w:t>
      </w:r>
    </w:p>
    <w:p w:rsidR="007A27A4" w:rsidRDefault="00482C4B">
      <w:pPr>
        <w:pStyle w:val="Zkladntext"/>
        <w:spacing w:before="112"/>
        <w:ind w:left="302"/>
      </w:pPr>
      <w:r>
        <w:pict>
          <v:rect id="_x0000_s2054" style="position:absolute;left:0;text-align:left;margin-left:348pt;margin-top:6pt;width:6.6pt;height:12.6pt;z-index:1096;mso-position-horizontal-relative:page" fillcolor="yellow" stroked="f">
            <w10:wrap anchorx="page"/>
          </v:rect>
        </w:pict>
      </w:r>
      <w:r w:rsidR="000D5CE2">
        <w:t>Datum:</w:t>
      </w:r>
    </w:p>
    <w:p w:rsidR="007A27A4" w:rsidRDefault="007A27A4">
      <w:pPr>
        <w:sectPr w:rsidR="007A27A4">
          <w:type w:val="continuous"/>
          <w:pgSz w:w="11900" w:h="16840"/>
          <w:pgMar w:top="1460" w:right="1300" w:bottom="1020" w:left="1300" w:header="708" w:footer="708" w:gutter="0"/>
          <w:cols w:num="2" w:space="708" w:equalWidth="0">
            <w:col w:w="1374" w:space="3190"/>
            <w:col w:w="4736"/>
          </w:cols>
        </w:sectPr>
      </w:pPr>
    </w:p>
    <w:p w:rsidR="007A27A4" w:rsidRDefault="00482C4B">
      <w:pPr>
        <w:pStyle w:val="Zkladntext"/>
        <w:ind w:left="0"/>
        <w:rPr>
          <w:sz w:val="20"/>
        </w:rPr>
      </w:pPr>
      <w:r>
        <w:rPr>
          <w:sz w:val="20"/>
        </w:rPr>
        <w:tab/>
        <w:t xml:space="preserve">     20.10.2017</w:t>
      </w:r>
      <w:r>
        <w:rPr>
          <w:sz w:val="20"/>
        </w:rPr>
        <w:tab/>
      </w:r>
      <w:r>
        <w:rPr>
          <w:sz w:val="20"/>
        </w:rPr>
        <w:tab/>
      </w:r>
      <w:r>
        <w:rPr>
          <w:sz w:val="20"/>
        </w:rPr>
        <w:tab/>
      </w:r>
      <w:r>
        <w:rPr>
          <w:sz w:val="20"/>
        </w:rPr>
        <w:tab/>
      </w:r>
      <w:r>
        <w:rPr>
          <w:sz w:val="20"/>
        </w:rPr>
        <w:tab/>
        <w:t xml:space="preserve">           24.10.2017</w:t>
      </w:r>
      <w:bookmarkStart w:id="0" w:name="_GoBack"/>
      <w:bookmarkEnd w:id="0"/>
    </w:p>
    <w:p w:rsidR="007A27A4" w:rsidRDefault="007A27A4">
      <w:pPr>
        <w:pStyle w:val="Zkladntext"/>
        <w:ind w:left="0"/>
        <w:rPr>
          <w:sz w:val="20"/>
        </w:rPr>
      </w:pPr>
    </w:p>
    <w:p w:rsidR="007A27A4" w:rsidRDefault="007A27A4">
      <w:pPr>
        <w:pStyle w:val="Zkladntext"/>
        <w:ind w:left="0"/>
        <w:rPr>
          <w:sz w:val="20"/>
        </w:rPr>
      </w:pPr>
    </w:p>
    <w:p w:rsidR="007A27A4" w:rsidRDefault="007A27A4">
      <w:pPr>
        <w:pStyle w:val="Zkladntext"/>
        <w:ind w:left="0"/>
        <w:rPr>
          <w:sz w:val="20"/>
        </w:rPr>
      </w:pPr>
    </w:p>
    <w:p w:rsidR="007A27A4" w:rsidRDefault="007A27A4">
      <w:pPr>
        <w:pStyle w:val="Zkladntext"/>
        <w:spacing w:before="9"/>
        <w:ind w:left="0"/>
        <w:rPr>
          <w:sz w:val="15"/>
        </w:rPr>
      </w:pPr>
    </w:p>
    <w:p w:rsidR="007A27A4" w:rsidRDefault="00482C4B">
      <w:pPr>
        <w:tabs>
          <w:tab w:val="left" w:pos="4864"/>
        </w:tabs>
        <w:spacing w:line="20" w:lineRule="exact"/>
        <w:ind w:left="220"/>
        <w:rPr>
          <w:sz w:val="2"/>
        </w:rPr>
      </w:pPr>
      <w:r>
        <w:rPr>
          <w:sz w:val="2"/>
        </w:rPr>
      </w:r>
      <w:r>
        <w:rPr>
          <w:sz w:val="2"/>
        </w:rPr>
        <w:pict>
          <v:group id="_x0000_s2052" style="width:215.05pt;height:.6pt;mso-position-horizontal-relative:char;mso-position-vertical-relative:line" coordsize="4301,12">
            <v:line id="_x0000_s2053" style="position:absolute" from="6,6" to="4295,6" strokeweight=".19461mm"/>
            <w10:anchorlock/>
          </v:group>
        </w:pict>
      </w:r>
      <w:r w:rsidR="000D5CE2">
        <w:rPr>
          <w:sz w:val="2"/>
        </w:rPr>
        <w:tab/>
      </w:r>
      <w:r>
        <w:rPr>
          <w:sz w:val="2"/>
        </w:rPr>
      </w:r>
      <w:r>
        <w:rPr>
          <w:sz w:val="2"/>
        </w:rPr>
        <w:pict>
          <v:group id="_x0000_s2050" style="width:210.25pt;height:.6pt;mso-position-horizontal-relative:char;mso-position-vertical-relative:line" coordsize="4205,12">
            <v:line id="_x0000_s2051" style="position:absolute" from="6,6" to="4199,6" strokeweight=".19472mm"/>
            <w10:anchorlock/>
          </v:group>
        </w:pict>
      </w:r>
    </w:p>
    <w:p w:rsidR="007A27A4" w:rsidRDefault="007A27A4">
      <w:pPr>
        <w:spacing w:line="20" w:lineRule="exact"/>
        <w:rPr>
          <w:sz w:val="2"/>
        </w:rPr>
        <w:sectPr w:rsidR="007A27A4">
          <w:type w:val="continuous"/>
          <w:pgSz w:w="11900" w:h="16840"/>
          <w:pgMar w:top="1460" w:right="1300" w:bottom="1020" w:left="1300" w:header="708" w:footer="708" w:gutter="0"/>
          <w:cols w:space="708"/>
        </w:sectPr>
      </w:pPr>
    </w:p>
    <w:p w:rsidR="007A27A4" w:rsidRDefault="000D5CE2">
      <w:pPr>
        <w:pStyle w:val="Zkladntext"/>
        <w:spacing w:before="10"/>
        <w:ind w:left="226" w:right="-20"/>
      </w:pPr>
      <w:r>
        <w:t>Jméno: Mgr. Tomáš Abraham, MBA Funkce: jednatel</w:t>
      </w:r>
    </w:p>
    <w:p w:rsidR="007A27A4" w:rsidRDefault="000D5CE2">
      <w:pPr>
        <w:pStyle w:val="Zkladntext"/>
        <w:spacing w:before="11" w:line="252" w:lineRule="exact"/>
        <w:ind w:left="226"/>
      </w:pPr>
      <w:r>
        <w:br w:type="column"/>
      </w:r>
      <w:r>
        <w:t>Jméno: MUDr. Verner Borunský</w:t>
      </w:r>
    </w:p>
    <w:p w:rsidR="007A27A4" w:rsidRDefault="000D5CE2">
      <w:pPr>
        <w:pStyle w:val="Zkladntext"/>
        <w:spacing w:line="252" w:lineRule="exact"/>
        <w:ind w:left="226"/>
      </w:pPr>
      <w:r>
        <w:t>Funkce: ř</w:t>
      </w:r>
      <w:r>
        <w:rPr>
          <w:shd w:val="clear" w:color="auto" w:fill="FFFF00"/>
        </w:rPr>
        <w:t>e</w:t>
      </w:r>
      <w:r>
        <w:t>ditel</w:t>
      </w:r>
    </w:p>
    <w:sectPr w:rsidR="007A27A4">
      <w:type w:val="continuous"/>
      <w:pgSz w:w="11900" w:h="16840"/>
      <w:pgMar w:top="1460" w:right="1300" w:bottom="1020" w:left="1300" w:header="708" w:footer="708" w:gutter="0"/>
      <w:cols w:num="2" w:space="708" w:equalWidth="0">
        <w:col w:w="3489" w:space="1155"/>
        <w:col w:w="46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30" w:rsidRDefault="000D5CE2">
      <w:r>
        <w:separator/>
      </w:r>
    </w:p>
  </w:endnote>
  <w:endnote w:type="continuationSeparator" w:id="0">
    <w:p w:rsidR="00960B30" w:rsidRDefault="000D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7A4" w:rsidRDefault="00482C4B">
    <w:pPr>
      <w:pStyle w:val="Zkladntext"/>
      <w:spacing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508.25pt;margin-top:789.95pt;width:17.35pt;height:10.95pt;z-index:-251658752;mso-position-horizontal-relative:page;mso-position-vertical-relative:page" filled="f" stroked="f">
          <v:textbox inset="0,0,0,0">
            <w:txbxContent>
              <w:p w:rsidR="007A27A4" w:rsidRDefault="000D5CE2">
                <w:pPr>
                  <w:spacing w:before="13"/>
                  <w:ind w:left="40"/>
                  <w:rPr>
                    <w:sz w:val="16"/>
                  </w:rPr>
                </w:pPr>
                <w:r>
                  <w:fldChar w:fldCharType="begin"/>
                </w:r>
                <w:r>
                  <w:rPr>
                    <w:sz w:val="16"/>
                  </w:rPr>
                  <w:instrText xml:space="preserve"> PAGE </w:instrText>
                </w:r>
                <w:r>
                  <w:fldChar w:fldCharType="separate"/>
                </w:r>
                <w:r w:rsidR="00482C4B">
                  <w:rPr>
                    <w:noProof/>
                    <w:sz w:val="16"/>
                  </w:rPr>
                  <w:t>5</w:t>
                </w:r>
                <w:r>
                  <w:fldChar w:fldCharType="end"/>
                </w:r>
                <w:r>
                  <w:rPr>
                    <w:sz w:val="16"/>
                  </w:rPr>
                  <w:t xml:space="preserve"> /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30" w:rsidRDefault="000D5CE2">
      <w:r>
        <w:separator/>
      </w:r>
    </w:p>
  </w:footnote>
  <w:footnote w:type="continuationSeparator" w:id="0">
    <w:p w:rsidR="00960B30" w:rsidRDefault="000D5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873D2"/>
    <w:multiLevelType w:val="hybridMultilevel"/>
    <w:tmpl w:val="27543596"/>
    <w:lvl w:ilvl="0" w:tplc="0D746F42">
      <w:start w:val="1"/>
      <w:numFmt w:val="decimal"/>
      <w:lvlText w:val="(%1)"/>
      <w:lvlJc w:val="left"/>
      <w:pPr>
        <w:ind w:left="686" w:hanging="567"/>
        <w:jc w:val="left"/>
      </w:pPr>
      <w:rPr>
        <w:rFonts w:ascii="Times New Roman" w:eastAsia="Times New Roman" w:hAnsi="Times New Roman" w:cs="Times New Roman" w:hint="default"/>
        <w:w w:val="100"/>
        <w:sz w:val="22"/>
        <w:szCs w:val="22"/>
      </w:rPr>
    </w:lvl>
    <w:lvl w:ilvl="1" w:tplc="9FF61EE6">
      <w:numFmt w:val="bullet"/>
      <w:lvlText w:val="•"/>
      <w:lvlJc w:val="left"/>
      <w:pPr>
        <w:ind w:left="1542" w:hanging="567"/>
      </w:pPr>
      <w:rPr>
        <w:rFonts w:hint="default"/>
      </w:rPr>
    </w:lvl>
    <w:lvl w:ilvl="2" w:tplc="DC9ABDC6">
      <w:numFmt w:val="bullet"/>
      <w:lvlText w:val="•"/>
      <w:lvlJc w:val="left"/>
      <w:pPr>
        <w:ind w:left="2404" w:hanging="567"/>
      </w:pPr>
      <w:rPr>
        <w:rFonts w:hint="default"/>
      </w:rPr>
    </w:lvl>
    <w:lvl w:ilvl="3" w:tplc="DCD44B56">
      <w:numFmt w:val="bullet"/>
      <w:lvlText w:val="•"/>
      <w:lvlJc w:val="left"/>
      <w:pPr>
        <w:ind w:left="3266" w:hanging="567"/>
      </w:pPr>
      <w:rPr>
        <w:rFonts w:hint="default"/>
      </w:rPr>
    </w:lvl>
    <w:lvl w:ilvl="4" w:tplc="A0405142">
      <w:numFmt w:val="bullet"/>
      <w:lvlText w:val="•"/>
      <w:lvlJc w:val="left"/>
      <w:pPr>
        <w:ind w:left="4128" w:hanging="567"/>
      </w:pPr>
      <w:rPr>
        <w:rFonts w:hint="default"/>
      </w:rPr>
    </w:lvl>
    <w:lvl w:ilvl="5" w:tplc="C4CA14DC">
      <w:numFmt w:val="bullet"/>
      <w:lvlText w:val="•"/>
      <w:lvlJc w:val="left"/>
      <w:pPr>
        <w:ind w:left="4990" w:hanging="567"/>
      </w:pPr>
      <w:rPr>
        <w:rFonts w:hint="default"/>
      </w:rPr>
    </w:lvl>
    <w:lvl w:ilvl="6" w:tplc="BA8ADD20">
      <w:numFmt w:val="bullet"/>
      <w:lvlText w:val="•"/>
      <w:lvlJc w:val="left"/>
      <w:pPr>
        <w:ind w:left="5852" w:hanging="567"/>
      </w:pPr>
      <w:rPr>
        <w:rFonts w:hint="default"/>
      </w:rPr>
    </w:lvl>
    <w:lvl w:ilvl="7" w:tplc="C636903A">
      <w:numFmt w:val="bullet"/>
      <w:lvlText w:val="•"/>
      <w:lvlJc w:val="left"/>
      <w:pPr>
        <w:ind w:left="6714" w:hanging="567"/>
      </w:pPr>
      <w:rPr>
        <w:rFonts w:hint="default"/>
      </w:rPr>
    </w:lvl>
    <w:lvl w:ilvl="8" w:tplc="A10A9D5C">
      <w:numFmt w:val="bullet"/>
      <w:lvlText w:val="•"/>
      <w:lvlJc w:val="left"/>
      <w:pPr>
        <w:ind w:left="7576" w:hanging="567"/>
      </w:pPr>
      <w:rPr>
        <w:rFonts w:hint="default"/>
      </w:rPr>
    </w:lvl>
  </w:abstractNum>
  <w:abstractNum w:abstractNumId="1" w15:restartNumberingAfterBreak="0">
    <w:nsid w:val="5E996B4F"/>
    <w:multiLevelType w:val="multilevel"/>
    <w:tmpl w:val="D1CC3D90"/>
    <w:lvl w:ilvl="0">
      <w:start w:val="1"/>
      <w:numFmt w:val="decimal"/>
      <w:lvlText w:val="%1."/>
      <w:lvlJc w:val="left"/>
      <w:pPr>
        <w:ind w:left="1313" w:hanging="563"/>
        <w:jc w:val="right"/>
      </w:pPr>
      <w:rPr>
        <w:rFonts w:hint="default"/>
        <w:b/>
        <w:bCs/>
        <w:w w:val="105"/>
      </w:rPr>
    </w:lvl>
    <w:lvl w:ilvl="1">
      <w:start w:val="1"/>
      <w:numFmt w:val="decimal"/>
      <w:lvlText w:val="%1.%2"/>
      <w:lvlJc w:val="left"/>
      <w:pPr>
        <w:ind w:left="705" w:hanging="564"/>
        <w:jc w:val="right"/>
      </w:pPr>
      <w:rPr>
        <w:rFonts w:hint="default"/>
        <w:b/>
        <w:bCs/>
        <w:w w:val="99"/>
      </w:rPr>
    </w:lvl>
    <w:lvl w:ilvl="2">
      <w:start w:val="1"/>
      <w:numFmt w:val="lowerLetter"/>
      <w:lvlText w:val="(%3)"/>
      <w:lvlJc w:val="left"/>
      <w:pPr>
        <w:ind w:left="1156" w:hanging="564"/>
        <w:jc w:val="left"/>
      </w:pPr>
      <w:rPr>
        <w:rFonts w:hint="default"/>
        <w:w w:val="102"/>
      </w:rPr>
    </w:lvl>
    <w:lvl w:ilvl="3">
      <w:numFmt w:val="bullet"/>
      <w:lvlText w:val="•"/>
      <w:lvlJc w:val="left"/>
      <w:pPr>
        <w:ind w:left="9769" w:hanging="564"/>
      </w:pPr>
      <w:rPr>
        <w:rFonts w:ascii="Times New Roman" w:eastAsia="Times New Roman" w:hAnsi="Times New Roman" w:cs="Times New Roman" w:hint="default"/>
        <w:color w:val="C1C1C1"/>
        <w:w w:val="76"/>
        <w:sz w:val="12"/>
        <w:szCs w:val="12"/>
      </w:rPr>
    </w:lvl>
    <w:lvl w:ilvl="4">
      <w:numFmt w:val="bullet"/>
      <w:lvlText w:val="•"/>
      <w:lvlJc w:val="left"/>
      <w:pPr>
        <w:ind w:left="1320" w:hanging="564"/>
      </w:pPr>
      <w:rPr>
        <w:rFonts w:hint="default"/>
      </w:rPr>
    </w:lvl>
    <w:lvl w:ilvl="5">
      <w:numFmt w:val="bullet"/>
      <w:lvlText w:val="•"/>
      <w:lvlJc w:val="left"/>
      <w:pPr>
        <w:ind w:left="1720" w:hanging="564"/>
      </w:pPr>
      <w:rPr>
        <w:rFonts w:hint="default"/>
      </w:rPr>
    </w:lvl>
    <w:lvl w:ilvl="6">
      <w:numFmt w:val="bullet"/>
      <w:lvlText w:val="•"/>
      <w:lvlJc w:val="left"/>
      <w:pPr>
        <w:ind w:left="1740" w:hanging="564"/>
      </w:pPr>
      <w:rPr>
        <w:rFonts w:hint="default"/>
      </w:rPr>
    </w:lvl>
    <w:lvl w:ilvl="7">
      <w:numFmt w:val="bullet"/>
      <w:lvlText w:val="•"/>
      <w:lvlJc w:val="left"/>
      <w:pPr>
        <w:ind w:left="9640" w:hanging="564"/>
      </w:pPr>
      <w:rPr>
        <w:rFonts w:hint="default"/>
      </w:rPr>
    </w:lvl>
    <w:lvl w:ilvl="8">
      <w:numFmt w:val="bullet"/>
      <w:lvlText w:val="•"/>
      <w:lvlJc w:val="left"/>
      <w:pPr>
        <w:ind w:left="9760" w:hanging="564"/>
      </w:pPr>
      <w:rPr>
        <w:rFonts w:hint="default"/>
      </w:rPr>
    </w:lvl>
  </w:abstractNum>
  <w:abstractNum w:abstractNumId="2" w15:restartNumberingAfterBreak="0">
    <w:nsid w:val="7A927605"/>
    <w:multiLevelType w:val="multilevel"/>
    <w:tmpl w:val="9C666224"/>
    <w:lvl w:ilvl="0">
      <w:start w:val="1"/>
      <w:numFmt w:val="decimal"/>
      <w:lvlText w:val="%1."/>
      <w:lvlJc w:val="left"/>
      <w:pPr>
        <w:ind w:left="684"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jc w:val="left"/>
      </w:pPr>
      <w:rPr>
        <w:rFonts w:ascii="Times New Roman" w:eastAsia="Times New Roman" w:hAnsi="Times New Roman" w:cs="Times New Roman" w:hint="default"/>
        <w:b/>
        <w:bCs/>
        <w:w w:val="100"/>
        <w:sz w:val="22"/>
        <w:szCs w:val="22"/>
      </w:rPr>
    </w:lvl>
    <w:lvl w:ilvl="2">
      <w:start w:val="1"/>
      <w:numFmt w:val="lowerLetter"/>
      <w:lvlText w:val="(%3)"/>
      <w:lvlJc w:val="left"/>
      <w:pPr>
        <w:ind w:left="1109" w:hanging="425"/>
        <w:jc w:val="left"/>
      </w:pPr>
      <w:rPr>
        <w:rFonts w:ascii="Times New Roman" w:eastAsia="Times New Roman" w:hAnsi="Times New Roman" w:cs="Times New Roman" w:hint="default"/>
        <w:w w:val="100"/>
        <w:sz w:val="22"/>
        <w:szCs w:val="22"/>
      </w:rPr>
    </w:lvl>
    <w:lvl w:ilvl="3">
      <w:numFmt w:val="bullet"/>
      <w:lvlText w:val="•"/>
      <w:lvlJc w:val="left"/>
      <w:pPr>
        <w:ind w:left="2922" w:hanging="425"/>
      </w:pPr>
      <w:rPr>
        <w:rFonts w:hint="default"/>
      </w:rPr>
    </w:lvl>
    <w:lvl w:ilvl="4">
      <w:numFmt w:val="bullet"/>
      <w:lvlText w:val="•"/>
      <w:lvlJc w:val="left"/>
      <w:pPr>
        <w:ind w:left="3833" w:hanging="425"/>
      </w:pPr>
      <w:rPr>
        <w:rFonts w:hint="default"/>
      </w:rPr>
    </w:lvl>
    <w:lvl w:ilvl="5">
      <w:numFmt w:val="bullet"/>
      <w:lvlText w:val="•"/>
      <w:lvlJc w:val="left"/>
      <w:pPr>
        <w:ind w:left="4744" w:hanging="425"/>
      </w:pPr>
      <w:rPr>
        <w:rFonts w:hint="default"/>
      </w:rPr>
    </w:lvl>
    <w:lvl w:ilvl="6">
      <w:numFmt w:val="bullet"/>
      <w:lvlText w:val="•"/>
      <w:lvlJc w:val="left"/>
      <w:pPr>
        <w:ind w:left="5655" w:hanging="425"/>
      </w:pPr>
      <w:rPr>
        <w:rFonts w:hint="default"/>
      </w:rPr>
    </w:lvl>
    <w:lvl w:ilvl="7">
      <w:numFmt w:val="bullet"/>
      <w:lvlText w:val="•"/>
      <w:lvlJc w:val="left"/>
      <w:pPr>
        <w:ind w:left="6566" w:hanging="425"/>
      </w:pPr>
      <w:rPr>
        <w:rFonts w:hint="default"/>
      </w:rPr>
    </w:lvl>
    <w:lvl w:ilvl="8">
      <w:numFmt w:val="bullet"/>
      <w:lvlText w:val="•"/>
      <w:lvlJc w:val="left"/>
      <w:pPr>
        <w:ind w:left="7477"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A27A4"/>
    <w:rsid w:val="000D5CE2"/>
    <w:rsid w:val="001C2589"/>
    <w:rsid w:val="002663E6"/>
    <w:rsid w:val="00482C4B"/>
    <w:rsid w:val="004A4E37"/>
    <w:rsid w:val="005076F5"/>
    <w:rsid w:val="007526D6"/>
    <w:rsid w:val="007A27A4"/>
    <w:rsid w:val="00960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949BBF59-3D2B-41C3-9694-50D5805E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684" w:hanging="56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84"/>
    </w:pPr>
  </w:style>
  <w:style w:type="paragraph" w:styleId="Odstavecseseznamem">
    <w:name w:val="List Paragraph"/>
    <w:basedOn w:val="Normln"/>
    <w:uiPriority w:val="1"/>
    <w:qFormat/>
    <w:pPr>
      <w:spacing w:before="119"/>
      <w:ind w:left="684" w:hanging="56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iel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2075</Words>
  <Characters>12243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20160819_Servisní smlouva_v4 (clean) Hrabyně</vt:lpstr>
    </vt:vector>
  </TitlesOfParts>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20160819_Servisní smlouva_v4 (clean) Hrabyně</dc:title>
  <dc:creator>talas</dc:creator>
  <cp:lastModifiedBy>Markéta Janošková</cp:lastModifiedBy>
  <cp:revision>7</cp:revision>
  <dcterms:created xsi:type="dcterms:W3CDTF">2017-10-24T14:53:00Z</dcterms:created>
  <dcterms:modified xsi:type="dcterms:W3CDTF">2017-10-25T09:44:00Z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Creator">
    <vt:lpwstr>PDFCreator 2.5.2.5233</vt:lpwstr>
  </property>
  <property fmtid="{D5CDD505-2E9C-101B-9397-08002B2CF9AE}" pid="4" name="LastSaved">
    <vt:filetime>2017-10-24T00:00:00Z</vt:filetime>
  </property>
</Properties>
</file>