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3524" w14:textId="77777777" w:rsidR="00E742F2" w:rsidRDefault="00E742F2" w:rsidP="00E742F2">
      <w:pPr>
        <w:rPr>
          <w:sz w:val="22"/>
        </w:rPr>
      </w:pPr>
      <w:r>
        <w:rPr>
          <w:sz w:val="22"/>
        </w:rPr>
        <w:t>Dále uvedeného dne, měsíce a roku ujednaly smluvní strany</w:t>
      </w:r>
    </w:p>
    <w:p w14:paraId="203E8E02" w14:textId="77777777" w:rsidR="00E742F2" w:rsidRDefault="00E742F2" w:rsidP="00E742F2">
      <w:pPr>
        <w:rPr>
          <w:sz w:val="22"/>
        </w:rPr>
      </w:pPr>
    </w:p>
    <w:p w14:paraId="1ADA93BB" w14:textId="77777777" w:rsidR="00E742F2" w:rsidRDefault="00E742F2" w:rsidP="00E742F2">
      <w:pPr>
        <w:rPr>
          <w:sz w:val="22"/>
        </w:rPr>
      </w:pPr>
    </w:p>
    <w:p w14:paraId="4E623ED4" w14:textId="77777777" w:rsidR="00E742F2" w:rsidRPr="00BA519D" w:rsidRDefault="00E742F2" w:rsidP="00E742F2">
      <w:pPr>
        <w:numPr>
          <w:ilvl w:val="0"/>
          <w:numId w:val="1"/>
        </w:numPr>
        <w:rPr>
          <w:b/>
          <w:sz w:val="22"/>
        </w:rPr>
      </w:pPr>
      <w:r w:rsidRPr="00BA519D">
        <w:rPr>
          <w:b/>
          <w:sz w:val="22"/>
        </w:rPr>
        <w:t>Česká zemědělská univerzita v Praze</w:t>
      </w:r>
    </w:p>
    <w:p w14:paraId="2A113950" w14:textId="77777777" w:rsidR="00E742F2" w:rsidRDefault="00E742F2" w:rsidP="00E742F2">
      <w:pPr>
        <w:ind w:left="360"/>
        <w:rPr>
          <w:sz w:val="22"/>
        </w:rPr>
      </w:pPr>
      <w:r>
        <w:rPr>
          <w:sz w:val="22"/>
        </w:rPr>
        <w:t>veřejná vysoká škola</w:t>
      </w:r>
    </w:p>
    <w:p w14:paraId="71D073EC" w14:textId="77777777" w:rsidR="00E742F2" w:rsidRDefault="00E742F2" w:rsidP="00E742F2">
      <w:pPr>
        <w:ind w:left="360"/>
        <w:rPr>
          <w:sz w:val="22"/>
        </w:rPr>
      </w:pPr>
      <w:r>
        <w:rPr>
          <w:sz w:val="22"/>
        </w:rPr>
        <w:t>IČO: 60460709</w:t>
      </w:r>
    </w:p>
    <w:p w14:paraId="64FC17F9" w14:textId="77777777" w:rsidR="00E742F2" w:rsidRDefault="00E742F2" w:rsidP="00E742F2">
      <w:pPr>
        <w:keepLines/>
        <w:ind w:left="340"/>
        <w:rPr>
          <w:sz w:val="22"/>
        </w:rPr>
      </w:pPr>
      <w:r>
        <w:rPr>
          <w:sz w:val="22"/>
        </w:rPr>
        <w:t>DIČ: CZ60460709</w:t>
      </w:r>
    </w:p>
    <w:p w14:paraId="36309362" w14:textId="7F86F07E" w:rsidR="00E742F2" w:rsidRDefault="00E742F2" w:rsidP="00E742F2">
      <w:pPr>
        <w:keepLines/>
        <w:ind w:left="340"/>
        <w:rPr>
          <w:snapToGrid w:val="0"/>
          <w:sz w:val="22"/>
        </w:rPr>
      </w:pPr>
      <w:r>
        <w:rPr>
          <w:sz w:val="22"/>
        </w:rPr>
        <w:t>se sídlem Kamýcká 1</w:t>
      </w:r>
      <w:r w:rsidR="00E26798">
        <w:rPr>
          <w:sz w:val="22"/>
        </w:rPr>
        <w:t xml:space="preserve">29, </w:t>
      </w:r>
      <w:r w:rsidR="001014E3">
        <w:rPr>
          <w:sz w:val="22"/>
        </w:rPr>
        <w:t xml:space="preserve">165 00 </w:t>
      </w:r>
      <w:r w:rsidR="00E26798">
        <w:rPr>
          <w:sz w:val="22"/>
        </w:rPr>
        <w:t>Praha – Suchdol</w:t>
      </w:r>
      <w:r>
        <w:rPr>
          <w:sz w:val="22"/>
        </w:rPr>
        <w:t xml:space="preserve"> </w:t>
      </w:r>
    </w:p>
    <w:p w14:paraId="0092EDF9" w14:textId="77777777" w:rsidR="00E742F2" w:rsidRDefault="00E742F2" w:rsidP="00E742F2">
      <w:pPr>
        <w:ind w:left="340"/>
        <w:rPr>
          <w:sz w:val="22"/>
        </w:rPr>
      </w:pPr>
      <w:r>
        <w:rPr>
          <w:sz w:val="22"/>
        </w:rPr>
        <w:t>Zastoupená: Ing. Janou Vohralíkovou, kvestorkou</w:t>
      </w:r>
    </w:p>
    <w:p w14:paraId="1FC014FE" w14:textId="160177F1" w:rsidR="00E742F2" w:rsidRDefault="00E742F2" w:rsidP="00E742F2">
      <w:pPr>
        <w:ind w:left="340"/>
        <w:rPr>
          <w:sz w:val="22"/>
        </w:rPr>
      </w:pPr>
      <w:r>
        <w:rPr>
          <w:sz w:val="22"/>
        </w:rPr>
        <w:t xml:space="preserve">bankovní spojení: </w:t>
      </w:r>
      <w:r w:rsidR="00D77C59" w:rsidRPr="00D77C59">
        <w:rPr>
          <w:sz w:val="22"/>
        </w:rPr>
        <w:t>500022222/0800</w:t>
      </w:r>
    </w:p>
    <w:p w14:paraId="26F21C35" w14:textId="77777777" w:rsidR="00E742F2" w:rsidRPr="00CA1B1E" w:rsidRDefault="00E742F2" w:rsidP="00E742F2">
      <w:pPr>
        <w:ind w:left="340"/>
        <w:rPr>
          <w:sz w:val="22"/>
        </w:rPr>
      </w:pPr>
      <w:r w:rsidRPr="00CA1B1E">
        <w:rPr>
          <w:sz w:val="22"/>
        </w:rPr>
        <w:t>(dále jen „</w:t>
      </w:r>
      <w:r w:rsidRPr="00DC299D">
        <w:rPr>
          <w:b/>
          <w:sz w:val="22"/>
        </w:rPr>
        <w:t>VYDAVATEL</w:t>
      </w:r>
      <w:r w:rsidRPr="00CA1B1E">
        <w:rPr>
          <w:sz w:val="22"/>
        </w:rPr>
        <w:t>“</w:t>
      </w:r>
      <w:r>
        <w:rPr>
          <w:sz w:val="22"/>
        </w:rPr>
        <w:t xml:space="preserve"> nebo „</w:t>
      </w:r>
      <w:r w:rsidRPr="00DC299D">
        <w:rPr>
          <w:b/>
          <w:sz w:val="22"/>
        </w:rPr>
        <w:t>ČZU</w:t>
      </w:r>
      <w:r>
        <w:rPr>
          <w:sz w:val="22"/>
        </w:rPr>
        <w:t>“</w:t>
      </w:r>
      <w:r w:rsidRPr="00CA1B1E">
        <w:rPr>
          <w:sz w:val="22"/>
        </w:rPr>
        <w:t>)</w:t>
      </w:r>
    </w:p>
    <w:p w14:paraId="3130EA9E" w14:textId="77777777" w:rsidR="00E742F2" w:rsidRDefault="00E742F2" w:rsidP="00E742F2">
      <w:pPr>
        <w:rPr>
          <w:sz w:val="22"/>
        </w:rPr>
      </w:pPr>
    </w:p>
    <w:p w14:paraId="3CA58AED" w14:textId="77777777" w:rsidR="00E742F2" w:rsidRDefault="00E742F2" w:rsidP="00E742F2">
      <w:pPr>
        <w:rPr>
          <w:sz w:val="22"/>
        </w:rPr>
      </w:pPr>
      <w:r>
        <w:rPr>
          <w:sz w:val="22"/>
        </w:rPr>
        <w:t>a</w:t>
      </w:r>
    </w:p>
    <w:p w14:paraId="35CF67EC" w14:textId="77777777" w:rsidR="00E742F2" w:rsidRDefault="00E742F2" w:rsidP="00E742F2">
      <w:pPr>
        <w:rPr>
          <w:sz w:val="22"/>
        </w:rPr>
      </w:pPr>
    </w:p>
    <w:p w14:paraId="07D1D5EF" w14:textId="21201B48" w:rsidR="00A9703B" w:rsidRDefault="00D30F37" w:rsidP="00A9703B">
      <w:pPr>
        <w:ind w:firstLine="360"/>
        <w:rPr>
          <w:b/>
          <w:sz w:val="22"/>
        </w:rPr>
      </w:pPr>
      <w:r>
        <w:rPr>
          <w:b/>
          <w:sz w:val="22"/>
        </w:rPr>
        <w:t>RESIS</w:t>
      </w:r>
      <w:r w:rsidR="00A9703B" w:rsidRPr="00883E2B">
        <w:rPr>
          <w:b/>
          <w:sz w:val="22"/>
        </w:rPr>
        <w:t xml:space="preserve"> s.r.o.</w:t>
      </w:r>
    </w:p>
    <w:p w14:paraId="25B6AAA6" w14:textId="3AEFBF92" w:rsidR="00A9703B" w:rsidRPr="00883E2B" w:rsidRDefault="00A9703B" w:rsidP="00A9703B">
      <w:pPr>
        <w:ind w:firstLine="360"/>
        <w:rPr>
          <w:sz w:val="22"/>
        </w:rPr>
      </w:pPr>
      <w:r w:rsidRPr="00883E2B">
        <w:rPr>
          <w:sz w:val="22"/>
        </w:rPr>
        <w:t xml:space="preserve">IČO: </w:t>
      </w:r>
      <w:r w:rsidR="00D30F37" w:rsidRPr="00D30F37">
        <w:rPr>
          <w:sz w:val="22"/>
        </w:rPr>
        <w:t>26196409</w:t>
      </w:r>
      <w:r w:rsidRPr="00883E2B">
        <w:rPr>
          <w:sz w:val="22"/>
        </w:rPr>
        <w:tab/>
      </w:r>
    </w:p>
    <w:p w14:paraId="6BBD78B2" w14:textId="1C063D84" w:rsidR="00A9703B" w:rsidRPr="00883E2B" w:rsidRDefault="00A9703B" w:rsidP="00A9703B">
      <w:pPr>
        <w:ind w:firstLine="360"/>
        <w:rPr>
          <w:sz w:val="22"/>
        </w:rPr>
      </w:pPr>
      <w:r w:rsidRPr="00883E2B">
        <w:rPr>
          <w:sz w:val="22"/>
        </w:rPr>
        <w:t>DIČ: CZ</w:t>
      </w:r>
      <w:r w:rsidR="00D30F37" w:rsidRPr="00D30F37">
        <w:rPr>
          <w:sz w:val="22"/>
        </w:rPr>
        <w:t>26196409</w:t>
      </w:r>
    </w:p>
    <w:p w14:paraId="5BD37368" w14:textId="2F8F789E" w:rsidR="00A9703B" w:rsidRDefault="00A9703B" w:rsidP="00A9703B">
      <w:pPr>
        <w:ind w:firstLine="360"/>
        <w:rPr>
          <w:sz w:val="22"/>
        </w:rPr>
      </w:pPr>
      <w:r w:rsidRPr="00883E2B">
        <w:rPr>
          <w:sz w:val="22"/>
        </w:rPr>
        <w:t>se sídlem:</w:t>
      </w:r>
      <w:r>
        <w:rPr>
          <w:sz w:val="22"/>
        </w:rPr>
        <w:t xml:space="preserve"> </w:t>
      </w:r>
      <w:r w:rsidR="00D30F37">
        <w:rPr>
          <w:sz w:val="22"/>
        </w:rPr>
        <w:t>Pražská 810/16, 1</w:t>
      </w:r>
      <w:r w:rsidR="00112930">
        <w:rPr>
          <w:sz w:val="22"/>
        </w:rPr>
        <w:t>0</w:t>
      </w:r>
      <w:r w:rsidR="00D30F37">
        <w:rPr>
          <w:sz w:val="22"/>
        </w:rPr>
        <w:t>2</w:t>
      </w:r>
      <w:r w:rsidR="00112930">
        <w:rPr>
          <w:sz w:val="22"/>
        </w:rPr>
        <w:t xml:space="preserve"> 00 Praha </w:t>
      </w:r>
      <w:r w:rsidR="00D30F37">
        <w:rPr>
          <w:sz w:val="22"/>
        </w:rPr>
        <w:t>10</w:t>
      </w:r>
      <w:r w:rsidR="00112930">
        <w:rPr>
          <w:sz w:val="22"/>
        </w:rPr>
        <w:t xml:space="preserve"> - </w:t>
      </w:r>
      <w:r w:rsidR="00D30F37">
        <w:rPr>
          <w:sz w:val="22"/>
        </w:rPr>
        <w:t>Hostivař</w:t>
      </w:r>
    </w:p>
    <w:p w14:paraId="5A364FF4" w14:textId="503678DA" w:rsidR="00A9703B" w:rsidRPr="00883E2B" w:rsidRDefault="00A9703B" w:rsidP="00A9703B">
      <w:pPr>
        <w:ind w:firstLine="360"/>
        <w:rPr>
          <w:sz w:val="22"/>
        </w:rPr>
      </w:pPr>
      <w:r w:rsidRPr="00883E2B">
        <w:rPr>
          <w:sz w:val="22"/>
        </w:rPr>
        <w:t>Zastoup</w:t>
      </w:r>
      <w:r>
        <w:rPr>
          <w:sz w:val="22"/>
        </w:rPr>
        <w:t xml:space="preserve">ená: </w:t>
      </w:r>
      <w:r w:rsidR="00D30F37">
        <w:rPr>
          <w:sz w:val="22"/>
        </w:rPr>
        <w:t>Tomášem Přibylem</w:t>
      </w:r>
      <w:r>
        <w:rPr>
          <w:sz w:val="22"/>
        </w:rPr>
        <w:t>, jednatelem</w:t>
      </w:r>
    </w:p>
    <w:p w14:paraId="70A626FE" w14:textId="0972D276" w:rsidR="00A9703B" w:rsidRPr="00883E2B" w:rsidRDefault="00A9703B" w:rsidP="00A9703B">
      <w:pPr>
        <w:ind w:firstLine="360"/>
        <w:rPr>
          <w:sz w:val="22"/>
        </w:rPr>
      </w:pPr>
      <w:r w:rsidRPr="00883E2B">
        <w:rPr>
          <w:sz w:val="22"/>
        </w:rPr>
        <w:t xml:space="preserve">bank. </w:t>
      </w:r>
      <w:proofErr w:type="gramStart"/>
      <w:r w:rsidRPr="00883E2B">
        <w:rPr>
          <w:sz w:val="22"/>
        </w:rPr>
        <w:t>spojení</w:t>
      </w:r>
      <w:proofErr w:type="gramEnd"/>
      <w:r w:rsidRPr="00883E2B">
        <w:rPr>
          <w:sz w:val="22"/>
        </w:rPr>
        <w:t xml:space="preserve">: </w:t>
      </w:r>
      <w:r w:rsidR="00D30F37">
        <w:rPr>
          <w:sz w:val="22"/>
        </w:rPr>
        <w:t>GE Money Bank</w:t>
      </w:r>
      <w:r w:rsidRPr="00883E2B">
        <w:rPr>
          <w:sz w:val="22"/>
        </w:rPr>
        <w:t>, a.s.</w:t>
      </w:r>
    </w:p>
    <w:p w14:paraId="3132D8EF" w14:textId="4AF87A32" w:rsidR="00A9703B" w:rsidRPr="00883E2B" w:rsidRDefault="00112930" w:rsidP="00A9703B">
      <w:pPr>
        <w:ind w:firstLine="360"/>
        <w:rPr>
          <w:sz w:val="22"/>
        </w:rPr>
      </w:pPr>
      <w:proofErr w:type="spellStart"/>
      <w:proofErr w:type="gramStart"/>
      <w:r>
        <w:rPr>
          <w:sz w:val="22"/>
        </w:rPr>
        <w:t>č.ú</w:t>
      </w:r>
      <w:proofErr w:type="spellEnd"/>
      <w:r>
        <w:rPr>
          <w:sz w:val="22"/>
        </w:rPr>
        <w:t xml:space="preserve">.: </w:t>
      </w:r>
      <w:r w:rsidR="00D30F37">
        <w:rPr>
          <w:sz w:val="22"/>
        </w:rPr>
        <w:t>153548376</w:t>
      </w:r>
      <w:r w:rsidR="00A9703B" w:rsidRPr="00883E2B">
        <w:rPr>
          <w:sz w:val="22"/>
        </w:rPr>
        <w:t>/0</w:t>
      </w:r>
      <w:r w:rsidR="00D30F37">
        <w:rPr>
          <w:sz w:val="22"/>
        </w:rPr>
        <w:t>6</w:t>
      </w:r>
      <w:r w:rsidR="00A9703B" w:rsidRPr="00883E2B">
        <w:rPr>
          <w:sz w:val="22"/>
        </w:rPr>
        <w:t>00</w:t>
      </w:r>
      <w:proofErr w:type="gramEnd"/>
    </w:p>
    <w:p w14:paraId="3F7ED58E" w14:textId="77777777" w:rsidR="00E742F2" w:rsidRDefault="00E742F2" w:rsidP="00E742F2">
      <w:pPr>
        <w:keepLines/>
        <w:ind w:left="340"/>
        <w:rPr>
          <w:snapToGrid w:val="0"/>
          <w:sz w:val="22"/>
        </w:rPr>
      </w:pPr>
      <w:r w:rsidRPr="00CA1B1E">
        <w:rPr>
          <w:snapToGrid w:val="0"/>
          <w:sz w:val="22"/>
        </w:rPr>
        <w:t xml:space="preserve"> (dále jen „</w:t>
      </w:r>
      <w:r w:rsidRPr="00BA519D">
        <w:rPr>
          <w:b/>
          <w:snapToGrid w:val="0"/>
          <w:sz w:val="22"/>
        </w:rPr>
        <w:t>PARTNER</w:t>
      </w:r>
      <w:r w:rsidRPr="00CA1B1E">
        <w:rPr>
          <w:snapToGrid w:val="0"/>
          <w:sz w:val="22"/>
        </w:rPr>
        <w:t>“)</w:t>
      </w:r>
    </w:p>
    <w:p w14:paraId="7FD38B6A" w14:textId="77777777" w:rsidR="00E742F2" w:rsidRDefault="00E742F2" w:rsidP="00E742F2">
      <w:pPr>
        <w:keepLines/>
        <w:rPr>
          <w:snapToGrid w:val="0"/>
          <w:sz w:val="22"/>
        </w:rPr>
      </w:pPr>
    </w:p>
    <w:p w14:paraId="719851BF" w14:textId="77777777" w:rsidR="00E742F2" w:rsidRDefault="00E742F2" w:rsidP="00E742F2">
      <w:pPr>
        <w:keepLines/>
        <w:ind w:left="340" w:hanging="340"/>
        <w:rPr>
          <w:snapToGrid w:val="0"/>
          <w:sz w:val="22"/>
        </w:rPr>
      </w:pPr>
    </w:p>
    <w:p w14:paraId="7B85107B" w14:textId="77777777" w:rsidR="00E742F2" w:rsidRDefault="00E742F2" w:rsidP="00E742F2">
      <w:pPr>
        <w:keepLines/>
        <w:ind w:left="340" w:hanging="340"/>
        <w:rPr>
          <w:b/>
          <w:i/>
          <w:snapToGrid w:val="0"/>
          <w:sz w:val="44"/>
          <w:szCs w:val="44"/>
        </w:rPr>
      </w:pPr>
      <w:r w:rsidRPr="00E742F2">
        <w:rPr>
          <w:snapToGrid w:val="0"/>
          <w:sz w:val="22"/>
          <w:szCs w:val="22"/>
        </w:rPr>
        <w:t>tento</w:t>
      </w:r>
      <w:r w:rsidRPr="00E742F2">
        <w:rPr>
          <w:b/>
          <w:i/>
          <w:snapToGrid w:val="0"/>
          <w:sz w:val="44"/>
          <w:szCs w:val="44"/>
        </w:rPr>
        <w:t xml:space="preserve"> </w:t>
      </w:r>
    </w:p>
    <w:p w14:paraId="3AD647E1" w14:textId="77777777" w:rsidR="00E742F2" w:rsidRDefault="00E742F2" w:rsidP="00E742F2">
      <w:pPr>
        <w:keepLines/>
        <w:ind w:left="340" w:hanging="340"/>
        <w:rPr>
          <w:b/>
          <w:i/>
          <w:snapToGrid w:val="0"/>
          <w:sz w:val="44"/>
          <w:szCs w:val="44"/>
        </w:rPr>
      </w:pPr>
    </w:p>
    <w:p w14:paraId="49904CB1" w14:textId="429925AE" w:rsidR="00E742F2" w:rsidRPr="00E742F2" w:rsidRDefault="00E742F2" w:rsidP="00E742F2">
      <w:pPr>
        <w:keepLines/>
        <w:ind w:left="340" w:hanging="340"/>
        <w:jc w:val="center"/>
        <w:rPr>
          <w:b/>
          <w:i/>
          <w:snapToGrid w:val="0"/>
          <w:sz w:val="44"/>
          <w:szCs w:val="44"/>
        </w:rPr>
      </w:pPr>
      <w:r w:rsidRPr="00E742F2">
        <w:rPr>
          <w:b/>
          <w:i/>
          <w:snapToGrid w:val="0"/>
          <w:sz w:val="44"/>
          <w:szCs w:val="44"/>
        </w:rPr>
        <w:t>Dodatek</w:t>
      </w:r>
      <w:r w:rsidR="00D30F37">
        <w:rPr>
          <w:b/>
          <w:i/>
          <w:snapToGrid w:val="0"/>
          <w:sz w:val="44"/>
          <w:szCs w:val="44"/>
        </w:rPr>
        <w:t xml:space="preserve"> č. 1</w:t>
      </w:r>
    </w:p>
    <w:p w14:paraId="3FDB06DB" w14:textId="77777777" w:rsidR="00E742F2" w:rsidRDefault="00E742F2" w:rsidP="00E742F2">
      <w:pPr>
        <w:pStyle w:val="Nadpis2"/>
        <w:jc w:val="center"/>
        <w:rPr>
          <w:rFonts w:ascii="Times New Roman" w:hAnsi="Times New Roman"/>
          <w:i/>
          <w:sz w:val="44"/>
        </w:rPr>
      </w:pPr>
      <w:r>
        <w:rPr>
          <w:rFonts w:ascii="Times New Roman" w:hAnsi="Times New Roman"/>
          <w:i/>
          <w:sz w:val="44"/>
        </w:rPr>
        <w:t>smlouvy o provozování obchodního místa</w:t>
      </w:r>
    </w:p>
    <w:p w14:paraId="50A2D041" w14:textId="77777777" w:rsidR="00E742F2" w:rsidRDefault="00E742F2" w:rsidP="00E742F2">
      <w:pPr>
        <w:pStyle w:val="Zkladntext"/>
        <w:keepLines/>
        <w:ind w:left="340" w:hanging="340"/>
        <w:jc w:val="center"/>
        <w:rPr>
          <w:rFonts w:ascii="Times New Roman" w:hAnsi="Times New Roman"/>
          <w:b/>
          <w:i/>
          <w:sz w:val="24"/>
        </w:rPr>
      </w:pPr>
      <w:r>
        <w:rPr>
          <w:rFonts w:ascii="Times New Roman" w:hAnsi="Times New Roman"/>
          <w:b/>
          <w:i/>
          <w:sz w:val="24"/>
        </w:rPr>
        <w:t>s možností užití karty s aktivovanou elektronickou peněženkou ČZU</w:t>
      </w:r>
    </w:p>
    <w:p w14:paraId="111C3F82" w14:textId="77777777" w:rsidR="00E742F2" w:rsidRDefault="00E742F2" w:rsidP="00E742F2">
      <w:pPr>
        <w:pStyle w:val="Zkladntext"/>
        <w:keepLines/>
        <w:ind w:left="340" w:hanging="340"/>
        <w:jc w:val="center"/>
        <w:rPr>
          <w:rFonts w:ascii="Times New Roman" w:hAnsi="Times New Roman"/>
          <w:i/>
          <w:sz w:val="22"/>
          <w:szCs w:val="22"/>
        </w:rPr>
      </w:pPr>
      <w:r w:rsidRPr="00DB4672">
        <w:rPr>
          <w:rFonts w:ascii="Times New Roman" w:hAnsi="Times New Roman"/>
          <w:i/>
          <w:sz w:val="22"/>
          <w:szCs w:val="22"/>
        </w:rPr>
        <w:t xml:space="preserve">ve smyslu </w:t>
      </w:r>
      <w:proofErr w:type="spellStart"/>
      <w:r w:rsidRPr="00DB4672">
        <w:rPr>
          <w:rFonts w:ascii="Times New Roman" w:hAnsi="Times New Roman"/>
          <w:i/>
          <w:sz w:val="22"/>
          <w:szCs w:val="22"/>
        </w:rPr>
        <w:t>us</w:t>
      </w:r>
      <w:r>
        <w:rPr>
          <w:rFonts w:ascii="Times New Roman" w:hAnsi="Times New Roman"/>
          <w:i/>
          <w:sz w:val="22"/>
          <w:szCs w:val="22"/>
        </w:rPr>
        <w:t>t</w:t>
      </w:r>
      <w:proofErr w:type="spellEnd"/>
      <w:r>
        <w:rPr>
          <w:rFonts w:ascii="Times New Roman" w:hAnsi="Times New Roman"/>
          <w:i/>
          <w:sz w:val="22"/>
          <w:szCs w:val="22"/>
        </w:rPr>
        <w:t>. § 1746 odst. 2 zákona č. 89/2012 Sb., občanského zákoníku</w:t>
      </w:r>
    </w:p>
    <w:p w14:paraId="03BD154E" w14:textId="77777777" w:rsidR="00E742F2" w:rsidRPr="00E742F2" w:rsidRDefault="00E742F2" w:rsidP="00E742F2">
      <w:pPr>
        <w:pStyle w:val="Zkladntext"/>
        <w:keepLines/>
        <w:ind w:left="340" w:hanging="340"/>
        <w:jc w:val="center"/>
        <w:rPr>
          <w:rFonts w:ascii="Times New Roman" w:hAnsi="Times New Roman"/>
          <w:sz w:val="22"/>
          <w:szCs w:val="22"/>
        </w:rPr>
      </w:pPr>
      <w:r w:rsidRPr="00E742F2">
        <w:rPr>
          <w:rFonts w:ascii="Times New Roman" w:hAnsi="Times New Roman"/>
          <w:sz w:val="22"/>
          <w:szCs w:val="22"/>
        </w:rPr>
        <w:t>(dále jen „Dodatek“ a „Smlouva“)</w:t>
      </w:r>
    </w:p>
    <w:p w14:paraId="07E6F1DC" w14:textId="77777777" w:rsidR="00E742F2" w:rsidRDefault="00E742F2" w:rsidP="00E742F2">
      <w:pPr>
        <w:keepLines/>
        <w:rPr>
          <w:i/>
          <w:snapToGrid w:val="0"/>
          <w:sz w:val="22"/>
        </w:rPr>
      </w:pPr>
    </w:p>
    <w:p w14:paraId="41D931F4" w14:textId="77777777" w:rsidR="008F410E" w:rsidRDefault="001014E3" w:rsidP="00E742F2"/>
    <w:p w14:paraId="445E3DD9" w14:textId="77777777" w:rsidR="00E742F2" w:rsidRPr="00E742F2" w:rsidRDefault="00E742F2" w:rsidP="00E742F2">
      <w:pPr>
        <w:jc w:val="center"/>
        <w:rPr>
          <w:b/>
        </w:rPr>
      </w:pPr>
      <w:r w:rsidRPr="00E742F2">
        <w:rPr>
          <w:b/>
        </w:rPr>
        <w:t>I.</w:t>
      </w:r>
    </w:p>
    <w:p w14:paraId="6E77905C" w14:textId="77777777" w:rsidR="00E742F2" w:rsidRDefault="00E742F2" w:rsidP="00E742F2">
      <w:pPr>
        <w:jc w:val="center"/>
        <w:rPr>
          <w:b/>
        </w:rPr>
      </w:pPr>
      <w:r w:rsidRPr="00E742F2">
        <w:rPr>
          <w:b/>
        </w:rPr>
        <w:t>ZMĚNY SMLOUVY</w:t>
      </w:r>
    </w:p>
    <w:p w14:paraId="7BEA1427" w14:textId="77777777" w:rsidR="00E742F2" w:rsidRPr="00E742F2" w:rsidRDefault="00E742F2" w:rsidP="00E742F2">
      <w:pPr>
        <w:jc w:val="center"/>
        <w:rPr>
          <w:b/>
        </w:rPr>
      </w:pPr>
    </w:p>
    <w:p w14:paraId="5E140A63" w14:textId="77777777" w:rsidR="00E742F2" w:rsidRDefault="00E742F2" w:rsidP="007E287F">
      <w:pPr>
        <w:pStyle w:val="Odstavecseseznamem"/>
        <w:numPr>
          <w:ilvl w:val="0"/>
          <w:numId w:val="6"/>
        </w:numPr>
        <w:rPr>
          <w:sz w:val="22"/>
          <w:szCs w:val="22"/>
        </w:rPr>
      </w:pPr>
      <w:r w:rsidRPr="00E742F2">
        <w:rPr>
          <w:sz w:val="22"/>
          <w:szCs w:val="22"/>
        </w:rPr>
        <w:t xml:space="preserve">Smluvní strany se dohodly na následujících změnách </w:t>
      </w:r>
      <w:r>
        <w:rPr>
          <w:sz w:val="22"/>
          <w:szCs w:val="22"/>
        </w:rPr>
        <w:t>Smlouvy.</w:t>
      </w:r>
    </w:p>
    <w:p w14:paraId="41DF594C" w14:textId="77777777" w:rsidR="007E287F" w:rsidRDefault="007E287F" w:rsidP="007E287F">
      <w:pPr>
        <w:pStyle w:val="Odstavecseseznamem"/>
        <w:rPr>
          <w:sz w:val="22"/>
          <w:szCs w:val="22"/>
        </w:rPr>
      </w:pPr>
    </w:p>
    <w:p w14:paraId="30719094" w14:textId="77777777" w:rsidR="00A634C9" w:rsidRDefault="00A634C9" w:rsidP="007E287F">
      <w:pPr>
        <w:pStyle w:val="Odstavecseseznamem"/>
        <w:numPr>
          <w:ilvl w:val="0"/>
          <w:numId w:val="6"/>
        </w:numPr>
        <w:rPr>
          <w:sz w:val="22"/>
          <w:szCs w:val="22"/>
        </w:rPr>
      </w:pPr>
      <w:r>
        <w:rPr>
          <w:sz w:val="22"/>
          <w:szCs w:val="22"/>
        </w:rPr>
        <w:t>Doplňuje se nové ustanovení IV.</w:t>
      </w:r>
      <w:r w:rsidR="0024756C">
        <w:rPr>
          <w:sz w:val="22"/>
          <w:szCs w:val="22"/>
        </w:rPr>
        <w:t xml:space="preserve"> odst.</w:t>
      </w:r>
      <w:r>
        <w:rPr>
          <w:sz w:val="22"/>
          <w:szCs w:val="22"/>
        </w:rPr>
        <w:t xml:space="preserve"> 1 písm. n)</w:t>
      </w:r>
      <w:r w:rsidR="0024756C">
        <w:rPr>
          <w:sz w:val="22"/>
          <w:szCs w:val="22"/>
        </w:rPr>
        <w:t xml:space="preserve"> Smlouvy</w:t>
      </w:r>
      <w:r>
        <w:rPr>
          <w:sz w:val="22"/>
          <w:szCs w:val="22"/>
        </w:rPr>
        <w:t>:</w:t>
      </w:r>
    </w:p>
    <w:p w14:paraId="0FC43AB0" w14:textId="77777777" w:rsidR="00A634C9" w:rsidRPr="007A242C" w:rsidRDefault="00A634C9" w:rsidP="007A242C">
      <w:pPr>
        <w:pStyle w:val="Odstavecseseznamem"/>
        <w:jc w:val="both"/>
        <w:rPr>
          <w:sz w:val="22"/>
          <w:szCs w:val="22"/>
        </w:rPr>
      </w:pPr>
      <w:r w:rsidRPr="007A242C">
        <w:rPr>
          <w:sz w:val="22"/>
          <w:szCs w:val="22"/>
        </w:rPr>
        <w:t>VYDAVATEL je oprávněn požadovat náhradu škody způsobené na PLATEBNÍCH TERMINÁLECH či na jiných zařízeních SYSTÉMU ELEKTRONICKÉ PENĚŽENKY poskytnutých VYDAVATELEM. Výše škody bude vyfakturována PARTNEROVI na základě podkladů od servisního partnera VYDAVATELE.</w:t>
      </w:r>
    </w:p>
    <w:p w14:paraId="760C18E6" w14:textId="77777777" w:rsidR="00A634C9" w:rsidRPr="007A242C" w:rsidRDefault="00A634C9" w:rsidP="007A242C">
      <w:pPr>
        <w:pStyle w:val="Odstavecseseznamem"/>
        <w:rPr>
          <w:sz w:val="22"/>
          <w:szCs w:val="22"/>
        </w:rPr>
      </w:pPr>
    </w:p>
    <w:p w14:paraId="49241AC7" w14:textId="77777777" w:rsidR="007E287F" w:rsidRDefault="007E287F" w:rsidP="007E287F">
      <w:pPr>
        <w:pStyle w:val="Odstavecseseznamem"/>
        <w:numPr>
          <w:ilvl w:val="0"/>
          <w:numId w:val="6"/>
        </w:numPr>
        <w:rPr>
          <w:sz w:val="22"/>
          <w:szCs w:val="22"/>
        </w:rPr>
      </w:pPr>
      <w:r>
        <w:rPr>
          <w:sz w:val="22"/>
          <w:szCs w:val="22"/>
        </w:rPr>
        <w:t>Ustanovení IV.</w:t>
      </w:r>
      <w:r w:rsidR="0024756C">
        <w:rPr>
          <w:sz w:val="22"/>
          <w:szCs w:val="22"/>
        </w:rPr>
        <w:t xml:space="preserve"> odst. 2</w:t>
      </w:r>
      <w:r>
        <w:rPr>
          <w:sz w:val="22"/>
          <w:szCs w:val="22"/>
        </w:rPr>
        <w:t xml:space="preserve"> písm. e) </w:t>
      </w:r>
      <w:r w:rsidR="0024756C">
        <w:rPr>
          <w:sz w:val="22"/>
          <w:szCs w:val="22"/>
        </w:rPr>
        <w:t xml:space="preserve">Smlouvy </w:t>
      </w:r>
      <w:r>
        <w:rPr>
          <w:sz w:val="22"/>
          <w:szCs w:val="22"/>
        </w:rPr>
        <w:t>nově zní:</w:t>
      </w:r>
    </w:p>
    <w:p w14:paraId="09241B70" w14:textId="77777777" w:rsidR="007E287F" w:rsidRPr="007E287F" w:rsidRDefault="007E287F" w:rsidP="007E287F">
      <w:pPr>
        <w:pStyle w:val="Odstavecseseznamem"/>
        <w:rPr>
          <w:sz w:val="22"/>
          <w:szCs w:val="22"/>
        </w:rPr>
      </w:pPr>
    </w:p>
    <w:p w14:paraId="5202419B" w14:textId="0752C1EC" w:rsidR="00A9703B" w:rsidRDefault="007E287F" w:rsidP="00A9703B">
      <w:pPr>
        <w:pStyle w:val="Zkladntext2"/>
        <w:spacing w:after="0" w:line="240" w:lineRule="auto"/>
        <w:ind w:left="720"/>
        <w:jc w:val="both"/>
        <w:rPr>
          <w:sz w:val="22"/>
          <w:szCs w:val="22"/>
        </w:rPr>
      </w:pPr>
      <w:r w:rsidRPr="007A242C">
        <w:rPr>
          <w:sz w:val="22"/>
          <w:szCs w:val="22"/>
        </w:rPr>
        <w:t>PARTNER je povinen VYDAVATELI neprodleně hlásit veškeré problémy s PLATEBNÍMI TRANSAKCEMI a PLATEBNÍMI TERMINÁL</w:t>
      </w:r>
      <w:r w:rsidRPr="006312FF">
        <w:rPr>
          <w:sz w:val="22"/>
          <w:szCs w:val="22"/>
        </w:rPr>
        <w:t>Y</w:t>
      </w:r>
      <w:r w:rsidR="00A634C9" w:rsidRPr="006312FF">
        <w:rPr>
          <w:sz w:val="22"/>
          <w:szCs w:val="22"/>
        </w:rPr>
        <w:t xml:space="preserve"> pros</w:t>
      </w:r>
      <w:r w:rsidR="0024756C">
        <w:rPr>
          <w:sz w:val="22"/>
          <w:szCs w:val="22"/>
        </w:rPr>
        <w:t xml:space="preserve">třednictvím pracoviště </w:t>
      </w:r>
      <w:proofErr w:type="spellStart"/>
      <w:r w:rsidR="0024756C">
        <w:rPr>
          <w:sz w:val="22"/>
          <w:szCs w:val="22"/>
        </w:rPr>
        <w:t>HelpDesk</w:t>
      </w:r>
      <w:proofErr w:type="spellEnd"/>
      <w:r w:rsidR="006312FF" w:rsidRPr="006312FF">
        <w:rPr>
          <w:sz w:val="22"/>
          <w:szCs w:val="22"/>
        </w:rPr>
        <w:t xml:space="preserve"> VYDAVATELE</w:t>
      </w:r>
      <w:r w:rsidR="00A634C9" w:rsidRPr="006312FF">
        <w:rPr>
          <w:sz w:val="22"/>
          <w:szCs w:val="22"/>
        </w:rPr>
        <w:t xml:space="preserve"> (linka 4444, helpdesk@czu.cz). </w:t>
      </w:r>
      <w:r w:rsidRPr="006312FF">
        <w:rPr>
          <w:sz w:val="22"/>
          <w:szCs w:val="22"/>
        </w:rPr>
        <w:t>Má</w:t>
      </w:r>
      <w:r w:rsidRPr="007A242C">
        <w:rPr>
          <w:sz w:val="22"/>
          <w:szCs w:val="22"/>
        </w:rPr>
        <w:t xml:space="preserve">-li </w:t>
      </w:r>
      <w:r w:rsidR="0024756C">
        <w:rPr>
          <w:sz w:val="22"/>
          <w:szCs w:val="22"/>
        </w:rPr>
        <w:t>PARTNER nebo jakýkoli jeho pracovník obsluhující</w:t>
      </w:r>
      <w:r w:rsidRPr="007A242C">
        <w:rPr>
          <w:sz w:val="22"/>
          <w:szCs w:val="22"/>
        </w:rPr>
        <w:t xml:space="preserve"> PLATEBNÍ TERMINÁL pochybnosti o správném fungování PLATEBNÍHO TERMINÁLU, SYSTÉMU ELEKTRONICKÉ PENĚŽENKY ČZU nebo karty ČZU ZÁKAZNÍKA a domnívá-li se, </w:t>
      </w:r>
      <w:r w:rsidR="0024756C">
        <w:rPr>
          <w:sz w:val="22"/>
          <w:szCs w:val="22"/>
        </w:rPr>
        <w:t>že PLATE</w:t>
      </w:r>
      <w:r w:rsidRPr="007A242C">
        <w:rPr>
          <w:sz w:val="22"/>
          <w:szCs w:val="22"/>
        </w:rPr>
        <w:t xml:space="preserve">BNÍ TRANSAKCE by nebyly provedeny správně </w:t>
      </w:r>
      <w:r w:rsidRPr="007A242C">
        <w:rPr>
          <w:sz w:val="22"/>
          <w:szCs w:val="22"/>
        </w:rPr>
        <w:lastRenderedPageBreak/>
        <w:t>(technická chyba, podvod), je povinen zdržet se rizikových transakcí a informovat VYDAVATELE nebo PARTNERA. Zejména je obsluha PLATEBNÍHO TERMINÁLU povinna řídit se pokyny zobrazenými na displeji PLATEBNÍCH TERMINÁLŮ, například zabavit kartu ČZU.</w:t>
      </w:r>
    </w:p>
    <w:p w14:paraId="0CE63375" w14:textId="77777777" w:rsidR="00A9703B" w:rsidRDefault="00A9703B" w:rsidP="00A9703B">
      <w:pPr>
        <w:pStyle w:val="Zkladntext2"/>
        <w:spacing w:after="0" w:line="240" w:lineRule="auto"/>
        <w:ind w:left="720"/>
        <w:jc w:val="both"/>
        <w:rPr>
          <w:sz w:val="22"/>
          <w:szCs w:val="22"/>
        </w:rPr>
      </w:pPr>
    </w:p>
    <w:p w14:paraId="0427D63E" w14:textId="0697D3FE" w:rsidR="00A9703B" w:rsidRDefault="00A9703B" w:rsidP="00A9703B">
      <w:pPr>
        <w:pStyle w:val="Odstavecseseznamem"/>
        <w:numPr>
          <w:ilvl w:val="0"/>
          <w:numId w:val="6"/>
        </w:numPr>
        <w:rPr>
          <w:sz w:val="22"/>
          <w:szCs w:val="22"/>
        </w:rPr>
      </w:pPr>
      <w:r>
        <w:rPr>
          <w:sz w:val="22"/>
          <w:szCs w:val="22"/>
        </w:rPr>
        <w:t xml:space="preserve">Příloha č. 3 Smlouvy </w:t>
      </w:r>
      <w:r w:rsidRPr="00A9703B">
        <w:rPr>
          <w:sz w:val="22"/>
          <w:szCs w:val="22"/>
        </w:rPr>
        <w:t>Seznam PLATEBNÍCH TERMINÁLŮ PARTNERA</w:t>
      </w:r>
      <w:r>
        <w:rPr>
          <w:sz w:val="22"/>
          <w:szCs w:val="22"/>
        </w:rPr>
        <w:t xml:space="preserve"> se nahrazuje novou přílohou č. 3, která je součástí tohoto Dodatku.</w:t>
      </w:r>
    </w:p>
    <w:p w14:paraId="43F839DB" w14:textId="77777777" w:rsidR="00A9703B" w:rsidRDefault="00A9703B" w:rsidP="00A9703B">
      <w:pPr>
        <w:pStyle w:val="Zkladntext2"/>
        <w:spacing w:after="0" w:line="240" w:lineRule="auto"/>
        <w:ind w:left="720"/>
        <w:jc w:val="both"/>
        <w:rPr>
          <w:sz w:val="22"/>
          <w:szCs w:val="22"/>
        </w:rPr>
      </w:pPr>
    </w:p>
    <w:p w14:paraId="50E66B81" w14:textId="77777777" w:rsidR="00A634C9" w:rsidRDefault="00A634C9" w:rsidP="00A634C9">
      <w:pPr>
        <w:pStyle w:val="Zkladntext2"/>
        <w:spacing w:after="0" w:line="240" w:lineRule="auto"/>
        <w:ind w:left="720"/>
        <w:jc w:val="both"/>
        <w:rPr>
          <w:sz w:val="22"/>
          <w:szCs w:val="22"/>
        </w:rPr>
      </w:pPr>
    </w:p>
    <w:p w14:paraId="32B71AF7" w14:textId="77777777" w:rsidR="00A634C9" w:rsidRDefault="00A634C9" w:rsidP="00A634C9">
      <w:pPr>
        <w:pStyle w:val="Zkladntext2"/>
        <w:spacing w:after="0" w:line="240" w:lineRule="auto"/>
        <w:ind w:left="720"/>
        <w:jc w:val="both"/>
      </w:pPr>
    </w:p>
    <w:p w14:paraId="35924D2C" w14:textId="77777777" w:rsidR="00A634C9" w:rsidRPr="00E742F2" w:rsidRDefault="00A634C9" w:rsidP="00A634C9">
      <w:pPr>
        <w:jc w:val="center"/>
        <w:rPr>
          <w:b/>
        </w:rPr>
      </w:pPr>
      <w:r>
        <w:rPr>
          <w:b/>
        </w:rPr>
        <w:t>I</w:t>
      </w:r>
      <w:r w:rsidRPr="00E742F2">
        <w:rPr>
          <w:b/>
        </w:rPr>
        <w:t>I.</w:t>
      </w:r>
    </w:p>
    <w:p w14:paraId="48A769D9" w14:textId="77777777" w:rsidR="007A242C" w:rsidRDefault="007A242C" w:rsidP="007A242C">
      <w:pPr>
        <w:jc w:val="center"/>
        <w:rPr>
          <w:b/>
        </w:rPr>
      </w:pPr>
      <w:r>
        <w:rPr>
          <w:b/>
        </w:rPr>
        <w:t>OSTATNÍ USTANOVENÍ</w:t>
      </w:r>
    </w:p>
    <w:p w14:paraId="59949401" w14:textId="77777777" w:rsidR="007A242C" w:rsidRDefault="007A242C" w:rsidP="007A242C">
      <w:pPr>
        <w:jc w:val="center"/>
        <w:rPr>
          <w:b/>
        </w:rPr>
      </w:pPr>
    </w:p>
    <w:p w14:paraId="33FED2F7" w14:textId="77777777" w:rsidR="007A242C" w:rsidRDefault="007A242C" w:rsidP="007A242C">
      <w:pPr>
        <w:pStyle w:val="Odstavecseseznamem"/>
        <w:numPr>
          <w:ilvl w:val="0"/>
          <w:numId w:val="9"/>
        </w:numPr>
        <w:jc w:val="both"/>
        <w:rPr>
          <w:sz w:val="22"/>
          <w:szCs w:val="22"/>
        </w:rPr>
      </w:pPr>
      <w:r w:rsidRPr="007A242C">
        <w:rPr>
          <w:sz w:val="22"/>
          <w:szCs w:val="22"/>
        </w:rPr>
        <w:t>Ostatní ustanovení Smlouvy se nemění.</w:t>
      </w:r>
    </w:p>
    <w:p w14:paraId="51F01716" w14:textId="7FE545DC" w:rsidR="006312FF" w:rsidRPr="006312FF" w:rsidRDefault="006312FF" w:rsidP="006312FF">
      <w:pPr>
        <w:numPr>
          <w:ilvl w:val="0"/>
          <w:numId w:val="9"/>
        </w:numPr>
        <w:jc w:val="both"/>
        <w:rPr>
          <w:snapToGrid w:val="0"/>
          <w:sz w:val="22"/>
          <w:szCs w:val="22"/>
        </w:rPr>
      </w:pPr>
      <w:r w:rsidRPr="006312FF">
        <w:rPr>
          <w:sz w:val="22"/>
          <w:szCs w:val="22"/>
        </w:rPr>
        <w:t xml:space="preserve">Provozovatel </w:t>
      </w:r>
      <w:r w:rsidRPr="006312FF">
        <w:rPr>
          <w:snapToGrid w:val="0"/>
          <w:sz w:val="22"/>
          <w:szCs w:val="22"/>
        </w:rPr>
        <w:t>bezvýhradně souhla</w:t>
      </w:r>
      <w:r>
        <w:rPr>
          <w:snapToGrid w:val="0"/>
          <w:sz w:val="22"/>
          <w:szCs w:val="22"/>
        </w:rPr>
        <w:t>sí se zveřejněním plného znění Dodatku a S</w:t>
      </w:r>
      <w:r w:rsidRPr="006312FF">
        <w:rPr>
          <w:snapToGrid w:val="0"/>
          <w:sz w:val="22"/>
          <w:szCs w:val="22"/>
        </w:rPr>
        <w:t xml:space="preserve">mlouvy tak, aby tato smlouva mohla být předmětem poskytnuté informace ve smyslu zákona č. 106/1999 Sb., </w:t>
      </w:r>
      <w:r>
        <w:rPr>
          <w:snapToGrid w:val="0"/>
          <w:sz w:val="22"/>
          <w:szCs w:val="22"/>
        </w:rPr>
        <w:br/>
      </w:r>
      <w:r w:rsidRPr="006312FF">
        <w:rPr>
          <w:snapToGrid w:val="0"/>
          <w:sz w:val="22"/>
          <w:szCs w:val="22"/>
        </w:rPr>
        <w:t>o svobodném přístupu k informacím, ve znění pozdějších předpisů</w:t>
      </w:r>
      <w:r>
        <w:rPr>
          <w:snapToGrid w:val="0"/>
          <w:sz w:val="22"/>
          <w:szCs w:val="22"/>
        </w:rPr>
        <w:t xml:space="preserve"> a zákona č. 340/2015 Sb., </w:t>
      </w:r>
      <w:r>
        <w:rPr>
          <w:snapToGrid w:val="0"/>
          <w:sz w:val="22"/>
          <w:szCs w:val="22"/>
        </w:rPr>
        <w:br/>
        <w:t>o zvláštní</w:t>
      </w:r>
      <w:r w:rsidR="001014E3">
        <w:rPr>
          <w:snapToGrid w:val="0"/>
          <w:sz w:val="22"/>
          <w:szCs w:val="22"/>
        </w:rPr>
        <w:t>ch</w:t>
      </w:r>
      <w:bookmarkStart w:id="0" w:name="_GoBack"/>
      <w:bookmarkEnd w:id="0"/>
      <w:r>
        <w:rPr>
          <w:snapToGrid w:val="0"/>
          <w:sz w:val="22"/>
          <w:szCs w:val="22"/>
        </w:rPr>
        <w:t xml:space="preserve"> podmínkách, účinnosti některých smluv, uveřejňování těchto smluv a o registru smluv (zákon o registru smluv)</w:t>
      </w:r>
      <w:r w:rsidRPr="006312FF">
        <w:rPr>
          <w:snapToGrid w:val="0"/>
          <w:sz w:val="22"/>
          <w:szCs w:val="22"/>
        </w:rPr>
        <w:t xml:space="preserve">. </w:t>
      </w:r>
      <w:r w:rsidRPr="006312FF">
        <w:rPr>
          <w:sz w:val="22"/>
          <w:szCs w:val="22"/>
        </w:rPr>
        <w:t xml:space="preserve">Provozovatel </w:t>
      </w:r>
      <w:r w:rsidRPr="006312FF">
        <w:rPr>
          <w:snapToGrid w:val="0"/>
          <w:sz w:val="22"/>
          <w:szCs w:val="22"/>
        </w:rPr>
        <w:t xml:space="preserve">je povinen spolupůsobit jako osoba povinná v souladu se zákonem č. 320/2001 Sb., o finanční kontrole ve veřejné správě a o změně některých zákonů (zákon o finanční kontrole), ve znění pozdějších předpisů. </w:t>
      </w:r>
    </w:p>
    <w:p w14:paraId="02B27A2B" w14:textId="77777777" w:rsidR="007A242C" w:rsidRPr="007A242C" w:rsidRDefault="007A242C" w:rsidP="007A242C">
      <w:pPr>
        <w:pStyle w:val="Odstavecseseznamem"/>
        <w:numPr>
          <w:ilvl w:val="0"/>
          <w:numId w:val="9"/>
        </w:numPr>
        <w:jc w:val="both"/>
        <w:rPr>
          <w:sz w:val="22"/>
          <w:szCs w:val="22"/>
        </w:rPr>
      </w:pPr>
      <w:r w:rsidRPr="007A242C">
        <w:rPr>
          <w:sz w:val="22"/>
          <w:szCs w:val="22"/>
        </w:rPr>
        <w:t>Tento Dodatek se podepisuje ve čtyřech vyhotoveních, z ni</w:t>
      </w:r>
      <w:r>
        <w:rPr>
          <w:sz w:val="22"/>
          <w:szCs w:val="22"/>
        </w:rPr>
        <w:t xml:space="preserve">chž každá smluvní strana obdrží </w:t>
      </w:r>
      <w:r w:rsidRPr="007A242C">
        <w:rPr>
          <w:sz w:val="22"/>
          <w:szCs w:val="22"/>
        </w:rPr>
        <w:t>dvě.</w:t>
      </w:r>
    </w:p>
    <w:p w14:paraId="14056890" w14:textId="77777777" w:rsidR="007A242C" w:rsidRDefault="007A242C" w:rsidP="007A242C">
      <w:pPr>
        <w:pStyle w:val="Odstavecseseznamem"/>
        <w:numPr>
          <w:ilvl w:val="0"/>
          <w:numId w:val="9"/>
        </w:numPr>
        <w:jc w:val="both"/>
      </w:pPr>
      <w:r w:rsidRPr="007A242C">
        <w:rPr>
          <w:sz w:val="22"/>
          <w:szCs w:val="22"/>
        </w:rPr>
        <w:t>T</w:t>
      </w:r>
      <w:r w:rsidR="004A48EF">
        <w:rPr>
          <w:sz w:val="22"/>
          <w:szCs w:val="22"/>
        </w:rPr>
        <w:t>ento Dodatek</w:t>
      </w:r>
      <w:r w:rsidRPr="007A242C">
        <w:rPr>
          <w:sz w:val="22"/>
          <w:szCs w:val="22"/>
        </w:rPr>
        <w:t xml:space="preserve"> je platn</w:t>
      </w:r>
      <w:r w:rsidR="004A48EF">
        <w:rPr>
          <w:sz w:val="22"/>
          <w:szCs w:val="22"/>
        </w:rPr>
        <w:t>ý a účinný ode</w:t>
      </w:r>
      <w:r w:rsidRPr="007A242C">
        <w:rPr>
          <w:sz w:val="22"/>
          <w:szCs w:val="22"/>
        </w:rPr>
        <w:t xml:space="preserve"> dne podpisu oběma smluvními stranami. </w:t>
      </w:r>
    </w:p>
    <w:p w14:paraId="2E8924D9" w14:textId="77777777" w:rsidR="007A242C" w:rsidRDefault="007A242C" w:rsidP="007A242C"/>
    <w:p w14:paraId="5E575CB7" w14:textId="77777777" w:rsidR="007A242C" w:rsidRDefault="007A242C" w:rsidP="007A242C"/>
    <w:p w14:paraId="588CC80C" w14:textId="77777777" w:rsidR="007A242C" w:rsidRPr="00E742F2" w:rsidRDefault="007A242C" w:rsidP="007A242C">
      <w:pPr>
        <w:jc w:val="center"/>
        <w:rPr>
          <w:b/>
        </w:rPr>
      </w:pPr>
      <w:r>
        <w:rPr>
          <w:b/>
        </w:rPr>
        <w:t>I</w:t>
      </w:r>
      <w:r w:rsidRPr="00E742F2">
        <w:rPr>
          <w:b/>
        </w:rPr>
        <w:t>I</w:t>
      </w:r>
      <w:r>
        <w:rPr>
          <w:b/>
        </w:rPr>
        <w:t>I</w:t>
      </w:r>
      <w:r w:rsidRPr="00E742F2">
        <w:rPr>
          <w:b/>
        </w:rPr>
        <w:t>.</w:t>
      </w:r>
    </w:p>
    <w:p w14:paraId="2BE35FF5" w14:textId="77777777" w:rsidR="007A242C" w:rsidRDefault="007A242C" w:rsidP="007A242C">
      <w:pPr>
        <w:jc w:val="center"/>
        <w:rPr>
          <w:b/>
        </w:rPr>
      </w:pPr>
      <w:r>
        <w:rPr>
          <w:b/>
        </w:rPr>
        <w:t>PODPISY SMLUVNÍCH STRAN</w:t>
      </w:r>
    </w:p>
    <w:p w14:paraId="4CE50D8C" w14:textId="77777777" w:rsidR="007A242C" w:rsidRPr="00E96549" w:rsidRDefault="007A242C" w:rsidP="007A242C">
      <w:pPr>
        <w:pStyle w:val="Zkladntext2"/>
        <w:keepNext/>
        <w:jc w:val="center"/>
        <w:rPr>
          <w:b/>
        </w:rPr>
      </w:pPr>
    </w:p>
    <w:p w14:paraId="0A45A202" w14:textId="77777777" w:rsidR="007A242C" w:rsidRPr="00C86AD6" w:rsidRDefault="007A242C" w:rsidP="007A242C">
      <w:pPr>
        <w:pStyle w:val="Zkladntext2"/>
        <w:keepNext/>
        <w:rPr>
          <w:sz w:val="22"/>
          <w:szCs w:val="22"/>
        </w:rPr>
      </w:pPr>
      <w:r w:rsidRPr="00C86AD6">
        <w:rPr>
          <w:sz w:val="22"/>
          <w:szCs w:val="22"/>
        </w:rPr>
        <w:t>Smluvní strany této smlouvy po jejím přečtení výslovně prohlašují, že tato byla sepsána dle jejich pravé a svobodné vůle, a na důkaz toho smlouvu vlastnoručně podepisují.</w:t>
      </w:r>
    </w:p>
    <w:p w14:paraId="2C64DAA7" w14:textId="77777777" w:rsidR="007A242C" w:rsidRPr="00C86AD6" w:rsidRDefault="007A242C" w:rsidP="007A242C">
      <w:pPr>
        <w:pStyle w:val="Zkladntext2"/>
        <w:keepNext/>
        <w:rPr>
          <w:sz w:val="22"/>
          <w:szCs w:val="22"/>
        </w:rPr>
      </w:pPr>
      <w:r w:rsidRPr="00C86AD6">
        <w:rPr>
          <w:sz w:val="22"/>
          <w:szCs w:val="22"/>
        </w:rPr>
        <w:tab/>
      </w:r>
    </w:p>
    <w:p w14:paraId="34250DCA" w14:textId="77777777" w:rsidR="007A242C" w:rsidRPr="00C86AD6" w:rsidRDefault="007A242C" w:rsidP="007A242C">
      <w:pPr>
        <w:pStyle w:val="Zkladntext2"/>
        <w:keepNext/>
        <w:rPr>
          <w:sz w:val="22"/>
          <w:szCs w:val="22"/>
        </w:rPr>
      </w:pPr>
      <w:r w:rsidRPr="00C86AD6">
        <w:rPr>
          <w:sz w:val="22"/>
          <w:szCs w:val="22"/>
        </w:rPr>
        <w:t>V Praze dne ……..……….</w:t>
      </w:r>
      <w:r w:rsidRPr="00C86AD6">
        <w:rPr>
          <w:sz w:val="22"/>
          <w:szCs w:val="22"/>
        </w:rPr>
        <w:tab/>
      </w:r>
      <w:r w:rsidRPr="00C86AD6">
        <w:rPr>
          <w:sz w:val="22"/>
          <w:szCs w:val="22"/>
        </w:rPr>
        <w:tab/>
      </w:r>
      <w:r w:rsidRPr="00C86AD6">
        <w:rPr>
          <w:sz w:val="22"/>
          <w:szCs w:val="22"/>
        </w:rPr>
        <w:tab/>
      </w:r>
      <w:r w:rsidRPr="00C86AD6">
        <w:rPr>
          <w:sz w:val="22"/>
          <w:szCs w:val="22"/>
        </w:rPr>
        <w:tab/>
        <w:t>V Praze dne ……………………</w:t>
      </w:r>
    </w:p>
    <w:p w14:paraId="0C8EBF0D" w14:textId="77777777" w:rsidR="007A242C" w:rsidRPr="00C86AD6" w:rsidRDefault="007A242C" w:rsidP="007A242C">
      <w:pPr>
        <w:pStyle w:val="Zkladntext2"/>
        <w:keepNext/>
        <w:tabs>
          <w:tab w:val="left" w:pos="2325"/>
        </w:tabs>
        <w:rPr>
          <w:sz w:val="22"/>
          <w:szCs w:val="22"/>
        </w:rPr>
      </w:pPr>
      <w:r w:rsidRPr="00C86AD6">
        <w:rPr>
          <w:sz w:val="22"/>
          <w:szCs w:val="22"/>
        </w:rPr>
        <w:tab/>
      </w:r>
    </w:p>
    <w:p w14:paraId="5B43FFD5" w14:textId="77777777" w:rsidR="007A242C" w:rsidRPr="00C86AD6" w:rsidRDefault="007A242C" w:rsidP="007A242C">
      <w:pPr>
        <w:pStyle w:val="Zkladntext2"/>
        <w:keepNext/>
        <w:rPr>
          <w:sz w:val="22"/>
          <w:szCs w:val="22"/>
        </w:rPr>
      </w:pPr>
      <w:r w:rsidRPr="00C86AD6">
        <w:rPr>
          <w:sz w:val="22"/>
          <w:szCs w:val="22"/>
        </w:rPr>
        <w:t>ČZU:</w:t>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t>PARTNER:</w:t>
      </w:r>
    </w:p>
    <w:p w14:paraId="3CB5B896" w14:textId="77777777" w:rsidR="007A242C" w:rsidRPr="00C86AD6" w:rsidRDefault="007A242C" w:rsidP="007A242C">
      <w:pPr>
        <w:pStyle w:val="Zkladntext2"/>
        <w:keepNext/>
        <w:rPr>
          <w:sz w:val="22"/>
          <w:szCs w:val="22"/>
        </w:rPr>
      </w:pPr>
    </w:p>
    <w:p w14:paraId="22771841" w14:textId="77777777" w:rsidR="007A242C" w:rsidRPr="00C86AD6" w:rsidRDefault="007A242C" w:rsidP="007A242C">
      <w:pPr>
        <w:pStyle w:val="Zkladntext2"/>
        <w:keepNext/>
        <w:rPr>
          <w:sz w:val="22"/>
          <w:szCs w:val="22"/>
        </w:rPr>
      </w:pPr>
    </w:p>
    <w:p w14:paraId="4DEA2D36" w14:textId="77777777" w:rsidR="007A242C" w:rsidRPr="00C86AD6" w:rsidRDefault="007A242C" w:rsidP="007A242C">
      <w:pPr>
        <w:pStyle w:val="Zkladntext2"/>
        <w:keepNext/>
        <w:rPr>
          <w:sz w:val="22"/>
          <w:szCs w:val="22"/>
        </w:rPr>
      </w:pPr>
      <w:r w:rsidRPr="00C86AD6">
        <w:rPr>
          <w:sz w:val="22"/>
          <w:szCs w:val="22"/>
        </w:rPr>
        <w:t>……………………………………</w:t>
      </w:r>
      <w:r w:rsidRPr="00C86AD6">
        <w:rPr>
          <w:sz w:val="22"/>
          <w:szCs w:val="22"/>
        </w:rPr>
        <w:tab/>
      </w:r>
      <w:r w:rsidRPr="00C86AD6">
        <w:rPr>
          <w:sz w:val="22"/>
          <w:szCs w:val="22"/>
        </w:rPr>
        <w:tab/>
      </w:r>
      <w:r w:rsidRPr="00C86AD6">
        <w:rPr>
          <w:sz w:val="22"/>
          <w:szCs w:val="22"/>
        </w:rPr>
        <w:tab/>
        <w:t>……………………………………</w:t>
      </w:r>
    </w:p>
    <w:p w14:paraId="2BD541EA" w14:textId="63E0F91C" w:rsidR="007A242C" w:rsidRPr="00C86AD6" w:rsidRDefault="007A242C" w:rsidP="00C86AD6">
      <w:pPr>
        <w:pStyle w:val="Zkladntext2"/>
        <w:keepNext/>
        <w:spacing w:after="0" w:line="240" w:lineRule="auto"/>
        <w:rPr>
          <w:sz w:val="22"/>
          <w:szCs w:val="22"/>
        </w:rPr>
      </w:pPr>
      <w:r w:rsidRPr="00C86AD6">
        <w:rPr>
          <w:sz w:val="22"/>
          <w:szCs w:val="22"/>
        </w:rPr>
        <w:t>Ing. Jana Vohralíková</w:t>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r>
      <w:r w:rsidR="00D30F37">
        <w:rPr>
          <w:sz w:val="22"/>
          <w:szCs w:val="22"/>
        </w:rPr>
        <w:t>Tomáš Přibyl</w:t>
      </w:r>
    </w:p>
    <w:p w14:paraId="2F4E8AEC" w14:textId="77777777" w:rsidR="007A242C" w:rsidRPr="00C86AD6" w:rsidRDefault="007A242C" w:rsidP="00C86AD6">
      <w:pPr>
        <w:pStyle w:val="Zkladntext2"/>
        <w:keepNext/>
        <w:spacing w:after="0" w:line="240" w:lineRule="auto"/>
        <w:rPr>
          <w:sz w:val="22"/>
          <w:szCs w:val="22"/>
        </w:rPr>
      </w:pPr>
      <w:r w:rsidRPr="00C86AD6">
        <w:rPr>
          <w:sz w:val="22"/>
          <w:szCs w:val="22"/>
        </w:rPr>
        <w:t>kvestorka</w:t>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r>
      <w:r w:rsidRPr="00C86AD6">
        <w:rPr>
          <w:sz w:val="22"/>
          <w:szCs w:val="22"/>
        </w:rPr>
        <w:tab/>
        <w:t>jednatel</w:t>
      </w:r>
    </w:p>
    <w:p w14:paraId="73343C33" w14:textId="77777777" w:rsidR="00E742F2" w:rsidRPr="007A242C" w:rsidRDefault="00E742F2" w:rsidP="007E287F">
      <w:pPr>
        <w:pStyle w:val="Odstavecseseznamem"/>
        <w:rPr>
          <w:b/>
        </w:rPr>
      </w:pPr>
    </w:p>
    <w:sectPr w:rsidR="00E742F2" w:rsidRPr="007A242C" w:rsidSect="007A242C">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23C5F" w14:textId="77777777" w:rsidR="00FB2E9D" w:rsidRDefault="00FB2E9D" w:rsidP="00FB2E9D">
      <w:r>
        <w:separator/>
      </w:r>
    </w:p>
  </w:endnote>
  <w:endnote w:type="continuationSeparator" w:id="0">
    <w:p w14:paraId="298C4390" w14:textId="77777777" w:rsidR="00FB2E9D" w:rsidRDefault="00FB2E9D" w:rsidP="00FB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6A44" w14:textId="77777777" w:rsidR="00FB2E9D" w:rsidRDefault="00FB2E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5786" w14:textId="77777777" w:rsidR="00FB2E9D" w:rsidRDefault="00FB2E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FAA5" w14:textId="77777777" w:rsidR="00FB2E9D" w:rsidRDefault="00FB2E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EA5F" w14:textId="77777777" w:rsidR="00FB2E9D" w:rsidRDefault="00FB2E9D" w:rsidP="00FB2E9D">
      <w:r>
        <w:separator/>
      </w:r>
    </w:p>
  </w:footnote>
  <w:footnote w:type="continuationSeparator" w:id="0">
    <w:p w14:paraId="2A46EB68" w14:textId="77777777" w:rsidR="00FB2E9D" w:rsidRDefault="00FB2E9D" w:rsidP="00FB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93EE" w14:textId="77777777" w:rsidR="00FB2E9D" w:rsidRDefault="00FB2E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C607" w14:textId="77777777" w:rsidR="00FB2E9D" w:rsidRDefault="00FB2E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DAAC" w14:textId="77777777" w:rsidR="00FB2E9D" w:rsidRDefault="00FB2E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4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24D40CAC"/>
    <w:multiLevelType w:val="hybridMultilevel"/>
    <w:tmpl w:val="81A03DB4"/>
    <w:lvl w:ilvl="0" w:tplc="4B8C89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F20293F"/>
    <w:multiLevelType w:val="hybridMultilevel"/>
    <w:tmpl w:val="168679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54505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E647BC8"/>
    <w:multiLevelType w:val="hybridMultilevel"/>
    <w:tmpl w:val="2842B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AA504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67D073A3"/>
    <w:multiLevelType w:val="hybridMultilevel"/>
    <w:tmpl w:val="72769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266752"/>
    <w:multiLevelType w:val="hybridMultilevel"/>
    <w:tmpl w:val="7E4EEACA"/>
    <w:lvl w:ilvl="0" w:tplc="E4BE0D46">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A05E2D"/>
    <w:multiLevelType w:val="hybridMultilevel"/>
    <w:tmpl w:val="B1E8A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9E3661"/>
    <w:multiLevelType w:val="hybridMultilevel"/>
    <w:tmpl w:val="FC26079E"/>
    <w:lvl w:ilvl="0" w:tplc="6FAEC9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2061F0"/>
    <w:multiLevelType w:val="hybridMultilevel"/>
    <w:tmpl w:val="597A15CA"/>
    <w:lvl w:ilvl="0" w:tplc="7C0EB2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9"/>
  </w:num>
  <w:num w:numId="3">
    <w:abstractNumId w:val="4"/>
  </w:num>
  <w:num w:numId="4">
    <w:abstractNumId w:val="10"/>
  </w:num>
  <w:num w:numId="5">
    <w:abstractNumId w:val="1"/>
  </w:num>
  <w:num w:numId="6">
    <w:abstractNumId w:val="8"/>
  </w:num>
  <w:num w:numId="7">
    <w:abstractNumId w:val="2"/>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F2"/>
    <w:rsid w:val="001014E3"/>
    <w:rsid w:val="00112930"/>
    <w:rsid w:val="0024756C"/>
    <w:rsid w:val="004832A9"/>
    <w:rsid w:val="00496A62"/>
    <w:rsid w:val="004A48EF"/>
    <w:rsid w:val="006312FF"/>
    <w:rsid w:val="006D55DC"/>
    <w:rsid w:val="007A242C"/>
    <w:rsid w:val="007E287F"/>
    <w:rsid w:val="00A634C9"/>
    <w:rsid w:val="00A9703B"/>
    <w:rsid w:val="00C86AD6"/>
    <w:rsid w:val="00D30F37"/>
    <w:rsid w:val="00D77C59"/>
    <w:rsid w:val="00E26798"/>
    <w:rsid w:val="00E742F2"/>
    <w:rsid w:val="00FB2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D12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2F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E742F2"/>
    <w:pPr>
      <w:keepNext/>
      <w:outlineLvl w:val="1"/>
    </w:pPr>
    <w:rPr>
      <w:rFonts w:ascii="Garamond" w:hAnsi="Garamond"/>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742F2"/>
    <w:rPr>
      <w:rFonts w:ascii="Garamond" w:eastAsia="Times New Roman" w:hAnsi="Garamond" w:cs="Times New Roman"/>
      <w:b/>
      <w:sz w:val="32"/>
      <w:szCs w:val="20"/>
      <w:lang w:eastAsia="cs-CZ"/>
    </w:rPr>
  </w:style>
  <w:style w:type="paragraph" w:styleId="Zkladntext">
    <w:name w:val="Body Text"/>
    <w:basedOn w:val="Normln"/>
    <w:link w:val="ZkladntextChar"/>
    <w:uiPriority w:val="99"/>
    <w:rsid w:val="00E742F2"/>
    <w:pPr>
      <w:jc w:val="both"/>
    </w:pPr>
    <w:rPr>
      <w:rFonts w:ascii="Tahoma" w:hAnsi="Tahoma"/>
    </w:rPr>
  </w:style>
  <w:style w:type="character" w:customStyle="1" w:styleId="ZkladntextChar">
    <w:name w:val="Základní text Char"/>
    <w:basedOn w:val="Standardnpsmoodstavce"/>
    <w:link w:val="Zkladntext"/>
    <w:uiPriority w:val="99"/>
    <w:rsid w:val="00E742F2"/>
    <w:rPr>
      <w:rFonts w:ascii="Tahoma" w:eastAsia="Times New Roman" w:hAnsi="Tahoma" w:cs="Times New Roman"/>
      <w:sz w:val="20"/>
      <w:szCs w:val="20"/>
      <w:lang w:eastAsia="cs-CZ"/>
    </w:rPr>
  </w:style>
  <w:style w:type="paragraph" w:styleId="Odstavecseseznamem">
    <w:name w:val="List Paragraph"/>
    <w:basedOn w:val="Normln"/>
    <w:uiPriority w:val="34"/>
    <w:qFormat/>
    <w:rsid w:val="00E742F2"/>
    <w:pPr>
      <w:ind w:left="720"/>
      <w:contextualSpacing/>
    </w:pPr>
  </w:style>
  <w:style w:type="paragraph" w:styleId="Zkladntext2">
    <w:name w:val="Body Text 2"/>
    <w:basedOn w:val="Normln"/>
    <w:link w:val="Zkladntext2Char"/>
    <w:uiPriority w:val="99"/>
    <w:unhideWhenUsed/>
    <w:rsid w:val="007E287F"/>
    <w:pPr>
      <w:spacing w:after="120" w:line="480" w:lineRule="auto"/>
    </w:pPr>
  </w:style>
  <w:style w:type="character" w:customStyle="1" w:styleId="Zkladntext2Char">
    <w:name w:val="Základní text 2 Char"/>
    <w:basedOn w:val="Standardnpsmoodstavce"/>
    <w:link w:val="Zkladntext2"/>
    <w:uiPriority w:val="99"/>
    <w:rsid w:val="007E287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4C9"/>
    <w:rPr>
      <w:color w:val="0563C1" w:themeColor="hyperlink"/>
      <w:u w:val="single"/>
    </w:rPr>
  </w:style>
  <w:style w:type="paragraph" w:styleId="Textbubliny">
    <w:name w:val="Balloon Text"/>
    <w:basedOn w:val="Normln"/>
    <w:link w:val="TextbublinyChar"/>
    <w:uiPriority w:val="99"/>
    <w:semiHidden/>
    <w:unhideWhenUsed/>
    <w:rsid w:val="007A24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242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4756C"/>
    <w:rPr>
      <w:sz w:val="16"/>
      <w:szCs w:val="16"/>
    </w:rPr>
  </w:style>
  <w:style w:type="paragraph" w:styleId="Textkomente">
    <w:name w:val="annotation text"/>
    <w:basedOn w:val="Normln"/>
    <w:link w:val="TextkomenteChar"/>
    <w:uiPriority w:val="99"/>
    <w:semiHidden/>
    <w:unhideWhenUsed/>
    <w:rsid w:val="0024756C"/>
  </w:style>
  <w:style w:type="character" w:customStyle="1" w:styleId="TextkomenteChar">
    <w:name w:val="Text komentáře Char"/>
    <w:basedOn w:val="Standardnpsmoodstavce"/>
    <w:link w:val="Textkomente"/>
    <w:uiPriority w:val="99"/>
    <w:semiHidden/>
    <w:rsid w:val="002475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4756C"/>
    <w:rPr>
      <w:b/>
      <w:bCs/>
    </w:rPr>
  </w:style>
  <w:style w:type="character" w:customStyle="1" w:styleId="PedmtkomenteChar">
    <w:name w:val="Předmět komentáře Char"/>
    <w:basedOn w:val="TextkomenteChar"/>
    <w:link w:val="Pedmtkomente"/>
    <w:uiPriority w:val="99"/>
    <w:semiHidden/>
    <w:rsid w:val="0024756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B2E9D"/>
    <w:pPr>
      <w:tabs>
        <w:tab w:val="center" w:pos="4536"/>
        <w:tab w:val="right" w:pos="9072"/>
      </w:tabs>
    </w:pPr>
  </w:style>
  <w:style w:type="character" w:customStyle="1" w:styleId="ZhlavChar">
    <w:name w:val="Záhlaví Char"/>
    <w:basedOn w:val="Standardnpsmoodstavce"/>
    <w:link w:val="Zhlav"/>
    <w:uiPriority w:val="99"/>
    <w:rsid w:val="00FB2E9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B2E9D"/>
    <w:pPr>
      <w:tabs>
        <w:tab w:val="center" w:pos="4536"/>
        <w:tab w:val="right" w:pos="9072"/>
      </w:tabs>
    </w:pPr>
  </w:style>
  <w:style w:type="character" w:customStyle="1" w:styleId="ZpatChar">
    <w:name w:val="Zápatí Char"/>
    <w:basedOn w:val="Standardnpsmoodstavce"/>
    <w:link w:val="Zpat"/>
    <w:uiPriority w:val="99"/>
    <w:rsid w:val="00FB2E9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2017-09-21T15:02:00Z</dcterms:created>
  <dcterms:modified xsi:type="dcterms:W3CDTF">2017-09-21T15:02:00Z</dcterms:modified>
</cp:coreProperties>
</file>