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3C" w:rsidRDefault="00266C3C" w:rsidP="00AB6988">
      <w:pPr>
        <w:pStyle w:val="Import2"/>
        <w:tabs>
          <w:tab w:val="left" w:pos="3096"/>
          <w:tab w:val="left" w:pos="5184"/>
          <w:tab w:val="left" w:pos="6192"/>
        </w:tabs>
        <w:rPr>
          <w:rFonts w:ascii="Times New Roman" w:hAnsi="Times New Roman"/>
          <w:b/>
          <w:lang w:val="cs-CZ"/>
        </w:rPr>
      </w:pPr>
    </w:p>
    <w:p w:rsidR="00266C3C" w:rsidRPr="00C57BD1" w:rsidRDefault="00C57BD1" w:rsidP="00266C3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Times New Roman" w:hAnsi="Times New Roman"/>
          <w:b/>
          <w:spacing w:val="50"/>
          <w:sz w:val="28"/>
          <w:szCs w:val="28"/>
          <w:lang w:val="cs-CZ"/>
        </w:rPr>
      </w:pPr>
      <w:r w:rsidRPr="00C57BD1">
        <w:rPr>
          <w:rFonts w:ascii="Times New Roman" w:hAnsi="Times New Roman"/>
          <w:b/>
          <w:spacing w:val="50"/>
          <w:sz w:val="28"/>
          <w:szCs w:val="28"/>
          <w:lang w:val="cs-CZ"/>
        </w:rPr>
        <w:t>SMLOUVA O DÍL</w:t>
      </w:r>
      <w:r w:rsidR="00266C3C" w:rsidRPr="00C57BD1">
        <w:rPr>
          <w:rFonts w:ascii="Times New Roman" w:hAnsi="Times New Roman"/>
          <w:b/>
          <w:spacing w:val="50"/>
          <w:sz w:val="28"/>
          <w:szCs w:val="28"/>
          <w:lang w:val="cs-CZ"/>
        </w:rPr>
        <w:t>O</w:t>
      </w:r>
    </w:p>
    <w:p w:rsidR="00266C3C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    na zhotovení projektové dokumentace </w:t>
      </w:r>
    </w:p>
    <w:p w:rsidR="00266C3C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 xml:space="preserve">uzavřená podle § </w:t>
      </w:r>
      <w:r w:rsidR="00800B6C">
        <w:rPr>
          <w:rFonts w:ascii="Times New Roman" w:hAnsi="Times New Roman"/>
          <w:bCs/>
          <w:lang w:val="cs-CZ"/>
        </w:rPr>
        <w:t>2586</w:t>
      </w:r>
      <w:r>
        <w:rPr>
          <w:rFonts w:ascii="Times New Roman" w:hAnsi="Times New Roman"/>
          <w:bCs/>
          <w:lang w:val="cs-CZ"/>
        </w:rPr>
        <w:t xml:space="preserve"> a násl. zákona č. </w:t>
      </w:r>
      <w:r w:rsidR="000B2181">
        <w:rPr>
          <w:rFonts w:ascii="Times New Roman" w:hAnsi="Times New Roman"/>
          <w:bCs/>
          <w:lang w:val="cs-CZ"/>
        </w:rPr>
        <w:t>89/2012 Sb., občanský zákoník</w:t>
      </w:r>
      <w:r>
        <w:rPr>
          <w:rFonts w:ascii="Times New Roman" w:hAnsi="Times New Roman"/>
          <w:bCs/>
          <w:lang w:val="cs-CZ"/>
        </w:rPr>
        <w:t xml:space="preserve"> </w:t>
      </w:r>
    </w:p>
    <w:p w:rsidR="00266C3C" w:rsidRPr="007B7DBB" w:rsidRDefault="007B7DBB" w:rsidP="00266C3C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</w:pPr>
      <w:proofErr w:type="gramStart"/>
      <w:r w:rsidRPr="007B7DBB">
        <w:t>č.j.</w:t>
      </w:r>
      <w:proofErr w:type="gramEnd"/>
      <w:r w:rsidRPr="007B7DBB">
        <w:t>: VS-82974-8/ČJ-2016-802251-IV</w:t>
      </w:r>
    </w:p>
    <w:p w:rsidR="00266C3C" w:rsidRDefault="00266C3C" w:rsidP="00266C3C">
      <w:pPr>
        <w:jc w:val="center"/>
        <w:rPr>
          <w:b/>
        </w:rPr>
      </w:pPr>
      <w:r>
        <w:rPr>
          <w:b/>
        </w:rPr>
        <w:t>I.</w:t>
      </w:r>
    </w:p>
    <w:p w:rsidR="00266C3C" w:rsidRDefault="00266C3C" w:rsidP="00266C3C">
      <w:pPr>
        <w:jc w:val="center"/>
        <w:rPr>
          <w:b/>
        </w:rPr>
      </w:pPr>
      <w:r>
        <w:rPr>
          <w:b/>
        </w:rPr>
        <w:t>Smluvní strany</w:t>
      </w:r>
    </w:p>
    <w:p w:rsidR="00266C3C" w:rsidRDefault="00266C3C" w:rsidP="00266C3C">
      <w:pPr>
        <w:jc w:val="center"/>
        <w:rPr>
          <w:b/>
        </w:rPr>
      </w:pPr>
    </w:p>
    <w:p w:rsidR="00266C3C" w:rsidRDefault="00266C3C" w:rsidP="00266C3C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</w:p>
    <w:p w:rsidR="00AB6988" w:rsidRPr="007141F9" w:rsidRDefault="00AB6988" w:rsidP="00AB6988">
      <w:pPr>
        <w:rPr>
          <w:b/>
        </w:rPr>
      </w:pPr>
      <w:r w:rsidRPr="007141F9">
        <w:rPr>
          <w:b/>
        </w:rPr>
        <w:t xml:space="preserve">ČESKÁ REPUBLIKA </w:t>
      </w:r>
    </w:p>
    <w:p w:rsidR="00AB6988" w:rsidRPr="007141F9" w:rsidRDefault="00AB6988" w:rsidP="00AB6988">
      <w:pPr>
        <w:rPr>
          <w:b/>
        </w:rPr>
      </w:pPr>
      <w:r w:rsidRPr="007141F9">
        <w:rPr>
          <w:b/>
        </w:rPr>
        <w:t>Vězeňská služba České republiky</w:t>
      </w:r>
    </w:p>
    <w:p w:rsidR="00AB6988" w:rsidRPr="007141F9" w:rsidRDefault="00AB6988" w:rsidP="00AB6988">
      <w:r w:rsidRPr="007141F9">
        <w:t>se sídlem</w:t>
      </w:r>
      <w:r>
        <w:t xml:space="preserve"> Soudní 1672/1a, 140 67 Praha 4, </w:t>
      </w:r>
    </w:p>
    <w:p w:rsidR="00CE045A" w:rsidRPr="00031054" w:rsidRDefault="00CE045A" w:rsidP="00CE045A">
      <w:pPr>
        <w:jc w:val="both"/>
      </w:pPr>
      <w:r w:rsidRPr="00CE045A">
        <w:t>Za stát právně jedná na základě pověření generálního ředitele V</w:t>
      </w:r>
      <w:r>
        <w:t xml:space="preserve">ězeňské služby České republiky </w:t>
      </w:r>
      <w:r w:rsidRPr="00CE045A">
        <w:t>č. j.  VS-88535-4/ČJ-2016-800020-SP  ze dne 1. 9. 2016</w:t>
      </w:r>
    </w:p>
    <w:p w:rsidR="00CE045A" w:rsidRDefault="00CE045A" w:rsidP="00CE045A">
      <w:pPr>
        <w:jc w:val="both"/>
      </w:pPr>
      <w:r w:rsidRPr="00031054">
        <w:t>Vrchní rada plk. Mgr. Jiří Mach, ředitel věznice Valdice</w:t>
      </w:r>
    </w:p>
    <w:p w:rsidR="00CE045A" w:rsidRPr="00031054" w:rsidRDefault="00CE045A" w:rsidP="00CE045A">
      <w:pPr>
        <w:jc w:val="both"/>
      </w:pPr>
      <w:r>
        <w:t>Nám. Míru 55, 507 11 Valdice</w:t>
      </w:r>
    </w:p>
    <w:p w:rsidR="00CE045A" w:rsidRDefault="00CE045A" w:rsidP="00CE045A">
      <w:pPr>
        <w:jc w:val="both"/>
      </w:pPr>
      <w:r>
        <w:t>IČO: 00212423</w:t>
      </w:r>
    </w:p>
    <w:p w:rsidR="00CE045A" w:rsidRDefault="00CE045A" w:rsidP="00CE045A">
      <w:pPr>
        <w:jc w:val="both"/>
      </w:pPr>
      <w:r>
        <w:t>DIČ: není plátcem DPH</w:t>
      </w:r>
    </w:p>
    <w:p w:rsidR="00CE045A" w:rsidRDefault="00CE045A" w:rsidP="00CE045A">
      <w:pPr>
        <w:jc w:val="both"/>
      </w:pPr>
      <w:r>
        <w:t xml:space="preserve">Bankovní spojení: </w:t>
      </w:r>
      <w:proofErr w:type="spellStart"/>
      <w:r w:rsidR="00D96B66" w:rsidRPr="00D96B66">
        <w:rPr>
          <w:highlight w:val="black"/>
        </w:rPr>
        <w:t>xxxxxxxxxxxxxxxxxxxxxxxxxxxxx</w:t>
      </w:r>
      <w:proofErr w:type="spellEnd"/>
    </w:p>
    <w:p w:rsidR="00AB6988" w:rsidRDefault="00AB6988" w:rsidP="00AB6988">
      <w:pPr>
        <w:jc w:val="both"/>
      </w:pPr>
      <w:r>
        <w:t>Adresa věznice:</w:t>
      </w:r>
    </w:p>
    <w:p w:rsidR="00AB6988" w:rsidRDefault="00AB6988" w:rsidP="00AB6988">
      <w:pPr>
        <w:jc w:val="both"/>
      </w:pPr>
      <w:r>
        <w:t>Vězeňská služba ČR, Věznice Valdice Nám. Míru 55, 507 11 Valdice</w:t>
      </w:r>
    </w:p>
    <w:p w:rsidR="00AB6988" w:rsidRPr="007141F9" w:rsidRDefault="00AB6988" w:rsidP="00AB6988">
      <w:pPr>
        <w:tabs>
          <w:tab w:val="left" w:pos="1335"/>
        </w:tabs>
      </w:pPr>
      <w:r w:rsidRPr="007141F9">
        <w:tab/>
      </w:r>
    </w:p>
    <w:p w:rsidR="00266C3C" w:rsidRDefault="00AB6988" w:rsidP="00AB6988">
      <w:pPr>
        <w:rPr>
          <w:sz w:val="20"/>
          <w:szCs w:val="20"/>
        </w:rPr>
      </w:pPr>
      <w:r w:rsidRPr="007141F9">
        <w:t>(dále jen „objednatel“) na straně jedné</w:t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</w:p>
    <w:p w:rsidR="00266C3C" w:rsidRDefault="00266C3C" w:rsidP="00266C3C">
      <w:pPr>
        <w:rPr>
          <w:sz w:val="20"/>
          <w:szCs w:val="20"/>
        </w:rPr>
      </w:pPr>
    </w:p>
    <w:p w:rsidR="00266C3C" w:rsidRPr="00AB6988" w:rsidRDefault="00266C3C" w:rsidP="00AB69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:rsidR="00266C3C" w:rsidRDefault="00266C3C" w:rsidP="00266C3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104BD8" w:rsidRDefault="00104BD8" w:rsidP="00104BD8">
      <w:pPr>
        <w:jc w:val="both"/>
        <w:rPr>
          <w:b/>
        </w:rPr>
      </w:pPr>
      <w:r>
        <w:rPr>
          <w:b/>
        </w:rPr>
        <w:t>PDE s.r.o.</w:t>
      </w:r>
    </w:p>
    <w:p w:rsidR="00104BD8" w:rsidRDefault="00104BD8" w:rsidP="00104BD8">
      <w:pPr>
        <w:jc w:val="both"/>
      </w:pPr>
      <w:r>
        <w:t>se sídlem v Hradci Králové 500 02, Dykova ul. 1069</w:t>
      </w:r>
    </w:p>
    <w:p w:rsidR="00104BD8" w:rsidRDefault="00104BD8" w:rsidP="00104BD8">
      <w:pPr>
        <w:jc w:val="both"/>
      </w:pPr>
      <w:r>
        <w:t>za kterou jedná Ing. Martin Hovorka</w:t>
      </w:r>
    </w:p>
    <w:p w:rsidR="00104BD8" w:rsidRDefault="00104BD8" w:rsidP="00104BD8">
      <w:pPr>
        <w:jc w:val="both"/>
      </w:pPr>
      <w:r>
        <w:t>zapsaný v obchodním rejstříku vedeném Krajským soudem v Hradci Králové, oddíl C, vložka 28622</w:t>
      </w:r>
    </w:p>
    <w:p w:rsidR="00104BD8" w:rsidRDefault="00104BD8" w:rsidP="00104BD8">
      <w:pPr>
        <w:jc w:val="both"/>
      </w:pPr>
      <w:r>
        <w:t>IČO: 28811208</w:t>
      </w:r>
    </w:p>
    <w:p w:rsidR="00104BD8" w:rsidRDefault="00104BD8" w:rsidP="00104BD8">
      <w:pPr>
        <w:jc w:val="both"/>
      </w:pPr>
      <w:r>
        <w:t xml:space="preserve">DIČ: </w:t>
      </w:r>
      <w:proofErr w:type="gramStart"/>
      <w:r>
        <w:t>CZ  28811208</w:t>
      </w:r>
      <w:proofErr w:type="gramEnd"/>
    </w:p>
    <w:p w:rsidR="00104BD8" w:rsidRDefault="00104BD8" w:rsidP="00104BD8">
      <w:pPr>
        <w:jc w:val="both"/>
      </w:pPr>
      <w:r>
        <w:t xml:space="preserve">Bankovní spojení: </w:t>
      </w:r>
      <w:proofErr w:type="spellStart"/>
      <w:r w:rsidR="00D96B66" w:rsidRPr="00D96B66">
        <w:rPr>
          <w:highlight w:val="black"/>
        </w:rPr>
        <w:t>xxxxxxxxxxxxxxxxxxxx</w:t>
      </w:r>
      <w:proofErr w:type="spellEnd"/>
    </w:p>
    <w:p w:rsidR="00104BD8" w:rsidRDefault="00104BD8" w:rsidP="00104BD8">
      <w:pPr>
        <w:jc w:val="both"/>
      </w:pPr>
    </w:p>
    <w:p w:rsidR="00266C3C" w:rsidRPr="00AB6988" w:rsidRDefault="00104BD8" w:rsidP="00104BD8">
      <w:r w:rsidRPr="00AB6988">
        <w:t xml:space="preserve"> </w:t>
      </w:r>
      <w:r w:rsidR="00266C3C" w:rsidRPr="00AB6988">
        <w:t>(dále jen „</w:t>
      </w:r>
      <w:r w:rsidR="00266C3C" w:rsidRPr="00AB6988">
        <w:rPr>
          <w:b/>
        </w:rPr>
        <w:t>zhotovitel</w:t>
      </w:r>
      <w:r w:rsidR="00266C3C" w:rsidRPr="00AB6988">
        <w:t>“) na straně druhé</w:t>
      </w:r>
    </w:p>
    <w:p w:rsidR="00266C3C" w:rsidRDefault="00266C3C" w:rsidP="00266C3C"/>
    <w:p w:rsidR="00266C3C" w:rsidRPr="00A44C9D" w:rsidRDefault="00266C3C" w:rsidP="00A44C9D">
      <w:pPr>
        <w:pStyle w:val="Zkladntextodsazen"/>
        <w:ind w:firstLine="0"/>
        <w:rPr>
          <w:rFonts w:ascii="Times New Roman" w:hAnsi="Times New Roman"/>
        </w:rPr>
      </w:pPr>
    </w:p>
    <w:p w:rsidR="005311C5" w:rsidRPr="003A5BFF" w:rsidRDefault="00266C3C" w:rsidP="003A5BFF">
      <w:pPr>
        <w:pStyle w:val="Zkladntextodsazen"/>
        <w:ind w:firstLine="0"/>
        <w:jc w:val="center"/>
        <w:rPr>
          <w:rFonts w:ascii="Times New Roman" w:hAnsi="Times New Roman"/>
        </w:rPr>
      </w:pPr>
      <w:r w:rsidRPr="003A5BFF">
        <w:rPr>
          <w:rFonts w:ascii="Times New Roman" w:hAnsi="Times New Roman"/>
        </w:rPr>
        <w:t>uzavřel</w:t>
      </w:r>
      <w:r w:rsidR="00093781" w:rsidRPr="003A5BFF">
        <w:rPr>
          <w:rFonts w:ascii="Times New Roman" w:hAnsi="Times New Roman"/>
        </w:rPr>
        <w:t>y</w:t>
      </w:r>
      <w:r w:rsidRPr="003A5BFF">
        <w:rPr>
          <w:rFonts w:ascii="Times New Roman" w:hAnsi="Times New Roman"/>
        </w:rPr>
        <w:t xml:space="preserve"> na základě podkladů dále uvedených v článku II. tuto smlouvu</w:t>
      </w:r>
      <w:r w:rsidR="00093781" w:rsidRPr="003A5BFF">
        <w:rPr>
          <w:rFonts w:ascii="Times New Roman" w:hAnsi="Times New Roman"/>
        </w:rPr>
        <w:t xml:space="preserve"> </w:t>
      </w:r>
      <w:r w:rsidR="00B2328D" w:rsidRPr="003A5BFF">
        <w:rPr>
          <w:rFonts w:ascii="Times New Roman" w:hAnsi="Times New Roman"/>
        </w:rPr>
        <w:t>o dílo</w:t>
      </w:r>
    </w:p>
    <w:p w:rsidR="00266C3C" w:rsidRPr="003A5BFF" w:rsidRDefault="00093781" w:rsidP="003A5BFF">
      <w:pPr>
        <w:pStyle w:val="Zkladntextodsazen"/>
        <w:ind w:firstLine="0"/>
        <w:jc w:val="center"/>
        <w:rPr>
          <w:rFonts w:ascii="Times New Roman" w:hAnsi="Times New Roman"/>
        </w:rPr>
      </w:pPr>
      <w:r w:rsidRPr="003A5BFF">
        <w:rPr>
          <w:rFonts w:ascii="Times New Roman" w:hAnsi="Times New Roman"/>
        </w:rPr>
        <w:t>(dále jen „</w:t>
      </w:r>
      <w:r w:rsidRPr="003A5BFF">
        <w:rPr>
          <w:rFonts w:ascii="Times New Roman" w:hAnsi="Times New Roman"/>
          <w:b/>
        </w:rPr>
        <w:t>Smlouva</w:t>
      </w:r>
      <w:r w:rsidRPr="003A5BFF">
        <w:rPr>
          <w:rFonts w:ascii="Times New Roman" w:hAnsi="Times New Roman"/>
        </w:rPr>
        <w:t>“)</w:t>
      </w:r>
      <w:r w:rsidR="00266C3C" w:rsidRPr="003A5BFF">
        <w:rPr>
          <w:rFonts w:ascii="Times New Roman" w:hAnsi="Times New Roman"/>
        </w:rPr>
        <w:t>:</w:t>
      </w:r>
    </w:p>
    <w:p w:rsidR="00D55CCA" w:rsidRDefault="00D55CCA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266C3C" w:rsidRDefault="00266C3C" w:rsidP="007E12BB">
      <w:pPr>
        <w:ind w:left="426" w:right="827"/>
        <w:jc w:val="center"/>
        <w:rPr>
          <w:b/>
        </w:rPr>
      </w:pPr>
      <w:r>
        <w:rPr>
          <w:b/>
        </w:rPr>
        <w:t>II.</w:t>
      </w:r>
    </w:p>
    <w:p w:rsidR="000819DF" w:rsidRPr="000819DF" w:rsidRDefault="000819DF" w:rsidP="007E12BB">
      <w:pPr>
        <w:ind w:left="426" w:right="827"/>
        <w:jc w:val="center"/>
        <w:rPr>
          <w:b/>
        </w:rPr>
      </w:pPr>
      <w:r w:rsidRPr="000819DF">
        <w:rPr>
          <w:b/>
        </w:rPr>
        <w:t xml:space="preserve">Závazné podklady pro uzavření </w:t>
      </w:r>
      <w:r w:rsidR="00CB63F8">
        <w:rPr>
          <w:b/>
        </w:rPr>
        <w:t>S</w:t>
      </w:r>
      <w:r w:rsidRPr="000819DF">
        <w:rPr>
          <w:b/>
        </w:rPr>
        <w:t>mlouvy</w:t>
      </w:r>
    </w:p>
    <w:p w:rsidR="000819DF" w:rsidRPr="000819DF" w:rsidRDefault="000819DF" w:rsidP="000819DF">
      <w:pPr>
        <w:ind w:right="827"/>
        <w:jc w:val="center"/>
        <w:rPr>
          <w:b/>
        </w:rPr>
      </w:pPr>
    </w:p>
    <w:p w:rsidR="000819DF" w:rsidRPr="000819DF" w:rsidRDefault="004F49FA" w:rsidP="005311C5">
      <w:pPr>
        <w:numPr>
          <w:ilvl w:val="0"/>
          <w:numId w:val="23"/>
        </w:numPr>
        <w:ind w:left="426" w:right="118" w:hanging="426"/>
        <w:jc w:val="both"/>
      </w:pPr>
      <w:r>
        <w:t>Z</w:t>
      </w:r>
      <w:r w:rsidR="000819DF" w:rsidRPr="000819DF">
        <w:t xml:space="preserve">ávaznými podklady pro uzavření </w:t>
      </w:r>
      <w:r w:rsidR="00CB63F8">
        <w:t>Smlou</w:t>
      </w:r>
      <w:r w:rsidR="000819DF" w:rsidRPr="000819DF">
        <w:t>vy (dále jen „</w:t>
      </w:r>
      <w:r w:rsidR="000819DF" w:rsidRPr="00820B87">
        <w:rPr>
          <w:b/>
        </w:rPr>
        <w:t>Závazné podklady</w:t>
      </w:r>
      <w:r w:rsidR="000819DF" w:rsidRPr="000819DF">
        <w:t>“) se rozumí:</w:t>
      </w:r>
    </w:p>
    <w:p w:rsidR="00266C3C" w:rsidRDefault="00266C3C" w:rsidP="005311C5">
      <w:pPr>
        <w:ind w:right="827"/>
        <w:rPr>
          <w:b/>
        </w:rPr>
      </w:pPr>
    </w:p>
    <w:p w:rsidR="00266C3C" w:rsidRDefault="00570ED1" w:rsidP="001C4219">
      <w:pPr>
        <w:pStyle w:val="Zkladntextodsazen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Výzva k JŘBU ze dne</w:t>
      </w:r>
      <w:r w:rsidR="00266C3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17.7</w:t>
      </w:r>
      <w:r w:rsidR="00E2080E">
        <w:rPr>
          <w:rFonts w:ascii="Times New Roman" w:hAnsi="Times New Roman"/>
        </w:rPr>
        <w:t>.2017</w:t>
      </w:r>
      <w:proofErr w:type="gramEnd"/>
      <w:r w:rsidR="00266C3C">
        <w:rPr>
          <w:rFonts w:ascii="Times New Roman" w:hAnsi="Times New Roman"/>
        </w:rPr>
        <w:t>, pod č</w:t>
      </w:r>
      <w:r w:rsidR="00E2080E">
        <w:rPr>
          <w:rFonts w:ascii="Times New Roman" w:hAnsi="Times New Roman"/>
        </w:rPr>
        <w:t>.</w:t>
      </w:r>
      <w:r w:rsidR="00E2080E" w:rsidRPr="00E2080E">
        <w:rPr>
          <w:sz w:val="22"/>
          <w:szCs w:val="22"/>
        </w:rPr>
        <w:t xml:space="preserve"> </w:t>
      </w:r>
      <w:r w:rsidR="00E2080E" w:rsidRPr="007B7DBB">
        <w:rPr>
          <w:rFonts w:ascii="Times New Roman" w:hAnsi="Times New Roman"/>
          <w:szCs w:val="24"/>
        </w:rPr>
        <w:t>VS-82974-</w:t>
      </w:r>
      <w:r w:rsidRPr="007B7DBB">
        <w:rPr>
          <w:rFonts w:ascii="Times New Roman" w:hAnsi="Times New Roman"/>
          <w:szCs w:val="24"/>
        </w:rPr>
        <w:t>7</w:t>
      </w:r>
      <w:r w:rsidR="00E2080E" w:rsidRPr="007B7DBB">
        <w:rPr>
          <w:rFonts w:ascii="Times New Roman" w:hAnsi="Times New Roman"/>
          <w:szCs w:val="24"/>
        </w:rPr>
        <w:t>/ČJ-2016-802251-IV</w:t>
      </w:r>
    </w:p>
    <w:p w:rsidR="00266C3C" w:rsidRDefault="00266C3C" w:rsidP="001C4219">
      <w:pPr>
        <w:pStyle w:val="Zkladntextodsazen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Nabídka zhotovitele ze dne </w:t>
      </w:r>
      <w:r w:rsidR="00104BD8">
        <w:rPr>
          <w:rFonts w:ascii="Times New Roman" w:hAnsi="Times New Roman"/>
        </w:rPr>
        <w:t>24.7.2017</w:t>
      </w:r>
      <w:r>
        <w:rPr>
          <w:rFonts w:ascii="Times New Roman" w:hAnsi="Times New Roman"/>
        </w:rPr>
        <w:t xml:space="preserve">, pod </w:t>
      </w:r>
      <w:proofErr w:type="gramStart"/>
      <w:r>
        <w:rPr>
          <w:rFonts w:ascii="Times New Roman" w:hAnsi="Times New Roman"/>
        </w:rPr>
        <w:t>č</w:t>
      </w:r>
      <w:r w:rsidR="00104BD8">
        <w:rPr>
          <w:rFonts w:ascii="Times New Roman" w:hAnsi="Times New Roman"/>
        </w:rPr>
        <w:t>.1</w:t>
      </w:r>
      <w:proofErr w:type="gramEnd"/>
    </w:p>
    <w:p w:rsidR="00266C3C" w:rsidRDefault="00266C3C" w:rsidP="001C4219">
      <w:pPr>
        <w:pStyle w:val="Zkladntextodsazen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Rozhodnutí zadavatele o výběru nejvhodnější nabídky ze dne </w:t>
      </w:r>
      <w:proofErr w:type="gramStart"/>
      <w:r w:rsidR="004E64D2">
        <w:rPr>
          <w:rFonts w:ascii="Times New Roman" w:hAnsi="Times New Roman"/>
        </w:rPr>
        <w:t>26.7.2017</w:t>
      </w:r>
      <w:proofErr w:type="gramEnd"/>
      <w:r>
        <w:rPr>
          <w:rFonts w:ascii="Times New Roman" w:hAnsi="Times New Roman"/>
        </w:rPr>
        <w:t xml:space="preserve"> pod č</w:t>
      </w:r>
      <w:r w:rsidR="004E64D2">
        <w:rPr>
          <w:rFonts w:ascii="Times New Roman" w:hAnsi="Times New Roman"/>
        </w:rPr>
        <w:t>.            VS-82974-10/ČJ-2016-802251-IV</w:t>
      </w:r>
    </w:p>
    <w:p w:rsidR="000819DF" w:rsidRDefault="000819DF" w:rsidP="001C4219"/>
    <w:p w:rsidR="00C57BD1" w:rsidRDefault="000819DF" w:rsidP="00FC0D83">
      <w:pPr>
        <w:numPr>
          <w:ilvl w:val="0"/>
          <w:numId w:val="23"/>
        </w:numPr>
        <w:ind w:left="426" w:right="118" w:hanging="426"/>
        <w:jc w:val="both"/>
      </w:pPr>
      <w:r w:rsidRPr="000819DF">
        <w:lastRenderedPageBreak/>
        <w:t xml:space="preserve">Zhotovitel podpisem </w:t>
      </w:r>
      <w:r w:rsidR="00CB63F8">
        <w:t>Smlou</w:t>
      </w:r>
      <w:r w:rsidRPr="000819DF">
        <w:t>vy potvrzuje, že převzal od objednatele všechny výše uvedené Závazné poklady, že se seznámil s jejich obsahem a že vůči obsahu a</w:t>
      </w:r>
      <w:r w:rsidR="005311C5">
        <w:t> </w:t>
      </w:r>
      <w:r w:rsidRPr="000819DF">
        <w:t>podobě těchto podkladů nemá žádné výhrady.</w:t>
      </w:r>
    </w:p>
    <w:p w:rsidR="00C57BD1" w:rsidRPr="00C57BD1" w:rsidRDefault="00C57BD1" w:rsidP="007E12BB">
      <w:pPr>
        <w:pStyle w:val="Zkladntextodsazen"/>
        <w:ind w:firstLine="0"/>
        <w:rPr>
          <w:rFonts w:ascii="Times New Roman" w:hAnsi="Times New Roman"/>
        </w:rPr>
      </w:pPr>
    </w:p>
    <w:p w:rsidR="00266C3C" w:rsidRDefault="00266C3C" w:rsidP="007E12BB">
      <w:pPr>
        <w:ind w:left="426" w:right="827"/>
        <w:jc w:val="center"/>
        <w:rPr>
          <w:b/>
        </w:rPr>
      </w:pPr>
      <w:r>
        <w:rPr>
          <w:b/>
        </w:rPr>
        <w:t>III.</w:t>
      </w:r>
    </w:p>
    <w:p w:rsidR="00266C3C" w:rsidRDefault="00266C3C" w:rsidP="007E12BB">
      <w:pPr>
        <w:pStyle w:val="Nadpis5"/>
        <w:ind w:left="426"/>
      </w:pPr>
      <w:r>
        <w:t>Předmět díla</w:t>
      </w:r>
    </w:p>
    <w:p w:rsidR="00266C3C" w:rsidRDefault="00266C3C" w:rsidP="00266C3C">
      <w:pPr>
        <w:ind w:right="827"/>
        <w:jc w:val="both"/>
      </w:pPr>
    </w:p>
    <w:p w:rsidR="00266C3C" w:rsidRDefault="00266C3C" w:rsidP="00FC0D83">
      <w:pPr>
        <w:numPr>
          <w:ilvl w:val="0"/>
          <w:numId w:val="29"/>
        </w:numPr>
        <w:ind w:left="426" w:right="118" w:hanging="426"/>
        <w:jc w:val="both"/>
      </w:pPr>
      <w:r>
        <w:t xml:space="preserve">Předmětem </w:t>
      </w:r>
      <w:r w:rsidR="00CB63F8">
        <w:t>Smlou</w:t>
      </w:r>
      <w:r w:rsidR="005F4A3B">
        <w:t xml:space="preserve">vy je provedení </w:t>
      </w:r>
      <w:r>
        <w:t xml:space="preserve">díla </w:t>
      </w:r>
      <w:r w:rsidR="005F4A3B">
        <w:t>spočívající v</w:t>
      </w:r>
      <w:r w:rsidR="009B0163">
        <w:t>e</w:t>
      </w:r>
      <w:r w:rsidR="005F4A3B">
        <w:t xml:space="preserve"> </w:t>
      </w:r>
      <w:r>
        <w:t>zhotovení projektové dokument</w:t>
      </w:r>
      <w:r w:rsidR="00C57BD1">
        <w:t>ace (</w:t>
      </w:r>
      <w:r>
        <w:t>dále jen „</w:t>
      </w:r>
      <w:r w:rsidR="00FC1D13" w:rsidRPr="00820B87">
        <w:rPr>
          <w:b/>
        </w:rPr>
        <w:t>Dílo</w:t>
      </w:r>
      <w:r w:rsidR="00FC1D13">
        <w:t xml:space="preserve">“) </w:t>
      </w:r>
      <w:r>
        <w:t xml:space="preserve">na akci </w:t>
      </w:r>
      <w:r w:rsidR="00AB6988">
        <w:t>„</w:t>
      </w:r>
      <w:r w:rsidR="00AB6988" w:rsidRPr="00344418">
        <w:rPr>
          <w:b/>
          <w:bCs/>
        </w:rPr>
        <w:t>Valdice –</w:t>
      </w:r>
      <w:r w:rsidR="007609C3">
        <w:rPr>
          <w:b/>
          <w:bCs/>
        </w:rPr>
        <w:t xml:space="preserve"> rekonstrukce kotelny</w:t>
      </w:r>
      <w:r w:rsidR="00CE045A">
        <w:t xml:space="preserve">“ </w:t>
      </w:r>
      <w:r>
        <w:t>a výkon da</w:t>
      </w:r>
      <w:r w:rsidR="00CE045A">
        <w:t xml:space="preserve">lších </w:t>
      </w:r>
      <w:r w:rsidR="007609C3">
        <w:t>inženýrských činností</w:t>
      </w:r>
      <w:r w:rsidR="006B7617">
        <w:t xml:space="preserve"> a požadovaných služeb</w:t>
      </w:r>
      <w:r w:rsidR="007609C3">
        <w:t xml:space="preserve"> (dále jen „IČ“), a to v rozsahu ucelené optimalizace projektu o energeticky úsporná opatření za účelem zvýšení energetické účinnosti a v souladu s pravidly dotačního programu OPŽP pro možné získání dotační podpory. </w:t>
      </w:r>
      <w:r w:rsidR="009F31A1">
        <w:t xml:space="preserve">Dílo, které má návaznost </w:t>
      </w:r>
      <w:r w:rsidR="007609C3">
        <w:t>na PD z roku 2015</w:t>
      </w:r>
      <w:r w:rsidR="009F31A1">
        <w:t xml:space="preserve">, bude provedeno </w:t>
      </w:r>
      <w:r w:rsidR="00CE045A">
        <w:t>v tomto rozsahu</w:t>
      </w:r>
      <w:r>
        <w:t>:</w:t>
      </w:r>
    </w:p>
    <w:p w:rsidR="00ED0A33" w:rsidRDefault="00ED0A33" w:rsidP="00ED0A33">
      <w:pPr>
        <w:ind w:right="118"/>
        <w:jc w:val="both"/>
      </w:pPr>
    </w:p>
    <w:p w:rsidR="007609C3" w:rsidRDefault="007609C3" w:rsidP="007609C3">
      <w:pPr>
        <w:pStyle w:val="Odstavecseseznamem"/>
        <w:numPr>
          <w:ilvl w:val="0"/>
          <w:numId w:val="32"/>
        </w:numPr>
        <w:ind w:left="426" w:hanging="426"/>
        <w:jc w:val="both"/>
      </w:pPr>
      <w:r>
        <w:t xml:space="preserve">bude pozměněna koncepce teplovodního zdroje tepla z hlediska instalovaného výkonu a členění vlastních kotelních jednotek. Kompletně bude obnovena technologie </w:t>
      </w:r>
      <w:r w:rsidR="00AE6DB7">
        <w:t>1</w:t>
      </w:r>
      <w:r w:rsidR="00693E30">
        <w:t>6</w:t>
      </w:r>
      <w:r w:rsidR="00AE6DB7">
        <w:t xml:space="preserve"> </w:t>
      </w:r>
      <w:r>
        <w:t>předávacích stanic v objektech a rovněž i venkovní teplovodní rozvody a dále se zvýší míra využití odpadního tepla z prádelny (pro přípravu tep</w:t>
      </w:r>
      <w:r w:rsidR="009F31A1">
        <w:t>lé vody příp. vytápění objektů)</w:t>
      </w:r>
      <w:r w:rsidR="00AE6DB7">
        <w:t>. V objektu kulturního střediska bude zřízena plynová teplovodní kotelna.</w:t>
      </w:r>
    </w:p>
    <w:p w:rsidR="009F31A1" w:rsidRDefault="009F31A1" w:rsidP="009F31A1">
      <w:pPr>
        <w:pStyle w:val="Odstavecseseznamem"/>
        <w:ind w:left="426"/>
        <w:jc w:val="both"/>
      </w:pPr>
    </w:p>
    <w:p w:rsidR="009F31A1" w:rsidRDefault="009F31A1" w:rsidP="007609C3">
      <w:pPr>
        <w:pStyle w:val="Odstavecseseznamem"/>
        <w:numPr>
          <w:ilvl w:val="0"/>
          <w:numId w:val="32"/>
        </w:numPr>
        <w:ind w:left="426" w:hanging="426"/>
        <w:jc w:val="both"/>
      </w:pPr>
      <w:r>
        <w:t xml:space="preserve">bude navržena nová koncepce parního hospodářství – stávající centrální parní kotelna bude zrušena stejně jako rozvody páry po areálu a modernizací projdou oba hlavní odběry páry – prádelna a centrální/vězeňská kuchyně. Prádelna bude osazena vlastním zdrojem (parním kotlem na zemní plyn), který bude umístěn buď přímo v jejím objektu, či jeho přímé blízkosti. Modernizací projde i </w:t>
      </w:r>
      <w:proofErr w:type="spellStart"/>
      <w:r>
        <w:t>paro</w:t>
      </w:r>
      <w:proofErr w:type="spellEnd"/>
      <w:r>
        <w:t>-kondenzátní hospodářství prádelny a bude instalována nová rekuperační technologie na využití odpadního tepla (které najde větší využití v teplovodní části tepelného hospodářství věznice);</w:t>
      </w:r>
    </w:p>
    <w:p w:rsidR="009F31A1" w:rsidRDefault="009F31A1" w:rsidP="009F31A1">
      <w:pPr>
        <w:pStyle w:val="Odstavecseseznamem"/>
      </w:pPr>
    </w:p>
    <w:p w:rsidR="009F31A1" w:rsidRDefault="00EE0C1E" w:rsidP="007609C3">
      <w:pPr>
        <w:pStyle w:val="Odstavecseseznamem"/>
        <w:numPr>
          <w:ilvl w:val="0"/>
          <w:numId w:val="32"/>
        </w:numPr>
        <w:ind w:left="426" w:hanging="426"/>
        <w:jc w:val="both"/>
      </w:pPr>
      <w:r>
        <w:t xml:space="preserve">v rámci bloku vězeňské kuchyně bude </w:t>
      </w:r>
      <w:r w:rsidR="009F31A1">
        <w:t xml:space="preserve">součástí PD </w:t>
      </w:r>
      <w:r w:rsidR="006B7617">
        <w:t>přípojka elektro</w:t>
      </w:r>
      <w:r w:rsidR="0056542D">
        <w:t>,</w:t>
      </w:r>
      <w:r w:rsidR="006B7617">
        <w:t xml:space="preserve"> silnoproudé rozvody</w:t>
      </w:r>
      <w:r w:rsidR="0056542D">
        <w:t xml:space="preserve">, </w:t>
      </w:r>
      <w:r w:rsidR="0056542D" w:rsidRPr="0056542D">
        <w:t>hlavní rozvaděč nové technologie a napojení stávajícího elektrorozvaděče</w:t>
      </w:r>
      <w:r w:rsidR="006B7617" w:rsidRPr="0056542D">
        <w:t xml:space="preserve"> </w:t>
      </w:r>
      <w:r w:rsidR="006B7617">
        <w:t>včetně nutných stavebních úprav a úprav rozvodů ZTI, a to na základě návrhu obměny stávající varné technologie (pára) za varnou elektro – technologii</w:t>
      </w:r>
      <w:r w:rsidR="009F31A1">
        <w:t>;</w:t>
      </w:r>
    </w:p>
    <w:p w:rsidR="007609C3" w:rsidRDefault="007609C3" w:rsidP="007609C3">
      <w:pPr>
        <w:pStyle w:val="Odstavecseseznamem"/>
        <w:ind w:left="426"/>
        <w:jc w:val="both"/>
      </w:pPr>
    </w:p>
    <w:p w:rsidR="00CE045A" w:rsidRDefault="00ED0A33" w:rsidP="007609C3">
      <w:pPr>
        <w:pStyle w:val="Odstavecseseznamem"/>
        <w:numPr>
          <w:ilvl w:val="0"/>
          <w:numId w:val="32"/>
        </w:numPr>
        <w:ind w:left="426" w:hanging="426"/>
        <w:jc w:val="both"/>
      </w:pPr>
      <w:r>
        <w:t>Dílo bude vyhotoveno</w:t>
      </w:r>
      <w:r w:rsidR="00CE045A" w:rsidRPr="00F97399">
        <w:t xml:space="preserve"> v rozsahu dokumentace k realizaci stavby podle vyhlášky č.</w:t>
      </w:r>
      <w:r>
        <w:t> </w:t>
      </w:r>
      <w:r w:rsidR="00CE045A" w:rsidRPr="00F97399">
        <w:t>499/2006 Sb</w:t>
      </w:r>
      <w:r>
        <w:t>.</w:t>
      </w:r>
      <w:r w:rsidR="00CE045A" w:rsidRPr="00F97399">
        <w:t>, o dokumentaci staveb v platném znění. Dále bude zpracován</w:t>
      </w:r>
      <w:r>
        <w:t>a</w:t>
      </w:r>
      <w:r w:rsidR="00CE045A" w:rsidRPr="00F97399">
        <w:t xml:space="preserve"> v souladu s platnými právními předpisy, technickými normami a dle pokynů objednatele a musí umožnit řízení o stavební povolení v souladu se zákonem č. 183/2006 Sb., o územním plánování a stavebním řádu (stavební zákon), ve znění pozdějších předpisů.</w:t>
      </w:r>
    </w:p>
    <w:p w:rsidR="00ED0A33" w:rsidRDefault="00ED0A33" w:rsidP="00FC0D83">
      <w:pPr>
        <w:ind w:left="426"/>
        <w:jc w:val="both"/>
      </w:pPr>
    </w:p>
    <w:p w:rsidR="00CE045A" w:rsidRPr="004A11B7" w:rsidRDefault="00CE045A" w:rsidP="00FC0D83">
      <w:pPr>
        <w:ind w:left="426"/>
        <w:jc w:val="both"/>
      </w:pPr>
      <w:r>
        <w:t>Bude vyhotoven</w:t>
      </w:r>
      <w:r w:rsidRPr="004A11B7">
        <w:t xml:space="preserve"> položkový výkaz výměr s podrobným soupisem prací a dodávek s popisem použitých standardů včetně souhrnného rozpočtu. Výkaz výměr bude oceněn doporučenými cenami (např. RTS, URS) v úrovni roku 201</w:t>
      </w:r>
      <w:r>
        <w:t>7</w:t>
      </w:r>
      <w:r w:rsidRPr="004A11B7">
        <w:t>. Ve výkazu výměr budou vyspecifikovány požadované technické parametry bez odkazů na konkrétní typy zařízení určitých dodavatelů. Zároveň bude doložen neoceněný položkový výkaz výměr a</w:t>
      </w:r>
      <w:r w:rsidR="00ED0A33">
        <w:t> </w:t>
      </w:r>
      <w:r w:rsidRPr="004A11B7">
        <w:t xml:space="preserve">neoceněný souhrnný rozpočet. Všechny díly výkazu výměr budou mít jednotný systém a strukturu vypracování. </w:t>
      </w:r>
      <w:r>
        <w:t>Dále budou rozpočtové náklady zatříděny v souladu s pokynem D 6 a vyhláškou č.410/2009 Sb.</w:t>
      </w:r>
    </w:p>
    <w:p w:rsidR="00ED0A33" w:rsidRDefault="00ED0A33" w:rsidP="00FC0D83">
      <w:pPr>
        <w:ind w:left="426"/>
        <w:jc w:val="both"/>
      </w:pPr>
    </w:p>
    <w:p w:rsidR="00CE045A" w:rsidRDefault="00ED0A33" w:rsidP="00FC0D83">
      <w:pPr>
        <w:ind w:left="426"/>
        <w:jc w:val="both"/>
      </w:pPr>
      <w:r>
        <w:t>Dílo</w:t>
      </w:r>
      <w:r w:rsidR="00CE045A">
        <w:t xml:space="preserve"> bude vyhotoven</w:t>
      </w:r>
      <w:r>
        <w:t>o</w:t>
      </w:r>
      <w:r w:rsidR="00CE045A">
        <w:t xml:space="preserve"> v </w:t>
      </w:r>
      <w:r w:rsidR="000463CB">
        <w:t>8</w:t>
      </w:r>
      <w:r w:rsidR="00CE045A">
        <w:t xml:space="preserve"> tištěných vyhotoveních a jednou v elektronické podobě (textová část ve formátu MS Word 2010 a vyšší, p</w:t>
      </w:r>
      <w:r w:rsidR="00CE045A" w:rsidRPr="004A11B7">
        <w:t>oložkový rozpočet i výkaz výměr</w:t>
      </w:r>
      <w:r w:rsidR="00CE045A" w:rsidRPr="00772788">
        <w:t xml:space="preserve"> </w:t>
      </w:r>
      <w:r w:rsidR="00CE045A" w:rsidRPr="004A11B7">
        <w:t>ve formátu Excel 20</w:t>
      </w:r>
      <w:r w:rsidR="00CE045A">
        <w:t>10</w:t>
      </w:r>
      <w:r w:rsidR="00CE045A" w:rsidRPr="004A11B7">
        <w:t xml:space="preserve"> a vyšší</w:t>
      </w:r>
      <w:r w:rsidR="00CE045A">
        <w:t>,</w:t>
      </w:r>
      <w:r w:rsidR="00CE045A" w:rsidRPr="004A11B7">
        <w:t xml:space="preserve"> </w:t>
      </w:r>
      <w:r w:rsidR="00CE045A">
        <w:t xml:space="preserve">výkresová část v programu AUTOCAD nebo kompatibilním). </w:t>
      </w:r>
    </w:p>
    <w:p w:rsidR="00ED0A33" w:rsidRDefault="00ED0A33" w:rsidP="00FC0D83">
      <w:pPr>
        <w:ind w:left="426"/>
        <w:jc w:val="both"/>
      </w:pPr>
    </w:p>
    <w:p w:rsidR="00CE045A" w:rsidRDefault="00CE045A" w:rsidP="00FC0D83">
      <w:pPr>
        <w:ind w:left="426"/>
        <w:jc w:val="both"/>
      </w:pPr>
      <w:r w:rsidRPr="00F97399">
        <w:t xml:space="preserve">Při zpracování PD je nutné </w:t>
      </w:r>
      <w:r>
        <w:t>vycházet</w:t>
      </w:r>
      <w:r w:rsidRPr="00F97399">
        <w:t xml:space="preserve"> z požadavků právních předpisů a normativních požadavků rovněž respektovat specifické podmínky vnitřní bezpečnosti věznice.</w:t>
      </w:r>
    </w:p>
    <w:p w:rsidR="000463CB" w:rsidRDefault="000463CB" w:rsidP="00FC0D83">
      <w:pPr>
        <w:ind w:left="426"/>
        <w:jc w:val="both"/>
      </w:pPr>
    </w:p>
    <w:p w:rsidR="00CE045A" w:rsidRDefault="00CE045A" w:rsidP="00FC0D83">
      <w:pPr>
        <w:ind w:left="426"/>
        <w:jc w:val="both"/>
      </w:pPr>
      <w:r>
        <w:t xml:space="preserve">Předmětem </w:t>
      </w:r>
      <w:r w:rsidR="000463CB">
        <w:t>díla</w:t>
      </w:r>
      <w:r>
        <w:t xml:space="preserve"> bude kladné projednání </w:t>
      </w:r>
      <w:r w:rsidR="000463CB">
        <w:t>PD</w:t>
      </w:r>
      <w:r>
        <w:t>:</w:t>
      </w:r>
    </w:p>
    <w:p w:rsidR="00ED0A33" w:rsidRDefault="00ED0A33" w:rsidP="004907A1">
      <w:pPr>
        <w:jc w:val="both"/>
      </w:pPr>
    </w:p>
    <w:p w:rsidR="00CE045A" w:rsidRDefault="00CE045A" w:rsidP="00C53D07">
      <w:pPr>
        <w:ind w:left="428"/>
        <w:jc w:val="both"/>
      </w:pPr>
      <w:r>
        <w:t>s dot</w:t>
      </w:r>
      <w:r w:rsidR="00ED0A33">
        <w:t>čenými orgány státní správy tj.</w:t>
      </w:r>
      <w:r>
        <w:t>:</w:t>
      </w:r>
    </w:p>
    <w:p w:rsidR="00C53D07" w:rsidRDefault="00C53D07" w:rsidP="00C53D07">
      <w:pPr>
        <w:ind w:left="428"/>
        <w:jc w:val="both"/>
      </w:pPr>
    </w:p>
    <w:p w:rsidR="00C53D07" w:rsidRDefault="00C53D07" w:rsidP="000D5FDF">
      <w:pPr>
        <w:pStyle w:val="Odstavecseseznamem"/>
        <w:numPr>
          <w:ilvl w:val="1"/>
          <w:numId w:val="37"/>
        </w:numPr>
        <w:ind w:left="851" w:hanging="425"/>
        <w:jc w:val="both"/>
      </w:pPr>
      <w:r w:rsidRPr="00C53D07">
        <w:rPr>
          <w:rFonts w:eastAsia="Calibri"/>
        </w:rPr>
        <w:t>Hasičským záchranným sborem Královéhradeckého kraje, územní odbor Jičín</w:t>
      </w:r>
    </w:p>
    <w:p w:rsidR="00CE045A" w:rsidRDefault="00C53D07" w:rsidP="000D5FDF">
      <w:pPr>
        <w:pStyle w:val="Odstavecseseznamem"/>
        <w:numPr>
          <w:ilvl w:val="1"/>
          <w:numId w:val="37"/>
        </w:numPr>
        <w:ind w:left="851" w:hanging="425"/>
        <w:jc w:val="both"/>
      </w:pPr>
      <w:r>
        <w:t>Krajskou hygienickou stanicí Královéhradeckého kraje, územní pracoviště Jičín</w:t>
      </w:r>
    </w:p>
    <w:p w:rsidR="00CE045A" w:rsidRDefault="00C53D07" w:rsidP="000D5FDF">
      <w:pPr>
        <w:pStyle w:val="Odstavecseseznamem"/>
        <w:numPr>
          <w:ilvl w:val="1"/>
          <w:numId w:val="37"/>
        </w:numPr>
        <w:ind w:left="851" w:hanging="425"/>
        <w:jc w:val="both"/>
      </w:pPr>
      <w:r>
        <w:rPr>
          <w:rFonts w:eastAsia="Calibri"/>
        </w:rPr>
        <w:t>Krajským úřadem</w:t>
      </w:r>
      <w:r w:rsidRPr="009A784A">
        <w:rPr>
          <w:rFonts w:eastAsia="Calibri"/>
        </w:rPr>
        <w:t xml:space="preserve"> </w:t>
      </w:r>
      <w:r>
        <w:rPr>
          <w:rFonts w:eastAsia="Calibri"/>
        </w:rPr>
        <w:t>Královéhradeckého kraje - závazné stanovisko k umístění stacionárního zdroje, závazné stanovisko ke stavbě a změně stavby stacionárního zdroje</w:t>
      </w:r>
    </w:p>
    <w:p w:rsidR="00C53D07" w:rsidRDefault="00C53D07" w:rsidP="00C53D07">
      <w:pPr>
        <w:pStyle w:val="Odstavecseseznamem"/>
        <w:ind w:left="426"/>
        <w:jc w:val="both"/>
      </w:pPr>
    </w:p>
    <w:p w:rsidR="00CE045A" w:rsidRDefault="00C53D07" w:rsidP="00C53D07">
      <w:pPr>
        <w:pStyle w:val="Odstavecseseznamem"/>
        <w:ind w:left="426"/>
        <w:jc w:val="both"/>
      </w:pPr>
      <w:r w:rsidRPr="0019152C">
        <w:t xml:space="preserve">s příslušnými odděleními a specialisty Věznice Valdice </w:t>
      </w:r>
      <w:r>
        <w:t xml:space="preserve">a </w:t>
      </w:r>
      <w:r w:rsidRPr="0019152C">
        <w:t xml:space="preserve">s </w:t>
      </w:r>
      <w:r>
        <w:t>dotčenými</w:t>
      </w:r>
      <w:r w:rsidRPr="0019152C">
        <w:t xml:space="preserve"> odbory Generálního ředitelství </w:t>
      </w:r>
      <w:r>
        <w:t>VS</w:t>
      </w:r>
      <w:r w:rsidRPr="0019152C">
        <w:t xml:space="preserve"> ČR</w:t>
      </w:r>
      <w:r>
        <w:t>. Jedná se zejména o stanoviska:</w:t>
      </w:r>
    </w:p>
    <w:p w:rsidR="00C53D07" w:rsidRDefault="00C53D07" w:rsidP="00C53D07">
      <w:pPr>
        <w:pStyle w:val="Odstavecseseznamem"/>
        <w:ind w:left="426"/>
        <w:jc w:val="both"/>
      </w:pPr>
    </w:p>
    <w:p w:rsidR="00C53D07" w:rsidRDefault="00C53D07" w:rsidP="00C53D07">
      <w:pPr>
        <w:pStyle w:val="Odstavecseseznamem"/>
        <w:numPr>
          <w:ilvl w:val="0"/>
          <w:numId w:val="35"/>
        </w:numPr>
        <w:jc w:val="both"/>
      </w:pPr>
      <w:r>
        <w:t>odborů logistiky GŘ VS ČR (hlavní energetik, oddělení správy majetku)</w:t>
      </w:r>
    </w:p>
    <w:p w:rsidR="00C53D07" w:rsidRDefault="00C53D07" w:rsidP="00C53D07">
      <w:pPr>
        <w:pStyle w:val="Odstavecseseznamem"/>
        <w:numPr>
          <w:ilvl w:val="0"/>
          <w:numId w:val="35"/>
        </w:numPr>
        <w:jc w:val="both"/>
      </w:pPr>
      <w:r>
        <w:t>hlavní ekoložky VS ČR</w:t>
      </w:r>
    </w:p>
    <w:p w:rsidR="00C53D07" w:rsidRDefault="00C53D07" w:rsidP="00C53D07">
      <w:pPr>
        <w:pStyle w:val="Odstavecseseznamem"/>
        <w:numPr>
          <w:ilvl w:val="0"/>
          <w:numId w:val="35"/>
        </w:numPr>
        <w:jc w:val="both"/>
      </w:pPr>
      <w:r>
        <w:t>hlavního technika BP a PO VS ČR</w:t>
      </w:r>
    </w:p>
    <w:p w:rsidR="004907A1" w:rsidRDefault="004907A1" w:rsidP="004907A1">
      <w:pPr>
        <w:jc w:val="both"/>
      </w:pPr>
    </w:p>
    <w:p w:rsidR="00CE045A" w:rsidRDefault="00C53D07" w:rsidP="00255183">
      <w:pPr>
        <w:pStyle w:val="Odstavecseseznamem"/>
        <w:numPr>
          <w:ilvl w:val="0"/>
          <w:numId w:val="32"/>
        </w:numPr>
        <w:ind w:left="426" w:hanging="426"/>
        <w:jc w:val="both"/>
      </w:pPr>
      <w:r w:rsidRPr="00344418">
        <w:t xml:space="preserve">výkon autorského dozoru projektanta po </w:t>
      </w:r>
      <w:r>
        <w:t>celou dobu realizace díla až do doby vydání kolaudačního souhlasu</w:t>
      </w:r>
      <w:r w:rsidR="00CE045A" w:rsidRPr="00344418">
        <w:t>;</w:t>
      </w:r>
    </w:p>
    <w:p w:rsidR="004907A1" w:rsidRPr="00344418" w:rsidRDefault="004907A1" w:rsidP="004907A1">
      <w:pPr>
        <w:pStyle w:val="Odstavecseseznamem"/>
        <w:ind w:left="426" w:hanging="426"/>
        <w:jc w:val="both"/>
      </w:pPr>
    </w:p>
    <w:p w:rsidR="00255183" w:rsidRDefault="00C53D07" w:rsidP="00255183">
      <w:pPr>
        <w:pStyle w:val="Odstavecseseznamem"/>
        <w:numPr>
          <w:ilvl w:val="0"/>
          <w:numId w:val="32"/>
        </w:numPr>
        <w:ind w:left="426" w:hanging="426"/>
        <w:jc w:val="both"/>
      </w:pPr>
      <w:r>
        <w:t>zajištění potřebných podkladů nutných pro zpracování PD (např. zaměření stávajícího stavu)</w:t>
      </w:r>
      <w:r w:rsidR="00255183">
        <w:t>;</w:t>
      </w:r>
    </w:p>
    <w:p w:rsidR="00255183" w:rsidRDefault="00255183" w:rsidP="00255183">
      <w:pPr>
        <w:pStyle w:val="Odstavecseseznamem"/>
      </w:pPr>
    </w:p>
    <w:p w:rsidR="00255183" w:rsidRDefault="00C53D07" w:rsidP="00255183">
      <w:pPr>
        <w:pStyle w:val="Odstavecseseznamem"/>
        <w:numPr>
          <w:ilvl w:val="0"/>
          <w:numId w:val="32"/>
        </w:numPr>
        <w:ind w:left="426" w:hanging="426"/>
        <w:jc w:val="both"/>
      </w:pPr>
      <w:r>
        <w:t>vymezení rozsahu dalších inženýrských činností a požadovaných služeb</w:t>
      </w:r>
      <w:r w:rsidR="00255183">
        <w:t>:</w:t>
      </w:r>
    </w:p>
    <w:p w:rsidR="00255183" w:rsidRDefault="00255183" w:rsidP="00255183">
      <w:pPr>
        <w:pStyle w:val="Odstavecseseznamem"/>
      </w:pP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zajištění dotačního managementu s komplexní službou pro zadavatele až do fáze získání rozhodnutí o poskytnutí dotace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koordinace přípravy všech podkladů a materiálů potřebných pro podání žádosti do programu OPŽP, osa 5.1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 xml:space="preserve">optimalizace projektu, aby jeho </w:t>
      </w:r>
      <w:proofErr w:type="spellStart"/>
      <w:r>
        <w:t>technicko-ekonomické</w:t>
      </w:r>
      <w:proofErr w:type="spellEnd"/>
      <w:r>
        <w:t xml:space="preserve"> parametry byly jednotlivě i jako celek v souladu s pravidly programu OPŽP pro možné získání investiční podpory z jeho 70. výzvy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vypracování energetického posudku dle požadavků poskytovatele dotace a v souladu s vyhláškou č. 480/2012 Sb., o energetickém auditu a energetickém posudku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kontrola formální a obsahové správnosti budoucího rozpočtu potažmo výkazu výměr v kontextu navrženého optimálního řešení a souladu s dotačními pravidly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účast na pracovních setkáních organizovaných z podnětu zadavatele (v předpokládaném rozsahu 5 pracovních jednání) za účelem koordinace prací a upřesnění dílčích aspektů optimalizovaného projektu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zpracování a podání žádosti o dotaci na SFŽP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komunikace se zástupci SFŽP při vyjasňování požadavků a případných doplňků k žádosti o dotaci</w:t>
      </w:r>
    </w:p>
    <w:p w:rsidR="00C53D07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postupná příprava, zpracování a předložení všech podkladů vyžadovaných pro vydání rozhodnutí o poskytnutí dotace (ve spolupráci se zadavatelem)</w:t>
      </w:r>
    </w:p>
    <w:p w:rsidR="00255183" w:rsidRDefault="00C53D07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zpracování stanovisek pro SFŽP při obhajobě a předloženého projektu.</w:t>
      </w:r>
    </w:p>
    <w:p w:rsidR="002C7785" w:rsidRDefault="002C7785" w:rsidP="00C53D07">
      <w:pPr>
        <w:pStyle w:val="Odstavecseseznamem"/>
        <w:numPr>
          <w:ilvl w:val="1"/>
          <w:numId w:val="29"/>
        </w:numPr>
        <w:ind w:left="709" w:hanging="283"/>
        <w:jc w:val="both"/>
      </w:pPr>
      <w:r>
        <w:t>Průběžná kontrola a asistence při tvorbě zadávací dokumentace pro výběr zhotovitele projektovaného díla tak, aby byl v souladu s pravidly programu OPŽP pro období 2014-2020.</w:t>
      </w:r>
    </w:p>
    <w:p w:rsidR="00266C3C" w:rsidRDefault="00266C3C" w:rsidP="00266C3C">
      <w:pPr>
        <w:jc w:val="both"/>
      </w:pPr>
    </w:p>
    <w:p w:rsidR="003C56AA" w:rsidRDefault="0000745F" w:rsidP="003C56AA">
      <w:pPr>
        <w:numPr>
          <w:ilvl w:val="0"/>
          <w:numId w:val="29"/>
        </w:numPr>
        <w:ind w:left="426" w:right="118" w:hanging="426"/>
        <w:jc w:val="both"/>
      </w:pPr>
      <w:r>
        <w:t xml:space="preserve">Zhotovitel se zavazuje zhotovit </w:t>
      </w:r>
      <w:r w:rsidR="00E95AAF">
        <w:t>D</w:t>
      </w:r>
      <w:r>
        <w:t xml:space="preserve">ílo </w:t>
      </w:r>
      <w:r w:rsidR="00953224">
        <w:t xml:space="preserve">s odbornou péčí </w:t>
      </w:r>
      <w:r w:rsidR="00575784">
        <w:t>na vlastní náklady a nebezpečí</w:t>
      </w:r>
      <w:r>
        <w:t xml:space="preserve">, předat ho objednateli </w:t>
      </w:r>
      <w:r w:rsidR="00575784">
        <w:t xml:space="preserve">prosté vad a nedodělků </w:t>
      </w:r>
      <w:r w:rsidR="009B0163">
        <w:t>a</w:t>
      </w:r>
      <w:r>
        <w:t xml:space="preserve"> převést na objednatele vlastnické právo k </w:t>
      </w:r>
      <w:r w:rsidR="00CB63F8">
        <w:t>D</w:t>
      </w:r>
      <w:r>
        <w:t xml:space="preserve">ílu a objednatel se zavazuje </w:t>
      </w:r>
      <w:r w:rsidR="00CB63F8">
        <w:t>Díl</w:t>
      </w:r>
      <w:r>
        <w:t>o převzít a uhradit zhotoviteli sjednanou cenu.</w:t>
      </w:r>
    </w:p>
    <w:p w:rsidR="003C56AA" w:rsidRDefault="003C56AA" w:rsidP="003C56AA">
      <w:pPr>
        <w:ind w:right="118"/>
        <w:jc w:val="both"/>
      </w:pPr>
    </w:p>
    <w:p w:rsidR="00266C3C" w:rsidRDefault="000D5969" w:rsidP="003C56AA">
      <w:pPr>
        <w:numPr>
          <w:ilvl w:val="0"/>
          <w:numId w:val="29"/>
        </w:numPr>
        <w:ind w:left="426" w:right="118" w:hanging="426"/>
        <w:jc w:val="both"/>
      </w:pPr>
      <w:r>
        <w:t>Dílo</w:t>
      </w:r>
      <w:r w:rsidR="00D55CCA">
        <w:t xml:space="preserve"> </w:t>
      </w:r>
      <w:r w:rsidR="00266C3C">
        <w:t>bude zhotovitelem proveden</w:t>
      </w:r>
      <w:r w:rsidR="00BA6558">
        <w:t>o</w:t>
      </w:r>
      <w:r w:rsidR="00266C3C">
        <w:t xml:space="preserve"> v souladu s platnými právními předp</w:t>
      </w:r>
      <w:r w:rsidR="00D55CCA">
        <w:t>isy, technickými normami</w:t>
      </w:r>
      <w:r w:rsidR="00266C3C">
        <w:t xml:space="preserve"> a dle pokynů objednatele.</w:t>
      </w:r>
    </w:p>
    <w:p w:rsidR="00266C3C" w:rsidRDefault="00266C3C" w:rsidP="00266C3C">
      <w:pPr>
        <w:ind w:right="827"/>
        <w:rPr>
          <w:b/>
        </w:rPr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IV.</w:t>
      </w:r>
    </w:p>
    <w:p w:rsidR="00266C3C" w:rsidRDefault="00266C3C" w:rsidP="00266C3C">
      <w:pPr>
        <w:pStyle w:val="Nadpis5"/>
      </w:pPr>
      <w:r>
        <w:t>Doba a místo plnění</w:t>
      </w:r>
    </w:p>
    <w:p w:rsidR="00266C3C" w:rsidRDefault="00266C3C" w:rsidP="00266C3C">
      <w:pPr>
        <w:ind w:right="827"/>
        <w:jc w:val="center"/>
        <w:rPr>
          <w:b/>
        </w:rPr>
      </w:pPr>
    </w:p>
    <w:p w:rsidR="00FD51AD" w:rsidRPr="008D2CE2" w:rsidRDefault="00CE045A" w:rsidP="00FD51AD">
      <w:pPr>
        <w:numPr>
          <w:ilvl w:val="0"/>
          <w:numId w:val="30"/>
        </w:numPr>
        <w:ind w:left="426" w:right="118" w:hanging="426"/>
        <w:jc w:val="both"/>
        <w:rPr>
          <w:i/>
        </w:rPr>
      </w:pPr>
      <w:r>
        <w:t>Zhotovitel se zavazuje provést dílo vymezené v čl. III. této Smlouvy</w:t>
      </w:r>
      <w:r w:rsidR="008D2CE2">
        <w:t xml:space="preserve"> takto:</w:t>
      </w:r>
    </w:p>
    <w:p w:rsidR="008D2CE2" w:rsidRPr="00FD51AD" w:rsidRDefault="008D2CE2" w:rsidP="008D2CE2">
      <w:pPr>
        <w:ind w:right="118"/>
        <w:jc w:val="both"/>
        <w:rPr>
          <w:i/>
        </w:rPr>
      </w:pPr>
    </w:p>
    <w:p w:rsidR="00FD51AD" w:rsidRDefault="009F5FF4" w:rsidP="006606B9">
      <w:pPr>
        <w:pStyle w:val="Odstavecseseznamem"/>
        <w:numPr>
          <w:ilvl w:val="0"/>
          <w:numId w:val="38"/>
        </w:numPr>
        <w:ind w:left="567" w:right="118" w:hanging="425"/>
        <w:jc w:val="both"/>
      </w:pPr>
      <w:r>
        <w:t>D</w:t>
      </w:r>
      <w:r w:rsidR="008D2CE2">
        <w:t xml:space="preserve">okumentaci pro účely dotačního programu OPŽP s termínem do </w:t>
      </w:r>
      <w:proofErr w:type="gramStart"/>
      <w:r w:rsidR="00FB6D7B">
        <w:t>24.11</w:t>
      </w:r>
      <w:r w:rsidR="008D2CE2">
        <w:t>. 2017</w:t>
      </w:r>
      <w:proofErr w:type="gramEnd"/>
    </w:p>
    <w:p w:rsidR="008D2CE2" w:rsidRDefault="009F5FF4" w:rsidP="006606B9">
      <w:pPr>
        <w:pStyle w:val="Odstavecseseznamem"/>
        <w:numPr>
          <w:ilvl w:val="0"/>
          <w:numId w:val="38"/>
        </w:numPr>
        <w:ind w:left="567" w:right="118" w:hanging="425"/>
        <w:jc w:val="both"/>
      </w:pPr>
      <w:r>
        <w:t>Projektovou</w:t>
      </w:r>
      <w:r w:rsidR="008D2CE2">
        <w:t xml:space="preserve"> dokumentac</w:t>
      </w:r>
      <w:r>
        <w:t>i</w:t>
      </w:r>
      <w:r w:rsidR="008D2CE2">
        <w:t xml:space="preserve"> pro vydání stavebního povolení s termínem do </w:t>
      </w:r>
      <w:proofErr w:type="gramStart"/>
      <w:r w:rsidR="00287053">
        <w:t>10.2.2018</w:t>
      </w:r>
      <w:proofErr w:type="gramEnd"/>
    </w:p>
    <w:p w:rsidR="008D2CE2" w:rsidRDefault="009F5FF4" w:rsidP="006606B9">
      <w:pPr>
        <w:pStyle w:val="Odstavecseseznamem"/>
        <w:numPr>
          <w:ilvl w:val="0"/>
          <w:numId w:val="38"/>
        </w:numPr>
        <w:ind w:left="567" w:right="118" w:hanging="425"/>
        <w:jc w:val="both"/>
      </w:pPr>
      <w:r>
        <w:t>Dokumentaci</w:t>
      </w:r>
      <w:r w:rsidR="008D2CE2">
        <w:t xml:space="preserve"> pro provádění stavby pro výběr zhotovitele s termínem do </w:t>
      </w:r>
      <w:proofErr w:type="gramStart"/>
      <w:r w:rsidR="00606970">
        <w:t>10</w:t>
      </w:r>
      <w:r w:rsidR="0068588E">
        <w:t>.</w:t>
      </w:r>
      <w:r w:rsidR="00287053">
        <w:t>4</w:t>
      </w:r>
      <w:r w:rsidR="008D2CE2">
        <w:t>. 201</w:t>
      </w:r>
      <w:r w:rsidR="00606970">
        <w:t>8</w:t>
      </w:r>
      <w:proofErr w:type="gramEnd"/>
    </w:p>
    <w:p w:rsidR="008D2CE2" w:rsidRPr="008D2CE2" w:rsidRDefault="008D2CE2" w:rsidP="008D2CE2">
      <w:pPr>
        <w:ind w:right="118"/>
        <w:jc w:val="both"/>
      </w:pPr>
    </w:p>
    <w:p w:rsidR="00FD51AD" w:rsidRDefault="005233F1" w:rsidP="00FD51AD">
      <w:pPr>
        <w:numPr>
          <w:ilvl w:val="0"/>
          <w:numId w:val="30"/>
        </w:numPr>
        <w:ind w:left="426" w:right="118" w:hanging="426"/>
        <w:jc w:val="both"/>
        <w:rPr>
          <w:i/>
        </w:rPr>
      </w:pPr>
      <w:r w:rsidRPr="0090680A">
        <w:t>A</w:t>
      </w:r>
      <w:r w:rsidR="0000745F" w:rsidRPr="0090680A">
        <w:t xml:space="preserve">utorský dozor bude vykonáván po </w:t>
      </w:r>
      <w:r w:rsidR="005F4A3B" w:rsidRPr="0090680A">
        <w:t xml:space="preserve">celou </w:t>
      </w:r>
      <w:r w:rsidR="0000745F" w:rsidRPr="0090680A">
        <w:t>dobu realizace stavby dle vypracované projektové dokume</w:t>
      </w:r>
      <w:r w:rsidR="0090680A">
        <w:t>ntace</w:t>
      </w:r>
      <w:r w:rsidR="008D2CE2">
        <w:t xml:space="preserve"> pro provádění stavby</w:t>
      </w:r>
      <w:r w:rsidR="0090680A">
        <w:t xml:space="preserve"> a jeho výkon bude ukončen </w:t>
      </w:r>
      <w:r w:rsidR="0000745F" w:rsidRPr="0090680A">
        <w:t>dnem nabytí právní moci kolaudačního rozhodnutí</w:t>
      </w:r>
      <w:r w:rsidR="0090680A">
        <w:t>.</w:t>
      </w:r>
    </w:p>
    <w:p w:rsidR="00FD51AD" w:rsidRDefault="00FD51AD" w:rsidP="008D2CE2"/>
    <w:p w:rsidR="00266C3C" w:rsidRPr="00FD51AD" w:rsidRDefault="00266C3C" w:rsidP="00FD51AD">
      <w:pPr>
        <w:numPr>
          <w:ilvl w:val="0"/>
          <w:numId w:val="30"/>
        </w:numPr>
        <w:ind w:left="426" w:right="118" w:hanging="426"/>
        <w:jc w:val="both"/>
        <w:rPr>
          <w:i/>
        </w:rPr>
      </w:pPr>
      <w:r>
        <w:t>Místem plnění</w:t>
      </w:r>
      <w:r w:rsidR="009B0163">
        <w:t xml:space="preserve"> </w:t>
      </w:r>
      <w:r w:rsidR="0090680A">
        <w:t>je Věznice Valdice, Nám. Mí</w:t>
      </w:r>
      <w:r w:rsidR="00CE045A">
        <w:t>ru 55, 507 11 Valdice</w:t>
      </w:r>
      <w:r w:rsidR="0090680A" w:rsidRPr="00FD51AD">
        <w:rPr>
          <w:i/>
          <w:sz w:val="20"/>
          <w:szCs w:val="20"/>
        </w:rPr>
        <w:t>.</w:t>
      </w:r>
    </w:p>
    <w:p w:rsidR="00266C3C" w:rsidRDefault="00266C3C" w:rsidP="00266C3C">
      <w:pPr>
        <w:ind w:right="827"/>
        <w:jc w:val="both"/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V.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 xml:space="preserve">Cena </w:t>
      </w:r>
      <w:r w:rsidR="00CB63F8">
        <w:rPr>
          <w:b/>
        </w:rPr>
        <w:t>Díl</w:t>
      </w:r>
      <w:r>
        <w:rPr>
          <w:b/>
        </w:rPr>
        <w:t>a</w:t>
      </w:r>
    </w:p>
    <w:p w:rsidR="00955DFF" w:rsidRDefault="00955DFF" w:rsidP="00266C3C">
      <w:pPr>
        <w:jc w:val="both"/>
        <w:rPr>
          <w:b/>
        </w:rPr>
      </w:pPr>
    </w:p>
    <w:p w:rsidR="00266C3C" w:rsidRDefault="00266C3C" w:rsidP="00FD51AD">
      <w:pPr>
        <w:numPr>
          <w:ilvl w:val="0"/>
          <w:numId w:val="31"/>
        </w:numPr>
        <w:ind w:left="426" w:right="118" w:hanging="426"/>
        <w:jc w:val="both"/>
      </w:pPr>
      <w:r>
        <w:t xml:space="preserve">Cena </w:t>
      </w:r>
      <w:r w:rsidR="00A241EF">
        <w:t>D</w:t>
      </w:r>
      <w:r>
        <w:t xml:space="preserve">íla je stanovena jako cena dohodnutá, maximální a nepřekročitelná, na základě nabídky ceny zhotovitele následovně: </w:t>
      </w:r>
    </w:p>
    <w:p w:rsidR="00575784" w:rsidRDefault="00575784" w:rsidP="00266C3C">
      <w:pPr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1842"/>
        <w:gridCol w:w="1985"/>
      </w:tblGrid>
      <w:tr w:rsidR="00266C3C" w:rsidTr="00F8175C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pPr>
              <w:jc w:val="center"/>
            </w:pPr>
            <w:r>
              <w:t>cena</w:t>
            </w:r>
            <w:r w:rsidR="008D2CE2">
              <w:t xml:space="preserve">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pPr>
              <w:jc w:val="center"/>
            </w:pPr>
            <w:r>
              <w:t>%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pPr>
              <w:jc w:val="center"/>
            </w:pPr>
            <w:r>
              <w:t>cena včetně DPH</w:t>
            </w:r>
          </w:p>
        </w:tc>
      </w:tr>
      <w:tr w:rsidR="00937C05" w:rsidTr="00D10CD7">
        <w:trPr>
          <w:trHeight w:val="47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5" w:rsidRPr="00A36916" w:rsidRDefault="00937C05" w:rsidP="00937C05">
            <w:r>
              <w:t>Dokumentace pro účely dotačního programu OPŽP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320 000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67 200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387 200 Kč</w:t>
            </w:r>
          </w:p>
        </w:tc>
      </w:tr>
      <w:tr w:rsidR="00937C05" w:rsidTr="00D10CD7">
        <w:trPr>
          <w:trHeight w:val="47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5" w:rsidRPr="00A36916" w:rsidRDefault="00937C05" w:rsidP="00937C05">
            <w:r>
              <w:t>Projektová dokumentace pro vydání stavebního povolení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480 000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100 800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580 800 Kč</w:t>
            </w:r>
          </w:p>
        </w:tc>
      </w:tr>
      <w:tr w:rsidR="00937C05" w:rsidTr="00D10CD7">
        <w:trPr>
          <w:trHeight w:val="47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5" w:rsidRPr="00A36916" w:rsidRDefault="00937C05" w:rsidP="00937C05">
            <w:r>
              <w:t>Dokumentace pro provádění</w:t>
            </w:r>
            <w:r w:rsidRPr="00A36916">
              <w:t xml:space="preserve"> stavby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587 000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123 270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710 270 Kč</w:t>
            </w:r>
          </w:p>
        </w:tc>
      </w:tr>
      <w:tr w:rsidR="00937C05" w:rsidTr="00D10CD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5" w:rsidRDefault="00937C05" w:rsidP="00937C05">
            <w:r>
              <w:t>Provádění autorského dozoru při realizaci stavby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65 000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13 650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78 650 Kč</w:t>
            </w:r>
          </w:p>
        </w:tc>
      </w:tr>
      <w:tr w:rsidR="00937C05" w:rsidTr="00D10CD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5" w:rsidRDefault="00937C05" w:rsidP="00937C05">
            <w:r>
              <w:t>Inženýrská činnost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498 000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104 580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color w:val="000000"/>
              </w:rPr>
            </w:pPr>
            <w:r w:rsidRPr="00937C05">
              <w:rPr>
                <w:color w:val="000000"/>
              </w:rPr>
              <w:t>602 580 Kč</w:t>
            </w:r>
          </w:p>
        </w:tc>
      </w:tr>
      <w:tr w:rsidR="00937C05" w:rsidTr="00D10CD7">
        <w:trPr>
          <w:trHeight w:val="43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05" w:rsidRDefault="00937C05" w:rsidP="00937C05">
            <w: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b/>
                <w:bCs/>
                <w:color w:val="000000"/>
              </w:rPr>
            </w:pPr>
            <w:r w:rsidRPr="00937C05">
              <w:rPr>
                <w:b/>
                <w:bCs/>
                <w:color w:val="000000"/>
              </w:rPr>
              <w:t>1 950 000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C05" w:rsidRPr="00937C05" w:rsidRDefault="00937C05" w:rsidP="00937C05">
            <w:pPr>
              <w:jc w:val="right"/>
              <w:rPr>
                <w:b/>
                <w:bCs/>
                <w:color w:val="000000"/>
              </w:rPr>
            </w:pPr>
            <w:r w:rsidRPr="00937C05">
              <w:rPr>
                <w:b/>
                <w:bCs/>
                <w:color w:val="000000"/>
              </w:rPr>
              <w:t>2 359 500 Kč</w:t>
            </w:r>
          </w:p>
        </w:tc>
      </w:tr>
    </w:tbl>
    <w:p w:rsidR="00266C3C" w:rsidRDefault="00266C3C" w:rsidP="00266C3C">
      <w:pPr>
        <w:jc w:val="both"/>
      </w:pPr>
    </w:p>
    <w:p w:rsidR="00A36916" w:rsidRDefault="00A36916" w:rsidP="00FD51AD">
      <w:pPr>
        <w:ind w:firstLine="426"/>
        <w:jc w:val="both"/>
      </w:pPr>
      <w:r>
        <w:t>Rozpis ceny slovně:</w:t>
      </w:r>
    </w:p>
    <w:p w:rsidR="00F8175C" w:rsidRDefault="00F8175C" w:rsidP="00FD51AD">
      <w:pPr>
        <w:ind w:firstLine="426"/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12"/>
      </w:tblGrid>
      <w:tr w:rsidR="00F8175C" w:rsidTr="00F8175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5C" w:rsidRDefault="00F8175C" w:rsidP="00E2080E">
            <w:r>
              <w:t>Položka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5C" w:rsidRDefault="00F8175C" w:rsidP="00F8175C">
            <w:r>
              <w:t>cena včetně DPH</w:t>
            </w:r>
          </w:p>
        </w:tc>
      </w:tr>
      <w:tr w:rsidR="00F8175C" w:rsidTr="00F8175C">
        <w:trPr>
          <w:trHeight w:val="47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Pr="00A36916" w:rsidRDefault="00F8175C" w:rsidP="00F8175C">
            <w:r>
              <w:t>Dokumentace pro účely dotačního programu OPŽP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EA0970" w:rsidP="00F8175C">
            <w:r>
              <w:t>Tři</w:t>
            </w:r>
            <w:r w:rsidR="008308E1">
              <w:t xml:space="preserve"> </w:t>
            </w:r>
            <w:r>
              <w:t xml:space="preserve">sta osmdesát </w:t>
            </w:r>
            <w:r w:rsidR="004D11A7">
              <w:t>sedm</w:t>
            </w:r>
            <w:r>
              <w:t xml:space="preserve"> tisíc dvě</w:t>
            </w:r>
            <w:r w:rsidR="008308E1">
              <w:t xml:space="preserve"> </w:t>
            </w:r>
            <w:r>
              <w:t>stě korun českých</w:t>
            </w:r>
          </w:p>
        </w:tc>
      </w:tr>
      <w:tr w:rsidR="00F8175C" w:rsidTr="00F8175C">
        <w:trPr>
          <w:trHeight w:val="47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Pr="00A36916" w:rsidRDefault="00F8175C" w:rsidP="00F8175C">
            <w:r>
              <w:t>Projektová dokumentace pro vydání stavebního povolení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EA0970" w:rsidP="00F8175C">
            <w:r>
              <w:t>P</w:t>
            </w:r>
            <w:r w:rsidR="008308E1">
              <w:t>ět set osmdesát tisíc osm set korun českých</w:t>
            </w:r>
          </w:p>
        </w:tc>
      </w:tr>
      <w:tr w:rsidR="00F8175C" w:rsidTr="00F8175C">
        <w:trPr>
          <w:trHeight w:val="47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Pr="00A36916" w:rsidRDefault="00F8175C" w:rsidP="00F8175C">
            <w:r>
              <w:t>Dokumentace pro provádění</w:t>
            </w:r>
            <w:r w:rsidRPr="00A36916">
              <w:t xml:space="preserve"> stavby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8308E1" w:rsidP="00F8175C">
            <w:r>
              <w:t>Sedm set deset tisíc dvě stě sedmdesát korun českých</w:t>
            </w:r>
          </w:p>
        </w:tc>
      </w:tr>
      <w:tr w:rsidR="00F8175C" w:rsidTr="00F8175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750A93" w:rsidP="00F8175C">
            <w:r>
              <w:t>Výkon</w:t>
            </w:r>
            <w:r w:rsidR="00F8175C">
              <w:t xml:space="preserve"> autorského dozoru při </w:t>
            </w:r>
            <w:r w:rsidR="00F8175C">
              <w:lastRenderedPageBreak/>
              <w:t>realizaci stavby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8308E1" w:rsidP="00F8175C">
            <w:r>
              <w:lastRenderedPageBreak/>
              <w:t>Sedmdesát osm tisíc šest set padesát korun českých</w:t>
            </w:r>
          </w:p>
        </w:tc>
      </w:tr>
      <w:tr w:rsidR="00F8175C" w:rsidTr="00F8175C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F8175C" w:rsidP="00F8175C">
            <w:r>
              <w:lastRenderedPageBreak/>
              <w:t>Inženýrská činnost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8308E1" w:rsidP="00F8175C">
            <w:r>
              <w:t>Šest set dva tisíc pět set osmdesát korun českých</w:t>
            </w:r>
          </w:p>
        </w:tc>
      </w:tr>
      <w:tr w:rsidR="00F8175C" w:rsidTr="00F8175C">
        <w:trPr>
          <w:trHeight w:val="43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F8175C" w:rsidP="00F8175C">
            <w:r>
              <w:t>Celkem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C" w:rsidRDefault="008308E1" w:rsidP="00F8175C">
            <w:r>
              <w:t>Dva miliony tři sta padesát devět tisíc pět set korun českých</w:t>
            </w:r>
          </w:p>
        </w:tc>
      </w:tr>
    </w:tbl>
    <w:p w:rsidR="00A36916" w:rsidRDefault="00A36916" w:rsidP="00266C3C">
      <w:pPr>
        <w:jc w:val="both"/>
      </w:pPr>
    </w:p>
    <w:p w:rsidR="00266C3C" w:rsidRDefault="00575784" w:rsidP="00FD51AD">
      <w:pPr>
        <w:numPr>
          <w:ilvl w:val="0"/>
          <w:numId w:val="31"/>
        </w:numPr>
        <w:ind w:left="426" w:right="118" w:hanging="426"/>
        <w:jc w:val="both"/>
      </w:pPr>
      <w:r>
        <w:t xml:space="preserve">Cena je platná po celou dobu realizace </w:t>
      </w:r>
      <w:r w:rsidR="00CB63F8">
        <w:t>Díl</w:t>
      </w:r>
      <w:r>
        <w:t xml:space="preserve">a, a to i po případném prodloužení termínu dokončení realizace </w:t>
      </w:r>
      <w:r w:rsidR="00A241EF">
        <w:t>D</w:t>
      </w:r>
      <w:r>
        <w:t>íla z důvod</w:t>
      </w:r>
      <w:r w:rsidR="002764A4">
        <w:t>ů</w:t>
      </w:r>
      <w:r>
        <w:t xml:space="preserve"> ležících na straně objednatele. </w:t>
      </w:r>
      <w:r w:rsidR="00266C3C">
        <w:t xml:space="preserve">Tato cena obsahuje veškeré náklady zhotovitele spojené se zhotovením </w:t>
      </w:r>
      <w:r w:rsidR="00CB63F8">
        <w:t>Díl</w:t>
      </w:r>
      <w:r w:rsidR="00266C3C">
        <w:t>a specifikovaného v čl. III</w:t>
      </w:r>
      <w:r w:rsidR="009462C0">
        <w:t xml:space="preserve"> </w:t>
      </w:r>
      <w:r w:rsidR="00CB63F8">
        <w:t>Smlou</w:t>
      </w:r>
      <w:r w:rsidR="00266C3C">
        <w:t xml:space="preserve">vy a může být měněna </w:t>
      </w:r>
      <w:r>
        <w:t xml:space="preserve">jenom z důvodu změny zákonné sazby DPH, na základě obecně závazného </w:t>
      </w:r>
      <w:r w:rsidR="00D77BC9">
        <w:t xml:space="preserve">předpisu. Cena </w:t>
      </w:r>
      <w:r w:rsidR="00A241EF">
        <w:t>D</w:t>
      </w:r>
      <w:r w:rsidR="00D77BC9">
        <w:t xml:space="preserve">íla bude pro tento případ upravena písemným dodatkem k </w:t>
      </w:r>
      <w:r w:rsidR="00CB63F8">
        <w:t>Smlou</w:t>
      </w:r>
      <w:r w:rsidR="00D77BC9">
        <w:t>vě.</w:t>
      </w:r>
    </w:p>
    <w:p w:rsidR="00C57BD1" w:rsidRPr="00C57BD1" w:rsidRDefault="00C57BD1" w:rsidP="00C57BD1">
      <w:pPr>
        <w:jc w:val="both"/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VI.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Platební podmínky</w:t>
      </w:r>
    </w:p>
    <w:p w:rsidR="00266C3C" w:rsidRDefault="00266C3C" w:rsidP="00266C3C">
      <w:pPr>
        <w:ind w:right="827"/>
        <w:jc w:val="center"/>
        <w:rPr>
          <w:b/>
        </w:rPr>
      </w:pPr>
    </w:p>
    <w:p w:rsidR="001E03F1" w:rsidRDefault="00266C3C" w:rsidP="001E03F1">
      <w:pPr>
        <w:numPr>
          <w:ilvl w:val="0"/>
          <w:numId w:val="20"/>
        </w:numPr>
        <w:ind w:left="426" w:hanging="426"/>
        <w:jc w:val="both"/>
      </w:pPr>
      <w:r>
        <w:t xml:space="preserve">Objednatel je při financování </w:t>
      </w:r>
      <w:r w:rsidR="00CB63F8">
        <w:t>Díl</w:t>
      </w:r>
      <w:r>
        <w:t>a vázán na poskytování prostředků státního rozpočtu, z</w:t>
      </w:r>
      <w:r w:rsidR="001E03F1">
        <w:t> </w:t>
      </w:r>
      <w:r>
        <w:t>tohoto důvodu má právo čerpání ročních finanční</w:t>
      </w:r>
      <w:r w:rsidR="00A36916">
        <w:t>ch objemů určených k prostavění</w:t>
      </w:r>
      <w:r>
        <w:t xml:space="preserve"> v</w:t>
      </w:r>
      <w:r w:rsidR="001E03F1">
        <w:t> </w:t>
      </w:r>
      <w:r>
        <w:t>opodstatněných případech upravovat.</w:t>
      </w:r>
    </w:p>
    <w:p w:rsidR="001E03F1" w:rsidRDefault="001E03F1" w:rsidP="001E03F1">
      <w:pPr>
        <w:ind w:left="426"/>
        <w:jc w:val="both"/>
      </w:pPr>
    </w:p>
    <w:p w:rsidR="001E03F1" w:rsidRDefault="00266C3C" w:rsidP="001E03F1">
      <w:pPr>
        <w:numPr>
          <w:ilvl w:val="0"/>
          <w:numId w:val="20"/>
        </w:numPr>
        <w:ind w:left="426" w:hanging="426"/>
        <w:jc w:val="both"/>
      </w:pPr>
      <w:r>
        <w:t xml:space="preserve">Objednatel neposkytuje pro realizaci </w:t>
      </w:r>
      <w:r w:rsidR="00CB63F8">
        <w:t>Díl</w:t>
      </w:r>
      <w:r>
        <w:t>a zálohy.</w:t>
      </w:r>
    </w:p>
    <w:p w:rsidR="001E03F1" w:rsidRDefault="001E03F1" w:rsidP="001E03F1">
      <w:pPr>
        <w:pStyle w:val="Odstavecseseznamem"/>
      </w:pPr>
    </w:p>
    <w:p w:rsidR="001E03F1" w:rsidRDefault="00266C3C" w:rsidP="001E03F1">
      <w:pPr>
        <w:numPr>
          <w:ilvl w:val="0"/>
          <w:numId w:val="20"/>
        </w:numPr>
        <w:ind w:left="426" w:hanging="426"/>
        <w:jc w:val="both"/>
      </w:pPr>
      <w:r>
        <w:t xml:space="preserve">Úhrada prací </w:t>
      </w:r>
      <w:r w:rsidR="005F4A3B">
        <w:t>dle ustanovení čl. IV</w:t>
      </w:r>
      <w:r w:rsidR="000B2181">
        <w:t xml:space="preserve">. </w:t>
      </w:r>
      <w:r w:rsidR="002764A4">
        <w:t xml:space="preserve">odst. </w:t>
      </w:r>
      <w:r w:rsidR="005F4A3B">
        <w:t xml:space="preserve">1 </w:t>
      </w:r>
      <w:r w:rsidR="002764A4">
        <w:t xml:space="preserve">písm. </w:t>
      </w:r>
      <w:r w:rsidR="005F4A3B">
        <w:t xml:space="preserve">a), b) a c) </w:t>
      </w:r>
      <w:r w:rsidR="00CB63F8">
        <w:t>Smlou</w:t>
      </w:r>
      <w:r w:rsidR="009462C0">
        <w:t xml:space="preserve">vy </w:t>
      </w:r>
      <w:r>
        <w:t>bude prováděna v</w:t>
      </w:r>
      <w:r w:rsidR="001E03F1">
        <w:t> </w:t>
      </w:r>
      <w:r>
        <w:t xml:space="preserve">české měně, na základě příslušných faktur, které budou vystavovány </w:t>
      </w:r>
      <w:r w:rsidRPr="00166BEE">
        <w:t xml:space="preserve">po skončení realizace </w:t>
      </w:r>
      <w:r w:rsidR="00166BEE">
        <w:t>jednotlivých výkonových fází předmětu plnění uvedených v čl. VI</w:t>
      </w:r>
      <w:r w:rsidR="000D5FDF">
        <w:t>.</w:t>
      </w:r>
      <w:r w:rsidR="000B2181">
        <w:t xml:space="preserve"> </w:t>
      </w:r>
      <w:r w:rsidR="002764A4">
        <w:t xml:space="preserve">odst. </w:t>
      </w:r>
      <w:r w:rsidR="00166BEE">
        <w:t xml:space="preserve">5 </w:t>
      </w:r>
      <w:r w:rsidR="00CB63F8">
        <w:t>Smlou</w:t>
      </w:r>
      <w:r w:rsidR="00166BEE">
        <w:t>vy</w:t>
      </w:r>
      <w:r w:rsidR="00855997">
        <w:t>.</w:t>
      </w:r>
    </w:p>
    <w:p w:rsidR="001E03F1" w:rsidRDefault="001E03F1" w:rsidP="001E03F1">
      <w:pPr>
        <w:pStyle w:val="Odstavecseseznamem"/>
      </w:pPr>
    </w:p>
    <w:p w:rsidR="008147D4" w:rsidRDefault="00955DFF" w:rsidP="008147D4">
      <w:pPr>
        <w:numPr>
          <w:ilvl w:val="0"/>
          <w:numId w:val="20"/>
        </w:numPr>
        <w:ind w:left="426" w:hanging="426"/>
        <w:jc w:val="both"/>
      </w:pPr>
      <w:r>
        <w:t>P</w:t>
      </w:r>
      <w:r w:rsidR="00266C3C">
        <w:t>řed proplacením musí být faktura odsouhlasena zástupcem objednatele – oprávněnou osobou – uveden</w:t>
      </w:r>
      <w:r w:rsidR="00166BEE">
        <w:t>ou</w:t>
      </w:r>
      <w:r w:rsidR="00266C3C">
        <w:t xml:space="preserve"> v čl. </w:t>
      </w:r>
      <w:r w:rsidR="006606B9">
        <w:t>VIII.</w:t>
      </w:r>
      <w:r w:rsidR="009462C0">
        <w:t xml:space="preserve"> </w:t>
      </w:r>
      <w:r w:rsidR="00CB63F8">
        <w:t>Smlou</w:t>
      </w:r>
      <w:r w:rsidR="009462C0">
        <w:t>vy.</w:t>
      </w:r>
      <w:r w:rsidR="00266C3C">
        <w:t xml:space="preserve"> Faktury vystavené zhotovitelem musí mít náležitosti obsažené v § </w:t>
      </w:r>
      <w:r w:rsidR="00953224">
        <w:t>29</w:t>
      </w:r>
      <w:r w:rsidR="00266C3C">
        <w:t xml:space="preserve"> zákona č. 235/2004 Sb., o dani z přidané hodnoty, ve znění pozdějších předpisů, a § </w:t>
      </w:r>
      <w:r w:rsidR="00953224">
        <w:t>435</w:t>
      </w:r>
      <w:r w:rsidR="00266C3C">
        <w:t xml:space="preserve"> </w:t>
      </w:r>
      <w:r w:rsidR="00953224">
        <w:t>zákona č. 89/2012 Sb., občanský zákoník</w:t>
      </w:r>
      <w:r w:rsidR="00A241EF">
        <w:t xml:space="preserve"> (dále jen „</w:t>
      </w:r>
      <w:r w:rsidR="00A241EF" w:rsidRPr="001E03F1">
        <w:rPr>
          <w:b/>
        </w:rPr>
        <w:t>Občanský zákoník</w:t>
      </w:r>
      <w:r w:rsidR="00A241EF">
        <w:t>“)</w:t>
      </w:r>
      <w:r w:rsidR="00953224">
        <w:t>,</w:t>
      </w:r>
      <w:r w:rsidR="000B2181">
        <w:t xml:space="preserve"> a </w:t>
      </w:r>
      <w:r w:rsidR="00266C3C">
        <w:t xml:space="preserve">jejich splatnost je stanovena v délce </w:t>
      </w:r>
      <w:r w:rsidR="00855997">
        <w:t>30</w:t>
      </w:r>
      <w:r w:rsidR="00266C3C">
        <w:t xml:space="preserve"> kalendářních dnů od doručení objednateli. Povinnost úhrady je splněna okamžikem předání pokynu k úhradě peněžnímu ústavu</w:t>
      </w:r>
      <w:r w:rsidR="009462C0">
        <w:t>/</w:t>
      </w:r>
      <w:r w:rsidR="00166BEE">
        <w:t>okamžikem odepsání z ú</w:t>
      </w:r>
      <w:r w:rsidR="000B2181">
        <w:t xml:space="preserve">čtu vedeného u peněžního ústavu. Pokud </w:t>
      </w:r>
      <w:r w:rsidR="00266C3C">
        <w:t>faktura nemá sjednané náležitosti, objednatel je oprávněn ji vrátit zhotoviteli a nová lhůta splatnosti počíná běžet až okamžikem doručení nové, opravené faktury objednateli.</w:t>
      </w:r>
    </w:p>
    <w:p w:rsidR="008147D4" w:rsidRDefault="008147D4" w:rsidP="008147D4">
      <w:pPr>
        <w:pStyle w:val="Odstavecseseznamem"/>
      </w:pPr>
    </w:p>
    <w:p w:rsidR="00266C3C" w:rsidRPr="00955DFF" w:rsidRDefault="00955DFF" w:rsidP="008147D4">
      <w:pPr>
        <w:numPr>
          <w:ilvl w:val="0"/>
          <w:numId w:val="20"/>
        </w:numPr>
        <w:ind w:left="426" w:hanging="426"/>
        <w:jc w:val="both"/>
      </w:pPr>
      <w:r>
        <w:t>O</w:t>
      </w:r>
      <w:r w:rsidR="00266C3C" w:rsidRPr="00955DFF">
        <w:t xml:space="preserve">bjednatel bude proplácet cenu dále uvedených jednotlivých výkonových fází </w:t>
      </w:r>
      <w:r w:rsidR="00CB63F8">
        <w:t>Díl</w:t>
      </w:r>
      <w:r w:rsidR="000D69E8">
        <w:t xml:space="preserve">a </w:t>
      </w:r>
      <w:r w:rsidR="00266C3C" w:rsidRPr="00955DFF">
        <w:t>na základě faktur, které vystaví zhotov</w:t>
      </w:r>
      <w:r w:rsidR="00C57BD1">
        <w:t>itel vždy po jejich ukončení, a to:</w:t>
      </w:r>
    </w:p>
    <w:p w:rsidR="00266C3C" w:rsidRDefault="00266C3C" w:rsidP="00266C3C">
      <w:pPr>
        <w:ind w:right="-24"/>
        <w:jc w:val="both"/>
      </w:pPr>
    </w:p>
    <w:p w:rsidR="00872F51" w:rsidRDefault="00266C3C" w:rsidP="008147D4">
      <w:pPr>
        <w:numPr>
          <w:ilvl w:val="1"/>
          <w:numId w:val="4"/>
        </w:numPr>
        <w:tabs>
          <w:tab w:val="clear" w:pos="792"/>
        </w:tabs>
        <w:overflowPunct w:val="0"/>
        <w:autoSpaceDE w:val="0"/>
        <w:autoSpaceDN w:val="0"/>
        <w:adjustRightInd w:val="0"/>
        <w:ind w:left="426" w:right="-24" w:hanging="426"/>
        <w:jc w:val="both"/>
        <w:textAlignment w:val="baseline"/>
      </w:pPr>
      <w:r>
        <w:t xml:space="preserve">za </w:t>
      </w:r>
      <w:r w:rsidR="00991E1D">
        <w:t>Dokumentaci pro účely dotačního programu OPŽP</w:t>
      </w:r>
      <w:r>
        <w:t xml:space="preserve"> </w:t>
      </w:r>
      <w:r w:rsidR="00872F51">
        <w:t>na základě protokolu o předání a</w:t>
      </w:r>
      <w:r w:rsidR="00991E1D">
        <w:t> </w:t>
      </w:r>
      <w:r w:rsidR="00872F51">
        <w:t>převzetí podepsa</w:t>
      </w:r>
      <w:r w:rsidR="002764A4">
        <w:t>ného oběma smluvními stranami,</w:t>
      </w:r>
    </w:p>
    <w:p w:rsidR="00991E1D" w:rsidRDefault="00991E1D" w:rsidP="008147D4">
      <w:pPr>
        <w:numPr>
          <w:ilvl w:val="1"/>
          <w:numId w:val="4"/>
        </w:numPr>
        <w:tabs>
          <w:tab w:val="clear" w:pos="792"/>
        </w:tabs>
        <w:overflowPunct w:val="0"/>
        <w:autoSpaceDE w:val="0"/>
        <w:autoSpaceDN w:val="0"/>
        <w:adjustRightInd w:val="0"/>
        <w:ind w:left="426" w:right="-24" w:hanging="426"/>
        <w:jc w:val="both"/>
        <w:textAlignment w:val="baseline"/>
      </w:pPr>
      <w:r>
        <w:t>za Projektovou dokumentaci pro vydání stavebního povolení na základě protokolu o předání a převzetí podepsaného oběma smluvními stranami,</w:t>
      </w:r>
    </w:p>
    <w:p w:rsidR="00991E1D" w:rsidRDefault="00991E1D" w:rsidP="008147D4">
      <w:pPr>
        <w:numPr>
          <w:ilvl w:val="1"/>
          <w:numId w:val="4"/>
        </w:numPr>
        <w:tabs>
          <w:tab w:val="clear" w:pos="792"/>
        </w:tabs>
        <w:overflowPunct w:val="0"/>
        <w:autoSpaceDE w:val="0"/>
        <w:autoSpaceDN w:val="0"/>
        <w:adjustRightInd w:val="0"/>
        <w:ind w:left="426" w:right="-24" w:hanging="426"/>
        <w:jc w:val="both"/>
        <w:textAlignment w:val="baseline"/>
      </w:pPr>
      <w:r>
        <w:t>za Dokumentaci pro provádění</w:t>
      </w:r>
      <w:r w:rsidRPr="00A36916">
        <w:t xml:space="preserve"> stavby</w:t>
      </w:r>
      <w:r>
        <w:t xml:space="preserve"> na základě protokolu o předání a převzetí podepsaného oběma smluvními stranami,</w:t>
      </w:r>
    </w:p>
    <w:p w:rsidR="00991E1D" w:rsidRDefault="00991E1D" w:rsidP="008147D4">
      <w:pPr>
        <w:numPr>
          <w:ilvl w:val="1"/>
          <w:numId w:val="4"/>
        </w:numPr>
        <w:tabs>
          <w:tab w:val="clear" w:pos="792"/>
        </w:tabs>
        <w:overflowPunct w:val="0"/>
        <w:autoSpaceDE w:val="0"/>
        <w:autoSpaceDN w:val="0"/>
        <w:adjustRightInd w:val="0"/>
        <w:ind w:left="426" w:right="-24" w:hanging="426"/>
        <w:jc w:val="both"/>
        <w:textAlignment w:val="baseline"/>
      </w:pPr>
      <w:r>
        <w:t xml:space="preserve">za Inženýrskou činnost na základě </w:t>
      </w:r>
      <w:r w:rsidR="00750A93">
        <w:t>protokolární akceptace výčtu těchto činností, uvedených v</w:t>
      </w:r>
      <w:r w:rsidR="009F5FF4">
        <w:t xml:space="preserve"> nabídce zhotovitele, která je </w:t>
      </w:r>
      <w:r w:rsidR="00750A93">
        <w:t>přílo</w:t>
      </w:r>
      <w:r w:rsidR="009F5FF4">
        <w:t>hou</w:t>
      </w:r>
      <w:r w:rsidR="00750A93">
        <w:t xml:space="preserve"> této smlouvy,</w:t>
      </w:r>
      <w:r w:rsidR="00273057">
        <w:t xml:space="preserve"> oběma smluvními stranami,</w:t>
      </w:r>
    </w:p>
    <w:p w:rsidR="00855997" w:rsidRDefault="00750A93" w:rsidP="008147D4">
      <w:pPr>
        <w:numPr>
          <w:ilvl w:val="1"/>
          <w:numId w:val="4"/>
        </w:numPr>
        <w:tabs>
          <w:tab w:val="clear" w:pos="792"/>
        </w:tabs>
        <w:overflowPunct w:val="0"/>
        <w:autoSpaceDE w:val="0"/>
        <w:autoSpaceDN w:val="0"/>
        <w:adjustRightInd w:val="0"/>
        <w:ind w:left="426" w:right="-24" w:hanging="426"/>
        <w:jc w:val="both"/>
        <w:textAlignment w:val="baseline"/>
      </w:pPr>
      <w:r>
        <w:t>za Výkon a</w:t>
      </w:r>
      <w:r w:rsidR="00872F51">
        <w:t>utorského dozoru</w:t>
      </w:r>
      <w:r>
        <w:t xml:space="preserve"> po ukončení vlastní realizace díla na základě protokolu o předání a převzetí podepsaného oběma smluvními stranami</w:t>
      </w:r>
      <w:r w:rsidR="008147D4">
        <w:t>.</w:t>
      </w:r>
    </w:p>
    <w:p w:rsidR="002C7785" w:rsidRDefault="002C7785" w:rsidP="002C7785">
      <w:pPr>
        <w:overflowPunct w:val="0"/>
        <w:autoSpaceDE w:val="0"/>
        <w:autoSpaceDN w:val="0"/>
        <w:adjustRightInd w:val="0"/>
        <w:ind w:right="-24"/>
        <w:jc w:val="both"/>
        <w:textAlignment w:val="baseline"/>
      </w:pPr>
    </w:p>
    <w:p w:rsidR="00955DFF" w:rsidRDefault="00955DFF" w:rsidP="008147D4">
      <w:pPr>
        <w:tabs>
          <w:tab w:val="left" w:pos="567"/>
        </w:tabs>
        <w:ind w:right="-24"/>
        <w:jc w:val="both"/>
      </w:pPr>
    </w:p>
    <w:p w:rsidR="00266C3C" w:rsidRDefault="00266C3C" w:rsidP="00955DFF">
      <w:pPr>
        <w:ind w:right="827"/>
        <w:jc w:val="center"/>
        <w:rPr>
          <w:b/>
        </w:rPr>
      </w:pPr>
      <w:r>
        <w:rPr>
          <w:b/>
        </w:rPr>
        <w:lastRenderedPageBreak/>
        <w:t>VII.</w:t>
      </w:r>
    </w:p>
    <w:p w:rsidR="00266C3C" w:rsidRDefault="00266C3C" w:rsidP="00955DFF">
      <w:pPr>
        <w:jc w:val="center"/>
        <w:rPr>
          <w:b/>
        </w:rPr>
      </w:pPr>
      <w:r>
        <w:rPr>
          <w:b/>
        </w:rPr>
        <w:t>Součinnost objednatele a zhotovitele</w:t>
      </w:r>
    </w:p>
    <w:p w:rsidR="00955DFF" w:rsidRDefault="00955DFF" w:rsidP="00955DFF">
      <w:pPr>
        <w:tabs>
          <w:tab w:val="left" w:pos="426"/>
        </w:tabs>
        <w:jc w:val="both"/>
      </w:pPr>
    </w:p>
    <w:p w:rsidR="009815AB" w:rsidRDefault="00266C3C" w:rsidP="009815AB">
      <w:pPr>
        <w:numPr>
          <w:ilvl w:val="0"/>
          <w:numId w:val="19"/>
        </w:numPr>
        <w:ind w:left="426" w:hanging="426"/>
        <w:jc w:val="both"/>
      </w:pPr>
      <w:r>
        <w:t xml:space="preserve">Objednatel proškolí zhotovitele z předpisů BOZP a PO, které se vztahují k místu realizace </w:t>
      </w:r>
      <w:r w:rsidR="00CB63F8">
        <w:t>Díl</w:t>
      </w:r>
      <w:r>
        <w:t>a a umožní vstup do objektu za podmínek dodržování mlčenlivosti o všech skutečnostech, o kterých se pracovníci zhotovitele do</w:t>
      </w:r>
      <w:r w:rsidR="009815AB">
        <w:t>vědí</w:t>
      </w:r>
      <w:r>
        <w:t>.</w:t>
      </w:r>
    </w:p>
    <w:p w:rsidR="009815AB" w:rsidRDefault="009815AB" w:rsidP="009815AB">
      <w:pPr>
        <w:jc w:val="both"/>
      </w:pPr>
    </w:p>
    <w:p w:rsidR="009815AB" w:rsidRDefault="00A91D87" w:rsidP="009815AB">
      <w:pPr>
        <w:numPr>
          <w:ilvl w:val="0"/>
          <w:numId w:val="19"/>
        </w:numPr>
        <w:ind w:left="426" w:hanging="426"/>
        <w:jc w:val="both"/>
      </w:pPr>
      <w:r>
        <w:t xml:space="preserve">Zhotovitel </w:t>
      </w:r>
      <w:r w:rsidRPr="00633465">
        <w:t>se</w:t>
      </w:r>
      <w:r>
        <w:t xml:space="preserve"> zavazuje během plnění </w:t>
      </w:r>
      <w:r w:rsidR="00CB63F8">
        <w:t>Smlou</w:t>
      </w:r>
      <w:r w:rsidR="00855997">
        <w:t>vy</w:t>
      </w:r>
      <w:r>
        <w:t xml:space="preserve"> i po ukončení </w:t>
      </w:r>
      <w:r w:rsidR="00CB63F8">
        <w:t>Smlou</w:t>
      </w:r>
      <w:r>
        <w:t>vy</w:t>
      </w:r>
      <w:r w:rsidR="00855997">
        <w:t xml:space="preserve"> </w:t>
      </w:r>
      <w:r w:rsidRPr="00633465">
        <w:t>zachovávat mlčen</w:t>
      </w:r>
      <w:r w:rsidR="00D55CCA">
        <w:t>livost o všech skutečnostech, o </w:t>
      </w:r>
      <w:r w:rsidRPr="00633465">
        <w:t>kterých se dozví od objednatele v</w:t>
      </w:r>
      <w:r>
        <w:t xml:space="preserve"> souvislosti s</w:t>
      </w:r>
      <w:r w:rsidR="009815AB">
        <w:t> </w:t>
      </w:r>
      <w:r>
        <w:t xml:space="preserve">plněním </w:t>
      </w:r>
      <w:r w:rsidR="00CB63F8">
        <w:t>Smlou</w:t>
      </w:r>
      <w:r>
        <w:t>vy</w:t>
      </w:r>
      <w:r w:rsidR="00855997">
        <w:t>.</w:t>
      </w:r>
    </w:p>
    <w:p w:rsidR="009815AB" w:rsidRDefault="009815AB" w:rsidP="009815AB">
      <w:pPr>
        <w:pStyle w:val="Odstavecseseznamem"/>
      </w:pPr>
    </w:p>
    <w:p w:rsidR="009815AB" w:rsidRDefault="00266C3C" w:rsidP="009815AB">
      <w:pPr>
        <w:numPr>
          <w:ilvl w:val="0"/>
          <w:numId w:val="19"/>
        </w:numPr>
        <w:ind w:left="426" w:hanging="426"/>
        <w:jc w:val="both"/>
      </w:pPr>
      <w:r>
        <w:t>Zhotovitel se na výzvu objednatele zúčastní kolauda</w:t>
      </w:r>
      <w:r w:rsidR="00D55CCA">
        <w:t>čního řízení, případně řízení o </w:t>
      </w:r>
      <w:r>
        <w:t>uvedení částí stavby do předčasného užívání.</w:t>
      </w:r>
    </w:p>
    <w:p w:rsidR="009815AB" w:rsidRDefault="009815AB" w:rsidP="009815AB">
      <w:pPr>
        <w:pStyle w:val="Odstavecseseznamem"/>
      </w:pPr>
    </w:p>
    <w:p w:rsidR="00266C3C" w:rsidRDefault="00266C3C" w:rsidP="009815AB">
      <w:pPr>
        <w:numPr>
          <w:ilvl w:val="0"/>
          <w:numId w:val="19"/>
        </w:numPr>
        <w:ind w:left="426" w:hanging="426"/>
        <w:jc w:val="both"/>
      </w:pPr>
      <w:r>
        <w:t>Zhotovitel bude respektovat a zabezpečí splnění podmínek stanovených správními orgány objednateli (zejména ve stavebních povoleních a dalších rozhodnutích pro stavbu) a</w:t>
      </w:r>
      <w:r w:rsidR="009815AB">
        <w:t> </w:t>
      </w:r>
      <w:r>
        <w:t>uhradí případné sankce za neplnění těchto podmínek zaviněné zhotovitelem.</w:t>
      </w:r>
    </w:p>
    <w:p w:rsidR="00054BCC" w:rsidRDefault="00054BCC" w:rsidP="00266C3C">
      <w:pPr>
        <w:jc w:val="both"/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VIII.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 xml:space="preserve">Předání a převzetí </w:t>
      </w:r>
      <w:r w:rsidR="00CB63F8">
        <w:rPr>
          <w:b/>
        </w:rPr>
        <w:t>Díl</w:t>
      </w:r>
      <w:r>
        <w:rPr>
          <w:b/>
        </w:rPr>
        <w:t>a</w:t>
      </w:r>
    </w:p>
    <w:p w:rsidR="00266C3C" w:rsidRDefault="00266C3C" w:rsidP="00266C3C">
      <w:pPr>
        <w:jc w:val="both"/>
      </w:pPr>
    </w:p>
    <w:p w:rsidR="00D51AB9" w:rsidRDefault="00266C3C" w:rsidP="00D51AB9">
      <w:pPr>
        <w:numPr>
          <w:ilvl w:val="0"/>
          <w:numId w:val="18"/>
        </w:numPr>
        <w:ind w:left="426" w:hanging="426"/>
        <w:jc w:val="both"/>
      </w:pPr>
      <w:r>
        <w:t xml:space="preserve">Zhotovitel splní svou povinnost provést </w:t>
      </w:r>
      <w:r w:rsidR="001627B0">
        <w:t>D</w:t>
      </w:r>
      <w:r>
        <w:t xml:space="preserve">ílo jeho řádným ukončením a předáním objednateli, včetně odstranění vad. </w:t>
      </w:r>
      <w:r w:rsidR="00CB63F8">
        <w:t>Díl</w:t>
      </w:r>
      <w:r>
        <w:t>o bude předáno v</w:t>
      </w:r>
      <w:r w:rsidR="00855997">
        <w:t> </w:t>
      </w:r>
      <w:r w:rsidR="00C67AA2">
        <w:t>8</w:t>
      </w:r>
      <w:r w:rsidR="00855997">
        <w:t xml:space="preserve"> </w:t>
      </w:r>
      <w:proofErr w:type="spellStart"/>
      <w:r w:rsidRPr="00855997">
        <w:t>paré</w:t>
      </w:r>
      <w:proofErr w:type="spellEnd"/>
      <w:r w:rsidRPr="00855997">
        <w:t>.</w:t>
      </w:r>
      <w:r w:rsidR="00E739BA" w:rsidRPr="00E739BA">
        <w:t xml:space="preserve"> </w:t>
      </w:r>
      <w:r w:rsidR="00E739BA">
        <w:t xml:space="preserve">Objednatel splní svůj závazek převzít </w:t>
      </w:r>
      <w:r w:rsidR="001627B0">
        <w:t>D</w:t>
      </w:r>
      <w:r w:rsidR="00E739BA">
        <w:t>ílo podepsáním zápisu o předání a př</w:t>
      </w:r>
      <w:r w:rsidR="00C57BD1">
        <w:t xml:space="preserve">evzetí </w:t>
      </w:r>
      <w:r w:rsidR="001627B0">
        <w:t>D</w:t>
      </w:r>
      <w:r w:rsidR="0015481D">
        <w:t>íla. K podepsání zápisu</w:t>
      </w:r>
      <w:r w:rsidR="00E739BA">
        <w:t xml:space="preserve"> je oprávněn </w:t>
      </w:r>
      <w:proofErr w:type="spellStart"/>
      <w:r w:rsidR="00D96B66" w:rsidRPr="00D96B66">
        <w:rPr>
          <w:highlight w:val="black"/>
        </w:rPr>
        <w:t>xxxxxxxxxxxxxxxxxxx</w:t>
      </w:r>
      <w:proofErr w:type="spellEnd"/>
      <w:r w:rsidR="00E739BA">
        <w:t xml:space="preserve"> za zhotovitele a </w:t>
      </w:r>
      <w:proofErr w:type="spellStart"/>
      <w:r w:rsidR="00D96B66" w:rsidRPr="00D96B66">
        <w:rPr>
          <w:highlight w:val="black"/>
        </w:rPr>
        <w:t>xxxxxxxxxxxxxxxx</w:t>
      </w:r>
      <w:bookmarkStart w:id="0" w:name="_GoBack"/>
      <w:bookmarkEnd w:id="0"/>
      <w:proofErr w:type="spellEnd"/>
      <w:r w:rsidR="00E739BA">
        <w:t xml:space="preserve"> za objednatele.</w:t>
      </w:r>
    </w:p>
    <w:p w:rsidR="00D51AB9" w:rsidRDefault="00D51AB9" w:rsidP="00D51AB9">
      <w:pPr>
        <w:jc w:val="both"/>
      </w:pPr>
    </w:p>
    <w:p w:rsidR="00266C3C" w:rsidRDefault="00266C3C" w:rsidP="00D51AB9">
      <w:pPr>
        <w:numPr>
          <w:ilvl w:val="0"/>
          <w:numId w:val="18"/>
        </w:numPr>
        <w:ind w:left="426" w:hanging="426"/>
        <w:jc w:val="both"/>
      </w:pPr>
      <w:r>
        <w:t xml:space="preserve">Jestliže objednatel odmítne </w:t>
      </w:r>
      <w:r w:rsidR="00CB63F8">
        <w:t>Díl</w:t>
      </w:r>
      <w:r>
        <w:t>o převzít, sepíší účastníc</w:t>
      </w:r>
      <w:r w:rsidR="00D55CCA">
        <w:t>i přejímajícího řízení zápis, v </w:t>
      </w:r>
      <w:r>
        <w:t>němž obj</w:t>
      </w:r>
      <w:r w:rsidR="00955DFF">
        <w:t>ednatel uvede důvod nepřevzetí.</w:t>
      </w:r>
    </w:p>
    <w:p w:rsidR="00955DFF" w:rsidRDefault="00955DFF" w:rsidP="00266C3C">
      <w:pPr>
        <w:jc w:val="both"/>
      </w:pPr>
    </w:p>
    <w:p w:rsidR="00266C3C" w:rsidRDefault="00266C3C" w:rsidP="00955DFF">
      <w:pPr>
        <w:ind w:right="827"/>
        <w:jc w:val="center"/>
        <w:rPr>
          <w:b/>
        </w:rPr>
      </w:pPr>
      <w:r>
        <w:rPr>
          <w:b/>
        </w:rPr>
        <w:t>IX.</w:t>
      </w:r>
    </w:p>
    <w:p w:rsidR="00266C3C" w:rsidRDefault="00D55CCA" w:rsidP="00955DFF">
      <w:pPr>
        <w:pStyle w:val="Nadpis5"/>
      </w:pPr>
      <w:r>
        <w:t xml:space="preserve">Záruční doba, </w:t>
      </w:r>
      <w:r w:rsidR="00266C3C">
        <w:t>odpovědnost za vady</w:t>
      </w:r>
    </w:p>
    <w:p w:rsidR="00266C3C" w:rsidRDefault="00266C3C" w:rsidP="00266C3C">
      <w:pPr>
        <w:ind w:right="827"/>
        <w:jc w:val="both"/>
        <w:rPr>
          <w:b/>
        </w:rPr>
      </w:pPr>
    </w:p>
    <w:p w:rsidR="00850B2D" w:rsidRDefault="00CB63F8" w:rsidP="00850B2D">
      <w:pPr>
        <w:numPr>
          <w:ilvl w:val="0"/>
          <w:numId w:val="17"/>
        </w:numPr>
        <w:ind w:left="426" w:hanging="426"/>
        <w:jc w:val="both"/>
      </w:pPr>
      <w:r>
        <w:t>Díl</w:t>
      </w:r>
      <w:r w:rsidR="00266C3C">
        <w:t xml:space="preserve">o má vady, jestliže provedení </w:t>
      </w:r>
      <w:r>
        <w:t>Díl</w:t>
      </w:r>
      <w:r w:rsidR="00266C3C">
        <w:t>a neodpovídá výsledku určenému v</w:t>
      </w:r>
      <w:r w:rsidR="007F0F8B">
        <w:t>e</w:t>
      </w:r>
      <w:r w:rsidR="00266C3C">
        <w:t xml:space="preserve"> </w:t>
      </w:r>
      <w:r>
        <w:t>Smlou</w:t>
      </w:r>
      <w:r w:rsidR="00266C3C">
        <w:t xml:space="preserve">vě, jestliže nebude mít vlastnosti stanovené platnými technickými normami, je </w:t>
      </w:r>
      <w:r w:rsidR="00896466">
        <w:t xml:space="preserve">zhotoveno v rozporu s platnými </w:t>
      </w:r>
      <w:r w:rsidR="00266C3C">
        <w:t>právními předpisy nebo nevykazuje vlastnosti pro něj obvyklé.</w:t>
      </w:r>
    </w:p>
    <w:p w:rsidR="00850B2D" w:rsidRDefault="00850B2D" w:rsidP="00850B2D">
      <w:pPr>
        <w:ind w:left="426"/>
        <w:jc w:val="both"/>
      </w:pPr>
    </w:p>
    <w:p w:rsidR="00850B2D" w:rsidRDefault="00266C3C" w:rsidP="00850B2D">
      <w:pPr>
        <w:numPr>
          <w:ilvl w:val="0"/>
          <w:numId w:val="17"/>
        </w:numPr>
        <w:ind w:left="426" w:hanging="426"/>
        <w:jc w:val="both"/>
      </w:pPr>
      <w:r>
        <w:t xml:space="preserve">Zhotovitel poskytuje objednateli na provedení </w:t>
      </w:r>
      <w:r w:rsidR="00CB63F8">
        <w:t>Díl</w:t>
      </w:r>
      <w:r>
        <w:t xml:space="preserve">a dle </w:t>
      </w:r>
      <w:r w:rsidR="00CB63F8">
        <w:t>Smlou</w:t>
      </w:r>
      <w:r>
        <w:t>vy bezp</w:t>
      </w:r>
      <w:r w:rsidR="00850B2D">
        <w:t xml:space="preserve">latnou záruční dobu v délce </w:t>
      </w:r>
      <w:r w:rsidR="004D11A7">
        <w:t xml:space="preserve">24 </w:t>
      </w:r>
      <w:r>
        <w:t xml:space="preserve">měsíců po předání </w:t>
      </w:r>
      <w:r w:rsidR="00CB63F8">
        <w:t>Díl</w:t>
      </w:r>
      <w:r>
        <w:t xml:space="preserve">a. Záruční doba však neskončí před uplynutím záruční doby na dodávku stavby, která bude realizována na základě dokumentace zhotovené podle </w:t>
      </w:r>
      <w:r w:rsidR="00CB63F8">
        <w:t>Smlou</w:t>
      </w:r>
      <w:r>
        <w:t>vy.</w:t>
      </w:r>
    </w:p>
    <w:p w:rsidR="00850B2D" w:rsidRDefault="00850B2D" w:rsidP="00850B2D">
      <w:pPr>
        <w:pStyle w:val="Odstavecseseznamem"/>
      </w:pPr>
    </w:p>
    <w:p w:rsidR="00850B2D" w:rsidRDefault="00266C3C" w:rsidP="00850B2D">
      <w:pPr>
        <w:numPr>
          <w:ilvl w:val="0"/>
          <w:numId w:val="17"/>
        </w:numPr>
        <w:ind w:left="426" w:hanging="426"/>
        <w:jc w:val="both"/>
      </w:pPr>
      <w:r>
        <w:t>Zhotovitel neodpovídá za vady, jejichž původ spočívá ve výchozích podkladech, které mu poskytl objednatel. Na žádost objednatele je však</w:t>
      </w:r>
      <w:r w:rsidR="00955DFF">
        <w:t xml:space="preserve"> zhotovitel povinen dohodnout s </w:t>
      </w:r>
      <w:r>
        <w:t>ním opatření k co nejrychlejšímu odstranění závad za úplatu.</w:t>
      </w:r>
    </w:p>
    <w:p w:rsidR="00850B2D" w:rsidRDefault="00850B2D" w:rsidP="00850B2D">
      <w:pPr>
        <w:pStyle w:val="Odstavecseseznamem"/>
      </w:pPr>
    </w:p>
    <w:p w:rsidR="00850B2D" w:rsidRDefault="00266C3C" w:rsidP="00850B2D">
      <w:pPr>
        <w:numPr>
          <w:ilvl w:val="0"/>
          <w:numId w:val="17"/>
        </w:numPr>
        <w:ind w:left="426" w:hanging="426"/>
        <w:jc w:val="both"/>
      </w:pPr>
      <w:r>
        <w:t xml:space="preserve">Zhotovitel je povinen odstranit vady </w:t>
      </w:r>
      <w:r w:rsidR="00CB63F8">
        <w:t>Díl</w:t>
      </w:r>
      <w:r>
        <w:t>a, jestliže je objednatel písemně reklamoval v záruční době uvedené v odst. 2</w:t>
      </w:r>
      <w:r w:rsidR="00AF453A">
        <w:t xml:space="preserve"> tohoto článku</w:t>
      </w:r>
      <w:r w:rsidR="009462C0">
        <w:t xml:space="preserve"> </w:t>
      </w:r>
      <w:r w:rsidR="00CB63F8">
        <w:t>Smlou</w:t>
      </w:r>
      <w:r w:rsidR="009462C0">
        <w:t>vy</w:t>
      </w:r>
      <w:r w:rsidR="00AF453A">
        <w:t>.</w:t>
      </w:r>
      <w:r>
        <w:t xml:space="preserve"> </w:t>
      </w:r>
    </w:p>
    <w:p w:rsidR="00850B2D" w:rsidRDefault="00850B2D" w:rsidP="00850B2D">
      <w:pPr>
        <w:pStyle w:val="Odstavecseseznamem"/>
      </w:pPr>
    </w:p>
    <w:p w:rsidR="00266C3C" w:rsidRDefault="00266C3C" w:rsidP="00850B2D">
      <w:pPr>
        <w:numPr>
          <w:ilvl w:val="0"/>
          <w:numId w:val="17"/>
        </w:numPr>
        <w:ind w:left="426" w:hanging="426"/>
        <w:jc w:val="both"/>
      </w:pPr>
      <w:r>
        <w:t xml:space="preserve">Zhotovitel je povinen nejpozději do </w:t>
      </w:r>
      <w:r w:rsidR="00855997">
        <w:t>10</w:t>
      </w:r>
      <w:r>
        <w:t xml:space="preserve"> dnů od obdržení písemné reklamace oznámit objednateli, zda reklamaci uznává, zda vady odstraní do </w:t>
      </w:r>
      <w:r w:rsidR="00855997">
        <w:t>10</w:t>
      </w:r>
      <w:r>
        <w:t xml:space="preserve"> dnů od odeslání reklamace, případně jakou lhůtu navrhuje k odstranění vad nebo z jakých důvodů odmítá reklamaci uznat.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lastRenderedPageBreak/>
        <w:t>X.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Úrok z prodlení a smluvní pokuta</w:t>
      </w:r>
    </w:p>
    <w:p w:rsidR="00D10CD7" w:rsidRDefault="00D10CD7" w:rsidP="00266C3C">
      <w:pPr>
        <w:ind w:right="827"/>
        <w:jc w:val="center"/>
        <w:rPr>
          <w:b/>
        </w:rPr>
      </w:pPr>
    </w:p>
    <w:p w:rsidR="00D10CD7" w:rsidRDefault="00D10CD7" w:rsidP="00266C3C">
      <w:pPr>
        <w:ind w:right="827"/>
        <w:jc w:val="center"/>
        <w:rPr>
          <w:b/>
        </w:rPr>
      </w:pPr>
    </w:p>
    <w:p w:rsidR="00D10CD7" w:rsidRDefault="00D10CD7" w:rsidP="00266C3C">
      <w:pPr>
        <w:ind w:right="827"/>
        <w:jc w:val="center"/>
        <w:rPr>
          <w:b/>
        </w:rPr>
      </w:pPr>
    </w:p>
    <w:p w:rsidR="00266C3C" w:rsidRDefault="00266C3C" w:rsidP="00266C3C">
      <w:pPr>
        <w:ind w:right="827"/>
        <w:jc w:val="both"/>
      </w:pPr>
    </w:p>
    <w:p w:rsidR="00D06F47" w:rsidRDefault="00266C3C" w:rsidP="00D06F47">
      <w:pPr>
        <w:numPr>
          <w:ilvl w:val="0"/>
          <w:numId w:val="16"/>
        </w:numPr>
        <w:ind w:left="426" w:hanging="426"/>
        <w:jc w:val="both"/>
      </w:pPr>
      <w:r>
        <w:t>Je-li objednatel v p</w:t>
      </w:r>
      <w:r w:rsidR="00C57BD1">
        <w:t xml:space="preserve">rodlení s úhradou plateb podle </w:t>
      </w:r>
      <w:r>
        <w:t>čl. V</w:t>
      </w:r>
      <w:r w:rsidR="00D30F75">
        <w:t>I</w:t>
      </w:r>
      <w:r>
        <w:t>.</w:t>
      </w:r>
      <w:r w:rsidR="00C57BD1">
        <w:t xml:space="preserve"> </w:t>
      </w:r>
      <w:r w:rsidR="00031734">
        <w:t xml:space="preserve">odst. </w:t>
      </w:r>
      <w:r w:rsidR="00D30F75">
        <w:t>4</w:t>
      </w:r>
      <w:r w:rsidR="00C57BD1">
        <w:t xml:space="preserve"> </w:t>
      </w:r>
      <w:r w:rsidR="00CB63F8">
        <w:t>Smlou</w:t>
      </w:r>
      <w:r w:rsidR="00C57BD1">
        <w:t xml:space="preserve">vy, je povinen uhradit </w:t>
      </w:r>
      <w:r>
        <w:t>zhotovitel</w:t>
      </w:r>
      <w:r w:rsidR="00C57BD1">
        <w:t xml:space="preserve">i úrok z prodlení z neuhrazené </w:t>
      </w:r>
      <w:r>
        <w:t xml:space="preserve">dlužné </w:t>
      </w:r>
      <w:r w:rsidR="00C57BD1">
        <w:t xml:space="preserve">částky podle konkrétní faktury </w:t>
      </w:r>
      <w:r>
        <w:t>za každý den prodlení ve výši stanove</w:t>
      </w:r>
      <w:r w:rsidR="00955DFF">
        <w:t>né zvláštním právním předpisem.</w:t>
      </w:r>
    </w:p>
    <w:p w:rsidR="00D06F47" w:rsidRDefault="00D06F47" w:rsidP="00D06F47">
      <w:pPr>
        <w:ind w:left="426"/>
        <w:jc w:val="both"/>
      </w:pPr>
    </w:p>
    <w:p w:rsidR="005E10C8" w:rsidRDefault="00266C3C" w:rsidP="005E10C8">
      <w:pPr>
        <w:numPr>
          <w:ilvl w:val="0"/>
          <w:numId w:val="16"/>
        </w:numPr>
        <w:ind w:left="426" w:hanging="426"/>
        <w:jc w:val="both"/>
      </w:pPr>
      <w:r>
        <w:t>Pokud zhotovitel nedodrží dobu plnění dohodnutou v čl. IV.</w:t>
      </w:r>
      <w:r w:rsidR="00C57BD1">
        <w:t xml:space="preserve"> </w:t>
      </w:r>
      <w:r w:rsidR="00031734">
        <w:t xml:space="preserve">odst. </w:t>
      </w:r>
      <w:r w:rsidR="00D30F75">
        <w:t>1</w:t>
      </w:r>
      <w:r>
        <w:t xml:space="preserve"> </w:t>
      </w:r>
      <w:r w:rsidR="00CB63F8">
        <w:t>Smlou</w:t>
      </w:r>
      <w:r>
        <w:t xml:space="preserve">vy, zaplatí objednateli smluvní pokutu ve výši </w:t>
      </w:r>
      <w:r w:rsidR="007C701D">
        <w:t>1</w:t>
      </w:r>
      <w:r w:rsidR="00024B4D">
        <w:t> </w:t>
      </w:r>
      <w:r w:rsidR="007C701D">
        <w:t>5</w:t>
      </w:r>
      <w:r w:rsidR="00024B4D">
        <w:t>00,- Kč</w:t>
      </w:r>
      <w:r w:rsidRPr="00D06F47">
        <w:rPr>
          <w:i/>
          <w:sz w:val="20"/>
          <w:szCs w:val="20"/>
        </w:rPr>
        <w:t xml:space="preserve"> </w:t>
      </w:r>
      <w:r w:rsidRPr="00024B4D">
        <w:t>za každý den prodlení.</w:t>
      </w:r>
    </w:p>
    <w:p w:rsidR="005E10C8" w:rsidRDefault="005E10C8" w:rsidP="005E10C8">
      <w:pPr>
        <w:pStyle w:val="Odstavecseseznamem"/>
      </w:pPr>
    </w:p>
    <w:p w:rsidR="005E10C8" w:rsidRDefault="00266C3C" w:rsidP="005E10C8">
      <w:pPr>
        <w:numPr>
          <w:ilvl w:val="0"/>
          <w:numId w:val="16"/>
        </w:numPr>
        <w:ind w:left="426" w:hanging="426"/>
        <w:jc w:val="both"/>
      </w:pPr>
      <w:r>
        <w:t xml:space="preserve">Zhotovitel zaplatí objednateli smluvní pokutu ve </w:t>
      </w:r>
      <w:r w:rsidR="00C57BD1">
        <w:t>výši</w:t>
      </w:r>
      <w:r w:rsidR="00024B4D">
        <w:t xml:space="preserve"> </w:t>
      </w:r>
      <w:r w:rsidR="007C701D">
        <w:t>1</w:t>
      </w:r>
      <w:r w:rsidR="00024B4D">
        <w:t> </w:t>
      </w:r>
      <w:r w:rsidR="007C701D">
        <w:t>0</w:t>
      </w:r>
      <w:r w:rsidR="00024B4D">
        <w:t>00,-</w:t>
      </w:r>
      <w:r w:rsidR="00C57BD1">
        <w:t xml:space="preserve"> Kč</w:t>
      </w:r>
      <w:r>
        <w:t xml:space="preserve"> za každý den prodlení s odstraněním vad ve stanovené (dohodnuté) lhůtě </w:t>
      </w:r>
      <w:r w:rsidR="00D30F75">
        <w:t xml:space="preserve">dle </w:t>
      </w:r>
      <w:r>
        <w:t>čl. IX.</w:t>
      </w:r>
      <w:r w:rsidR="00C57BD1">
        <w:t xml:space="preserve"> </w:t>
      </w:r>
      <w:r w:rsidR="00031734">
        <w:t xml:space="preserve">odst. </w:t>
      </w:r>
      <w:r w:rsidR="00D30F75">
        <w:t xml:space="preserve">5 </w:t>
      </w:r>
      <w:r w:rsidR="00CB63F8">
        <w:t>Smlou</w:t>
      </w:r>
      <w:r w:rsidR="00D30F75">
        <w:t>vy</w:t>
      </w:r>
      <w:r>
        <w:t>, a to za každou vadu zvlášť.</w:t>
      </w:r>
    </w:p>
    <w:p w:rsidR="005E10C8" w:rsidRDefault="005E10C8" w:rsidP="005E10C8">
      <w:pPr>
        <w:pStyle w:val="Odstavecseseznamem"/>
      </w:pPr>
    </w:p>
    <w:p w:rsidR="005E10C8" w:rsidRDefault="003655D9" w:rsidP="005E10C8">
      <w:pPr>
        <w:numPr>
          <w:ilvl w:val="0"/>
          <w:numId w:val="16"/>
        </w:numPr>
        <w:ind w:left="426" w:hanging="426"/>
        <w:jc w:val="both"/>
      </w:pPr>
      <w:r w:rsidRPr="00633465">
        <w:t>Za porušení povinnosti mlčenlivosti specifikované v</w:t>
      </w:r>
      <w:r>
        <w:t> čl. VII.</w:t>
      </w:r>
      <w:r w:rsidR="00C57BD1">
        <w:t xml:space="preserve"> </w:t>
      </w:r>
      <w:r w:rsidR="00031734">
        <w:t xml:space="preserve">odst. </w:t>
      </w:r>
      <w:r>
        <w:t xml:space="preserve">2 </w:t>
      </w:r>
      <w:r w:rsidR="00CB63F8">
        <w:t>Smlou</w:t>
      </w:r>
      <w:r>
        <w:t>vy</w:t>
      </w:r>
      <w:r w:rsidRPr="00633465">
        <w:t xml:space="preserve"> je </w:t>
      </w:r>
      <w:r>
        <w:t xml:space="preserve">zhotovitel povinen uhradit objednateli </w:t>
      </w:r>
      <w:r w:rsidR="00C57BD1">
        <w:t>smluvní pokutu ve výši</w:t>
      </w:r>
      <w:r w:rsidR="00C67AA2">
        <w:t xml:space="preserve"> </w:t>
      </w:r>
      <w:r w:rsidR="007C701D">
        <w:t>2</w:t>
      </w:r>
      <w:r w:rsidR="00024B4D">
        <w:t> </w:t>
      </w:r>
      <w:r w:rsidR="007C701D">
        <w:t>5</w:t>
      </w:r>
      <w:r w:rsidR="00024B4D">
        <w:t>00,-</w:t>
      </w:r>
      <w:r w:rsidR="005E10C8">
        <w:t xml:space="preserve"> </w:t>
      </w:r>
      <w:r w:rsidR="00C57BD1" w:rsidRPr="00633465">
        <w:t>Kč</w:t>
      </w:r>
      <w:r w:rsidRPr="00633465">
        <w:t>, a to za každý jednot</w:t>
      </w:r>
      <w:r>
        <w:t>livý případ porušení povinnosti</w:t>
      </w:r>
      <w:r w:rsidR="005E10C8">
        <w:t>.</w:t>
      </w:r>
    </w:p>
    <w:p w:rsidR="005E10C8" w:rsidRDefault="005E10C8" w:rsidP="005E10C8">
      <w:pPr>
        <w:pStyle w:val="Odstavecseseznamem"/>
      </w:pPr>
    </w:p>
    <w:p w:rsidR="005E10C8" w:rsidRDefault="009A77EC" w:rsidP="005E10C8">
      <w:pPr>
        <w:numPr>
          <w:ilvl w:val="0"/>
          <w:numId w:val="16"/>
        </w:numPr>
        <w:ind w:left="426" w:hanging="426"/>
        <w:jc w:val="both"/>
      </w:pPr>
      <w:r w:rsidRPr="009A77EC">
        <w:t>Úhradou smluvní pokuty není dotčeno právo na náhradu újmy způsobené porušením povinnosti, pro kterou jsou smluvní pokuty sjednány.</w:t>
      </w:r>
    </w:p>
    <w:p w:rsidR="005E10C8" w:rsidRDefault="005E10C8" w:rsidP="005E10C8">
      <w:pPr>
        <w:pStyle w:val="Odstavecseseznamem"/>
      </w:pPr>
    </w:p>
    <w:p w:rsidR="005E10C8" w:rsidRDefault="00266C3C" w:rsidP="005E10C8">
      <w:pPr>
        <w:numPr>
          <w:ilvl w:val="0"/>
          <w:numId w:val="16"/>
        </w:numPr>
        <w:ind w:left="426" w:hanging="426"/>
        <w:jc w:val="both"/>
      </w:pPr>
      <w:r>
        <w:t>Pro vyúčtování, náležitosti faktury a splatnost úroků z prodlení a smluvních pokut platí obdobně ustanovení čl. VI.</w:t>
      </w:r>
      <w:r w:rsidR="00D30F75">
        <w:t xml:space="preserve"> </w:t>
      </w:r>
      <w:r w:rsidR="00CB63F8">
        <w:t>Smlou</w:t>
      </w:r>
      <w:r w:rsidR="00D30F75">
        <w:t>vy.</w:t>
      </w:r>
    </w:p>
    <w:p w:rsidR="005E10C8" w:rsidRDefault="005E10C8" w:rsidP="005E10C8">
      <w:pPr>
        <w:pStyle w:val="Odstavecseseznamem"/>
      </w:pPr>
    </w:p>
    <w:p w:rsidR="00054BCC" w:rsidRPr="00283C41" w:rsidRDefault="00054BCC" w:rsidP="005E10C8">
      <w:pPr>
        <w:numPr>
          <w:ilvl w:val="0"/>
          <w:numId w:val="16"/>
        </w:numPr>
        <w:ind w:left="426" w:hanging="426"/>
        <w:jc w:val="both"/>
      </w:pPr>
      <w:r w:rsidRPr="00283C41">
        <w:t xml:space="preserve">Odstoupením od </w:t>
      </w:r>
      <w:r w:rsidR="00CB63F8">
        <w:t>Smlou</w:t>
      </w:r>
      <w:r w:rsidRPr="00283C41">
        <w:t>vy dosud vzniklý nárok na úhradu smluvní pokuty nezaniká.</w:t>
      </w:r>
    </w:p>
    <w:p w:rsidR="009A77EC" w:rsidRDefault="009A77EC" w:rsidP="00283C41">
      <w:pPr>
        <w:ind w:right="827"/>
        <w:rPr>
          <w:b/>
        </w:rPr>
      </w:pPr>
    </w:p>
    <w:p w:rsidR="00266C3C" w:rsidRDefault="00266C3C" w:rsidP="00955DFF">
      <w:pPr>
        <w:ind w:left="57" w:right="827"/>
        <w:jc w:val="center"/>
        <w:rPr>
          <w:b/>
        </w:rPr>
      </w:pPr>
      <w:r>
        <w:rPr>
          <w:b/>
        </w:rPr>
        <w:t>XI.</w:t>
      </w:r>
    </w:p>
    <w:p w:rsidR="009A77EC" w:rsidRDefault="009A77EC" w:rsidP="00955DFF">
      <w:pPr>
        <w:ind w:left="57" w:right="827"/>
        <w:jc w:val="center"/>
        <w:rPr>
          <w:b/>
        </w:rPr>
      </w:pPr>
      <w:r>
        <w:rPr>
          <w:b/>
        </w:rPr>
        <w:t xml:space="preserve">Ukončení </w:t>
      </w:r>
      <w:r w:rsidR="00CB63F8">
        <w:rPr>
          <w:b/>
        </w:rPr>
        <w:t>Smlou</w:t>
      </w:r>
      <w:r>
        <w:rPr>
          <w:b/>
        </w:rPr>
        <w:t>vy</w:t>
      </w:r>
    </w:p>
    <w:p w:rsidR="00955DFF" w:rsidRDefault="00955DFF" w:rsidP="00955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06EF5" w:rsidRDefault="009A77EC" w:rsidP="00806EF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Odstoupit od </w:t>
      </w:r>
      <w:r w:rsidR="00CB63F8">
        <w:t>Smlou</w:t>
      </w:r>
      <w:r>
        <w:t>vy lze pouze v případech podstatného porušení smluvní povinnosti ve smyslu ustanovení § 2106 a násl. O</w:t>
      </w:r>
      <w:r w:rsidR="00BF364B">
        <w:t>bčanského zákoníku</w:t>
      </w:r>
      <w:r w:rsidR="000274FF">
        <w:t>,</w:t>
      </w:r>
      <w:r>
        <w:t xml:space="preserve"> a dále </w:t>
      </w:r>
      <w:r w:rsidR="000274FF">
        <w:t xml:space="preserve">je </w:t>
      </w:r>
      <w:r>
        <w:t xml:space="preserve">objednatel od </w:t>
      </w:r>
      <w:r w:rsidR="00CB63F8">
        <w:t>Smlou</w:t>
      </w:r>
      <w:r>
        <w:t>vy oprávněn</w:t>
      </w:r>
      <w:r w:rsidRPr="00633465">
        <w:t xml:space="preserve"> odstoupit bez jakýchkoliv sankcí, pokud nebude schválena částka ze státního rozpočtu následujícího roku, která je potřebná k úhradě za plnění poskytované podle </w:t>
      </w:r>
      <w:r w:rsidR="00CB63F8">
        <w:t>Smlou</w:t>
      </w:r>
      <w:r w:rsidRPr="00633465">
        <w:t xml:space="preserve">vy v následujícím roce. </w:t>
      </w:r>
      <w:r>
        <w:t>Objednatel</w:t>
      </w:r>
      <w:r w:rsidRPr="00633465">
        <w:t xml:space="preserve"> prohlašuje, že do 30 dnů po vyhlášení zákona o</w:t>
      </w:r>
      <w:r w:rsidR="00806EF5">
        <w:t> </w:t>
      </w:r>
      <w:r w:rsidRPr="00633465">
        <w:t>státním rozpočtu ve Sbírce zákonů</w:t>
      </w:r>
      <w:r>
        <w:t xml:space="preserve"> písemně</w:t>
      </w:r>
      <w:r w:rsidRPr="00633465">
        <w:t xml:space="preserve"> oznámí </w:t>
      </w:r>
      <w:r>
        <w:t>zhotoviteli</w:t>
      </w:r>
      <w:r w:rsidR="000274FF">
        <w:t>, že nebyla schválena</w:t>
      </w:r>
      <w:r w:rsidRPr="00633465">
        <w:t xml:space="preserve"> částka ze státního rozpočtu následujícího roku, která je potřebná k úhradě za plnění poskytované podle </w:t>
      </w:r>
      <w:r w:rsidR="00CB63F8">
        <w:t>Smlou</w:t>
      </w:r>
      <w:r w:rsidR="00955DFF">
        <w:t>vy v </w:t>
      </w:r>
      <w:r w:rsidRPr="00633465">
        <w:t>následujícím roce</w:t>
      </w:r>
      <w:r>
        <w:t>.</w:t>
      </w:r>
    </w:p>
    <w:p w:rsidR="00806EF5" w:rsidRDefault="00806EF5" w:rsidP="00806EF5">
      <w:pPr>
        <w:widowControl w:val="0"/>
        <w:autoSpaceDE w:val="0"/>
        <w:autoSpaceDN w:val="0"/>
        <w:adjustRightInd w:val="0"/>
        <w:ind w:left="426"/>
        <w:jc w:val="both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Odstoupení od </w:t>
      </w:r>
      <w:r w:rsidR="00CB63F8">
        <w:t>Smlou</w:t>
      </w:r>
      <w:r>
        <w:t>vy je účinné okamžikem doručení písemného oznámení o odstoupení uvádějícího důvod odstoupení druhé smluvní straně.</w:t>
      </w:r>
    </w:p>
    <w:p w:rsidR="008A63C4" w:rsidRDefault="008A63C4" w:rsidP="008A63C4">
      <w:pPr>
        <w:pStyle w:val="Odstavecseseznamem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Odstoupení od </w:t>
      </w:r>
      <w:r w:rsidR="00CB63F8">
        <w:t>Smlou</w:t>
      </w:r>
      <w:r>
        <w:t xml:space="preserve">vy se nedotýká nároku na zaplacení smluvní pokuty, nároku na náhradu škody vzniklé porušením </w:t>
      </w:r>
      <w:r w:rsidR="00CB63F8">
        <w:t>Smlou</w:t>
      </w:r>
      <w:r>
        <w:t xml:space="preserve">vy, práv objednatele ze záruk zhotovitele za jakost včetně podmínek stanovených pro odstranění záručních vad ani závazku mlčenlivosti zhotovitele, ani dalších práv a povinností, z jejichž povahy plyne, že mají trvat i po ukončení </w:t>
      </w:r>
      <w:r w:rsidR="00CB63F8">
        <w:t>Smlou</w:t>
      </w:r>
      <w:r>
        <w:t>vy.</w:t>
      </w:r>
    </w:p>
    <w:p w:rsidR="008A63C4" w:rsidRDefault="008A63C4" w:rsidP="008A63C4">
      <w:pPr>
        <w:pStyle w:val="Odstavecseseznamem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Smluvní strany jsou oprávněny odstoupit od části plnění, pokud se důvod odstoupení týká jen části </w:t>
      </w:r>
      <w:r w:rsidR="00CB63F8">
        <w:t>Díl</w:t>
      </w:r>
      <w:r>
        <w:t>a.</w:t>
      </w:r>
    </w:p>
    <w:p w:rsidR="008A63C4" w:rsidRDefault="008A63C4" w:rsidP="008A63C4">
      <w:pPr>
        <w:pStyle w:val="Odstavecseseznamem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>Zhotovitel výslovně prohlašuje, že na sebe přebírá nebezpečí změny okolností ve smyslu ustanovení § 1765 odst. 2 O</w:t>
      </w:r>
      <w:r w:rsidR="002606E5">
        <w:t>bčanského zákoníku</w:t>
      </w:r>
      <w:r>
        <w:t xml:space="preserve">. </w:t>
      </w:r>
    </w:p>
    <w:p w:rsidR="008A63C4" w:rsidRDefault="008A63C4" w:rsidP="008A63C4">
      <w:pPr>
        <w:pStyle w:val="Odstavecseseznamem"/>
      </w:pPr>
    </w:p>
    <w:p w:rsidR="009A77EC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CC3877">
        <w:t>Dojde-li ke změn</w:t>
      </w:r>
      <w:r w:rsidR="000274FF">
        <w:t>ě status</w:t>
      </w:r>
      <w:r w:rsidRPr="00CC3877">
        <w:t>u (</w:t>
      </w:r>
      <w:r>
        <w:t xml:space="preserve">např. </w:t>
      </w:r>
      <w:r w:rsidRPr="00CC3877">
        <w:t>změna právní formy právnické osoby, fúze právnických osob, rozdělení právnické osoby)</w:t>
      </w:r>
      <w:r>
        <w:t xml:space="preserve"> zhotovitele</w:t>
      </w:r>
      <w:r w:rsidRPr="00CC3877">
        <w:t xml:space="preserve">, je smluvní strana povinna oznámit tuto skutečnost </w:t>
      </w:r>
      <w:r>
        <w:t>objednateli</w:t>
      </w:r>
      <w:r w:rsidRPr="00CC3877">
        <w:t xml:space="preserve"> ve lhůtě</w:t>
      </w:r>
      <w:r w:rsidR="00024B4D">
        <w:t xml:space="preserve"> 5 </w:t>
      </w:r>
      <w:r w:rsidR="00C57BD1">
        <w:t>dnů od zápisu této změny v </w:t>
      </w:r>
      <w:r w:rsidRPr="00CC3877">
        <w:t xml:space="preserve">obchodním rejstříku. </w:t>
      </w:r>
      <w:r>
        <w:t>Objednatel je v tomto případě oprávněn</w:t>
      </w:r>
      <w:r w:rsidRPr="00CC3877">
        <w:t xml:space="preserve"> písemně vypovědět </w:t>
      </w:r>
      <w:r w:rsidR="00CB63F8">
        <w:t>Smlou</w:t>
      </w:r>
      <w:r w:rsidR="000274FF">
        <w:t>vu z důvodu změny status</w:t>
      </w:r>
      <w:r w:rsidRPr="00CC3877">
        <w:t xml:space="preserve">u </w:t>
      </w:r>
      <w:r>
        <w:t>zhotovitele</w:t>
      </w:r>
      <w:r w:rsidRPr="00CC3877">
        <w:t xml:space="preserve">. </w:t>
      </w:r>
      <w:r w:rsidR="00C57BD1">
        <w:t xml:space="preserve"> </w:t>
      </w:r>
      <w:r w:rsidRPr="00CC3877">
        <w:t xml:space="preserve">Výpovědní lhůta činí </w:t>
      </w:r>
      <w:r w:rsidR="00024B4D">
        <w:t>10</w:t>
      </w:r>
      <w:r w:rsidRPr="00CC3877">
        <w:t xml:space="preserve"> </w:t>
      </w:r>
      <w:r>
        <w:t>dnů</w:t>
      </w:r>
      <w:r w:rsidR="00955DFF">
        <w:t xml:space="preserve"> a </w:t>
      </w:r>
      <w:r w:rsidRPr="00CC3877">
        <w:t>počíná běžet následujícím dnem po doručení výpovědi druhé smluvní straně</w:t>
      </w:r>
      <w:r w:rsidR="00024B4D">
        <w:t>.</w:t>
      </w:r>
    </w:p>
    <w:p w:rsidR="009A77EC" w:rsidRDefault="009A77EC" w:rsidP="008A63C4">
      <w:pPr>
        <w:widowControl w:val="0"/>
        <w:autoSpaceDE w:val="0"/>
        <w:autoSpaceDN w:val="0"/>
        <w:adjustRightInd w:val="0"/>
        <w:jc w:val="both"/>
      </w:pPr>
    </w:p>
    <w:p w:rsidR="009A77EC" w:rsidRDefault="009A77EC" w:rsidP="00955DFF">
      <w:pPr>
        <w:tabs>
          <w:tab w:val="left" w:pos="3870"/>
        </w:tabs>
        <w:ind w:right="827"/>
        <w:jc w:val="center"/>
        <w:rPr>
          <w:b/>
        </w:rPr>
      </w:pPr>
      <w:r>
        <w:rPr>
          <w:b/>
        </w:rPr>
        <w:t>XII.</w:t>
      </w:r>
    </w:p>
    <w:p w:rsidR="00266C3C" w:rsidRDefault="00266C3C" w:rsidP="00955DFF">
      <w:pPr>
        <w:pStyle w:val="Nadpis5"/>
      </w:pPr>
      <w:r>
        <w:t>Zvláštní ujednání</w:t>
      </w:r>
    </w:p>
    <w:p w:rsidR="002E6522" w:rsidRDefault="002E6522" w:rsidP="00955DFF">
      <w:pPr>
        <w:jc w:val="center"/>
      </w:pPr>
    </w:p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 xml:space="preserve">V průběhu rozpracovanosti </w:t>
      </w:r>
      <w:r w:rsidR="00CB63F8">
        <w:t>Díl</w:t>
      </w:r>
      <w:r>
        <w:t xml:space="preserve">a bude objednatel vyzýván zhotovitelem písemně ke konzultaci navrhovaného </w:t>
      </w:r>
      <w:r w:rsidR="00CB63F8">
        <w:t>Díl</w:t>
      </w:r>
      <w:r>
        <w:t>a, zejména k závěrečnému projednání před vyhotovením čistopisu. Konzultace budou prováděny minimálně jedenkrát měsíčně. Z</w:t>
      </w:r>
      <w:r w:rsidR="00EB6348">
        <w:t xml:space="preserve"> průběhu každé konzultace bude pořízen </w:t>
      </w:r>
      <w:r w:rsidR="00C57BD1">
        <w:t>zápis</w:t>
      </w:r>
      <w:r w:rsidR="00024B4D">
        <w:t>.</w:t>
      </w:r>
    </w:p>
    <w:p w:rsidR="008A63C4" w:rsidRPr="008A63C4" w:rsidRDefault="008A63C4" w:rsidP="008A63C4">
      <w:pPr>
        <w:jc w:val="both"/>
      </w:pPr>
    </w:p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>V</w:t>
      </w:r>
      <w:r w:rsidR="00EB6348">
        <w:t xml:space="preserve">yskytnou-li se události, které </w:t>
      </w:r>
      <w:r>
        <w:t>jedné nebo oběma smluvním stranám částečně n</w:t>
      </w:r>
      <w:r w:rsidR="006B7A3A">
        <w:t xml:space="preserve">ebo úplně </w:t>
      </w:r>
      <w:r>
        <w:t xml:space="preserve">znemožní plnění jejich povinností podle </w:t>
      </w:r>
      <w:r w:rsidR="00CB63F8">
        <w:t>Smlou</w:t>
      </w:r>
      <w:r>
        <w:t>vy, jsou povinni se o tomto bez zbytečného odkladu informovat a společně podniknout kroky k jejich překonání.</w:t>
      </w:r>
    </w:p>
    <w:p w:rsidR="008A63C4" w:rsidRDefault="008A63C4" w:rsidP="008A63C4"/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 xml:space="preserve">Práce nad rámec rozsahu předmětu </w:t>
      </w:r>
      <w:r w:rsidR="00CB63F8">
        <w:t>Díl</w:t>
      </w:r>
      <w:r>
        <w:t xml:space="preserve">a (vícepráce), které budou nezbytné k řádnému dokončení </w:t>
      </w:r>
      <w:r w:rsidR="00CB63F8">
        <w:t>Díl</w:t>
      </w:r>
      <w:r>
        <w:t xml:space="preserve">a, funkčnosti provozu nebo respektování závazných pokynů schvalovacích orgánů (závazných povolení, např. stavebních povolení, kolaudačních rozhodnutí apod.), mohou být realizovány jen s písemným souhlasem objednatele při splnění podmínek stanovených zákonem č. 137/2006 Sb., o veřejných zakázkách, ve znění pozdějších předpisů. Dodatkem ke </w:t>
      </w:r>
      <w:r w:rsidR="00CB63F8">
        <w:t>Smlou</w:t>
      </w:r>
      <w:r>
        <w:t>vě bude dohodnut rozsah víceprac</w:t>
      </w:r>
      <w:r w:rsidR="00C57BD1">
        <w:t>í a </w:t>
      </w:r>
      <w:r w:rsidR="00955DFF">
        <w:t>jejich finanční ohodnocení.</w:t>
      </w:r>
    </w:p>
    <w:p w:rsidR="008A63C4" w:rsidRDefault="008A63C4" w:rsidP="008A63C4"/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>Stane</w:t>
      </w:r>
      <w:r w:rsidR="006B7A3A">
        <w:t xml:space="preserve">-li se některé ustanovení </w:t>
      </w:r>
      <w:r w:rsidR="00CB63F8">
        <w:t>Smlou</w:t>
      </w:r>
      <w:r w:rsidR="006B7A3A">
        <w:t>vy</w:t>
      </w:r>
      <w:r>
        <w:t xml:space="preserve"> </w:t>
      </w:r>
      <w:r w:rsidR="006B7A3A">
        <w:t xml:space="preserve">neplatné či neúčinné, nedotýká </w:t>
      </w:r>
      <w:r>
        <w:t xml:space="preserve">se to ostatních ustanovení </w:t>
      </w:r>
      <w:r w:rsidR="00CB63F8">
        <w:t>Smlou</w:t>
      </w:r>
      <w:r>
        <w:t>vy, která zůstávají platná</w:t>
      </w:r>
      <w:r w:rsidR="006B7A3A">
        <w:t xml:space="preserve"> a účinná. Smluvní strany </w:t>
      </w:r>
      <w:r>
        <w:t>se v tomto přípa</w:t>
      </w:r>
      <w:r w:rsidR="006B7A3A">
        <w:t xml:space="preserve">dě zavazují dohodou nahradit ustanovení neplatné/neúčinné novým </w:t>
      </w:r>
      <w:r>
        <w:t>ustanovením platným/účinným, které nejlépe odpovídá původně zamýšlenému účelu ustanovení nepla</w:t>
      </w:r>
      <w:r w:rsidR="006B7A3A">
        <w:t xml:space="preserve">tného/neúčinného. Do této doby </w:t>
      </w:r>
      <w:r>
        <w:t>platí odpovídající</w:t>
      </w:r>
      <w:r w:rsidR="006B7A3A">
        <w:t xml:space="preserve"> úprava </w:t>
      </w:r>
      <w:r>
        <w:t>obecně závazných právních předpisů České republiky.</w:t>
      </w:r>
    </w:p>
    <w:p w:rsidR="008A63C4" w:rsidRDefault="008A63C4" w:rsidP="008A63C4"/>
    <w:p w:rsidR="003655D9" w:rsidRPr="008A63C4" w:rsidRDefault="003655D9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 xml:space="preserve">Zhotovitel </w:t>
      </w:r>
      <w:r w:rsidRPr="00633465">
        <w:t>je podle § 2 písm. e) zákona č. 320/2001 Sb., o finanční kontrole ve veřejné správě a o změně některých zá</w:t>
      </w:r>
      <w:r>
        <w:t>konů, v platném znění</w:t>
      </w:r>
      <w:r w:rsidRPr="00633465">
        <w:t xml:space="preserve">, osobou povinnou spolupůsobit při výkonu finanční kontroly prováděné v souvislosti s úhradou zboží </w:t>
      </w:r>
      <w:r w:rsidR="00C57BD1">
        <w:t>nebo služeb z </w:t>
      </w:r>
      <w:r>
        <w:t>veřejných výdajů.</w:t>
      </w:r>
    </w:p>
    <w:p w:rsidR="00266C3C" w:rsidRPr="004E60F3" w:rsidRDefault="004E60F3" w:rsidP="004E60F3">
      <w:pPr>
        <w:pStyle w:val="Odstavecseseznamem"/>
        <w:numPr>
          <w:ilvl w:val="0"/>
          <w:numId w:val="14"/>
        </w:numPr>
        <w:ind w:left="426" w:hanging="426"/>
        <w:jc w:val="both"/>
        <w:rPr>
          <w:b/>
        </w:rPr>
      </w:pPr>
      <w:r w:rsidRPr="004E60F3">
        <w:t>Nebude-li tato smlouva, která nabývá účinnosti nejdříve dnem uveřejnění, uveřejněna prostřednictvím registru smluv ani do tří měsíců ode dne, kdy byla uzavřena, platí v souladu s ustanovením § 7 odst. 1 zákona o registru smluv, že je zrušena od počátku.</w:t>
      </w:r>
    </w:p>
    <w:p w:rsidR="004E60F3" w:rsidRDefault="004E60F3" w:rsidP="00266C3C">
      <w:pPr>
        <w:ind w:left="57" w:right="827"/>
        <w:jc w:val="center"/>
        <w:rPr>
          <w:b/>
        </w:rPr>
      </w:pPr>
    </w:p>
    <w:p w:rsidR="00266C3C" w:rsidRDefault="00266C3C" w:rsidP="00266C3C">
      <w:pPr>
        <w:ind w:left="57" w:right="827"/>
        <w:jc w:val="center"/>
        <w:rPr>
          <w:b/>
        </w:rPr>
      </w:pPr>
      <w:r>
        <w:rPr>
          <w:b/>
        </w:rPr>
        <w:t>XII.</w:t>
      </w:r>
      <w:r w:rsidR="006606B9">
        <w:rPr>
          <w:b/>
        </w:rPr>
        <w:t>a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Závěrečná ujednání</w:t>
      </w:r>
    </w:p>
    <w:p w:rsidR="002E6522" w:rsidRDefault="002E6522" w:rsidP="00266C3C">
      <w:pPr>
        <w:jc w:val="both"/>
        <w:rPr>
          <w:b/>
        </w:rPr>
      </w:pPr>
    </w:p>
    <w:p w:rsidR="00F82009" w:rsidRDefault="00266C3C" w:rsidP="00F82009">
      <w:pPr>
        <w:numPr>
          <w:ilvl w:val="0"/>
          <w:numId w:val="13"/>
        </w:numPr>
        <w:ind w:left="426" w:hanging="426"/>
        <w:jc w:val="both"/>
      </w:pPr>
      <w:r>
        <w:t>Na</w:t>
      </w:r>
      <w:r w:rsidR="002E6522">
        <w:t xml:space="preserve"> právní vztahy, touto </w:t>
      </w:r>
      <w:r w:rsidR="00CB63F8">
        <w:t>Smlou</w:t>
      </w:r>
      <w:r w:rsidR="002E6522">
        <w:t xml:space="preserve">vou založené </w:t>
      </w:r>
      <w:r w:rsidR="003A71AA">
        <w:t xml:space="preserve">a </w:t>
      </w:r>
      <w:r w:rsidR="002E6522">
        <w:t xml:space="preserve">v ní výslovně </w:t>
      </w:r>
      <w:r>
        <w:t xml:space="preserve">neupravené, se použijí příslušná ustanovení </w:t>
      </w:r>
      <w:r w:rsidR="002606E5">
        <w:t>O</w:t>
      </w:r>
      <w:r w:rsidR="00D06BC1">
        <w:t>bčanského zákoníku</w:t>
      </w:r>
      <w:r w:rsidR="00955DFF">
        <w:t>.</w:t>
      </w:r>
    </w:p>
    <w:p w:rsidR="00F82009" w:rsidRDefault="00F82009" w:rsidP="00F82009">
      <w:pPr>
        <w:jc w:val="both"/>
      </w:pPr>
    </w:p>
    <w:p w:rsidR="00F82009" w:rsidRDefault="00D06BC1" w:rsidP="00F82009">
      <w:pPr>
        <w:numPr>
          <w:ilvl w:val="0"/>
          <w:numId w:val="13"/>
        </w:numPr>
        <w:ind w:left="426" w:hanging="426"/>
        <w:jc w:val="both"/>
      </w:pPr>
      <w:r>
        <w:lastRenderedPageBreak/>
        <w:t>Smluvní strany souhlasně vylučují použití ustanovení § 558 odst. 2 O</w:t>
      </w:r>
      <w:r w:rsidR="002606E5">
        <w:t>bčanského zákoníku</w:t>
      </w:r>
      <w:r>
        <w:t xml:space="preserve"> na právní vztahy vzniklé z</w:t>
      </w:r>
      <w:r w:rsidR="003A71AA">
        <w:t>e</w:t>
      </w:r>
      <w:r>
        <w:t xml:space="preserve"> </w:t>
      </w:r>
      <w:r w:rsidR="00CB63F8">
        <w:t>Smlou</w:t>
      </w:r>
      <w:r>
        <w:t>vy.</w:t>
      </w:r>
    </w:p>
    <w:p w:rsidR="00F82009" w:rsidRDefault="00F82009" w:rsidP="00F82009"/>
    <w:p w:rsidR="00F82009" w:rsidRDefault="00D06BC1" w:rsidP="00F82009">
      <w:pPr>
        <w:numPr>
          <w:ilvl w:val="0"/>
          <w:numId w:val="13"/>
        </w:numPr>
        <w:ind w:left="426" w:hanging="426"/>
        <w:jc w:val="both"/>
      </w:pPr>
      <w:r>
        <w:t xml:space="preserve">Smluvní strany souhlasně prohlašují, že tato </w:t>
      </w:r>
      <w:r w:rsidR="00CB63F8">
        <w:t>Smlou</w:t>
      </w:r>
      <w:r>
        <w:t>va není smlouvou uzavřenou adhezním způsobem ve smyslu ustanovení § 1798 a násl.</w:t>
      </w:r>
      <w:r w:rsidR="00955DFF">
        <w:t xml:space="preserve"> O</w:t>
      </w:r>
      <w:r w:rsidR="002606E5">
        <w:t>bčanského zákoníku</w:t>
      </w:r>
      <w:r w:rsidR="00955DFF">
        <w:t>.  Ustanovení § 1799 a § </w:t>
      </w:r>
      <w:r>
        <w:t>1800 O</w:t>
      </w:r>
      <w:r w:rsidR="002606E5">
        <w:t>bčanského zákoníku</w:t>
      </w:r>
      <w:r>
        <w:t xml:space="preserve"> se nepoužijí. </w:t>
      </w:r>
    </w:p>
    <w:p w:rsidR="00F82009" w:rsidRDefault="00F82009" w:rsidP="00F82009"/>
    <w:p w:rsidR="00F82009" w:rsidRDefault="00D06BC1" w:rsidP="00F82009">
      <w:pPr>
        <w:numPr>
          <w:ilvl w:val="0"/>
          <w:numId w:val="13"/>
        </w:numPr>
        <w:ind w:left="426" w:hanging="426"/>
        <w:jc w:val="both"/>
      </w:pPr>
      <w:r>
        <w:t>Veškeré změny a doplňky</w:t>
      </w:r>
      <w:r w:rsidR="00266C3C">
        <w:t xml:space="preserve"> </w:t>
      </w:r>
      <w:r w:rsidR="00CB63F8">
        <w:t>Smlou</w:t>
      </w:r>
      <w:r w:rsidR="00266C3C">
        <w:t>vy musí být učiněny písemně</w:t>
      </w:r>
      <w:r w:rsidR="009462C0">
        <w:t xml:space="preserve"> </w:t>
      </w:r>
      <w:r>
        <w:t xml:space="preserve">ve formě </w:t>
      </w:r>
      <w:r w:rsidR="00266C3C">
        <w:t xml:space="preserve">číslovaného dodatku k </w:t>
      </w:r>
      <w:r w:rsidR="00CB63F8">
        <w:t>Smlou</w:t>
      </w:r>
      <w:r w:rsidR="00266C3C">
        <w:t>vě, podepsaného opráv</w:t>
      </w:r>
      <w:r>
        <w:t xml:space="preserve">něnými zástupci obou smluvních </w:t>
      </w:r>
      <w:r w:rsidR="00955DFF">
        <w:t>stran.</w:t>
      </w:r>
    </w:p>
    <w:p w:rsidR="00F82009" w:rsidRDefault="00F82009" w:rsidP="00F82009"/>
    <w:p w:rsidR="00F82009" w:rsidRDefault="00CB63F8" w:rsidP="00F82009">
      <w:pPr>
        <w:numPr>
          <w:ilvl w:val="0"/>
          <w:numId w:val="13"/>
        </w:numPr>
        <w:ind w:left="426" w:hanging="426"/>
        <w:jc w:val="both"/>
      </w:pPr>
      <w:r>
        <w:t>Smlou</w:t>
      </w:r>
      <w:r w:rsidR="00266C3C">
        <w:t xml:space="preserve">va je vyhotovena ve </w:t>
      </w:r>
      <w:r w:rsidR="00024B4D">
        <w:t>dvou</w:t>
      </w:r>
      <w:r w:rsidR="00266C3C" w:rsidRPr="00F82009">
        <w:rPr>
          <w:i/>
          <w:sz w:val="20"/>
          <w:szCs w:val="20"/>
        </w:rPr>
        <w:t xml:space="preserve"> </w:t>
      </w:r>
      <w:r w:rsidR="00266C3C">
        <w:t xml:space="preserve">výtiscích s platností originálu, z nichž každá ze smluvních stran obdrží </w:t>
      </w:r>
      <w:r w:rsidR="00024B4D">
        <w:t>jeden výtisk</w:t>
      </w:r>
      <w:r w:rsidR="00266C3C">
        <w:t>.</w:t>
      </w:r>
    </w:p>
    <w:p w:rsidR="00F82009" w:rsidRDefault="00F82009" w:rsidP="00F82009"/>
    <w:p w:rsidR="00F82009" w:rsidRDefault="002606E5" w:rsidP="00F82009">
      <w:pPr>
        <w:numPr>
          <w:ilvl w:val="0"/>
          <w:numId w:val="13"/>
        </w:numPr>
        <w:ind w:left="426" w:hanging="426"/>
        <w:jc w:val="both"/>
      </w:pPr>
      <w:r>
        <w:t>Smluvní strany</w:t>
      </w:r>
      <w:r w:rsidR="00266C3C">
        <w:t xml:space="preserve"> prohlašují, že </w:t>
      </w:r>
      <w:r w:rsidR="00CB63F8">
        <w:t>Smlou</w:t>
      </w:r>
      <w:r w:rsidR="00266C3C">
        <w:t>va byla sjednán</w:t>
      </w:r>
      <w:r w:rsidR="00955DFF">
        <w:t>a na základě jejich pravé a </w:t>
      </w:r>
      <w:r w:rsidR="00266C3C">
        <w:t>svobodné vůle, že si její obsah přečetl</w:t>
      </w:r>
      <w:r>
        <w:t>y</w:t>
      </w:r>
      <w:r w:rsidR="00266C3C">
        <w:t xml:space="preserve"> a bezvýhradně s ním souhlasí, což stvrzují svými vlastnoručními podpisy.</w:t>
      </w:r>
    </w:p>
    <w:p w:rsidR="004E60F3" w:rsidRDefault="004E60F3" w:rsidP="004E60F3">
      <w:pPr>
        <w:jc w:val="both"/>
      </w:pPr>
    </w:p>
    <w:p w:rsidR="004E60F3" w:rsidRPr="004E60F3" w:rsidRDefault="000D5FDF" w:rsidP="004E60F3">
      <w:pPr>
        <w:pStyle w:val="Zkladntextodsazen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Objednatel</w:t>
      </w:r>
      <w:r w:rsidR="004E60F3" w:rsidRPr="004E60F3">
        <w:rPr>
          <w:rFonts w:ascii="Times New Roman" w:hAnsi="Times New Roman"/>
          <w:bCs/>
          <w:szCs w:val="24"/>
        </w:rPr>
        <w:t xml:space="preserve"> se zavazuje po podpisu smlouvy oběma </w:t>
      </w:r>
      <w:r w:rsidR="004E60F3" w:rsidRPr="004E60F3">
        <w:rPr>
          <w:rFonts w:ascii="Times New Roman" w:hAnsi="Times New Roman"/>
        </w:rPr>
        <w:t xml:space="preserve">smluvními stranami </w:t>
      </w:r>
      <w:r w:rsidR="004E60F3" w:rsidRPr="004E60F3">
        <w:rPr>
          <w:rFonts w:ascii="Times New Roman" w:hAnsi="Times New Roman"/>
          <w:bCs/>
          <w:szCs w:val="24"/>
        </w:rPr>
        <w:t>zveřejnit tuto smlouvu v souladu s podmínkami stanovenými zákonem č. 340/2015 Sb., o zvláštních podmínkách účinnosti některých smluv, uveřejňování těchto smluv a o registru smluv (zákon o registru smluv).</w:t>
      </w:r>
    </w:p>
    <w:p w:rsidR="00F82009" w:rsidRDefault="00F82009" w:rsidP="00F82009"/>
    <w:p w:rsidR="00955DFF" w:rsidRDefault="00266C3C" w:rsidP="00F82009">
      <w:pPr>
        <w:numPr>
          <w:ilvl w:val="0"/>
          <w:numId w:val="13"/>
        </w:numPr>
        <w:ind w:left="426" w:hanging="426"/>
        <w:jc w:val="both"/>
      </w:pPr>
      <w:r>
        <w:t xml:space="preserve">Tato </w:t>
      </w:r>
      <w:r w:rsidR="00CB63F8">
        <w:t>Smlou</w:t>
      </w:r>
      <w:r>
        <w:t xml:space="preserve">va </w:t>
      </w:r>
      <w:r w:rsidR="00D06BC1">
        <w:t xml:space="preserve">vstupuje v platnost </w:t>
      </w:r>
      <w:r>
        <w:t>dnem jejího podpisu oběma smluvními stranami</w:t>
      </w:r>
      <w:r w:rsidR="004E60F3">
        <w:t xml:space="preserve"> a účinnosti nabývá okamžikem uveřejnění v registru smluv</w:t>
      </w:r>
      <w:r>
        <w:t>.</w:t>
      </w:r>
    </w:p>
    <w:p w:rsidR="00266C3C" w:rsidRDefault="00266C3C" w:rsidP="00321C2F">
      <w:pPr>
        <w:jc w:val="both"/>
      </w:pPr>
    </w:p>
    <w:p w:rsidR="008F4B3E" w:rsidRDefault="008F4B3E" w:rsidP="008F4B3E">
      <w:pPr>
        <w:ind w:left="57" w:right="827"/>
        <w:jc w:val="center"/>
        <w:rPr>
          <w:b/>
        </w:rPr>
      </w:pPr>
      <w:r>
        <w:rPr>
          <w:b/>
        </w:rPr>
        <w:t>XIII.</w:t>
      </w:r>
    </w:p>
    <w:p w:rsidR="008F4B3E" w:rsidRDefault="008F4B3E" w:rsidP="008F4B3E">
      <w:pPr>
        <w:ind w:right="827"/>
        <w:jc w:val="center"/>
        <w:rPr>
          <w:b/>
        </w:rPr>
      </w:pPr>
      <w:r>
        <w:rPr>
          <w:b/>
        </w:rPr>
        <w:t>Seznam příloh</w:t>
      </w:r>
    </w:p>
    <w:p w:rsidR="008F4B3E" w:rsidRDefault="008F4B3E" w:rsidP="00321C2F">
      <w:pPr>
        <w:jc w:val="both"/>
      </w:pPr>
    </w:p>
    <w:p w:rsidR="008F4B3E" w:rsidRDefault="008F4B3E" w:rsidP="00321C2F">
      <w:pPr>
        <w:jc w:val="both"/>
      </w:pPr>
      <w:r>
        <w:t xml:space="preserve">Nedílnou součástí této Smlouvy </w:t>
      </w:r>
      <w:r w:rsidR="009F5FF4">
        <w:t>je</w:t>
      </w:r>
      <w:r>
        <w:t xml:space="preserve"> t</w:t>
      </w:r>
      <w:r w:rsidR="009F5FF4">
        <w:t>a</w:t>
      </w:r>
      <w:r>
        <w:t>to příloh</w:t>
      </w:r>
      <w:r w:rsidR="009F5FF4">
        <w:t>a</w:t>
      </w:r>
      <w:r>
        <w:t>:</w:t>
      </w:r>
    </w:p>
    <w:p w:rsidR="008F4B3E" w:rsidRDefault="008F4B3E" w:rsidP="008F4B3E">
      <w:pPr>
        <w:rPr>
          <w:i/>
        </w:rPr>
      </w:pPr>
    </w:p>
    <w:p w:rsidR="008F4B3E" w:rsidRDefault="008F4B3E" w:rsidP="008F4B3E">
      <w:pPr>
        <w:rPr>
          <w:i/>
        </w:rPr>
      </w:pPr>
      <w:r>
        <w:rPr>
          <w:i/>
        </w:rPr>
        <w:t>Nabídka zhotovitele ze dne</w:t>
      </w:r>
      <w:r w:rsidR="004D11A7">
        <w:rPr>
          <w:i/>
        </w:rPr>
        <w:t xml:space="preserve"> </w:t>
      </w:r>
      <w:proofErr w:type="gramStart"/>
      <w:r w:rsidR="004D11A7">
        <w:rPr>
          <w:i/>
        </w:rPr>
        <w:t>24.7.2017</w:t>
      </w:r>
      <w:proofErr w:type="gramEnd"/>
      <w:r>
        <w:rPr>
          <w:i/>
        </w:rPr>
        <w:t>, pod č</w:t>
      </w:r>
      <w:r w:rsidR="00206D7E">
        <w:rPr>
          <w:i/>
        </w:rPr>
        <w:t>. 1</w:t>
      </w:r>
    </w:p>
    <w:p w:rsidR="008F4B3E" w:rsidRDefault="008F4B3E" w:rsidP="00321C2F">
      <w:pPr>
        <w:jc w:val="both"/>
      </w:pPr>
    </w:p>
    <w:p w:rsidR="00266C3C" w:rsidRPr="00F82009" w:rsidRDefault="00266C3C" w:rsidP="00321C2F">
      <w:pPr>
        <w:jc w:val="both"/>
      </w:pPr>
    </w:p>
    <w:p w:rsidR="00266C3C" w:rsidRDefault="00266C3C" w:rsidP="00321C2F">
      <w:pPr>
        <w:jc w:val="both"/>
      </w:pPr>
      <w:r>
        <w:t>V</w:t>
      </w:r>
      <w:r w:rsidR="00024B4D">
        <w:t>e Valdicích</w:t>
      </w:r>
      <w:r>
        <w:t xml:space="preserve"> dne </w:t>
      </w:r>
      <w:r>
        <w:tab/>
      </w:r>
      <w:r>
        <w:tab/>
      </w:r>
      <w:r>
        <w:tab/>
      </w:r>
      <w:r>
        <w:tab/>
      </w:r>
      <w:r>
        <w:tab/>
      </w:r>
      <w:r w:rsidR="00024B4D">
        <w:tab/>
      </w:r>
      <w:r>
        <w:t>V</w:t>
      </w:r>
      <w:r w:rsidR="004D11A7">
        <w:t> Hradci Králové</w:t>
      </w:r>
      <w:r>
        <w:t xml:space="preserve"> dne</w:t>
      </w:r>
      <w:r w:rsidR="004D11A7">
        <w:t xml:space="preserve"> </w:t>
      </w:r>
      <w:proofErr w:type="gramStart"/>
      <w:r w:rsidR="004D11A7">
        <w:t>24.7.2017</w:t>
      </w:r>
      <w:proofErr w:type="gramEnd"/>
    </w:p>
    <w:p w:rsidR="00266C3C" w:rsidRDefault="00266C3C" w:rsidP="00321C2F">
      <w:pPr>
        <w:jc w:val="both"/>
      </w:pPr>
    </w:p>
    <w:p w:rsidR="00321C2F" w:rsidRDefault="00266C3C" w:rsidP="00321C2F">
      <w:pPr>
        <w:tabs>
          <w:tab w:val="left" w:pos="5103"/>
        </w:tabs>
        <w:jc w:val="both"/>
      </w:pPr>
      <w:r>
        <w:t>Za objednatele:</w:t>
      </w:r>
      <w:r w:rsidR="00321C2F">
        <w:tab/>
        <w:t>Za zhotovitele:</w:t>
      </w:r>
    </w:p>
    <w:p w:rsidR="00321C2F" w:rsidRDefault="00321C2F" w:rsidP="00321C2F">
      <w:pPr>
        <w:jc w:val="both"/>
      </w:pPr>
    </w:p>
    <w:p w:rsidR="00321C2F" w:rsidRDefault="00321C2F" w:rsidP="00321C2F">
      <w:pPr>
        <w:jc w:val="both"/>
      </w:pPr>
      <w:r>
        <w:tab/>
      </w:r>
    </w:p>
    <w:p w:rsidR="00321C2F" w:rsidRDefault="00321C2F" w:rsidP="00321C2F">
      <w:pPr>
        <w:tabs>
          <w:tab w:val="center" w:pos="1701"/>
          <w:tab w:val="center" w:pos="7088"/>
        </w:tabs>
        <w:jc w:val="both"/>
      </w:pPr>
      <w:r>
        <w:t>………………………………………</w:t>
      </w:r>
      <w:r>
        <w:tab/>
        <w:t>………………………………………</w:t>
      </w:r>
    </w:p>
    <w:p w:rsidR="00266C3C" w:rsidRDefault="00321C2F" w:rsidP="00321C2F">
      <w:pPr>
        <w:tabs>
          <w:tab w:val="center" w:pos="1701"/>
          <w:tab w:val="center" w:pos="7088"/>
        </w:tabs>
        <w:jc w:val="both"/>
      </w:pPr>
      <w:r>
        <w:tab/>
      </w:r>
      <w:r w:rsidR="00024B4D">
        <w:t>Vrchní rada</w:t>
      </w:r>
      <w:r>
        <w:tab/>
      </w:r>
      <w:r w:rsidR="004D11A7">
        <w:t>Ing. Martin Hovorka</w:t>
      </w:r>
    </w:p>
    <w:p w:rsidR="00266C3C" w:rsidRDefault="00321C2F" w:rsidP="00321C2F">
      <w:pPr>
        <w:tabs>
          <w:tab w:val="center" w:pos="1701"/>
          <w:tab w:val="center" w:pos="7088"/>
        </w:tabs>
        <w:jc w:val="both"/>
      </w:pPr>
      <w:r>
        <w:tab/>
      </w:r>
      <w:r w:rsidR="00024B4D">
        <w:t>plk. Mgr. Jiří Mach</w:t>
      </w:r>
      <w:r>
        <w:tab/>
      </w:r>
      <w:r w:rsidR="004D11A7">
        <w:t>Jednatel PDE s.r.o.</w:t>
      </w:r>
    </w:p>
    <w:p w:rsidR="00CC1709" w:rsidRDefault="00321C2F" w:rsidP="00321C2F">
      <w:pPr>
        <w:tabs>
          <w:tab w:val="center" w:pos="1701"/>
          <w:tab w:val="center" w:pos="7088"/>
        </w:tabs>
        <w:jc w:val="both"/>
      </w:pPr>
      <w:r>
        <w:tab/>
      </w:r>
      <w:r w:rsidR="00024B4D">
        <w:t>ředitel věznice Valdice</w:t>
      </w:r>
      <w:r>
        <w:tab/>
      </w:r>
    </w:p>
    <w:sectPr w:rsidR="00CC1709" w:rsidSect="00333ED2">
      <w:footerReference w:type="default" r:id="rId9"/>
      <w:pgSz w:w="11906" w:h="16838"/>
      <w:pgMar w:top="1417" w:right="1417" w:bottom="993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FB" w:rsidRDefault="003B6AFB" w:rsidP="00333ED2">
      <w:r>
        <w:separator/>
      </w:r>
    </w:p>
  </w:endnote>
  <w:endnote w:type="continuationSeparator" w:id="0">
    <w:p w:rsidR="003B6AFB" w:rsidRDefault="003B6AFB" w:rsidP="003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070300"/>
      <w:docPartObj>
        <w:docPartGallery w:val="Page Numbers (Bottom of Page)"/>
        <w:docPartUnique/>
      </w:docPartObj>
    </w:sdtPr>
    <w:sdtEndPr/>
    <w:sdtContent>
      <w:p w:rsidR="00D10CD7" w:rsidRDefault="00D10C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66">
          <w:rPr>
            <w:noProof/>
          </w:rPr>
          <w:t>9</w:t>
        </w:r>
        <w:r>
          <w:fldChar w:fldCharType="end"/>
        </w:r>
      </w:p>
    </w:sdtContent>
  </w:sdt>
  <w:p w:rsidR="00D10CD7" w:rsidRDefault="00D10C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FB" w:rsidRDefault="003B6AFB" w:rsidP="00333ED2">
      <w:r>
        <w:separator/>
      </w:r>
    </w:p>
  </w:footnote>
  <w:footnote w:type="continuationSeparator" w:id="0">
    <w:p w:rsidR="003B6AFB" w:rsidRDefault="003B6AFB" w:rsidP="003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43B"/>
    <w:multiLevelType w:val="hybridMultilevel"/>
    <w:tmpl w:val="86C6BC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B0A5F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178"/>
    <w:multiLevelType w:val="hybridMultilevel"/>
    <w:tmpl w:val="C6AEA9F4"/>
    <w:lvl w:ilvl="0" w:tplc="0405000F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0A37140E"/>
    <w:multiLevelType w:val="hybridMultilevel"/>
    <w:tmpl w:val="0496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14299"/>
    <w:multiLevelType w:val="multilevel"/>
    <w:tmpl w:val="918C50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0DA35C9F"/>
    <w:multiLevelType w:val="hybridMultilevel"/>
    <w:tmpl w:val="31E8FAEA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95B4B"/>
    <w:multiLevelType w:val="hybridMultilevel"/>
    <w:tmpl w:val="3DC87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3A0A"/>
    <w:multiLevelType w:val="hybridMultilevel"/>
    <w:tmpl w:val="ABC06A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D4856"/>
    <w:multiLevelType w:val="multilevel"/>
    <w:tmpl w:val="69F2D6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AB25F5E"/>
    <w:multiLevelType w:val="hybridMultilevel"/>
    <w:tmpl w:val="04EAD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56DEF"/>
    <w:multiLevelType w:val="hybridMultilevel"/>
    <w:tmpl w:val="174E694E"/>
    <w:lvl w:ilvl="0" w:tplc="04050011">
      <w:start w:val="1"/>
      <w:numFmt w:val="decimal"/>
      <w:lvlText w:val="%1)"/>
      <w:lvlJc w:val="left"/>
      <w:pPr>
        <w:ind w:left="788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1E915000"/>
    <w:multiLevelType w:val="hybridMultilevel"/>
    <w:tmpl w:val="EE84F908"/>
    <w:lvl w:ilvl="0" w:tplc="173496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ECD56AA"/>
    <w:multiLevelType w:val="hybridMultilevel"/>
    <w:tmpl w:val="94B42FC0"/>
    <w:lvl w:ilvl="0" w:tplc="BF28FD0E">
      <w:start w:val="4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07A25F6"/>
    <w:multiLevelType w:val="hybridMultilevel"/>
    <w:tmpl w:val="F0F45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D0409"/>
    <w:multiLevelType w:val="hybridMultilevel"/>
    <w:tmpl w:val="1B68E714"/>
    <w:lvl w:ilvl="0" w:tplc="9758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02EFD"/>
    <w:multiLevelType w:val="hybridMultilevel"/>
    <w:tmpl w:val="B5DEA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3094C"/>
    <w:multiLevelType w:val="hybridMultilevel"/>
    <w:tmpl w:val="A8787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F24D0"/>
    <w:multiLevelType w:val="hybridMultilevel"/>
    <w:tmpl w:val="B9DCD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2CA8"/>
    <w:multiLevelType w:val="hybridMultilevel"/>
    <w:tmpl w:val="D6FC3A2E"/>
    <w:lvl w:ilvl="0" w:tplc="7DF20B88">
      <w:start w:val="3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DEA7475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32335"/>
    <w:multiLevelType w:val="hybridMultilevel"/>
    <w:tmpl w:val="C7CC615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243A6D"/>
    <w:multiLevelType w:val="hybridMultilevel"/>
    <w:tmpl w:val="6B923F8E"/>
    <w:lvl w:ilvl="0" w:tplc="E7D228AA">
      <w:start w:val="3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E73FEA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F411E"/>
    <w:multiLevelType w:val="hybridMultilevel"/>
    <w:tmpl w:val="D09C8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47D36"/>
    <w:multiLevelType w:val="hybridMultilevel"/>
    <w:tmpl w:val="7B107E24"/>
    <w:lvl w:ilvl="0" w:tplc="B60455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65667"/>
    <w:multiLevelType w:val="hybridMultilevel"/>
    <w:tmpl w:val="795C2370"/>
    <w:lvl w:ilvl="0" w:tplc="E7D228A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59F41D4"/>
    <w:multiLevelType w:val="hybridMultilevel"/>
    <w:tmpl w:val="242AC17A"/>
    <w:lvl w:ilvl="0" w:tplc="040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85541"/>
    <w:multiLevelType w:val="hybridMultilevel"/>
    <w:tmpl w:val="C6BE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E17DF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76702"/>
    <w:multiLevelType w:val="hybridMultilevel"/>
    <w:tmpl w:val="2FCE3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A3621"/>
    <w:multiLevelType w:val="hybridMultilevel"/>
    <w:tmpl w:val="96CED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828EF"/>
    <w:multiLevelType w:val="hybridMultilevel"/>
    <w:tmpl w:val="9F446592"/>
    <w:lvl w:ilvl="0" w:tplc="7DF20B8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D7D011A"/>
    <w:multiLevelType w:val="hybridMultilevel"/>
    <w:tmpl w:val="D87E0496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50788D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B3C3D"/>
    <w:multiLevelType w:val="hybridMultilevel"/>
    <w:tmpl w:val="384C1A04"/>
    <w:lvl w:ilvl="0" w:tplc="582631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0"/>
  </w:num>
  <w:num w:numId="8">
    <w:abstractNumId w:val="12"/>
  </w:num>
  <w:num w:numId="9">
    <w:abstractNumId w:val="11"/>
  </w:num>
  <w:num w:numId="10">
    <w:abstractNumId w:val="24"/>
  </w:num>
  <w:num w:numId="11">
    <w:abstractNumId w:val="6"/>
  </w:num>
  <w:num w:numId="12">
    <w:abstractNumId w:val="15"/>
  </w:num>
  <w:num w:numId="13">
    <w:abstractNumId w:val="14"/>
  </w:num>
  <w:num w:numId="14">
    <w:abstractNumId w:val="35"/>
  </w:num>
  <w:num w:numId="15">
    <w:abstractNumId w:val="18"/>
  </w:num>
  <w:num w:numId="16">
    <w:abstractNumId w:val="3"/>
  </w:num>
  <w:num w:numId="17">
    <w:abstractNumId w:val="31"/>
  </w:num>
  <w:num w:numId="18">
    <w:abstractNumId w:val="32"/>
  </w:num>
  <w:num w:numId="19">
    <w:abstractNumId w:val="17"/>
  </w:num>
  <w:num w:numId="20">
    <w:abstractNumId w:val="28"/>
  </w:num>
  <w:num w:numId="21">
    <w:abstractNumId w:val="16"/>
  </w:num>
  <w:num w:numId="22">
    <w:abstractNumId w:val="25"/>
  </w:num>
  <w:num w:numId="23">
    <w:abstractNumId w:val="20"/>
  </w:num>
  <w:num w:numId="24">
    <w:abstractNumId w:val="13"/>
  </w:num>
  <w:num w:numId="25">
    <w:abstractNumId w:val="21"/>
  </w:num>
  <w:num w:numId="26">
    <w:abstractNumId w:val="23"/>
  </w:num>
  <w:num w:numId="27">
    <w:abstractNumId w:val="10"/>
  </w:num>
  <w:num w:numId="28">
    <w:abstractNumId w:val="2"/>
  </w:num>
  <w:num w:numId="29">
    <w:abstractNumId w:val="34"/>
  </w:num>
  <w:num w:numId="30">
    <w:abstractNumId w:val="1"/>
  </w:num>
  <w:num w:numId="31">
    <w:abstractNumId w:val="30"/>
  </w:num>
  <w:num w:numId="32">
    <w:abstractNumId w:val="29"/>
  </w:num>
  <w:num w:numId="33">
    <w:abstractNumId w:val="26"/>
  </w:num>
  <w:num w:numId="34">
    <w:abstractNumId w:val="22"/>
  </w:num>
  <w:num w:numId="35">
    <w:abstractNumId w:val="33"/>
  </w:num>
  <w:num w:numId="36">
    <w:abstractNumId w:val="19"/>
  </w:num>
  <w:num w:numId="37">
    <w:abstractNumId w:val="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C"/>
    <w:rsid w:val="0000745F"/>
    <w:rsid w:val="00024B4D"/>
    <w:rsid w:val="000274FF"/>
    <w:rsid w:val="00031734"/>
    <w:rsid w:val="000463CB"/>
    <w:rsid w:val="000547A1"/>
    <w:rsid w:val="00054BCC"/>
    <w:rsid w:val="000819DF"/>
    <w:rsid w:val="00093781"/>
    <w:rsid w:val="000B2181"/>
    <w:rsid w:val="000D5969"/>
    <w:rsid w:val="000D5FDF"/>
    <w:rsid w:val="000D69E8"/>
    <w:rsid w:val="00104BD8"/>
    <w:rsid w:val="00140280"/>
    <w:rsid w:val="00140C36"/>
    <w:rsid w:val="0015481D"/>
    <w:rsid w:val="001627B0"/>
    <w:rsid w:val="00166BEE"/>
    <w:rsid w:val="00167C81"/>
    <w:rsid w:val="001A24DD"/>
    <w:rsid w:val="001C4219"/>
    <w:rsid w:val="001E03F1"/>
    <w:rsid w:val="00206D7E"/>
    <w:rsid w:val="00255183"/>
    <w:rsid w:val="002606E5"/>
    <w:rsid w:val="00266C3C"/>
    <w:rsid w:val="00273057"/>
    <w:rsid w:val="002764A4"/>
    <w:rsid w:val="00282FA0"/>
    <w:rsid w:val="00283C41"/>
    <w:rsid w:val="00287053"/>
    <w:rsid w:val="002A35F1"/>
    <w:rsid w:val="002C7785"/>
    <w:rsid w:val="002E6522"/>
    <w:rsid w:val="002E728B"/>
    <w:rsid w:val="00321C2F"/>
    <w:rsid w:val="00333ED2"/>
    <w:rsid w:val="003407BD"/>
    <w:rsid w:val="00357CC1"/>
    <w:rsid w:val="003655D9"/>
    <w:rsid w:val="003810C0"/>
    <w:rsid w:val="00397FD8"/>
    <w:rsid w:val="003A3B44"/>
    <w:rsid w:val="003A5BFF"/>
    <w:rsid w:val="003A71AA"/>
    <w:rsid w:val="003B6AFB"/>
    <w:rsid w:val="003C56AA"/>
    <w:rsid w:val="003E2446"/>
    <w:rsid w:val="004411E5"/>
    <w:rsid w:val="00486E01"/>
    <w:rsid w:val="004907A1"/>
    <w:rsid w:val="004A0EDD"/>
    <w:rsid w:val="004D11A7"/>
    <w:rsid w:val="004D4F8D"/>
    <w:rsid w:val="004E39E2"/>
    <w:rsid w:val="004E60F3"/>
    <w:rsid w:val="004E64D2"/>
    <w:rsid w:val="004F49FA"/>
    <w:rsid w:val="0050603F"/>
    <w:rsid w:val="00517CC0"/>
    <w:rsid w:val="005233F1"/>
    <w:rsid w:val="005311C5"/>
    <w:rsid w:val="005464F9"/>
    <w:rsid w:val="0056542D"/>
    <w:rsid w:val="00570ED1"/>
    <w:rsid w:val="00575784"/>
    <w:rsid w:val="00584BB7"/>
    <w:rsid w:val="0058560D"/>
    <w:rsid w:val="00592919"/>
    <w:rsid w:val="005C7BAA"/>
    <w:rsid w:val="005D5D61"/>
    <w:rsid w:val="005E10C8"/>
    <w:rsid w:val="005F00F3"/>
    <w:rsid w:val="005F4A3B"/>
    <w:rsid w:val="00606970"/>
    <w:rsid w:val="00644711"/>
    <w:rsid w:val="00644B67"/>
    <w:rsid w:val="006606B9"/>
    <w:rsid w:val="00673A83"/>
    <w:rsid w:val="00675C49"/>
    <w:rsid w:val="0068588E"/>
    <w:rsid w:val="00693E30"/>
    <w:rsid w:val="006B11D9"/>
    <w:rsid w:val="006B7617"/>
    <w:rsid w:val="006B7A3A"/>
    <w:rsid w:val="00750A93"/>
    <w:rsid w:val="007609C3"/>
    <w:rsid w:val="0076647C"/>
    <w:rsid w:val="0077439F"/>
    <w:rsid w:val="00793FAA"/>
    <w:rsid w:val="007A338F"/>
    <w:rsid w:val="007B7DBB"/>
    <w:rsid w:val="007C701D"/>
    <w:rsid w:val="007E12BB"/>
    <w:rsid w:val="007F0F8B"/>
    <w:rsid w:val="007F3DED"/>
    <w:rsid w:val="00800B6C"/>
    <w:rsid w:val="00806EF5"/>
    <w:rsid w:val="008147D4"/>
    <w:rsid w:val="00820B87"/>
    <w:rsid w:val="008308E1"/>
    <w:rsid w:val="00834A34"/>
    <w:rsid w:val="00850B2D"/>
    <w:rsid w:val="00855997"/>
    <w:rsid w:val="00872F51"/>
    <w:rsid w:val="00896466"/>
    <w:rsid w:val="008A63C4"/>
    <w:rsid w:val="008D2CE2"/>
    <w:rsid w:val="008F4B3E"/>
    <w:rsid w:val="0090680A"/>
    <w:rsid w:val="009070B3"/>
    <w:rsid w:val="00937C05"/>
    <w:rsid w:val="009462C0"/>
    <w:rsid w:val="00953224"/>
    <w:rsid w:val="00955DFF"/>
    <w:rsid w:val="00971BA6"/>
    <w:rsid w:val="009815AB"/>
    <w:rsid w:val="00991E1D"/>
    <w:rsid w:val="009A77EC"/>
    <w:rsid w:val="009B0163"/>
    <w:rsid w:val="009F31A1"/>
    <w:rsid w:val="009F5FF4"/>
    <w:rsid w:val="00A241EF"/>
    <w:rsid w:val="00A36916"/>
    <w:rsid w:val="00A44C9D"/>
    <w:rsid w:val="00A52E42"/>
    <w:rsid w:val="00A5354D"/>
    <w:rsid w:val="00A91D87"/>
    <w:rsid w:val="00A97492"/>
    <w:rsid w:val="00AA347F"/>
    <w:rsid w:val="00AB6988"/>
    <w:rsid w:val="00AE6DB7"/>
    <w:rsid w:val="00AF453A"/>
    <w:rsid w:val="00B2328D"/>
    <w:rsid w:val="00B704B2"/>
    <w:rsid w:val="00BA2271"/>
    <w:rsid w:val="00BA6558"/>
    <w:rsid w:val="00BA729F"/>
    <w:rsid w:val="00BF364B"/>
    <w:rsid w:val="00C12BDB"/>
    <w:rsid w:val="00C337AB"/>
    <w:rsid w:val="00C53D07"/>
    <w:rsid w:val="00C57BD1"/>
    <w:rsid w:val="00C67AA2"/>
    <w:rsid w:val="00C91E6E"/>
    <w:rsid w:val="00CB63F8"/>
    <w:rsid w:val="00CC1709"/>
    <w:rsid w:val="00CE045A"/>
    <w:rsid w:val="00D06BC1"/>
    <w:rsid w:val="00D06F47"/>
    <w:rsid w:val="00D075B8"/>
    <w:rsid w:val="00D07F27"/>
    <w:rsid w:val="00D10CD7"/>
    <w:rsid w:val="00D12070"/>
    <w:rsid w:val="00D30F75"/>
    <w:rsid w:val="00D40AB9"/>
    <w:rsid w:val="00D51AB9"/>
    <w:rsid w:val="00D55CCA"/>
    <w:rsid w:val="00D75DF1"/>
    <w:rsid w:val="00D77BC9"/>
    <w:rsid w:val="00D96B66"/>
    <w:rsid w:val="00E2080E"/>
    <w:rsid w:val="00E739BA"/>
    <w:rsid w:val="00E95AAF"/>
    <w:rsid w:val="00EA0970"/>
    <w:rsid w:val="00EB6348"/>
    <w:rsid w:val="00ED0A33"/>
    <w:rsid w:val="00EE0C1E"/>
    <w:rsid w:val="00F8175C"/>
    <w:rsid w:val="00F82009"/>
    <w:rsid w:val="00FB5E4A"/>
    <w:rsid w:val="00FB6D7B"/>
    <w:rsid w:val="00FC0D83"/>
    <w:rsid w:val="00FC1D13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E045A"/>
    <w:rPr>
      <w:sz w:val="24"/>
      <w:szCs w:val="24"/>
    </w:rPr>
  </w:style>
  <w:style w:type="paragraph" w:styleId="Zhlav">
    <w:name w:val="header"/>
    <w:basedOn w:val="Normln"/>
    <w:link w:val="ZhlavChar"/>
    <w:rsid w:val="00333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3E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33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ED2"/>
    <w:rPr>
      <w:sz w:val="24"/>
      <w:szCs w:val="24"/>
    </w:rPr>
  </w:style>
  <w:style w:type="paragraph" w:customStyle="1" w:styleId="AAodsazen">
    <w:name w:val="AA_odsazení"/>
    <w:basedOn w:val="Normln"/>
    <w:rsid w:val="00C53D0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E045A"/>
    <w:rPr>
      <w:sz w:val="24"/>
      <w:szCs w:val="24"/>
    </w:rPr>
  </w:style>
  <w:style w:type="paragraph" w:styleId="Zhlav">
    <w:name w:val="header"/>
    <w:basedOn w:val="Normln"/>
    <w:link w:val="ZhlavChar"/>
    <w:rsid w:val="00333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3E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33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ED2"/>
    <w:rPr>
      <w:sz w:val="24"/>
      <w:szCs w:val="24"/>
    </w:rPr>
  </w:style>
  <w:style w:type="paragraph" w:customStyle="1" w:styleId="AAodsazen">
    <w:name w:val="AA_odsazení"/>
    <w:basedOn w:val="Normln"/>
    <w:rsid w:val="00C53D0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14B6-EB33-4EAB-B288-0F5B8E99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3106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Kaska Miloš ing.</cp:lastModifiedBy>
  <cp:revision>4</cp:revision>
  <cp:lastPrinted>2017-07-24T08:08:00Z</cp:lastPrinted>
  <dcterms:created xsi:type="dcterms:W3CDTF">2017-10-10T04:41:00Z</dcterms:created>
  <dcterms:modified xsi:type="dcterms:W3CDTF">2017-10-19T12:52:00Z</dcterms:modified>
</cp:coreProperties>
</file>