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C0" w:rsidRDefault="00FC45C0" w:rsidP="00FC45C0">
      <w:pPr>
        <w:widowControl w:val="0"/>
        <w:spacing w:after="0" w:line="360" w:lineRule="auto"/>
        <w:rPr>
          <w:b/>
          <w:color w:val="000000" w:themeColor="text1"/>
          <w:sz w:val="20"/>
          <w:szCs w:val="20"/>
          <w:lang w:val="cs-CZ"/>
        </w:rPr>
      </w:pPr>
    </w:p>
    <w:p w:rsidR="00FC45C0" w:rsidRDefault="00FC45C0" w:rsidP="00FC45C0">
      <w:pPr>
        <w:widowControl w:val="0"/>
        <w:spacing w:after="0" w:line="360" w:lineRule="auto"/>
        <w:rPr>
          <w:b/>
          <w:color w:val="000000" w:themeColor="text1"/>
          <w:sz w:val="20"/>
          <w:szCs w:val="20"/>
          <w:lang w:val="cs-CZ"/>
        </w:rPr>
      </w:pPr>
    </w:p>
    <w:p w:rsidR="00FC45C0" w:rsidRDefault="00FC45C0" w:rsidP="00FC45C0">
      <w:pPr>
        <w:widowControl w:val="0"/>
        <w:spacing w:after="0" w:line="360" w:lineRule="auto"/>
        <w:rPr>
          <w:b/>
          <w:color w:val="000000" w:themeColor="text1"/>
          <w:sz w:val="20"/>
          <w:szCs w:val="20"/>
          <w:lang w:val="cs-CZ"/>
        </w:rPr>
      </w:pPr>
    </w:p>
    <w:p w:rsidR="00FC45C0" w:rsidRDefault="00FC45C0" w:rsidP="00FC45C0">
      <w:pPr>
        <w:widowControl w:val="0"/>
        <w:spacing w:after="0" w:line="360" w:lineRule="auto"/>
        <w:rPr>
          <w:b/>
          <w:color w:val="000000" w:themeColor="text1"/>
          <w:sz w:val="20"/>
          <w:szCs w:val="20"/>
          <w:lang w:val="cs-CZ"/>
        </w:rPr>
      </w:pPr>
    </w:p>
    <w:p w:rsidR="00FC45C0" w:rsidRDefault="00FC45C0" w:rsidP="00FC45C0">
      <w:pPr>
        <w:widowControl w:val="0"/>
        <w:spacing w:after="0" w:line="360" w:lineRule="auto"/>
        <w:rPr>
          <w:b/>
          <w:color w:val="000000" w:themeColor="text1"/>
          <w:sz w:val="20"/>
          <w:szCs w:val="20"/>
          <w:lang w:val="cs-CZ"/>
        </w:rPr>
      </w:pPr>
    </w:p>
    <w:p w:rsidR="00FC45C0" w:rsidRDefault="00FC45C0" w:rsidP="00FC45C0">
      <w:pPr>
        <w:widowControl w:val="0"/>
        <w:spacing w:after="0" w:line="360" w:lineRule="auto"/>
        <w:rPr>
          <w:b/>
          <w:color w:val="000000" w:themeColor="text1"/>
          <w:sz w:val="20"/>
          <w:szCs w:val="20"/>
          <w:lang w:val="cs-CZ"/>
        </w:rPr>
      </w:pPr>
    </w:p>
    <w:p w:rsidR="00FC45C0" w:rsidRDefault="00FC45C0" w:rsidP="00FC45C0">
      <w:pPr>
        <w:widowControl w:val="0"/>
        <w:spacing w:after="0" w:line="360" w:lineRule="auto"/>
        <w:jc w:val="center"/>
        <w:rPr>
          <w:b/>
          <w:color w:val="000000" w:themeColor="text1"/>
          <w:sz w:val="20"/>
          <w:szCs w:val="20"/>
          <w:lang w:val="cs-CZ"/>
        </w:rPr>
      </w:pPr>
      <w:r>
        <w:rPr>
          <w:b/>
          <w:color w:val="000000" w:themeColor="text1"/>
          <w:sz w:val="20"/>
          <w:szCs w:val="20"/>
          <w:lang w:val="cs-CZ"/>
        </w:rPr>
        <w:t xml:space="preserve">Dodatek č. 1 k Dohodě o poskytování právních služeb ze dne </w:t>
      </w:r>
      <w:proofErr w:type="gramStart"/>
      <w:r>
        <w:rPr>
          <w:b/>
          <w:color w:val="000000" w:themeColor="text1"/>
          <w:sz w:val="20"/>
          <w:szCs w:val="20"/>
          <w:lang w:val="cs-CZ"/>
        </w:rPr>
        <w:t>28.2.2017</w:t>
      </w:r>
      <w:proofErr w:type="gramEnd"/>
      <w:r>
        <w:rPr>
          <w:b/>
          <w:color w:val="000000" w:themeColor="text1"/>
          <w:sz w:val="20"/>
          <w:szCs w:val="20"/>
          <w:lang w:val="cs-CZ"/>
        </w:rPr>
        <w:t xml:space="preserve"> (dále jen „Dohoda“)</w:t>
      </w:r>
    </w:p>
    <w:p w:rsidR="00FC45C0" w:rsidRDefault="00FC45C0" w:rsidP="00FC45C0">
      <w:pPr>
        <w:widowControl w:val="0"/>
        <w:spacing w:after="0" w:line="360" w:lineRule="auto"/>
        <w:rPr>
          <w:color w:val="000000" w:themeColor="text1"/>
          <w:sz w:val="20"/>
          <w:szCs w:val="20"/>
          <w:lang w:val="cs-CZ"/>
        </w:rPr>
      </w:pPr>
    </w:p>
    <w:p w:rsidR="00FC45C0" w:rsidRDefault="00FC45C0" w:rsidP="00FC45C0">
      <w:pPr>
        <w:widowControl w:val="0"/>
        <w:spacing w:after="0" w:line="360" w:lineRule="auto"/>
        <w:jc w:val="both"/>
        <w:rPr>
          <w:color w:val="000000" w:themeColor="text1"/>
          <w:sz w:val="20"/>
          <w:szCs w:val="20"/>
          <w:lang w:val="cs-CZ"/>
        </w:rPr>
      </w:pPr>
      <w:r>
        <w:rPr>
          <w:color w:val="000000" w:themeColor="text1"/>
          <w:sz w:val="20"/>
          <w:szCs w:val="20"/>
          <w:lang w:val="cs-CZ"/>
        </w:rPr>
        <w:t>uzavřené mezi</w:t>
      </w:r>
    </w:p>
    <w:p w:rsidR="00FC45C0" w:rsidRDefault="00FC45C0" w:rsidP="00FC45C0">
      <w:pPr>
        <w:widowControl w:val="0"/>
        <w:spacing w:after="0" w:line="360" w:lineRule="auto"/>
        <w:jc w:val="both"/>
        <w:rPr>
          <w:color w:val="000000" w:themeColor="text1"/>
          <w:sz w:val="20"/>
          <w:szCs w:val="20"/>
          <w:lang w:val="cs-CZ"/>
        </w:rPr>
      </w:pPr>
    </w:p>
    <w:p w:rsidR="00FC45C0" w:rsidRDefault="00FC45C0" w:rsidP="00FC45C0">
      <w:pPr>
        <w:widowControl w:val="0"/>
        <w:spacing w:after="0" w:line="360" w:lineRule="auto"/>
        <w:jc w:val="both"/>
        <w:rPr>
          <w:color w:val="000000" w:themeColor="text1"/>
          <w:sz w:val="20"/>
          <w:szCs w:val="20"/>
          <w:lang w:val="cs-CZ"/>
        </w:rPr>
      </w:pPr>
      <w:r>
        <w:rPr>
          <w:rFonts w:cstheme="minorHAnsi"/>
          <w:color w:val="000000" w:themeColor="text1"/>
          <w:sz w:val="20"/>
          <w:szCs w:val="20"/>
          <w:lang w:val="cs-CZ"/>
        </w:rPr>
        <w:t xml:space="preserve">obchodní společností </w:t>
      </w:r>
      <w:r>
        <w:rPr>
          <w:rFonts w:cstheme="minorHAnsi"/>
          <w:b/>
          <w:color w:val="000000" w:themeColor="text1"/>
          <w:sz w:val="20"/>
          <w:szCs w:val="20"/>
          <w:lang w:val="cs-CZ"/>
        </w:rPr>
        <w:t xml:space="preserve">CEE </w:t>
      </w:r>
      <w:proofErr w:type="spellStart"/>
      <w:r>
        <w:rPr>
          <w:rFonts w:cstheme="minorHAnsi"/>
          <w:b/>
          <w:color w:val="000000" w:themeColor="text1"/>
          <w:sz w:val="20"/>
          <w:szCs w:val="20"/>
          <w:lang w:val="cs-CZ"/>
        </w:rPr>
        <w:t>Attorneys</w:t>
      </w:r>
      <w:proofErr w:type="spellEnd"/>
      <w:r>
        <w:rPr>
          <w:rFonts w:cstheme="minorHAnsi"/>
          <w:b/>
          <w:color w:val="000000" w:themeColor="text1"/>
          <w:sz w:val="20"/>
          <w:szCs w:val="20"/>
          <w:lang w:val="cs-CZ"/>
        </w:rPr>
        <w:t xml:space="preserve"> Tomíček </w:t>
      </w:r>
      <w:proofErr w:type="spellStart"/>
      <w:r>
        <w:rPr>
          <w:rFonts w:cstheme="minorHAnsi"/>
          <w:b/>
          <w:color w:val="000000" w:themeColor="text1"/>
          <w:sz w:val="20"/>
          <w:szCs w:val="20"/>
          <w:lang w:val="cs-CZ"/>
        </w:rPr>
        <w:t>Legal</w:t>
      </w:r>
      <w:proofErr w:type="spellEnd"/>
      <w:r>
        <w:rPr>
          <w:rFonts w:cstheme="minorHAnsi"/>
          <w:b/>
          <w:color w:val="000000" w:themeColor="text1"/>
          <w:sz w:val="20"/>
          <w:szCs w:val="20"/>
          <w:lang w:val="cs-CZ"/>
        </w:rPr>
        <w:t xml:space="preserve"> s.r.o., advokátní kancelář</w:t>
      </w:r>
      <w:r>
        <w:rPr>
          <w:rFonts w:cstheme="minorHAnsi"/>
          <w:color w:val="000000" w:themeColor="text1"/>
          <w:sz w:val="20"/>
          <w:szCs w:val="20"/>
          <w:lang w:val="cs-CZ"/>
        </w:rPr>
        <w:t xml:space="preserve">, se sídlem Mánesova 881/27, Vinohrady, 120 00 Praha 2, IČO: 02564742, DIČ: </w:t>
      </w:r>
      <w:r>
        <w:rPr>
          <w:color w:val="000000" w:themeColor="text1"/>
          <w:sz w:val="20"/>
          <w:szCs w:val="20"/>
          <w:lang w:val="cs-CZ"/>
        </w:rPr>
        <w:t>CZ02564742, zapsané v obchodním rejstříku vedeném Městským soudem v Praze, oddíl C, vložka 220889 (dále jen „</w:t>
      </w:r>
      <w:r>
        <w:rPr>
          <w:b/>
          <w:color w:val="000000" w:themeColor="text1"/>
          <w:sz w:val="20"/>
          <w:szCs w:val="20"/>
          <w:lang w:val="cs-CZ"/>
        </w:rPr>
        <w:t>CEEA</w:t>
      </w:r>
      <w:r>
        <w:rPr>
          <w:color w:val="000000" w:themeColor="text1"/>
          <w:sz w:val="20"/>
          <w:szCs w:val="20"/>
          <w:lang w:val="cs-CZ"/>
        </w:rPr>
        <w:t>“), zastoupenou Mgr. Ing. Zdeňkem Strnadem, jednatelem společnosti</w:t>
      </w:r>
    </w:p>
    <w:p w:rsidR="00FC45C0" w:rsidRDefault="00FC45C0" w:rsidP="00FC45C0">
      <w:pPr>
        <w:widowControl w:val="0"/>
        <w:spacing w:after="0" w:line="360" w:lineRule="auto"/>
        <w:jc w:val="both"/>
        <w:rPr>
          <w:color w:val="000000" w:themeColor="text1"/>
          <w:sz w:val="20"/>
          <w:szCs w:val="20"/>
          <w:lang w:val="cs-CZ"/>
        </w:rPr>
      </w:pPr>
      <w:r>
        <w:rPr>
          <w:color w:val="000000" w:themeColor="text1"/>
          <w:sz w:val="20"/>
          <w:szCs w:val="20"/>
          <w:lang w:val="cs-CZ"/>
        </w:rPr>
        <w:t>a</w:t>
      </w:r>
    </w:p>
    <w:p w:rsidR="00FC45C0" w:rsidRDefault="00FC45C0" w:rsidP="00FC45C0">
      <w:pPr>
        <w:widowControl w:val="0"/>
        <w:spacing w:after="0" w:line="360" w:lineRule="auto"/>
        <w:jc w:val="both"/>
        <w:rPr>
          <w:color w:val="000000" w:themeColor="text1"/>
          <w:sz w:val="20"/>
          <w:szCs w:val="20"/>
          <w:lang w:val="cs-CZ"/>
        </w:rPr>
      </w:pPr>
      <w:r>
        <w:rPr>
          <w:color w:val="000000" w:themeColor="text1"/>
          <w:sz w:val="20"/>
          <w:szCs w:val="20"/>
          <w:lang w:val="cs-CZ"/>
        </w:rPr>
        <w:t xml:space="preserve">Výzkumný ústav potravinářský Praha, </w:t>
      </w:r>
      <w:proofErr w:type="spellStart"/>
      <w:proofErr w:type="gramStart"/>
      <w:r>
        <w:rPr>
          <w:color w:val="000000" w:themeColor="text1"/>
          <w:sz w:val="20"/>
          <w:szCs w:val="20"/>
          <w:lang w:val="cs-CZ"/>
        </w:rPr>
        <w:t>v.v.</w:t>
      </w:r>
      <w:proofErr w:type="gramEnd"/>
      <w:r>
        <w:rPr>
          <w:color w:val="000000" w:themeColor="text1"/>
          <w:sz w:val="20"/>
          <w:szCs w:val="20"/>
          <w:lang w:val="cs-CZ"/>
        </w:rPr>
        <w:t>i</w:t>
      </w:r>
      <w:proofErr w:type="spellEnd"/>
      <w:r>
        <w:rPr>
          <w:color w:val="000000" w:themeColor="text1"/>
          <w:sz w:val="20"/>
          <w:szCs w:val="20"/>
          <w:lang w:val="cs-CZ"/>
        </w:rPr>
        <w:t xml:space="preserve">., se sídlem: Radiová 1285/7, 102 31 Praha 10 – Hostivař, zastoupený: Ing. Pavel Skřivan, CSc., ředitel, IČ: 000 270 22, </w:t>
      </w:r>
      <w:proofErr w:type="gramStart"/>
      <w:r>
        <w:rPr>
          <w:color w:val="000000" w:themeColor="text1"/>
          <w:sz w:val="20"/>
          <w:szCs w:val="20"/>
          <w:lang w:val="cs-CZ"/>
        </w:rPr>
        <w:t>zapsaný v  Rejstříku</w:t>
      </w:r>
      <w:proofErr w:type="gramEnd"/>
      <w:r>
        <w:rPr>
          <w:color w:val="000000" w:themeColor="text1"/>
          <w:sz w:val="20"/>
          <w:szCs w:val="20"/>
          <w:lang w:val="cs-CZ"/>
        </w:rPr>
        <w:t xml:space="preserve"> veřejných výzkumných institucí  (dále jen „</w:t>
      </w:r>
      <w:r>
        <w:rPr>
          <w:b/>
          <w:color w:val="000000" w:themeColor="text1"/>
          <w:sz w:val="20"/>
          <w:szCs w:val="20"/>
          <w:lang w:val="cs-CZ"/>
        </w:rPr>
        <w:t>Klient</w:t>
      </w:r>
      <w:r>
        <w:rPr>
          <w:color w:val="000000" w:themeColor="text1"/>
          <w:sz w:val="20"/>
          <w:szCs w:val="20"/>
          <w:lang w:val="cs-CZ"/>
        </w:rPr>
        <w:t>“).</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center"/>
        <w:rPr>
          <w:rFonts w:cs="Tahoma"/>
          <w:b/>
          <w:color w:val="000000" w:themeColor="text1"/>
          <w:sz w:val="20"/>
          <w:szCs w:val="20"/>
          <w:lang w:val="cs-CZ"/>
        </w:rPr>
      </w:pPr>
      <w:r>
        <w:rPr>
          <w:rFonts w:cs="Tahoma"/>
          <w:b/>
          <w:color w:val="000000" w:themeColor="text1"/>
          <w:sz w:val="20"/>
          <w:szCs w:val="20"/>
          <w:lang w:val="cs-CZ"/>
        </w:rPr>
        <w:t>Článek I.</w:t>
      </w:r>
    </w:p>
    <w:p w:rsidR="00FC45C0" w:rsidRDefault="00FC45C0" w:rsidP="00FC45C0">
      <w:pPr>
        <w:widowControl w:val="0"/>
        <w:tabs>
          <w:tab w:val="left" w:pos="2008"/>
        </w:tabs>
        <w:spacing w:after="0" w:line="360" w:lineRule="auto"/>
        <w:jc w:val="center"/>
        <w:rPr>
          <w:rFonts w:cs="Tahoma"/>
          <w:b/>
          <w:color w:val="000000" w:themeColor="text1"/>
          <w:sz w:val="20"/>
          <w:szCs w:val="20"/>
          <w:lang w:val="cs-CZ"/>
        </w:rPr>
      </w:pPr>
      <w:r>
        <w:rPr>
          <w:rFonts w:cs="Tahoma"/>
          <w:b/>
          <w:color w:val="000000" w:themeColor="text1"/>
          <w:sz w:val="20"/>
          <w:szCs w:val="20"/>
          <w:lang w:val="cs-CZ"/>
        </w:rPr>
        <w:t>Změny v Dohodě</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1)</w:t>
      </w:r>
      <w:r>
        <w:rPr>
          <w:rFonts w:cs="Tahoma"/>
          <w:color w:val="000000" w:themeColor="text1"/>
          <w:sz w:val="20"/>
          <w:szCs w:val="20"/>
          <w:lang w:val="cs-CZ"/>
        </w:rPr>
        <w:tab/>
        <w:t>Tímto dodatkem se mění a doplňuje Příloha č. 1 List Specifikace služeb, odst. „</w:t>
      </w:r>
      <w:r>
        <w:rPr>
          <w:rFonts w:cs="Tahoma"/>
          <w:b/>
          <w:color w:val="000000" w:themeColor="text1"/>
          <w:sz w:val="20"/>
          <w:szCs w:val="20"/>
          <w:lang w:val="cs-CZ"/>
        </w:rPr>
        <w:t>Naše odměna</w:t>
      </w:r>
      <w:r>
        <w:rPr>
          <w:rFonts w:cs="Tahoma"/>
          <w:color w:val="000000" w:themeColor="text1"/>
          <w:sz w:val="20"/>
          <w:szCs w:val="20"/>
          <w:lang w:val="cs-CZ"/>
        </w:rPr>
        <w:t>“ takto:</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b/>
          <w:color w:val="000000" w:themeColor="text1"/>
          <w:sz w:val="20"/>
          <w:szCs w:val="20"/>
          <w:lang w:val="cs-CZ"/>
        </w:rPr>
      </w:pPr>
      <w:r>
        <w:rPr>
          <w:rFonts w:cs="Tahoma"/>
          <w:b/>
          <w:color w:val="000000" w:themeColor="text1"/>
          <w:sz w:val="20"/>
          <w:szCs w:val="20"/>
          <w:lang w:val="cs-CZ"/>
        </w:rPr>
        <w:t>Naše odměna:</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Služby jsou zpoplatněny jednotnou paušální sazbou ve výši 40.000,- Kč bez DPH/kalendářní měsíc.</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 xml:space="preserve">Výše uvedená odměna zahrnuje naše obecné interní náklady (telefon, fax, kopírování, tisk atd.). Nad rámec všech odměn účtujeme obecné výdaje (poštovní poplatky, poplatky za doručovací službu, soudní poplatky, správní poplatky účtované úřady atd.).  </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Faktury jsou splatné do 21 dnů od jejich doručení Vám.</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DPH nebude účtováno nad ujednané odměny, pokud nařízení EU umožňují přenos daňové odpovědnosti vzhledem k poskytovaným Službám.</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 xml:space="preserve">Jsme oprávněni požadovat zákonný úrok z prodlení za pozdní platbu z nezaplacené částky za všechny příslušné </w:t>
      </w:r>
      <w:r>
        <w:rPr>
          <w:rFonts w:cs="Tahoma"/>
          <w:color w:val="000000" w:themeColor="text1"/>
          <w:sz w:val="20"/>
          <w:szCs w:val="20"/>
          <w:lang w:val="cs-CZ"/>
        </w:rPr>
        <w:lastRenderedPageBreak/>
        <w:t>faktury souladu s příslušnými předpisy.</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Máme právo pozastavit poskytování našich Služeb, v případě, že nezaplatíte jakékoli poplatky podle této Smlouvy přede dnem splatnosti.</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center"/>
        <w:rPr>
          <w:rFonts w:cs="Tahoma"/>
          <w:b/>
          <w:color w:val="000000" w:themeColor="text1"/>
          <w:sz w:val="20"/>
          <w:szCs w:val="20"/>
          <w:lang w:val="cs-CZ"/>
        </w:rPr>
      </w:pPr>
      <w:r>
        <w:rPr>
          <w:rFonts w:cs="Tahoma"/>
          <w:b/>
          <w:color w:val="000000" w:themeColor="text1"/>
          <w:sz w:val="20"/>
          <w:szCs w:val="20"/>
          <w:lang w:val="cs-CZ"/>
        </w:rPr>
        <w:t>Článek II.</w:t>
      </w:r>
    </w:p>
    <w:p w:rsidR="00FC45C0" w:rsidRDefault="00FC45C0" w:rsidP="00FC45C0">
      <w:pPr>
        <w:widowControl w:val="0"/>
        <w:spacing w:after="0" w:line="360" w:lineRule="auto"/>
        <w:jc w:val="center"/>
        <w:rPr>
          <w:rFonts w:cs="Tahoma"/>
          <w:b/>
          <w:color w:val="000000" w:themeColor="text1"/>
          <w:sz w:val="20"/>
          <w:szCs w:val="20"/>
          <w:lang w:val="cs-CZ"/>
        </w:rPr>
      </w:pPr>
      <w:r>
        <w:rPr>
          <w:rFonts w:cs="Tahoma"/>
          <w:b/>
          <w:color w:val="000000" w:themeColor="text1"/>
          <w:sz w:val="20"/>
          <w:szCs w:val="20"/>
          <w:lang w:val="cs-CZ"/>
        </w:rPr>
        <w:t>Závěrečná ujednání</w:t>
      </w:r>
    </w:p>
    <w:p w:rsidR="00FC45C0" w:rsidRDefault="00FC45C0" w:rsidP="00FC45C0">
      <w:pPr>
        <w:widowControl w:val="0"/>
        <w:spacing w:after="0" w:line="360" w:lineRule="auto"/>
        <w:jc w:val="both"/>
        <w:rPr>
          <w:rFonts w:cs="Tahoma"/>
          <w:b/>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1)</w:t>
      </w:r>
      <w:r>
        <w:rPr>
          <w:rFonts w:cs="Tahoma"/>
          <w:color w:val="000000" w:themeColor="text1"/>
          <w:sz w:val="20"/>
          <w:szCs w:val="20"/>
          <w:lang w:val="cs-CZ"/>
        </w:rPr>
        <w:tab/>
        <w:t xml:space="preserve">Všechna ustanovení Dohody nedotčená tímto Dodatkem </w:t>
      </w:r>
      <w:proofErr w:type="gramStart"/>
      <w:r>
        <w:rPr>
          <w:rFonts w:cs="Tahoma"/>
          <w:color w:val="000000" w:themeColor="text1"/>
          <w:sz w:val="20"/>
          <w:szCs w:val="20"/>
          <w:lang w:val="cs-CZ"/>
        </w:rPr>
        <w:t>č.1  zůstávají</w:t>
      </w:r>
      <w:proofErr w:type="gramEnd"/>
      <w:r>
        <w:rPr>
          <w:rFonts w:cs="Tahoma"/>
          <w:color w:val="000000" w:themeColor="text1"/>
          <w:sz w:val="20"/>
          <w:szCs w:val="20"/>
          <w:lang w:val="cs-CZ"/>
        </w:rPr>
        <w:t xml:space="preserve"> v platnosti.</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2)</w:t>
      </w:r>
      <w:r>
        <w:rPr>
          <w:rFonts w:cs="Tahoma"/>
          <w:color w:val="000000" w:themeColor="text1"/>
          <w:sz w:val="20"/>
          <w:szCs w:val="20"/>
          <w:lang w:val="cs-CZ"/>
        </w:rPr>
        <w:tab/>
        <w:t>Tento Dodatek č. 1 je vyhotoven ve dvou stejnopisech, z nichž každá smluvní strana obdrží po jednom výtisku.</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rFonts w:cs="Tahoma"/>
          <w:color w:val="000000" w:themeColor="text1"/>
          <w:sz w:val="20"/>
          <w:szCs w:val="20"/>
          <w:lang w:val="cs-CZ"/>
        </w:rPr>
      </w:pPr>
      <w:r>
        <w:rPr>
          <w:rFonts w:cs="Tahoma"/>
          <w:color w:val="000000" w:themeColor="text1"/>
          <w:sz w:val="20"/>
          <w:szCs w:val="20"/>
          <w:lang w:val="cs-CZ"/>
        </w:rPr>
        <w:t>3)</w:t>
      </w:r>
      <w:r>
        <w:rPr>
          <w:rFonts w:cs="Tahoma"/>
          <w:color w:val="000000" w:themeColor="text1"/>
          <w:sz w:val="20"/>
          <w:szCs w:val="20"/>
          <w:lang w:val="cs-CZ"/>
        </w:rPr>
        <w:tab/>
        <w:t>Smluvní strany prohlašují, že je jim znám celý obsah dodatku a že tento dodatek uzavřely na základě své svobodné a vážné vůle. Na důkaz této skutečnosti připojují svoje podpisy.</w:t>
      </w:r>
    </w:p>
    <w:p w:rsidR="00FC45C0" w:rsidRDefault="00FC45C0" w:rsidP="00FC45C0">
      <w:pPr>
        <w:widowControl w:val="0"/>
        <w:spacing w:after="0" w:line="360" w:lineRule="auto"/>
        <w:jc w:val="both"/>
        <w:rPr>
          <w:rFonts w:cs="Tahoma"/>
          <w:color w:val="000000" w:themeColor="text1"/>
          <w:sz w:val="20"/>
          <w:szCs w:val="20"/>
          <w:lang w:val="cs-CZ"/>
        </w:rPr>
      </w:pPr>
    </w:p>
    <w:p w:rsidR="00FC45C0" w:rsidRDefault="00FC45C0" w:rsidP="00FC45C0">
      <w:pPr>
        <w:widowControl w:val="0"/>
        <w:spacing w:after="0" w:line="360" w:lineRule="auto"/>
        <w:jc w:val="both"/>
        <w:rPr>
          <w:color w:val="000000" w:themeColor="text1"/>
          <w:sz w:val="20"/>
          <w:szCs w:val="20"/>
          <w:lang w:val="cs-CZ"/>
        </w:rPr>
      </w:pPr>
      <w:r>
        <w:rPr>
          <w:rFonts w:cs="Tahoma"/>
          <w:color w:val="000000" w:themeColor="text1"/>
          <w:sz w:val="20"/>
          <w:szCs w:val="20"/>
          <w:lang w:val="cs-CZ"/>
        </w:rPr>
        <w:t>4)</w:t>
      </w:r>
      <w:r>
        <w:rPr>
          <w:rFonts w:cs="Tahoma"/>
          <w:color w:val="000000" w:themeColor="text1"/>
          <w:sz w:val="20"/>
          <w:szCs w:val="20"/>
          <w:lang w:val="cs-CZ"/>
        </w:rPr>
        <w:tab/>
        <w:t>Tento dodatek nabývá platnosti dnem podpisu oprávněných zástupců smluvních stran a účinnosti dnem uveřejnění v registru smluv podle obecně závazného právního předpisu.</w:t>
      </w:r>
    </w:p>
    <w:p w:rsidR="00FC45C0" w:rsidRDefault="00FC45C0" w:rsidP="00FC45C0">
      <w:pPr>
        <w:widowControl w:val="0"/>
        <w:spacing w:after="0" w:line="360" w:lineRule="auto"/>
        <w:jc w:val="both"/>
        <w:rPr>
          <w:color w:val="000000" w:themeColor="text1"/>
          <w:sz w:val="20"/>
          <w:szCs w:val="20"/>
          <w:lang w:val="cs-CZ"/>
        </w:rPr>
      </w:pPr>
    </w:p>
    <w:p w:rsidR="00FC45C0" w:rsidRDefault="00FC45C0" w:rsidP="00FC45C0">
      <w:pPr>
        <w:widowControl w:val="0"/>
        <w:spacing w:after="0" w:line="360" w:lineRule="auto"/>
        <w:rPr>
          <w:color w:val="000000" w:themeColor="text1"/>
          <w:sz w:val="20"/>
          <w:szCs w:val="20"/>
          <w:lang w:val="cs-CZ"/>
        </w:rPr>
      </w:pPr>
      <w:r>
        <w:rPr>
          <w:color w:val="000000" w:themeColor="text1"/>
          <w:sz w:val="20"/>
          <w:szCs w:val="20"/>
          <w:lang w:val="cs-CZ"/>
        </w:rPr>
        <w:t xml:space="preserve">V Praze dne </w:t>
      </w:r>
      <w:proofErr w:type="gramStart"/>
      <w:r>
        <w:rPr>
          <w:color w:val="000000" w:themeColor="text1"/>
          <w:sz w:val="20"/>
          <w:szCs w:val="20"/>
          <w:lang w:val="cs-CZ"/>
        </w:rPr>
        <w:t>26.9.2017</w:t>
      </w:r>
      <w:proofErr w:type="gramEnd"/>
    </w:p>
    <w:p w:rsidR="00FC45C0" w:rsidRDefault="00FC45C0" w:rsidP="00FC45C0">
      <w:pPr>
        <w:widowControl w:val="0"/>
        <w:spacing w:after="0" w:line="360" w:lineRule="auto"/>
        <w:jc w:val="both"/>
        <w:rPr>
          <w:color w:val="000000" w:themeColor="text1"/>
          <w:sz w:val="20"/>
          <w:szCs w:val="20"/>
          <w:lang w:val="cs-CZ"/>
        </w:rPr>
      </w:pPr>
    </w:p>
    <w:p w:rsidR="00FC45C0" w:rsidRDefault="00FC45C0" w:rsidP="00FC45C0">
      <w:pPr>
        <w:widowControl w:val="0"/>
        <w:spacing w:after="0" w:line="360" w:lineRule="auto"/>
        <w:jc w:val="both"/>
        <w:rPr>
          <w:color w:val="000000" w:themeColor="text1"/>
          <w:sz w:val="20"/>
          <w:szCs w:val="20"/>
          <w:lang w:val="cs-CZ"/>
        </w:rPr>
      </w:pPr>
    </w:p>
    <w:p w:rsidR="00FC45C0" w:rsidRDefault="00FC45C0" w:rsidP="00FC45C0">
      <w:pPr>
        <w:widowControl w:val="0"/>
        <w:spacing w:after="0" w:line="360" w:lineRule="auto"/>
        <w:jc w:val="both"/>
        <w:rPr>
          <w:color w:val="000000" w:themeColor="text1"/>
          <w:sz w:val="20"/>
          <w:szCs w:val="20"/>
          <w:lang w:val="cs-CZ"/>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9"/>
      </w:tblGrid>
      <w:tr w:rsidR="00FC45C0" w:rsidTr="00FC45C0">
        <w:tc>
          <w:tcPr>
            <w:tcW w:w="5172" w:type="dxa"/>
            <w:hideMark/>
          </w:tcPr>
          <w:p w:rsidR="00FC45C0" w:rsidRDefault="00FC45C0">
            <w:pPr>
              <w:widowControl w:val="0"/>
              <w:spacing w:after="0" w:line="360" w:lineRule="auto"/>
              <w:jc w:val="both"/>
              <w:rPr>
                <w:color w:val="000000" w:themeColor="text1"/>
                <w:sz w:val="20"/>
                <w:szCs w:val="20"/>
                <w:lang w:val="cs-CZ"/>
              </w:rPr>
            </w:pPr>
            <w:r>
              <w:rPr>
                <w:color w:val="000000" w:themeColor="text1"/>
                <w:sz w:val="20"/>
                <w:szCs w:val="20"/>
                <w:lang w:val="cs-CZ"/>
              </w:rPr>
              <w:t>………………………………..</w:t>
            </w:r>
          </w:p>
          <w:p w:rsidR="00FC45C0" w:rsidRDefault="00FC45C0">
            <w:pPr>
              <w:widowControl w:val="0"/>
              <w:spacing w:after="0" w:line="360" w:lineRule="auto"/>
              <w:jc w:val="both"/>
              <w:rPr>
                <w:color w:val="000000" w:themeColor="text1"/>
                <w:sz w:val="20"/>
                <w:szCs w:val="20"/>
                <w:lang w:val="cs-CZ"/>
              </w:rPr>
            </w:pPr>
            <w:r>
              <w:rPr>
                <w:color w:val="000000" w:themeColor="text1"/>
                <w:sz w:val="20"/>
                <w:szCs w:val="20"/>
                <w:lang w:val="cs-CZ"/>
              </w:rPr>
              <w:t xml:space="preserve">CEE </w:t>
            </w:r>
            <w:proofErr w:type="spellStart"/>
            <w:r>
              <w:rPr>
                <w:color w:val="000000" w:themeColor="text1"/>
                <w:sz w:val="20"/>
                <w:szCs w:val="20"/>
                <w:lang w:val="cs-CZ"/>
              </w:rPr>
              <w:t>Attorneys</w:t>
            </w:r>
            <w:proofErr w:type="spellEnd"/>
            <w:r>
              <w:rPr>
                <w:color w:val="000000" w:themeColor="text1"/>
                <w:sz w:val="20"/>
                <w:szCs w:val="20"/>
                <w:lang w:val="cs-CZ"/>
              </w:rPr>
              <w:t xml:space="preserve"> Tomíček </w:t>
            </w:r>
            <w:proofErr w:type="spellStart"/>
            <w:r>
              <w:rPr>
                <w:color w:val="000000" w:themeColor="text1"/>
                <w:sz w:val="20"/>
                <w:szCs w:val="20"/>
                <w:lang w:val="cs-CZ"/>
              </w:rPr>
              <w:t>Legal</w:t>
            </w:r>
            <w:proofErr w:type="spellEnd"/>
            <w:r>
              <w:rPr>
                <w:color w:val="000000" w:themeColor="text1"/>
                <w:sz w:val="20"/>
                <w:szCs w:val="20"/>
                <w:lang w:val="cs-CZ"/>
              </w:rPr>
              <w:t xml:space="preserve"> s.r.o., advokátní kancelář</w:t>
            </w:r>
          </w:p>
          <w:p w:rsidR="00FC45C0" w:rsidRDefault="00FC45C0">
            <w:pPr>
              <w:widowControl w:val="0"/>
              <w:spacing w:after="0" w:line="360" w:lineRule="auto"/>
              <w:jc w:val="both"/>
              <w:rPr>
                <w:color w:val="000000" w:themeColor="text1"/>
                <w:sz w:val="20"/>
                <w:szCs w:val="20"/>
                <w:lang w:val="cs-CZ"/>
              </w:rPr>
            </w:pPr>
            <w:proofErr w:type="spellStart"/>
            <w:r>
              <w:rPr>
                <w:color w:val="000000" w:themeColor="text1"/>
                <w:sz w:val="20"/>
                <w:szCs w:val="20"/>
                <w:lang w:val="en-US"/>
              </w:rPr>
              <w:t>Mgr.Ing</w:t>
            </w:r>
            <w:proofErr w:type="spellEnd"/>
            <w:r>
              <w:rPr>
                <w:color w:val="000000" w:themeColor="text1"/>
                <w:sz w:val="20"/>
                <w:szCs w:val="20"/>
                <w:lang w:val="en-US"/>
              </w:rPr>
              <w:t xml:space="preserve">. </w:t>
            </w:r>
            <w:proofErr w:type="spellStart"/>
            <w:r>
              <w:rPr>
                <w:color w:val="000000" w:themeColor="text1"/>
                <w:sz w:val="20"/>
                <w:szCs w:val="20"/>
                <w:lang w:val="en-US"/>
              </w:rPr>
              <w:t>Zdeněk</w:t>
            </w:r>
            <w:proofErr w:type="spellEnd"/>
            <w:r>
              <w:rPr>
                <w:color w:val="000000" w:themeColor="text1"/>
                <w:sz w:val="20"/>
                <w:szCs w:val="20"/>
                <w:lang w:val="en-US"/>
              </w:rPr>
              <w:t xml:space="preserve"> </w:t>
            </w:r>
            <w:proofErr w:type="spellStart"/>
            <w:r>
              <w:rPr>
                <w:color w:val="000000" w:themeColor="text1"/>
                <w:sz w:val="20"/>
                <w:szCs w:val="20"/>
                <w:lang w:val="en-US"/>
              </w:rPr>
              <w:t>Strnad</w:t>
            </w:r>
            <w:proofErr w:type="spellEnd"/>
          </w:p>
          <w:p w:rsidR="00FC45C0" w:rsidRDefault="00FC45C0">
            <w:pPr>
              <w:widowControl w:val="0"/>
              <w:spacing w:after="0" w:line="360" w:lineRule="auto"/>
              <w:jc w:val="both"/>
              <w:rPr>
                <w:color w:val="000000" w:themeColor="text1"/>
                <w:sz w:val="20"/>
                <w:szCs w:val="20"/>
                <w:lang w:val="cs-CZ"/>
              </w:rPr>
            </w:pPr>
            <w:r>
              <w:rPr>
                <w:color w:val="000000" w:themeColor="text1"/>
                <w:sz w:val="20"/>
                <w:szCs w:val="20"/>
                <w:lang w:val="cs-CZ"/>
              </w:rPr>
              <w:t>Jednatel</w:t>
            </w:r>
          </w:p>
        </w:tc>
        <w:tc>
          <w:tcPr>
            <w:tcW w:w="5172" w:type="dxa"/>
          </w:tcPr>
          <w:p w:rsidR="00FC45C0" w:rsidRDefault="00FC45C0">
            <w:pPr>
              <w:widowControl w:val="0"/>
              <w:spacing w:after="0" w:line="360" w:lineRule="auto"/>
              <w:jc w:val="both"/>
              <w:rPr>
                <w:color w:val="000000" w:themeColor="text1"/>
                <w:sz w:val="20"/>
                <w:szCs w:val="20"/>
                <w:lang w:val="cs-CZ"/>
              </w:rPr>
            </w:pPr>
          </w:p>
        </w:tc>
      </w:tr>
    </w:tbl>
    <w:p w:rsidR="00FC45C0" w:rsidRDefault="00FC45C0" w:rsidP="00FC45C0">
      <w:pPr>
        <w:widowControl w:val="0"/>
        <w:spacing w:after="0" w:line="360" w:lineRule="auto"/>
        <w:rPr>
          <w:color w:val="000000" w:themeColor="text1"/>
          <w:sz w:val="20"/>
          <w:szCs w:val="20"/>
          <w:lang w:val="cs-CZ"/>
        </w:rPr>
      </w:pPr>
    </w:p>
    <w:p w:rsidR="00FC45C0" w:rsidRDefault="00FC45C0" w:rsidP="00FC45C0">
      <w:pPr>
        <w:widowControl w:val="0"/>
        <w:spacing w:after="0" w:line="360" w:lineRule="auto"/>
        <w:rPr>
          <w:color w:val="000000" w:themeColor="text1"/>
          <w:sz w:val="20"/>
          <w:szCs w:val="20"/>
          <w:lang w:val="cs-CZ"/>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311"/>
      </w:tblGrid>
      <w:tr w:rsidR="00FC45C0" w:rsidTr="00FC45C0">
        <w:trPr>
          <w:trHeight w:val="2024"/>
        </w:trPr>
        <w:tc>
          <w:tcPr>
            <w:tcW w:w="5172" w:type="dxa"/>
          </w:tcPr>
          <w:p w:rsidR="00FC45C0" w:rsidRDefault="00FC45C0">
            <w:pPr>
              <w:widowControl w:val="0"/>
              <w:spacing w:after="0" w:line="360" w:lineRule="auto"/>
              <w:jc w:val="both"/>
              <w:rPr>
                <w:color w:val="000000" w:themeColor="text1"/>
                <w:sz w:val="20"/>
                <w:szCs w:val="20"/>
                <w:lang w:val="cs-CZ"/>
              </w:rPr>
            </w:pPr>
            <w:r>
              <w:rPr>
                <w:color w:val="000000" w:themeColor="text1"/>
                <w:sz w:val="20"/>
                <w:szCs w:val="20"/>
                <w:lang w:val="cs-CZ"/>
              </w:rPr>
              <w:t xml:space="preserve">Výzkumný ústav potravinářský Praha, </w:t>
            </w:r>
            <w:proofErr w:type="spellStart"/>
            <w:proofErr w:type="gramStart"/>
            <w:r>
              <w:rPr>
                <w:color w:val="000000" w:themeColor="text1"/>
                <w:sz w:val="20"/>
                <w:szCs w:val="20"/>
                <w:lang w:val="cs-CZ"/>
              </w:rPr>
              <w:t>v.v.</w:t>
            </w:r>
            <w:proofErr w:type="gramEnd"/>
            <w:r>
              <w:rPr>
                <w:color w:val="000000" w:themeColor="text1"/>
                <w:sz w:val="20"/>
                <w:szCs w:val="20"/>
                <w:lang w:val="cs-CZ"/>
              </w:rPr>
              <w:t>i</w:t>
            </w:r>
            <w:proofErr w:type="spellEnd"/>
            <w:r>
              <w:rPr>
                <w:color w:val="000000" w:themeColor="text1"/>
                <w:sz w:val="20"/>
                <w:szCs w:val="20"/>
                <w:lang w:val="cs-CZ"/>
              </w:rPr>
              <w:t>.:</w:t>
            </w:r>
          </w:p>
          <w:p w:rsidR="00FC45C0" w:rsidRDefault="00FC45C0">
            <w:pPr>
              <w:widowControl w:val="0"/>
              <w:spacing w:after="0" w:line="360" w:lineRule="auto"/>
              <w:jc w:val="both"/>
              <w:rPr>
                <w:color w:val="000000" w:themeColor="text1"/>
                <w:sz w:val="20"/>
                <w:szCs w:val="20"/>
                <w:lang w:val="cs-CZ"/>
              </w:rPr>
            </w:pPr>
          </w:p>
          <w:p w:rsidR="00FC45C0" w:rsidRDefault="00FC45C0">
            <w:pPr>
              <w:widowControl w:val="0"/>
              <w:spacing w:after="0" w:line="360" w:lineRule="auto"/>
              <w:jc w:val="both"/>
              <w:rPr>
                <w:color w:val="000000" w:themeColor="text1"/>
                <w:sz w:val="20"/>
                <w:szCs w:val="20"/>
                <w:lang w:val="cs-CZ"/>
              </w:rPr>
            </w:pPr>
          </w:p>
          <w:p w:rsidR="00FC45C0" w:rsidRDefault="00FC45C0">
            <w:pPr>
              <w:widowControl w:val="0"/>
              <w:spacing w:after="0" w:line="360" w:lineRule="auto"/>
              <w:jc w:val="both"/>
              <w:rPr>
                <w:color w:val="000000" w:themeColor="text1"/>
                <w:sz w:val="20"/>
                <w:szCs w:val="20"/>
                <w:lang w:val="cs-CZ"/>
              </w:rPr>
            </w:pPr>
            <w:r>
              <w:rPr>
                <w:color w:val="000000" w:themeColor="text1"/>
                <w:sz w:val="20"/>
                <w:szCs w:val="20"/>
                <w:lang w:val="cs-CZ"/>
              </w:rPr>
              <w:t xml:space="preserve">Podpis: __________________________                </w:t>
            </w:r>
          </w:p>
          <w:p w:rsidR="00FC45C0" w:rsidRDefault="00FC45C0">
            <w:pPr>
              <w:widowControl w:val="0"/>
              <w:spacing w:after="0" w:line="360" w:lineRule="auto"/>
              <w:jc w:val="both"/>
              <w:rPr>
                <w:color w:val="000000" w:themeColor="text1"/>
                <w:sz w:val="20"/>
                <w:szCs w:val="20"/>
                <w:lang w:val="cs-CZ"/>
              </w:rPr>
            </w:pPr>
          </w:p>
          <w:p w:rsidR="00FC45C0" w:rsidRDefault="00FC45C0">
            <w:pPr>
              <w:widowControl w:val="0"/>
              <w:spacing w:after="0" w:line="360" w:lineRule="auto"/>
              <w:jc w:val="both"/>
              <w:rPr>
                <w:color w:val="000000" w:themeColor="text1"/>
                <w:sz w:val="20"/>
                <w:szCs w:val="20"/>
                <w:lang w:val="cs-CZ"/>
              </w:rPr>
            </w:pPr>
            <w:r>
              <w:rPr>
                <w:color w:val="000000" w:themeColor="text1"/>
                <w:sz w:val="20"/>
                <w:szCs w:val="20"/>
                <w:lang w:val="cs-CZ"/>
              </w:rPr>
              <w:t>Jméno: Ing. Pavel Skřivan, CSc.</w:t>
            </w:r>
          </w:p>
          <w:p w:rsidR="00FC45C0" w:rsidRDefault="00FC45C0">
            <w:pPr>
              <w:widowControl w:val="0"/>
              <w:spacing w:after="0" w:line="360" w:lineRule="auto"/>
              <w:jc w:val="both"/>
              <w:rPr>
                <w:rFonts w:cs="Tahoma"/>
                <w:bCs/>
                <w:color w:val="000000" w:themeColor="text1"/>
                <w:sz w:val="20"/>
                <w:szCs w:val="20"/>
                <w:lang w:val="cs-CZ"/>
              </w:rPr>
            </w:pPr>
            <w:r>
              <w:rPr>
                <w:color w:val="000000" w:themeColor="text1"/>
                <w:sz w:val="20"/>
                <w:szCs w:val="20"/>
                <w:lang w:val="cs-CZ"/>
              </w:rPr>
              <w:t xml:space="preserve">Pověřený řízením </w:t>
            </w:r>
          </w:p>
        </w:tc>
        <w:tc>
          <w:tcPr>
            <w:tcW w:w="5172" w:type="dxa"/>
          </w:tcPr>
          <w:p w:rsidR="00FC45C0" w:rsidRDefault="00FC45C0">
            <w:pPr>
              <w:widowControl w:val="0"/>
              <w:spacing w:after="0" w:line="360" w:lineRule="auto"/>
              <w:jc w:val="both"/>
              <w:rPr>
                <w:color w:val="000000" w:themeColor="text1"/>
                <w:sz w:val="20"/>
                <w:szCs w:val="20"/>
                <w:lang w:val="cs-CZ"/>
              </w:rPr>
            </w:pPr>
          </w:p>
        </w:tc>
      </w:tr>
    </w:tbl>
    <w:p w:rsidR="00FC45C0" w:rsidRDefault="00FC45C0" w:rsidP="00FC45C0">
      <w:pPr>
        <w:widowControl w:val="0"/>
        <w:spacing w:after="0" w:line="360" w:lineRule="auto"/>
        <w:rPr>
          <w:lang w:val="cs-CZ"/>
        </w:rPr>
      </w:pPr>
    </w:p>
    <w:p w:rsidR="00ED6B31" w:rsidRDefault="00ED6B31">
      <w:bookmarkStart w:id="0" w:name="_GoBack"/>
      <w:bookmarkEnd w:id="0"/>
    </w:p>
    <w:sectPr w:rsidR="00ED6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2A"/>
    <w:rsid w:val="00ED6B31"/>
    <w:rsid w:val="00F87D2A"/>
    <w:rsid w:val="00FC4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4668B-979D-4329-8130-B9338DFF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45C0"/>
    <w:pPr>
      <w:spacing w:after="200" w:line="276" w:lineRule="auto"/>
    </w:pPr>
    <w:rPr>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45C0"/>
    <w:pPr>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2143</Characters>
  <Application>Microsoft Office Word</Application>
  <DocSecurity>0</DocSecurity>
  <Lines>17</Lines>
  <Paragraphs>5</Paragraphs>
  <ScaleCrop>false</ScaleCrop>
  <Company>Hewlett-Packard Company</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Rajdlová</dc:creator>
  <cp:keywords/>
  <dc:description/>
  <cp:lastModifiedBy>Jitka Rajdlová</cp:lastModifiedBy>
  <cp:revision>2</cp:revision>
  <dcterms:created xsi:type="dcterms:W3CDTF">2017-10-24T12:37:00Z</dcterms:created>
  <dcterms:modified xsi:type="dcterms:W3CDTF">2017-10-24T12:46:00Z</dcterms:modified>
</cp:coreProperties>
</file>