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66" w:rsidRDefault="00A71666" w:rsidP="00A71666">
      <w:pPr>
        <w:pStyle w:val="Nzevplohy"/>
      </w:pPr>
      <w:r>
        <w:t>Harmonogram plnění</w:t>
      </w:r>
    </w:p>
    <w:p w:rsidR="00A71666" w:rsidRDefault="00A71666" w:rsidP="00A71666">
      <w:r>
        <w:t>Uchazeč v této příloze navrhne harmonogram plnění rozepsaný po činnostech počínaje dnem podpisu poslední smluvní stranou D. Hodnoty X1, X2 a další je třeba uvádět ve dnech. Tabulku je možno libovolně rozšířit o další řádky podle počtu předpokládaných činností.</w:t>
      </w:r>
    </w:p>
    <w:p w:rsidR="00A71666" w:rsidRDefault="00A71666" w:rsidP="00A71666"/>
    <w:p w:rsidR="00A71666" w:rsidRDefault="00A71666" w:rsidP="00A71666">
      <w:r>
        <w:t>Zadavatel předpokládá plnění dle dále uvedeného harmonogramu:</w:t>
      </w:r>
    </w:p>
    <w:p w:rsidR="00A71666" w:rsidRDefault="00A71666" w:rsidP="00A71666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972"/>
        <w:gridCol w:w="2088"/>
      </w:tblGrid>
      <w:tr w:rsidR="00A71666" w:rsidTr="00A71666">
        <w:trPr>
          <w:trHeight w:val="71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71666" w:rsidRDefault="00A7166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 činnosti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71666" w:rsidRDefault="00A7166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Koncový termín</w:t>
            </w: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Podpis smlouvy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ind w:left="318"/>
              <w:jc w:val="left"/>
            </w:pPr>
            <w:r>
              <w:t>D</w:t>
            </w: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ind w:left="29"/>
              <w:jc w:val="left"/>
              <w:rPr>
                <w:b/>
              </w:rPr>
            </w:pPr>
            <w:r>
              <w:rPr>
                <w:b/>
              </w:rPr>
              <w:t>1. etapa „Posouzení bezpečnostní dokumentace“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ind w:left="318"/>
              <w:jc w:val="left"/>
            </w:pPr>
            <w:r>
              <w:t>D+40</w:t>
            </w: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Systémová bezpečnostní politika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činnosti budou prováděny po dodání patřičné dokumentace a dle dohovorů s odpovědnými pracovníky</w:t>
            </w: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Analýza rizik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18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Politika řízení dodavatelů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18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Rozsah a hranice SŘBD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18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Pravidla nakládání s informacemi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18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Metodika identifikace a vyhodnocení aktiv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18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Metodika identifikace a vyhodnocení rizik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18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Bezpečné chování uživatelů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18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Směrnice pro řízení kybernetických bezpečnostních incidentů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4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ind w:left="29"/>
              <w:jc w:val="left"/>
              <w:rPr>
                <w:b/>
              </w:rPr>
            </w:pPr>
            <w:r>
              <w:rPr>
                <w:b/>
              </w:rPr>
              <w:t xml:space="preserve">2. etapa „Posouzení technických opatření v IS ČOI“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ind w:left="318"/>
              <w:jc w:val="left"/>
            </w:pPr>
            <w:r>
              <w:t>D+60</w:t>
            </w: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Posouzení HW, SW architektury datového centra ČOI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18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Fyzická bezpečnost datového centra ČOI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18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Nástroj pro ochranu integrity komunikačních sítí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18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Nástroj pro ověřování identity uživatelů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18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Nástroj pro řízení přístupových oprávnění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18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Nástroj pro ochranu před škodlivým kódem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18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Nástroj pro zaznamenávání činností VIS, jejich uživatelů a administrátorů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18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Nástroj pro detekci kybernetických bezpečnostních událostí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18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Nástroj pro sběr a vyhodnocení kybernetických bezpečnostních událostí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18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Nástroj pro zajišťování úrovně dostupnosti aplikací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4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ind w:left="29"/>
              <w:jc w:val="left"/>
              <w:rPr>
                <w:b/>
              </w:rPr>
            </w:pPr>
            <w:r>
              <w:rPr>
                <w:b/>
              </w:rPr>
              <w:t>3. etapa „Návrh nápravných opatření“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ind w:left="318"/>
              <w:jc w:val="left"/>
            </w:pPr>
            <w:r>
              <w:t>D+70</w:t>
            </w: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Návrh technických opatření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18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Návrh úpravy, doplnění bezpečnostní dokumentace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18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  <w:rPr>
                <w:b/>
              </w:rPr>
            </w:pPr>
            <w:r>
              <w:rPr>
                <w:b/>
              </w:rPr>
              <w:t>GDPR (základní informace)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ind w:left="318"/>
              <w:jc w:val="left"/>
            </w:pPr>
            <w:r>
              <w:t>D+85</w:t>
            </w: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GDPR – určení předmětných oblastí (procesů) ČOI s dopadem na ochranu OÚ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 xml:space="preserve">nutná spolupráce s jednotlivými odbory </w:t>
            </w:r>
            <w:r>
              <w:lastRenderedPageBreak/>
              <w:t>– řízené rozhovory na mapování OÚ</w:t>
            </w: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lastRenderedPageBreak/>
              <w:t>GDPR – zmapování pohybu (</w:t>
            </w:r>
            <w:proofErr w:type="spellStart"/>
            <w:r>
              <w:t>dataflow</w:t>
            </w:r>
            <w:proofErr w:type="spellEnd"/>
            <w:r>
              <w:t>) osobních dat v těchto oblastech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18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 xml:space="preserve">GDPR – kritická místa v těchto </w:t>
            </w:r>
            <w:proofErr w:type="spellStart"/>
            <w:r>
              <w:t>dataflow</w:t>
            </w:r>
            <w:proofErr w:type="spellEnd"/>
            <w:r>
              <w:t xml:space="preserve"> diagramech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18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GDPR – doporučení k zabezpečení (technická, organizační, jiná) těchto kritických míst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18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>GDPR – návrh dalšího postupu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66" w:rsidRDefault="00A71666">
            <w:pPr>
              <w:ind w:left="318"/>
              <w:jc w:val="left"/>
            </w:pP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 xml:space="preserve">Akceptace kompletního předání díla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ind w:left="34"/>
              <w:jc w:val="left"/>
            </w:pPr>
            <w:r>
              <w:t>do 90 dnů od podpisu smlouvy</w:t>
            </w:r>
          </w:p>
        </w:tc>
      </w:tr>
      <w:tr w:rsidR="00A71666" w:rsidTr="00A71666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jc w:val="left"/>
            </w:pPr>
            <w:r>
              <w:t xml:space="preserve">Prezentace výsledků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66" w:rsidRDefault="00A71666">
            <w:pPr>
              <w:ind w:left="34"/>
              <w:jc w:val="left"/>
            </w:pPr>
            <w:r>
              <w:t>nejpozději do 10 pracovních dnů ode dne kompletního předání díla schváleného Objednatelem</w:t>
            </w:r>
          </w:p>
        </w:tc>
      </w:tr>
    </w:tbl>
    <w:p w:rsidR="00DA08EA" w:rsidRDefault="00DA08EA" w:rsidP="00E9632C"/>
    <w:sectPr w:rsidR="00DA08EA" w:rsidSect="00A32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FE" w:rsidRDefault="008D59FE" w:rsidP="00A71666">
      <w:r>
        <w:separator/>
      </w:r>
    </w:p>
  </w:endnote>
  <w:endnote w:type="continuationSeparator" w:id="0">
    <w:p w:rsidR="008D59FE" w:rsidRDefault="008D59FE" w:rsidP="00A7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2F" w:rsidRDefault="00A32A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2F" w:rsidRDefault="00A32A2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2F" w:rsidRDefault="00A32A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FE" w:rsidRDefault="008D59FE" w:rsidP="00A71666">
      <w:r>
        <w:separator/>
      </w:r>
    </w:p>
  </w:footnote>
  <w:footnote w:type="continuationSeparator" w:id="0">
    <w:p w:rsidR="008D59FE" w:rsidRDefault="008D59FE" w:rsidP="00A71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2F" w:rsidRDefault="00A32A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2F" w:rsidRDefault="00A32A2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27" w:rsidRDefault="00330527">
    <w:pPr>
      <w:pStyle w:val="Zhlav"/>
    </w:pPr>
    <w:bookmarkStart w:id="0" w:name="_GoBack"/>
    <w:bookmarkEnd w:id="0"/>
    <w:r>
      <w:t>Příloha č. 2 smlouvy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66"/>
    <w:rsid w:val="00330527"/>
    <w:rsid w:val="007D44ED"/>
    <w:rsid w:val="008D59FE"/>
    <w:rsid w:val="00A32A2F"/>
    <w:rsid w:val="00A71666"/>
    <w:rsid w:val="00D751A6"/>
    <w:rsid w:val="00DA08EA"/>
    <w:rsid w:val="00E9632C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7948A61-CE4D-4C54-AA2B-EE27892E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66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71666"/>
    <w:pPr>
      <w:spacing w:after="240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1666"/>
    <w:rPr>
      <w:rFonts w:ascii="Arial" w:eastAsia="Times New Roman" w:hAnsi="Arial" w:cs="Times New Roman"/>
      <w:szCs w:val="20"/>
      <w:lang w:eastAsia="cs-CZ"/>
    </w:rPr>
  </w:style>
  <w:style w:type="paragraph" w:customStyle="1" w:styleId="Nzevplohy">
    <w:name w:val="Název přílohy"/>
    <w:basedOn w:val="Normln"/>
    <w:qFormat/>
    <w:rsid w:val="00A71666"/>
    <w:pPr>
      <w:spacing w:after="240"/>
      <w:jc w:val="center"/>
    </w:pPr>
    <w:rPr>
      <w:b/>
      <w:sz w:val="24"/>
    </w:rPr>
  </w:style>
  <w:style w:type="table" w:styleId="Mkatabulky">
    <w:name w:val="Table Grid"/>
    <w:basedOn w:val="Normlntabulka"/>
    <w:uiPriority w:val="39"/>
    <w:rsid w:val="00A71666"/>
    <w:pPr>
      <w:spacing w:after="0" w:line="240" w:lineRule="auto"/>
    </w:pPr>
    <w:rPr>
      <w:rFonts w:ascii="Arial" w:eastAsia="Calibri" w:hAnsi="Arial" w:cs="Arial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16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1666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16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666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Josef, Ing.</dc:creator>
  <cp:keywords/>
  <dc:description/>
  <cp:lastModifiedBy>Hrubý Josef, Ing.</cp:lastModifiedBy>
  <cp:revision>8</cp:revision>
  <dcterms:created xsi:type="dcterms:W3CDTF">2017-10-03T11:44:00Z</dcterms:created>
  <dcterms:modified xsi:type="dcterms:W3CDTF">2017-10-03T11:48:00Z</dcterms:modified>
</cp:coreProperties>
</file>