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2B" w:rsidRDefault="00425A8A" w:rsidP="00425A8A">
      <w:pPr>
        <w:rPr>
          <w:rFonts w:ascii="Calibri" w:eastAsia="Calibri" w:hAnsi="Calibri"/>
          <w:b/>
          <w:sz w:val="28"/>
          <w:szCs w:val="28"/>
        </w:rPr>
      </w:pPr>
      <w:r w:rsidRPr="00370629">
        <w:rPr>
          <w:rFonts w:ascii="Calibri" w:eastAsia="Calibri" w:hAnsi="Calibri"/>
          <w:b/>
          <w:sz w:val="28"/>
          <w:szCs w:val="28"/>
        </w:rPr>
        <w:t xml:space="preserve"> </w:t>
      </w:r>
    </w:p>
    <w:p w:rsidR="003A1A96" w:rsidRDefault="00425A8A" w:rsidP="00425A8A">
      <w:pPr>
        <w:rPr>
          <w:rFonts w:ascii="Calibri" w:eastAsia="Calibri" w:hAnsi="Calibri"/>
          <w:b/>
          <w:sz w:val="28"/>
          <w:szCs w:val="28"/>
        </w:rPr>
      </w:pPr>
      <w:r w:rsidRPr="00370629">
        <w:rPr>
          <w:rFonts w:ascii="Calibri" w:eastAsia="Calibri" w:hAnsi="Calibri"/>
          <w:b/>
          <w:sz w:val="28"/>
          <w:szCs w:val="28"/>
        </w:rPr>
        <w:t>Technická specifikace</w:t>
      </w:r>
    </w:p>
    <w:p w:rsidR="00E264F5" w:rsidRPr="00B855DE" w:rsidRDefault="00425A8A" w:rsidP="0042082B">
      <w:pPr>
        <w:jc w:val="both"/>
      </w:pPr>
      <w:r w:rsidRPr="00370629">
        <w:rPr>
          <w:rFonts w:ascii="Calibri" w:eastAsia="Calibri" w:hAnsi="Calibri"/>
        </w:rPr>
        <w:t xml:space="preserve">Předmětem plnění VZ je </w:t>
      </w:r>
      <w:r w:rsidR="009E101B">
        <w:rPr>
          <w:rFonts w:ascii="Calibri" w:eastAsia="Calibri" w:hAnsi="Calibri"/>
        </w:rPr>
        <w:t xml:space="preserve">poskytnutí služeb </w:t>
      </w:r>
      <w:r w:rsidR="00C55D1D">
        <w:rPr>
          <w:rFonts w:ascii="Calibri" w:eastAsia="Calibri" w:hAnsi="Calibri"/>
        </w:rPr>
        <w:t>o</w:t>
      </w:r>
      <w:r w:rsidR="00C55D1D" w:rsidRPr="00C55D1D">
        <w:rPr>
          <w:rFonts w:ascii="Calibri" w:eastAsia="Calibri" w:hAnsi="Calibri"/>
        </w:rPr>
        <w:t>věření účinnosti zavedených bezpečnostních opatření v</w:t>
      </w:r>
      <w:r w:rsidR="007853C0">
        <w:rPr>
          <w:rFonts w:ascii="Calibri" w:eastAsia="Calibri" w:hAnsi="Calibri"/>
        </w:rPr>
        <w:t> </w:t>
      </w:r>
      <w:r w:rsidR="00C55D1D" w:rsidRPr="00C55D1D">
        <w:rPr>
          <w:rFonts w:ascii="Calibri" w:eastAsia="Calibri" w:hAnsi="Calibri"/>
        </w:rPr>
        <w:t>IS</w:t>
      </w:r>
      <w:r w:rsidR="007853C0">
        <w:rPr>
          <w:rFonts w:ascii="Calibri" w:eastAsia="Calibri" w:hAnsi="Calibri"/>
        </w:rPr>
        <w:t xml:space="preserve"> </w:t>
      </w:r>
      <w:r w:rsidR="00E264F5">
        <w:rPr>
          <w:rFonts w:ascii="Calibri" w:eastAsia="Calibri" w:hAnsi="Calibri"/>
        </w:rPr>
        <w:t>ČOI</w:t>
      </w:r>
      <w:r w:rsidR="00C55D1D" w:rsidRPr="00C55D1D">
        <w:rPr>
          <w:rFonts w:ascii="Calibri" w:eastAsia="Calibri" w:hAnsi="Calibri"/>
        </w:rPr>
        <w:t xml:space="preserve"> vůči zákonu</w:t>
      </w:r>
      <w:bookmarkStart w:id="0" w:name="_GoBack"/>
      <w:bookmarkEnd w:id="0"/>
      <w:r w:rsidR="00C55D1D" w:rsidRPr="00C55D1D">
        <w:rPr>
          <w:rFonts w:ascii="Calibri" w:eastAsia="Calibri" w:hAnsi="Calibri"/>
        </w:rPr>
        <w:t xml:space="preserve"> č.181/2014 Sb. o kybernetické bezpečnosti</w:t>
      </w:r>
      <w:r w:rsidR="00CA5CF5">
        <w:rPr>
          <w:rFonts w:ascii="Calibri" w:eastAsia="Calibri" w:hAnsi="Calibri"/>
        </w:rPr>
        <w:t>.</w:t>
      </w:r>
      <w:r w:rsidRPr="00370629">
        <w:rPr>
          <w:rFonts w:ascii="Calibri" w:eastAsia="Calibri" w:hAnsi="Calibri"/>
        </w:rPr>
        <w:t xml:space="preserve"> </w:t>
      </w:r>
      <w:r w:rsidR="00E264F5">
        <w:rPr>
          <w:rFonts w:ascii="Calibri" w:eastAsia="Calibri" w:hAnsi="Calibri"/>
        </w:rPr>
        <w:t>Obsahem</w:t>
      </w:r>
      <w:r>
        <w:rPr>
          <w:rFonts w:ascii="Calibri" w:eastAsia="Calibri" w:hAnsi="Calibri"/>
        </w:rPr>
        <w:t xml:space="preserve"> </w:t>
      </w:r>
      <w:r w:rsidR="00E264F5">
        <w:rPr>
          <w:rFonts w:ascii="Calibri" w:eastAsia="Calibri" w:hAnsi="Calibri"/>
        </w:rPr>
        <w:t>poskytnutých služeb</w:t>
      </w:r>
      <w:r w:rsidRPr="00370629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Zhotovitele</w:t>
      </w:r>
      <w:r w:rsidRPr="00370629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je</w:t>
      </w:r>
      <w:r w:rsidRPr="00370629">
        <w:rPr>
          <w:rFonts w:ascii="Calibri" w:eastAsia="Calibri" w:hAnsi="Calibri"/>
        </w:rPr>
        <w:t xml:space="preserve"> zpracování diferenční analýzy</w:t>
      </w:r>
      <w:r w:rsidR="0055724F">
        <w:rPr>
          <w:rFonts w:ascii="Calibri" w:eastAsia="Calibri" w:hAnsi="Calibri"/>
        </w:rPr>
        <w:t xml:space="preserve"> (GAP analýzy)</w:t>
      </w:r>
      <w:r w:rsidRPr="00370629">
        <w:rPr>
          <w:rFonts w:ascii="Calibri" w:eastAsia="Calibri" w:hAnsi="Calibri"/>
        </w:rPr>
        <w:t xml:space="preserve"> informačních a komunikačních systémů a technologií </w:t>
      </w:r>
      <w:r w:rsidR="00E264F5">
        <w:rPr>
          <w:rFonts w:ascii="Calibri" w:eastAsia="Calibri" w:hAnsi="Calibri"/>
        </w:rPr>
        <w:t>České obchodní inspekce</w:t>
      </w:r>
      <w:r w:rsidRPr="00370629">
        <w:rPr>
          <w:rFonts w:ascii="Calibri" w:eastAsia="Calibri" w:hAnsi="Calibri"/>
        </w:rPr>
        <w:t xml:space="preserve">, ve které </w:t>
      </w:r>
      <w:r>
        <w:rPr>
          <w:rFonts w:ascii="Calibri" w:eastAsia="Calibri" w:hAnsi="Calibri"/>
        </w:rPr>
        <w:t>Zhotovitel</w:t>
      </w:r>
      <w:r w:rsidR="00E264F5">
        <w:rPr>
          <w:rFonts w:ascii="Calibri" w:eastAsia="Calibri" w:hAnsi="Calibri"/>
        </w:rPr>
        <w:t xml:space="preserve"> vyho</w:t>
      </w:r>
      <w:r w:rsidRPr="00370629">
        <w:rPr>
          <w:rFonts w:ascii="Calibri" w:eastAsia="Calibri" w:hAnsi="Calibri"/>
        </w:rPr>
        <w:t xml:space="preserve">dnotí shodu bezpečnostních opatření </w:t>
      </w:r>
      <w:r w:rsidRPr="008473E1">
        <w:rPr>
          <w:rFonts w:ascii="Calibri" w:eastAsia="Calibri" w:hAnsi="Calibri"/>
        </w:rPr>
        <w:t>Objednatele s poža</w:t>
      </w:r>
      <w:r w:rsidR="009E101B" w:rsidRPr="008473E1">
        <w:rPr>
          <w:rFonts w:ascii="Calibri" w:eastAsia="Calibri" w:hAnsi="Calibri"/>
        </w:rPr>
        <w:t>davky ZKB. U zjištěných</w:t>
      </w:r>
      <w:r w:rsidRPr="008473E1">
        <w:rPr>
          <w:rFonts w:ascii="Calibri" w:eastAsia="Calibri" w:hAnsi="Calibri"/>
        </w:rPr>
        <w:t xml:space="preserve"> rozdílů </w:t>
      </w:r>
      <w:r w:rsidR="009E101B" w:rsidRPr="008473E1">
        <w:rPr>
          <w:rFonts w:ascii="Calibri" w:eastAsia="Calibri" w:hAnsi="Calibri"/>
        </w:rPr>
        <w:t xml:space="preserve">navrhne </w:t>
      </w:r>
      <w:r w:rsidRPr="008473E1">
        <w:rPr>
          <w:rFonts w:ascii="Calibri" w:eastAsia="Calibri" w:hAnsi="Calibri"/>
        </w:rPr>
        <w:t xml:space="preserve">taková opatření, která zajistí soulad se zněním ZKB. </w:t>
      </w:r>
      <w:r w:rsidR="00E264F5" w:rsidRPr="008473E1">
        <w:t>Součástí diferenční analýzy bude rámcové posouzení stavu ochrany osobních údajů dle nařízení (EU) 2016/679 - GDPR.</w:t>
      </w:r>
    </w:p>
    <w:p w:rsidR="00425A8A" w:rsidRPr="00CA5CF5" w:rsidRDefault="00425A8A" w:rsidP="00CA5CF5">
      <w:pPr>
        <w:pStyle w:val="Odstavecseseznamem"/>
        <w:numPr>
          <w:ilvl w:val="0"/>
          <w:numId w:val="20"/>
        </w:numPr>
        <w:rPr>
          <w:rFonts w:ascii="Calibri" w:eastAsia="Calibri" w:hAnsi="Calibri"/>
          <w:b/>
          <w:u w:val="single"/>
        </w:rPr>
      </w:pPr>
      <w:bookmarkStart w:id="1" w:name="_Toc392680362"/>
      <w:r w:rsidRPr="00CA5CF5">
        <w:rPr>
          <w:rFonts w:ascii="Calibri" w:eastAsia="Calibri" w:hAnsi="Calibri"/>
          <w:b/>
          <w:u w:val="single"/>
        </w:rPr>
        <w:t>Metodika provedení diferenční analýzy</w:t>
      </w:r>
      <w:bookmarkEnd w:id="1"/>
    </w:p>
    <w:p w:rsidR="00425A8A" w:rsidRPr="00370629" w:rsidRDefault="00425A8A" w:rsidP="00425A8A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Zhotovitel</w:t>
      </w:r>
      <w:r w:rsidR="00EE6323">
        <w:rPr>
          <w:rFonts w:ascii="Calibri" w:eastAsia="Calibri" w:hAnsi="Calibri"/>
        </w:rPr>
        <w:t xml:space="preserve"> použije pracovní postupy</w:t>
      </w:r>
      <w:r w:rsidRPr="00370629">
        <w:rPr>
          <w:rFonts w:ascii="Calibri" w:eastAsia="Calibri" w:hAnsi="Calibri"/>
        </w:rPr>
        <w:t xml:space="preserve"> zakládající se na zjišťování stavu</w:t>
      </w:r>
      <w:r w:rsidR="00EE6323">
        <w:rPr>
          <w:rFonts w:ascii="Calibri" w:eastAsia="Calibri" w:hAnsi="Calibri"/>
        </w:rPr>
        <w:t xml:space="preserve"> současných</w:t>
      </w:r>
      <w:r w:rsidRPr="00370629">
        <w:rPr>
          <w:rFonts w:ascii="Calibri" w:eastAsia="Calibri" w:hAnsi="Calibri"/>
        </w:rPr>
        <w:t xml:space="preserve"> bezpečnostních opatření </w:t>
      </w:r>
      <w:r w:rsidR="00EE6323">
        <w:rPr>
          <w:rFonts w:ascii="Calibri" w:eastAsia="Calibri" w:hAnsi="Calibri"/>
        </w:rPr>
        <w:t>o</w:t>
      </w:r>
      <w:r w:rsidRPr="00370629">
        <w:rPr>
          <w:rFonts w:ascii="Calibri" w:eastAsia="Calibri" w:hAnsi="Calibri"/>
        </w:rPr>
        <w:t xml:space="preserve">proti požadavkům vyhlášky </w:t>
      </w:r>
      <w:r w:rsidR="00EE6323">
        <w:rPr>
          <w:rFonts w:ascii="Calibri" w:eastAsia="Calibri" w:hAnsi="Calibri"/>
        </w:rPr>
        <w:t>č.</w:t>
      </w:r>
      <w:r w:rsidR="008473E1">
        <w:rPr>
          <w:rFonts w:ascii="Calibri" w:eastAsia="Calibri" w:hAnsi="Calibri"/>
        </w:rPr>
        <w:t xml:space="preserve"> </w:t>
      </w:r>
      <w:r w:rsidRPr="00370629">
        <w:rPr>
          <w:rFonts w:ascii="Calibri" w:eastAsia="Calibri" w:hAnsi="Calibri"/>
        </w:rPr>
        <w:t>316/2014 Sb.</w:t>
      </w:r>
      <w:r w:rsidR="0042082B">
        <w:rPr>
          <w:rFonts w:ascii="Calibri" w:eastAsia="Calibri" w:hAnsi="Calibri"/>
        </w:rPr>
        <w:t>,</w:t>
      </w:r>
      <w:r w:rsidRPr="00370629">
        <w:rPr>
          <w:rFonts w:ascii="Calibri" w:eastAsia="Calibri" w:hAnsi="Calibri"/>
        </w:rPr>
        <w:t xml:space="preserve"> o bezpečnostních opatřeních, kybernetických bezpečnostních incidentech, reaktivních opatřeních a o stanovení náležitostí podání v oblasti kybernetické bezpečnosti (dále jen „Vyhláška o </w:t>
      </w:r>
      <w:r w:rsidR="0055724F">
        <w:rPr>
          <w:rFonts w:ascii="Calibri" w:eastAsia="Calibri" w:hAnsi="Calibri"/>
        </w:rPr>
        <w:t>KB</w:t>
      </w:r>
      <w:r w:rsidRPr="00370629">
        <w:rPr>
          <w:rFonts w:ascii="Calibri" w:eastAsia="Calibri" w:hAnsi="Calibri"/>
        </w:rPr>
        <w:t>“). V</w:t>
      </w:r>
      <w:r w:rsidR="00EE6323">
        <w:rPr>
          <w:rFonts w:ascii="Calibri" w:eastAsia="Calibri" w:hAnsi="Calibri"/>
        </w:rPr>
        <w:t> tomto smyslu budou analyzovány požadavky ZKB a Vyhlášky</w:t>
      </w:r>
      <w:r w:rsidR="0055724F">
        <w:rPr>
          <w:rFonts w:ascii="Calibri" w:eastAsia="Calibri" w:hAnsi="Calibri"/>
        </w:rPr>
        <w:t xml:space="preserve"> o KB</w:t>
      </w:r>
      <w:r w:rsidR="00EE6323">
        <w:rPr>
          <w:rFonts w:ascii="Calibri" w:eastAsia="Calibri" w:hAnsi="Calibri"/>
        </w:rPr>
        <w:t xml:space="preserve"> vůči reálnému stavu IS ČOI</w:t>
      </w:r>
      <w:r w:rsidRPr="00370629">
        <w:rPr>
          <w:rFonts w:ascii="Calibri" w:eastAsia="Calibri" w:hAnsi="Calibri"/>
        </w:rPr>
        <w:t xml:space="preserve">. </w:t>
      </w:r>
    </w:p>
    <w:p w:rsidR="00425A8A" w:rsidRPr="00370629" w:rsidRDefault="00425A8A" w:rsidP="00425A8A">
      <w:pPr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 xml:space="preserve">Celé vypracování diferenční analýzy bude probíhat ve 3 základních fázích: </w:t>
      </w:r>
    </w:p>
    <w:p w:rsidR="00425A8A" w:rsidRPr="00370629" w:rsidRDefault="00425A8A" w:rsidP="0042082B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>V </w:t>
      </w:r>
      <w:r w:rsidR="00E264F5">
        <w:rPr>
          <w:rFonts w:ascii="Calibri" w:eastAsia="Calibri" w:hAnsi="Calibri"/>
        </w:rPr>
        <w:t>první fázi proběhne analýza</w:t>
      </w:r>
      <w:r w:rsidRPr="00370629">
        <w:rPr>
          <w:rFonts w:ascii="Calibri" w:eastAsia="Calibri" w:hAnsi="Calibri"/>
        </w:rPr>
        <w:t xml:space="preserve"> prostředí </w:t>
      </w:r>
      <w:r>
        <w:rPr>
          <w:rFonts w:ascii="Calibri" w:eastAsia="Calibri" w:hAnsi="Calibri"/>
        </w:rPr>
        <w:t>Objednatele</w:t>
      </w:r>
      <w:r w:rsidRPr="00370629">
        <w:rPr>
          <w:rFonts w:ascii="Calibri" w:eastAsia="Calibri" w:hAnsi="Calibri"/>
        </w:rPr>
        <w:t>, jejímž cílem je získání potřebných informací pr</w:t>
      </w:r>
      <w:r w:rsidR="007853C0">
        <w:rPr>
          <w:rFonts w:ascii="Calibri" w:eastAsia="Calibri" w:hAnsi="Calibri"/>
        </w:rPr>
        <w:t>o zpracování diferenční analýzy,</w:t>
      </w:r>
      <w:r w:rsidRPr="00370629">
        <w:rPr>
          <w:rFonts w:ascii="Calibri" w:eastAsia="Calibri" w:hAnsi="Calibri"/>
        </w:rPr>
        <w:t xml:space="preserve"> </w:t>
      </w:r>
    </w:p>
    <w:p w:rsidR="00425A8A" w:rsidRPr="00370629" w:rsidRDefault="00E264F5" w:rsidP="0042082B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Ve druhé fázi budou</w:t>
      </w:r>
      <w:r w:rsidR="007853C0">
        <w:rPr>
          <w:rFonts w:ascii="Calibri" w:eastAsia="Calibri" w:hAnsi="Calibri"/>
        </w:rPr>
        <w:t xml:space="preserve"> získané informace porovnány s</w:t>
      </w:r>
      <w:r w:rsidR="00425A8A" w:rsidRPr="00370629">
        <w:rPr>
          <w:rFonts w:ascii="Calibri" w:eastAsia="Calibri" w:hAnsi="Calibri"/>
        </w:rPr>
        <w:t> požadavky ZKB</w:t>
      </w:r>
      <w:r>
        <w:rPr>
          <w:rFonts w:ascii="Calibri" w:eastAsia="Calibri" w:hAnsi="Calibri"/>
        </w:rPr>
        <w:t>.</w:t>
      </w:r>
      <w:r w:rsidR="00425A8A" w:rsidRPr="00370629">
        <w:rPr>
          <w:rFonts w:ascii="Calibri" w:eastAsia="Calibri" w:hAnsi="Calibri"/>
        </w:rPr>
        <w:t xml:space="preserve"> </w:t>
      </w:r>
      <w:r w:rsidR="00425A8A">
        <w:rPr>
          <w:rFonts w:ascii="Calibri" w:eastAsia="Calibri" w:hAnsi="Calibri"/>
        </w:rPr>
        <w:t>Zhotovitel</w:t>
      </w:r>
      <w:r w:rsidR="00425A8A" w:rsidRPr="00370629">
        <w:rPr>
          <w:rFonts w:ascii="Calibri" w:eastAsia="Calibri" w:hAnsi="Calibri"/>
        </w:rPr>
        <w:t xml:space="preserve"> identifikuje a </w:t>
      </w:r>
      <w:r w:rsidR="007853C0">
        <w:rPr>
          <w:rFonts w:ascii="Calibri" w:eastAsia="Calibri" w:hAnsi="Calibri"/>
        </w:rPr>
        <w:t>vy</w:t>
      </w:r>
      <w:r w:rsidR="00425A8A" w:rsidRPr="00370629">
        <w:rPr>
          <w:rFonts w:ascii="Calibri" w:eastAsia="Calibri" w:hAnsi="Calibri"/>
        </w:rPr>
        <w:t>hodnotí zjištěné roz</w:t>
      </w:r>
      <w:r w:rsidR="007853C0">
        <w:rPr>
          <w:rFonts w:ascii="Calibri" w:eastAsia="Calibri" w:hAnsi="Calibri"/>
        </w:rPr>
        <w:t>díly,</w:t>
      </w:r>
      <w:r w:rsidR="00425A8A" w:rsidRPr="00370629">
        <w:rPr>
          <w:rFonts w:ascii="Calibri" w:eastAsia="Calibri" w:hAnsi="Calibri"/>
        </w:rPr>
        <w:t xml:space="preserve"> </w:t>
      </w:r>
    </w:p>
    <w:p w:rsidR="00425A8A" w:rsidRPr="00370629" w:rsidRDefault="00425A8A" w:rsidP="0042082B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 xml:space="preserve">Ve třetí fázi </w:t>
      </w:r>
      <w:r>
        <w:rPr>
          <w:rFonts w:ascii="Calibri" w:eastAsia="Calibri" w:hAnsi="Calibri"/>
        </w:rPr>
        <w:t>Zhotovitel</w:t>
      </w:r>
      <w:r w:rsidRPr="00370629">
        <w:rPr>
          <w:rFonts w:ascii="Calibri" w:eastAsia="Calibri" w:hAnsi="Calibri"/>
        </w:rPr>
        <w:t xml:space="preserve"> navrhne nápravná opatření s ohledem na stávající </w:t>
      </w:r>
      <w:r>
        <w:rPr>
          <w:rFonts w:ascii="Calibri" w:eastAsia="Calibri" w:hAnsi="Calibri"/>
        </w:rPr>
        <w:t>prostředí a požadavky Objednatele</w:t>
      </w:r>
      <w:r w:rsidRPr="00370629">
        <w:rPr>
          <w:rFonts w:ascii="Calibri" w:eastAsia="Calibri" w:hAnsi="Calibri"/>
        </w:rPr>
        <w:t>.</w:t>
      </w:r>
    </w:p>
    <w:p w:rsidR="00425A8A" w:rsidRPr="00370629" w:rsidRDefault="00425A8A" w:rsidP="00425A8A">
      <w:pPr>
        <w:jc w:val="both"/>
        <w:rPr>
          <w:rFonts w:ascii="Calibri" w:hAnsi="Calibri"/>
        </w:rPr>
      </w:pPr>
      <w:r w:rsidRPr="00370629">
        <w:rPr>
          <w:rFonts w:ascii="Calibri" w:hAnsi="Calibri"/>
        </w:rPr>
        <w:t xml:space="preserve">Ve výsledné zprávě (výstupním dokumentu) </w:t>
      </w:r>
      <w:r>
        <w:rPr>
          <w:rFonts w:ascii="Calibri" w:hAnsi="Calibri"/>
        </w:rPr>
        <w:t>Zhotovitel</w:t>
      </w:r>
      <w:r w:rsidRPr="00370629">
        <w:rPr>
          <w:rFonts w:ascii="Calibri" w:hAnsi="Calibri"/>
        </w:rPr>
        <w:t xml:space="preserve"> zdokumentuje stávající stav prostředí </w:t>
      </w:r>
      <w:r>
        <w:rPr>
          <w:rFonts w:ascii="Calibri" w:hAnsi="Calibri"/>
        </w:rPr>
        <w:t>Objednatele</w:t>
      </w:r>
      <w:r w:rsidRPr="00370629">
        <w:rPr>
          <w:rFonts w:ascii="Calibri" w:hAnsi="Calibri"/>
        </w:rPr>
        <w:t>,</w:t>
      </w:r>
      <w:r w:rsidR="007853C0">
        <w:rPr>
          <w:rFonts w:ascii="Calibri" w:hAnsi="Calibri"/>
        </w:rPr>
        <w:t xml:space="preserve"> identifikuje a zhodnotí rozdíly</w:t>
      </w:r>
      <w:r w:rsidRPr="00370629">
        <w:rPr>
          <w:rFonts w:ascii="Calibri" w:hAnsi="Calibri"/>
        </w:rPr>
        <w:t xml:space="preserve"> </w:t>
      </w:r>
      <w:r w:rsidR="007853C0">
        <w:rPr>
          <w:rFonts w:ascii="Calibri" w:hAnsi="Calibri"/>
        </w:rPr>
        <w:t>vůči</w:t>
      </w:r>
      <w:r w:rsidRPr="00370629">
        <w:rPr>
          <w:rFonts w:ascii="Calibri" w:hAnsi="Calibri"/>
        </w:rPr>
        <w:t> požadavk</w:t>
      </w:r>
      <w:r w:rsidR="007853C0">
        <w:rPr>
          <w:rFonts w:ascii="Calibri" w:hAnsi="Calibri"/>
        </w:rPr>
        <w:t>ům</w:t>
      </w:r>
      <w:r w:rsidRPr="00370629">
        <w:rPr>
          <w:rFonts w:ascii="Calibri" w:hAnsi="Calibri"/>
        </w:rPr>
        <w:t xml:space="preserve"> ZKB</w:t>
      </w:r>
      <w:r w:rsidR="007853C0">
        <w:rPr>
          <w:rFonts w:ascii="Calibri" w:hAnsi="Calibri"/>
        </w:rPr>
        <w:t>,</w:t>
      </w:r>
      <w:r w:rsidRPr="00370629">
        <w:rPr>
          <w:rFonts w:ascii="Calibri" w:hAnsi="Calibri"/>
        </w:rPr>
        <w:t xml:space="preserve"> </w:t>
      </w:r>
      <w:r w:rsidR="00EE6323">
        <w:rPr>
          <w:rFonts w:ascii="Calibri" w:hAnsi="Calibri"/>
        </w:rPr>
        <w:t>navrhne</w:t>
      </w:r>
      <w:r w:rsidRPr="00370629">
        <w:rPr>
          <w:rFonts w:ascii="Calibri" w:hAnsi="Calibri"/>
        </w:rPr>
        <w:t xml:space="preserve"> bezpečnostní opatření, která zajistí soulad s požadavky ZKB.</w:t>
      </w:r>
    </w:p>
    <w:p w:rsidR="00F47D30" w:rsidRPr="00CA5CF5" w:rsidRDefault="00B2305A" w:rsidP="00CA5CF5">
      <w:pPr>
        <w:pStyle w:val="Odstavecseseznamem"/>
        <w:keepNext/>
        <w:numPr>
          <w:ilvl w:val="0"/>
          <w:numId w:val="20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O</w:t>
      </w:r>
      <w:r w:rsidR="00F47D30" w:rsidRPr="00CA5CF5">
        <w:rPr>
          <w:rFonts w:ascii="Calibri" w:eastAsia="Calibri" w:hAnsi="Calibri"/>
          <w:b/>
          <w:u w:val="single"/>
        </w:rPr>
        <w:t>bsah diferenční analýzy</w:t>
      </w:r>
    </w:p>
    <w:p w:rsidR="00F47D30" w:rsidRDefault="00F47D30" w:rsidP="00F47D30">
      <w:pPr>
        <w:keepNext/>
      </w:pPr>
      <w:r>
        <w:t>Požadovaný obsah diferenční analýzy bude zahrnovat: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8429"/>
      </w:tblGrid>
      <w:tr w:rsidR="00B2305A" w:rsidRPr="002E5BF9" w:rsidTr="0055724F">
        <w:trPr>
          <w:trHeight w:val="301"/>
          <w:tblHeader/>
        </w:trPr>
        <w:tc>
          <w:tcPr>
            <w:tcW w:w="34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Pol.</w:t>
            </w:r>
          </w:p>
        </w:tc>
        <w:tc>
          <w:tcPr>
            <w:tcW w:w="4657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Činnost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Úvod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5C02F8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2</w:t>
            </w:r>
            <w:r w:rsidR="00B2305A"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654A27" w:rsidP="0062538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A: </w:t>
            </w:r>
            <w:r w:rsidR="007F052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Zákon č.181/2014 Sb. </w:t>
            </w:r>
            <w:r w:rsidR="00B2305A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Posouzení zpracované bezpečnostní dokumentace (návrh zpřesnění, doplnění)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5C02F8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Systémová bezpečnostní politika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C771ED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.2.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Analýza rizik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C771ED" w:rsidP="00C771ED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2.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3.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Politika řízení dodavatelů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62538E" w:rsidP="0062538E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4</w:t>
            </w:r>
            <w:r w:rsidR="00F3482C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Rozsah a hranice SŘBD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.5.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Pravidla nakládání s informacemi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.6.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Metodika identifikace a vyhodnocení aktiv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.7.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62538E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Metodika identifikace a vyhodnocení rizik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.8.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62538E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Bezpečné chování uživatelů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.9.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62538E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Směrnice pro řízení kybernetických bezpečnostních incidentů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780BBE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lastRenderedPageBreak/>
              <w:t>3</w:t>
            </w:r>
            <w:r w:rsidR="00B2305A"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5C02F8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Posouzení </w:t>
            </w:r>
            <w:r w:rsidR="005C02F8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bezpečnostních nástrojů, 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opatření implementovaných </w:t>
            </w:r>
            <w:r w:rsidR="008473E1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(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 IS ČOI</w:t>
            </w:r>
            <w:r w:rsidR="005C02F8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5C02F8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5C02F8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5C02F8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5C02F8" w:rsidRPr="005C02F8" w:rsidRDefault="005C02F8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 xml:space="preserve">Posouzení </w:t>
            </w: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 xml:space="preserve">HW, SW </w:t>
            </w:r>
            <w:r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architektury datového centra ČOI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654A27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Fyzická bezpečnost</w:t>
            </w:r>
            <w:r w:rsidR="007F052C">
              <w:rPr>
                <w:rFonts w:ascii="Calibri" w:eastAsia="Times New Roman" w:hAnsi="Calibri"/>
                <w:color w:val="000000"/>
                <w:lang w:eastAsia="cs-CZ"/>
              </w:rPr>
              <w:t xml:space="preserve"> datového centra ČOI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ochranu integrity komunikačních sítí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.4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ověřování identity uživatelů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.5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řízení přístupových oprávnění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.6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ochranu před škodlivým kódem</w:t>
            </w:r>
          </w:p>
        </w:tc>
      </w:tr>
      <w:tr w:rsidR="00B2305A" w:rsidRPr="002E5BF9" w:rsidTr="00A51F85">
        <w:trPr>
          <w:trHeight w:val="337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.6.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 xml:space="preserve">Nástroj pro zaznamenávání činností 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VIS</w:t>
            </w: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, jejich uživatelů a administrátorů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.7.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detekci kybernetických bezpečnostních událostí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.8.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sběr a vyhodnocení kybernetických bezpečnostních událostí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3.9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zajišťování úrovně dostupnosti</w:t>
            </w:r>
            <w:r w:rsidR="003A6829">
              <w:rPr>
                <w:rFonts w:ascii="Calibri" w:eastAsia="Times New Roman" w:hAnsi="Calibri"/>
                <w:color w:val="000000"/>
                <w:lang w:eastAsia="cs-CZ"/>
              </w:rPr>
              <w:t xml:space="preserve"> aplikací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780BBE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4</w:t>
            </w:r>
            <w:r w:rsidR="00B2305A"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Návrh</w:t>
            </w: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nápravných opatření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4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Návrh technických op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atření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4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.2.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B2305A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Návrh úpravy, doplnění b</w:t>
            </w: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ezpečnostní dokumentace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62538E" w:rsidRDefault="00780BBE" w:rsidP="007F052C">
            <w:pPr>
              <w:spacing w:after="0"/>
              <w:jc w:val="both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5</w:t>
            </w:r>
            <w:r w:rsidR="007F052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62538E" w:rsidRDefault="007F052C" w:rsidP="007F052C">
            <w:pPr>
              <w:spacing w:after="0"/>
              <w:rPr>
                <w:rFonts w:ascii="Calibri" w:eastAsia="Times New Roman" w:hAnsi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GDPR (základní informace)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A41DF4" w:rsidRDefault="00780BBE" w:rsidP="007F052C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7F052C" w:rsidRPr="00A41DF4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2E5BF9" w:rsidRDefault="007F052C" w:rsidP="007F052C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>GDPR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>- určení předmětných oblastí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(procesů)</w:t>
            </w: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ČOI  s dopadem</w:t>
            </w: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 xml:space="preserve"> na ochranu OÚ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Default="007F052C" w:rsidP="007F052C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Default="007F052C" w:rsidP="007F052C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GDPR – zmapování pohybu (</w:t>
            </w:r>
            <w:proofErr w:type="spellStart"/>
            <w:r>
              <w:rPr>
                <w:rFonts w:ascii="Calibri" w:eastAsia="Times New Roman" w:hAnsi="Calibri"/>
                <w:color w:val="000000"/>
                <w:lang w:eastAsia="cs-CZ"/>
              </w:rPr>
              <w:t>dataflow</w:t>
            </w:r>
            <w:proofErr w:type="spellEnd"/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) osobních dat v těchto oblastech 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A41DF4" w:rsidRDefault="00780BBE" w:rsidP="007F052C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7F052C">
              <w:rPr>
                <w:rFonts w:ascii="Calibri" w:eastAsia="Times New Roman" w:hAnsi="Calibri"/>
                <w:bCs/>
                <w:color w:val="000000"/>
                <w:lang w:eastAsia="cs-CZ"/>
              </w:rPr>
              <w:t>.2</w:t>
            </w:r>
            <w:r w:rsidR="007F052C" w:rsidRPr="00A41DF4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2E5BF9" w:rsidRDefault="007F052C" w:rsidP="007F052C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GDPR – kritická místa v těchto </w:t>
            </w:r>
            <w:proofErr w:type="spellStart"/>
            <w:r>
              <w:rPr>
                <w:rFonts w:ascii="Calibri" w:eastAsia="Times New Roman" w:hAnsi="Calibri"/>
                <w:color w:val="000000"/>
                <w:lang w:eastAsia="cs-CZ"/>
              </w:rPr>
              <w:t>dataflow</w:t>
            </w:r>
            <w:proofErr w:type="spellEnd"/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diagramech</w:t>
            </w:r>
          </w:p>
        </w:tc>
      </w:tr>
      <w:tr w:rsidR="00A51F85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A41DF4" w:rsidRDefault="00780BBE" w:rsidP="00A51F85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A51F85" w:rsidRPr="00A41DF4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  <w:r w:rsid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F3482C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2E5BF9" w:rsidRDefault="00A51F85" w:rsidP="00A51F85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GDPR – doporučení k zabezpečení (technická, organizační, jiná) těchto kritických míst </w:t>
            </w:r>
          </w:p>
        </w:tc>
      </w:tr>
      <w:tr w:rsidR="00A51F85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A41DF4" w:rsidRDefault="00780BBE" w:rsidP="00A51F85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.4.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2E5BF9" w:rsidRDefault="00A51F85" w:rsidP="00A51F85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GDPR – návrh dalšího postupu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780BBE" w:rsidP="00780BB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Závěr</w:t>
            </w:r>
          </w:p>
        </w:tc>
      </w:tr>
    </w:tbl>
    <w:p w:rsidR="0055724F" w:rsidRDefault="0055724F" w:rsidP="0055724F">
      <w:pPr>
        <w:pStyle w:val="Odstavecseseznamem"/>
        <w:rPr>
          <w:rFonts w:ascii="Calibri" w:eastAsia="Calibri" w:hAnsi="Calibri"/>
          <w:b/>
        </w:rPr>
      </w:pPr>
    </w:p>
    <w:p w:rsidR="008473E1" w:rsidRPr="00BA311B" w:rsidRDefault="008473E1" w:rsidP="00BA311B">
      <w:pPr>
        <w:jc w:val="both"/>
        <w:rPr>
          <w:rFonts w:ascii="Calibri" w:eastAsia="Calibri" w:hAnsi="Calibri"/>
        </w:rPr>
      </w:pPr>
      <w:r w:rsidRPr="00BA311B">
        <w:rPr>
          <w:rFonts w:ascii="Calibri" w:eastAsia="Calibri" w:hAnsi="Calibri"/>
        </w:rPr>
        <w:t>Zho</w:t>
      </w:r>
      <w:r w:rsidR="00C254C5" w:rsidRPr="00BA311B">
        <w:rPr>
          <w:rFonts w:ascii="Calibri" w:eastAsia="Calibri" w:hAnsi="Calibri"/>
        </w:rPr>
        <w:t>tovitel vypracuje</w:t>
      </w:r>
      <w:r w:rsidRPr="00BA311B">
        <w:rPr>
          <w:rFonts w:ascii="Calibri" w:eastAsia="Calibri" w:hAnsi="Calibri"/>
        </w:rPr>
        <w:t xml:space="preserve"> výsledky diferenční analýzy a navržená nápravná opatření ve dvou vyhotoveních:</w:t>
      </w:r>
    </w:p>
    <w:p w:rsidR="00BA311B" w:rsidRPr="00BA311B" w:rsidRDefault="00BA311B" w:rsidP="00BA311B">
      <w:pPr>
        <w:pStyle w:val="lnek03"/>
        <w:numPr>
          <w:ilvl w:val="0"/>
          <w:numId w:val="0"/>
        </w:numPr>
        <w:rPr>
          <w:rFonts w:ascii="Calibri" w:eastAsia="Calibri" w:hAnsi="Calibri" w:cstheme="minorBidi"/>
          <w:szCs w:val="22"/>
          <w:lang w:eastAsia="en-US"/>
        </w:rPr>
      </w:pPr>
      <w:r w:rsidRPr="00BA311B">
        <w:rPr>
          <w:rFonts w:ascii="Calibri" w:eastAsia="Calibri" w:hAnsi="Calibri" w:cstheme="minorBidi"/>
          <w:szCs w:val="22"/>
          <w:lang w:eastAsia="en-US"/>
        </w:rPr>
        <w:t>Dokument č.</w:t>
      </w:r>
      <w:r w:rsidR="0042082B">
        <w:rPr>
          <w:rFonts w:ascii="Calibri" w:eastAsia="Calibri" w:hAnsi="Calibri" w:cstheme="minorBidi"/>
          <w:szCs w:val="22"/>
          <w:lang w:eastAsia="en-US"/>
        </w:rPr>
        <w:t xml:space="preserve"> </w:t>
      </w:r>
      <w:r w:rsidRPr="00BA311B">
        <w:rPr>
          <w:rFonts w:ascii="Calibri" w:eastAsia="Calibri" w:hAnsi="Calibri" w:cstheme="minorBidi"/>
          <w:szCs w:val="22"/>
          <w:lang w:eastAsia="en-US"/>
        </w:rPr>
        <w:t>1 - v plném rozsahu</w:t>
      </w:r>
      <w:r w:rsidR="00287354">
        <w:rPr>
          <w:rFonts w:ascii="Calibri" w:eastAsia="Calibri" w:hAnsi="Calibri" w:cstheme="minorBidi"/>
          <w:szCs w:val="22"/>
          <w:lang w:eastAsia="en-US"/>
        </w:rPr>
        <w:t xml:space="preserve"> technických specifikací (určený</w:t>
      </w:r>
      <w:r w:rsidRPr="00BA311B">
        <w:rPr>
          <w:rFonts w:ascii="Calibri" w:eastAsia="Calibri" w:hAnsi="Calibri" w:cstheme="minorBidi"/>
          <w:szCs w:val="22"/>
          <w:lang w:eastAsia="en-US"/>
        </w:rPr>
        <w:t xml:space="preserve"> pro výkonné pracovníky v oblasti </w:t>
      </w:r>
      <w:r>
        <w:rPr>
          <w:rFonts w:ascii="Calibri" w:eastAsia="Calibri" w:hAnsi="Calibri" w:cstheme="minorBidi"/>
          <w:szCs w:val="22"/>
          <w:lang w:eastAsia="en-US"/>
        </w:rPr>
        <w:br/>
        <w:t xml:space="preserve">                              kybernetické </w:t>
      </w:r>
      <w:r w:rsidRPr="00BA311B">
        <w:rPr>
          <w:rFonts w:ascii="Calibri" w:eastAsia="Calibri" w:hAnsi="Calibri" w:cstheme="minorBidi"/>
          <w:szCs w:val="22"/>
          <w:lang w:eastAsia="en-US"/>
        </w:rPr>
        <w:t>bezpečnosti Objednatele),</w:t>
      </w:r>
    </w:p>
    <w:p w:rsidR="00BA311B" w:rsidRPr="00BA311B" w:rsidRDefault="00BA311B" w:rsidP="00BA311B">
      <w:pPr>
        <w:jc w:val="both"/>
        <w:rPr>
          <w:rFonts w:ascii="Calibri" w:eastAsia="Calibri" w:hAnsi="Calibri"/>
        </w:rPr>
      </w:pPr>
      <w:r w:rsidRPr="00BA311B">
        <w:rPr>
          <w:rFonts w:ascii="Calibri" w:eastAsia="Calibri" w:hAnsi="Calibri"/>
        </w:rPr>
        <w:t>Dokument č.</w:t>
      </w:r>
      <w:r w:rsidR="0042082B">
        <w:rPr>
          <w:rFonts w:ascii="Calibri" w:eastAsia="Calibri" w:hAnsi="Calibri"/>
        </w:rPr>
        <w:t xml:space="preserve"> </w:t>
      </w:r>
      <w:r w:rsidRPr="00BA311B">
        <w:rPr>
          <w:rFonts w:ascii="Calibri" w:eastAsia="Calibri" w:hAnsi="Calibri"/>
        </w:rPr>
        <w:t xml:space="preserve">2 - </w:t>
      </w:r>
      <w:r>
        <w:rPr>
          <w:rFonts w:ascii="Calibri" w:eastAsia="Calibri" w:hAnsi="Calibri"/>
        </w:rPr>
        <w:t xml:space="preserve"> </w:t>
      </w:r>
      <w:r w:rsidR="00287354">
        <w:rPr>
          <w:rFonts w:ascii="Calibri" w:eastAsia="Calibri" w:hAnsi="Calibri"/>
        </w:rPr>
        <w:t>Manažerské shrnutí (určený</w:t>
      </w:r>
      <w:r w:rsidRPr="00BA311B">
        <w:rPr>
          <w:rFonts w:ascii="Calibri" w:eastAsia="Calibri" w:hAnsi="Calibri"/>
        </w:rPr>
        <w:t xml:space="preserve"> pro vedení úřadu</w:t>
      </w:r>
      <w:r>
        <w:rPr>
          <w:rFonts w:ascii="Calibri" w:eastAsia="Calibri" w:hAnsi="Calibri"/>
        </w:rPr>
        <w:t>).</w:t>
      </w:r>
    </w:p>
    <w:p w:rsidR="00BA311B" w:rsidRDefault="00BA311B" w:rsidP="00C6232E">
      <w:pPr>
        <w:pStyle w:val="Odstavecseseznamem"/>
        <w:jc w:val="both"/>
        <w:rPr>
          <w:rFonts w:ascii="Calibri" w:eastAsia="Calibri" w:hAnsi="Calibri"/>
        </w:rPr>
      </w:pPr>
    </w:p>
    <w:p w:rsidR="00BA311B" w:rsidRPr="00C254C5" w:rsidRDefault="00BA311B" w:rsidP="00C6232E">
      <w:pPr>
        <w:pStyle w:val="Odstavecseseznamem"/>
        <w:jc w:val="both"/>
        <w:rPr>
          <w:rFonts w:ascii="Calibri" w:eastAsia="Calibri" w:hAnsi="Calibri"/>
        </w:rPr>
      </w:pPr>
    </w:p>
    <w:p w:rsidR="00425A8A" w:rsidRPr="00CA5CF5" w:rsidRDefault="00CA5CF5" w:rsidP="00CA5CF5">
      <w:pPr>
        <w:pStyle w:val="Odstavecseseznamem"/>
        <w:numPr>
          <w:ilvl w:val="0"/>
          <w:numId w:val="20"/>
        </w:numPr>
        <w:rPr>
          <w:rFonts w:ascii="Calibri" w:eastAsia="Calibri" w:hAnsi="Calibri"/>
          <w:b/>
        </w:rPr>
      </w:pPr>
      <w:r w:rsidRPr="00CA5CF5">
        <w:rPr>
          <w:rFonts w:ascii="Calibri" w:eastAsia="Calibri" w:hAnsi="Calibri"/>
          <w:b/>
        </w:rPr>
        <w:t>Předpokládaný harmono</w:t>
      </w:r>
      <w:r w:rsidR="008204AD">
        <w:rPr>
          <w:rFonts w:ascii="Calibri" w:eastAsia="Calibri" w:hAnsi="Calibri"/>
          <w:b/>
        </w:rPr>
        <w:t>g</w:t>
      </w:r>
      <w:r w:rsidRPr="00CA5CF5">
        <w:rPr>
          <w:rFonts w:ascii="Calibri" w:eastAsia="Calibri" w:hAnsi="Calibri"/>
          <w:b/>
        </w:rPr>
        <w:t xml:space="preserve">ram plnění </w:t>
      </w:r>
      <w:r w:rsidR="00425A8A" w:rsidRPr="00CA5CF5">
        <w:rPr>
          <w:rFonts w:ascii="Calibri" w:eastAsia="Calibri" w:hAnsi="Calibri"/>
          <w:b/>
        </w:rPr>
        <w:t>:</w:t>
      </w:r>
    </w:p>
    <w:p w:rsidR="00425A8A" w:rsidRPr="00370629" w:rsidRDefault="00425A8A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>Zahájení plnění (realizace projektu) je ke dni účinnosti Smlouvy o zajiš</w:t>
      </w:r>
      <w:r w:rsidR="00CA5CF5">
        <w:rPr>
          <w:rFonts w:ascii="Calibri" w:eastAsia="Calibri" w:hAnsi="Calibri"/>
        </w:rPr>
        <w:t>tění služeb</w:t>
      </w:r>
      <w:r w:rsidRPr="00370629">
        <w:rPr>
          <w:rFonts w:ascii="Calibri" w:eastAsia="Calibri" w:hAnsi="Calibri"/>
        </w:rPr>
        <w:t xml:space="preserve">, která bude uzavřena mezi </w:t>
      </w:r>
      <w:r>
        <w:rPr>
          <w:rFonts w:ascii="Calibri" w:eastAsia="Calibri" w:hAnsi="Calibri"/>
        </w:rPr>
        <w:t>Objedn</w:t>
      </w:r>
      <w:r w:rsidRPr="00370629">
        <w:rPr>
          <w:rFonts w:ascii="Calibri" w:eastAsia="Calibri" w:hAnsi="Calibri"/>
        </w:rPr>
        <w:t xml:space="preserve">atelem a </w:t>
      </w:r>
      <w:r w:rsidR="0042082B">
        <w:rPr>
          <w:rFonts w:ascii="Calibri" w:eastAsia="Calibri" w:hAnsi="Calibri"/>
        </w:rPr>
        <w:t>dodavatelem</w:t>
      </w:r>
      <w:r w:rsidRPr="00370629">
        <w:rPr>
          <w:rFonts w:ascii="Calibri" w:eastAsia="Calibri" w:hAnsi="Calibri"/>
        </w:rPr>
        <w:t>, jehož nabídka bude vyhodnocena jako nejvhodnější.</w:t>
      </w:r>
    </w:p>
    <w:p w:rsidR="00425A8A" w:rsidRDefault="00425A8A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>Předání pracovního d</w:t>
      </w:r>
      <w:r w:rsidR="00CA5CF5">
        <w:rPr>
          <w:rFonts w:ascii="Calibri" w:eastAsia="Calibri" w:hAnsi="Calibri"/>
        </w:rPr>
        <w:t>okumentu s výsledky analýzy</w:t>
      </w:r>
      <w:r w:rsidRPr="00370629">
        <w:rPr>
          <w:rFonts w:ascii="Calibri" w:eastAsia="Calibri" w:hAnsi="Calibri"/>
        </w:rPr>
        <w:t xml:space="preserve"> prostředí </w:t>
      </w:r>
      <w:r>
        <w:rPr>
          <w:rFonts w:ascii="Calibri" w:eastAsia="Calibri" w:hAnsi="Calibri"/>
        </w:rPr>
        <w:t>Objednatele</w:t>
      </w:r>
      <w:r w:rsidR="00CA5CF5">
        <w:rPr>
          <w:rFonts w:ascii="Calibri" w:eastAsia="Calibri" w:hAnsi="Calibri"/>
        </w:rPr>
        <w:t xml:space="preserve"> pro kontrolu </w:t>
      </w:r>
      <w:r w:rsidR="009E101B">
        <w:rPr>
          <w:rFonts w:ascii="Calibri" w:eastAsia="Calibri" w:hAnsi="Calibri"/>
        </w:rPr>
        <w:t xml:space="preserve">plnění </w:t>
      </w:r>
      <w:r w:rsidR="00CA5CF5">
        <w:rPr>
          <w:rFonts w:ascii="Calibri" w:eastAsia="Calibri" w:hAnsi="Calibri"/>
        </w:rPr>
        <w:t xml:space="preserve">stavu projektu. Předání analýzy </w:t>
      </w:r>
      <w:r w:rsidR="002B6276">
        <w:rPr>
          <w:rFonts w:ascii="Calibri" w:eastAsia="Calibri" w:hAnsi="Calibri"/>
        </w:rPr>
        <w:t xml:space="preserve">je nejpozději </w:t>
      </w:r>
      <w:r w:rsidR="00E264F5">
        <w:rPr>
          <w:rFonts w:ascii="Calibri" w:eastAsia="Calibri" w:hAnsi="Calibri"/>
        </w:rPr>
        <w:t>do 4</w:t>
      </w:r>
      <w:r w:rsidRPr="00370629">
        <w:rPr>
          <w:rFonts w:ascii="Calibri" w:eastAsia="Calibri" w:hAnsi="Calibri"/>
        </w:rPr>
        <w:t>0 dnů od zahájení plnění</w:t>
      </w:r>
      <w:r w:rsidR="00CA5CF5">
        <w:rPr>
          <w:rFonts w:ascii="Calibri" w:eastAsia="Calibri" w:hAnsi="Calibri"/>
        </w:rPr>
        <w:t xml:space="preserve"> (kontrolní den č.</w:t>
      </w:r>
      <w:r w:rsidR="0042082B">
        <w:rPr>
          <w:rFonts w:ascii="Calibri" w:eastAsia="Calibri" w:hAnsi="Calibri"/>
        </w:rPr>
        <w:t xml:space="preserve"> </w:t>
      </w:r>
      <w:r w:rsidR="00CA5CF5">
        <w:rPr>
          <w:rFonts w:ascii="Calibri" w:eastAsia="Calibri" w:hAnsi="Calibri"/>
        </w:rPr>
        <w:t>1)</w:t>
      </w:r>
      <w:r w:rsidRPr="00370629">
        <w:rPr>
          <w:rFonts w:ascii="Calibri" w:eastAsia="Calibri" w:hAnsi="Calibri"/>
        </w:rPr>
        <w:t>.</w:t>
      </w:r>
    </w:p>
    <w:p w:rsidR="00CA5CF5" w:rsidRPr="00370629" w:rsidRDefault="00CA5CF5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Předání pracovního dokumentu se zjištěnými rozdíly v prostředí IS ČOI vůči požadavkům ZKB do 60 dnů od zahájení plnění (kontrolní den č.</w:t>
      </w:r>
      <w:r w:rsidR="0042082B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2)</w:t>
      </w:r>
      <w:r w:rsidR="0042082B">
        <w:rPr>
          <w:rFonts w:ascii="Calibri" w:eastAsia="Calibri" w:hAnsi="Calibri"/>
        </w:rPr>
        <w:t>.</w:t>
      </w:r>
    </w:p>
    <w:p w:rsidR="00425A8A" w:rsidRPr="00370629" w:rsidRDefault="00425A8A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 xml:space="preserve">Ukončení plnění předmětu VZ, tj. odevzdání finálního dokumentu diferenční analýzy je </w:t>
      </w:r>
      <w:r w:rsidR="002B6276">
        <w:rPr>
          <w:rFonts w:ascii="Calibri" w:eastAsia="Calibri" w:hAnsi="Calibri"/>
        </w:rPr>
        <w:t xml:space="preserve">nejpozději </w:t>
      </w:r>
      <w:r w:rsidR="00E264F5">
        <w:rPr>
          <w:rFonts w:ascii="Calibri" w:eastAsia="Calibri" w:hAnsi="Calibri"/>
        </w:rPr>
        <w:t>do 90</w:t>
      </w:r>
      <w:r w:rsidRPr="00370629">
        <w:rPr>
          <w:rFonts w:ascii="Calibri" w:eastAsia="Calibri" w:hAnsi="Calibri"/>
        </w:rPr>
        <w:t> dnů</w:t>
      </w:r>
      <w:r w:rsidR="002B6276">
        <w:rPr>
          <w:rFonts w:ascii="Calibri" w:eastAsia="Calibri" w:hAnsi="Calibri"/>
        </w:rPr>
        <w:t xml:space="preserve"> od zahájení plnění</w:t>
      </w:r>
      <w:r w:rsidRPr="00370629">
        <w:rPr>
          <w:rFonts w:ascii="Calibri" w:eastAsia="Calibri" w:hAnsi="Calibri"/>
        </w:rPr>
        <w:t>.</w:t>
      </w:r>
    </w:p>
    <w:p w:rsidR="00425A8A" w:rsidRPr="00654A27" w:rsidRDefault="00425A8A" w:rsidP="00CD0F78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654A27">
        <w:rPr>
          <w:rFonts w:ascii="Calibri" w:eastAsia="Calibri" w:hAnsi="Calibri"/>
        </w:rPr>
        <w:t>Podrobný časový harmonogram bude sestaven a vzájemně odsouhlasen až po zahájení projektu v rámci úvodního jednání v závislosti na dostupnost odpovědných pracovníků Objednatele.</w:t>
      </w:r>
      <w:r w:rsidR="00654A27" w:rsidRPr="00654A27">
        <w:rPr>
          <w:rFonts w:ascii="Calibri" w:eastAsia="Calibri" w:hAnsi="Calibri"/>
        </w:rPr>
        <w:t xml:space="preserve">  </w:t>
      </w:r>
    </w:p>
    <w:sectPr w:rsidR="00425A8A" w:rsidRPr="00654A27" w:rsidSect="00F8032C">
      <w:headerReference w:type="first" r:id="rId8"/>
      <w:pgSz w:w="11906" w:h="16838" w:code="9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B7" w:rsidRDefault="00C756B7" w:rsidP="00DA26A8">
      <w:pPr>
        <w:spacing w:after="0" w:line="240" w:lineRule="auto"/>
      </w:pPr>
      <w:r>
        <w:separator/>
      </w:r>
    </w:p>
  </w:endnote>
  <w:endnote w:type="continuationSeparator" w:id="0">
    <w:p w:rsidR="00C756B7" w:rsidRDefault="00C756B7" w:rsidP="00DA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B7" w:rsidRDefault="00C756B7" w:rsidP="00DA26A8">
      <w:pPr>
        <w:spacing w:after="0" w:line="240" w:lineRule="auto"/>
      </w:pPr>
      <w:r>
        <w:separator/>
      </w:r>
    </w:p>
  </w:footnote>
  <w:footnote w:type="continuationSeparator" w:id="0">
    <w:p w:rsidR="00C756B7" w:rsidRDefault="00C756B7" w:rsidP="00DA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2C" w:rsidRDefault="009C250F">
    <w:pPr>
      <w:pStyle w:val="Zhlav"/>
    </w:pPr>
    <w:r>
      <w:rPr>
        <w:rFonts w:ascii="Arial" w:hAnsi="Arial" w:cs="Arial"/>
        <w:sz w:val="20"/>
        <w:szCs w:val="20"/>
      </w:rPr>
      <w:t xml:space="preserve">Příloha č. </w:t>
    </w:r>
    <w:r w:rsidR="005755B4">
      <w:rPr>
        <w:rFonts w:ascii="Arial" w:hAnsi="Arial" w:cs="Arial"/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CE7"/>
    <w:multiLevelType w:val="hybridMultilevel"/>
    <w:tmpl w:val="85D0F65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E783E"/>
    <w:multiLevelType w:val="hybridMultilevel"/>
    <w:tmpl w:val="59A4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4270"/>
    <w:multiLevelType w:val="hybridMultilevel"/>
    <w:tmpl w:val="9682927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C2570"/>
    <w:multiLevelType w:val="hybridMultilevel"/>
    <w:tmpl w:val="0C16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57EB"/>
    <w:multiLevelType w:val="hybridMultilevel"/>
    <w:tmpl w:val="33AA8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B19"/>
    <w:multiLevelType w:val="hybridMultilevel"/>
    <w:tmpl w:val="E0E2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91B"/>
    <w:multiLevelType w:val="hybridMultilevel"/>
    <w:tmpl w:val="9682927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C074CB"/>
    <w:multiLevelType w:val="hybridMultilevel"/>
    <w:tmpl w:val="B2586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7898"/>
    <w:multiLevelType w:val="hybridMultilevel"/>
    <w:tmpl w:val="07106704"/>
    <w:lvl w:ilvl="0" w:tplc="44CA4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E7238"/>
    <w:multiLevelType w:val="hybridMultilevel"/>
    <w:tmpl w:val="2BC0B9AC"/>
    <w:lvl w:ilvl="0" w:tplc="14EC0242">
      <w:start w:val="1"/>
      <w:numFmt w:val="decimal"/>
      <w:pStyle w:val="lnek03"/>
      <w:lvlText w:val="(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14BB"/>
    <w:multiLevelType w:val="hybridMultilevel"/>
    <w:tmpl w:val="A24A8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78A0"/>
    <w:multiLevelType w:val="hybridMultilevel"/>
    <w:tmpl w:val="95F2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151A0"/>
    <w:multiLevelType w:val="hybridMultilevel"/>
    <w:tmpl w:val="FD1A886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D64552"/>
    <w:multiLevelType w:val="hybridMultilevel"/>
    <w:tmpl w:val="47C4B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7526"/>
    <w:multiLevelType w:val="hybridMultilevel"/>
    <w:tmpl w:val="E902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4A4"/>
    <w:multiLevelType w:val="hybridMultilevel"/>
    <w:tmpl w:val="7006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29C2"/>
    <w:multiLevelType w:val="hybridMultilevel"/>
    <w:tmpl w:val="58F8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6C4C"/>
    <w:multiLevelType w:val="hybridMultilevel"/>
    <w:tmpl w:val="2D9E5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E7B25"/>
    <w:multiLevelType w:val="hybridMultilevel"/>
    <w:tmpl w:val="25268E4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B22A49"/>
    <w:multiLevelType w:val="hybridMultilevel"/>
    <w:tmpl w:val="E432F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791"/>
    <w:multiLevelType w:val="hybridMultilevel"/>
    <w:tmpl w:val="622EE3AA"/>
    <w:lvl w:ilvl="0" w:tplc="57107F6C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773E1"/>
    <w:multiLevelType w:val="hybridMultilevel"/>
    <w:tmpl w:val="B7E0B33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14"/>
  </w:num>
  <w:num w:numId="9">
    <w:abstractNumId w:val="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7"/>
  </w:num>
  <w:num w:numId="14">
    <w:abstractNumId w:val="21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6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30"/>
    <w:rsid w:val="0000119D"/>
    <w:rsid w:val="000E6AE9"/>
    <w:rsid w:val="001546DA"/>
    <w:rsid w:val="00174306"/>
    <w:rsid w:val="002174CD"/>
    <w:rsid w:val="00254CEA"/>
    <w:rsid w:val="00276B32"/>
    <w:rsid w:val="00287354"/>
    <w:rsid w:val="002912FB"/>
    <w:rsid w:val="002B6276"/>
    <w:rsid w:val="002D087B"/>
    <w:rsid w:val="002D6F9E"/>
    <w:rsid w:val="0033000C"/>
    <w:rsid w:val="00330A06"/>
    <w:rsid w:val="00367C77"/>
    <w:rsid w:val="003A1A96"/>
    <w:rsid w:val="003A2625"/>
    <w:rsid w:val="003A6829"/>
    <w:rsid w:val="0042082B"/>
    <w:rsid w:val="00425A8A"/>
    <w:rsid w:val="004542F1"/>
    <w:rsid w:val="004D69CE"/>
    <w:rsid w:val="004F0728"/>
    <w:rsid w:val="005124BC"/>
    <w:rsid w:val="00524FDF"/>
    <w:rsid w:val="0055724F"/>
    <w:rsid w:val="005755B4"/>
    <w:rsid w:val="00585356"/>
    <w:rsid w:val="005C02F8"/>
    <w:rsid w:val="005E574A"/>
    <w:rsid w:val="0062538E"/>
    <w:rsid w:val="00654A27"/>
    <w:rsid w:val="006A2788"/>
    <w:rsid w:val="006E1FC0"/>
    <w:rsid w:val="0072529E"/>
    <w:rsid w:val="00763B47"/>
    <w:rsid w:val="00780BBE"/>
    <w:rsid w:val="007853C0"/>
    <w:rsid w:val="007B237E"/>
    <w:rsid w:val="007F052C"/>
    <w:rsid w:val="008204AD"/>
    <w:rsid w:val="008473E1"/>
    <w:rsid w:val="009721A5"/>
    <w:rsid w:val="009754EA"/>
    <w:rsid w:val="009970B3"/>
    <w:rsid w:val="009A5198"/>
    <w:rsid w:val="009C250F"/>
    <w:rsid w:val="009C604C"/>
    <w:rsid w:val="009E101B"/>
    <w:rsid w:val="009E2C52"/>
    <w:rsid w:val="00A41DF4"/>
    <w:rsid w:val="00A51F85"/>
    <w:rsid w:val="00A53259"/>
    <w:rsid w:val="00A84B85"/>
    <w:rsid w:val="00AE274C"/>
    <w:rsid w:val="00B1052E"/>
    <w:rsid w:val="00B2305A"/>
    <w:rsid w:val="00B473EE"/>
    <w:rsid w:val="00B61BF4"/>
    <w:rsid w:val="00BA311B"/>
    <w:rsid w:val="00BD0E75"/>
    <w:rsid w:val="00BE0437"/>
    <w:rsid w:val="00BF0310"/>
    <w:rsid w:val="00C254C5"/>
    <w:rsid w:val="00C55D1D"/>
    <w:rsid w:val="00C6232E"/>
    <w:rsid w:val="00C756B7"/>
    <w:rsid w:val="00C771ED"/>
    <w:rsid w:val="00C97213"/>
    <w:rsid w:val="00CA5CF5"/>
    <w:rsid w:val="00D45B81"/>
    <w:rsid w:val="00D565A9"/>
    <w:rsid w:val="00D56A30"/>
    <w:rsid w:val="00D67EAF"/>
    <w:rsid w:val="00DA1140"/>
    <w:rsid w:val="00DA26A8"/>
    <w:rsid w:val="00DA6625"/>
    <w:rsid w:val="00DB2051"/>
    <w:rsid w:val="00DB32A6"/>
    <w:rsid w:val="00E104F7"/>
    <w:rsid w:val="00E264F5"/>
    <w:rsid w:val="00E844D2"/>
    <w:rsid w:val="00EB5E8A"/>
    <w:rsid w:val="00EE6323"/>
    <w:rsid w:val="00EF71A9"/>
    <w:rsid w:val="00F20864"/>
    <w:rsid w:val="00F25551"/>
    <w:rsid w:val="00F3482C"/>
    <w:rsid w:val="00F47D30"/>
    <w:rsid w:val="00F67F0C"/>
    <w:rsid w:val="00F8032C"/>
    <w:rsid w:val="00F810E8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6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6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56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6A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6A8"/>
  </w:style>
  <w:style w:type="paragraph" w:styleId="Zpat">
    <w:name w:val="footer"/>
    <w:basedOn w:val="Normln"/>
    <w:link w:val="ZpatChar"/>
    <w:uiPriority w:val="99"/>
    <w:unhideWhenUsed/>
    <w:rsid w:val="00DA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6A8"/>
  </w:style>
  <w:style w:type="table" w:styleId="Mkatabulky">
    <w:name w:val="Table Grid"/>
    <w:basedOn w:val="Normlntabulka"/>
    <w:uiPriority w:val="59"/>
    <w:rsid w:val="000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C60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rsid w:val="009C604C"/>
    <w:pPr>
      <w:spacing w:line="240" w:lineRule="auto"/>
      <w:jc w:val="both"/>
    </w:pPr>
    <w:rPr>
      <w:rFonts w:eastAsiaTheme="minorEastAsia" w:cs="Times New Roman"/>
      <w:i/>
      <w:iCs/>
      <w:color w:val="1F497D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7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3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3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3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3E1"/>
    <w:rPr>
      <w:rFonts w:ascii="Segoe UI" w:hAnsi="Segoe UI" w:cs="Segoe UI"/>
      <w:sz w:val="18"/>
      <w:szCs w:val="18"/>
    </w:rPr>
  </w:style>
  <w:style w:type="paragraph" w:customStyle="1" w:styleId="lnek03">
    <w:name w:val="Článek 03"/>
    <w:basedOn w:val="Normln"/>
    <w:qFormat/>
    <w:rsid w:val="00BA311B"/>
    <w:pPr>
      <w:numPr>
        <w:numId w:val="22"/>
      </w:num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F945-71EB-47BF-BDAD-E4BFF788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2015-10-22T09:50:00Z</dcterms:created>
  <dcterms:modified xsi:type="dcterms:W3CDTF">2017-10-03T11:31:00Z</dcterms:modified>
</cp:coreProperties>
</file>