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AB7" w:rsidRDefault="009C2211">
      <w:pPr>
        <w:spacing w:after="313" w:line="259" w:lineRule="auto"/>
        <w:ind w:left="0" w:firstLine="0"/>
        <w:jc w:val="center"/>
      </w:pPr>
      <w:r>
        <w:rPr>
          <w:b/>
          <w:sz w:val="64"/>
        </w:rPr>
        <w:t xml:space="preserve">DODATEK č. 1 </w:t>
      </w:r>
    </w:p>
    <w:p w:rsidR="00FC2AB7" w:rsidRDefault="009C2211">
      <w:pPr>
        <w:spacing w:after="0" w:line="259" w:lineRule="auto"/>
        <w:ind w:left="415" w:firstLine="0"/>
        <w:jc w:val="left"/>
      </w:pPr>
      <w:r>
        <w:rPr>
          <w:b/>
          <w:sz w:val="64"/>
        </w:rPr>
        <w:t xml:space="preserve">pojistné smlouvy č. 8050757515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21" w:line="259" w:lineRule="auto"/>
        <w:ind w:left="0" w:firstLine="0"/>
        <w:jc w:val="left"/>
      </w:pPr>
      <w:r>
        <w:t xml:space="preserve"> </w:t>
      </w:r>
    </w:p>
    <w:p w:rsidR="00FC2AB7" w:rsidRDefault="009C2211">
      <w:pPr>
        <w:ind w:left="-5"/>
      </w:pPr>
      <w:r>
        <w:t xml:space="preserve">Smluvní strany: </w:t>
      </w:r>
    </w:p>
    <w:p w:rsidR="00FC2AB7" w:rsidRDefault="009C2211">
      <w:pPr>
        <w:spacing w:after="0" w:line="259" w:lineRule="auto"/>
        <w:ind w:left="0" w:firstLine="0"/>
        <w:jc w:val="left"/>
      </w:pPr>
      <w:r>
        <w:t xml:space="preserve"> </w:t>
      </w:r>
    </w:p>
    <w:p w:rsidR="00FC2AB7" w:rsidRDefault="009C2211">
      <w:pPr>
        <w:spacing w:after="42" w:line="259" w:lineRule="auto"/>
        <w:ind w:left="0" w:firstLine="0"/>
        <w:jc w:val="left"/>
      </w:pPr>
      <w:r>
        <w:t xml:space="preserve"> </w:t>
      </w:r>
    </w:p>
    <w:p w:rsidR="00FC2AB7" w:rsidRDefault="009C2211">
      <w:pPr>
        <w:pStyle w:val="Nadpis1"/>
        <w:ind w:left="-5"/>
      </w:pPr>
      <w:r>
        <w:t>ČSOB Pojišťovna, a. s., člen holdingu ČSOB</w:t>
      </w:r>
      <w:r>
        <w:rPr>
          <w:b w:val="0"/>
          <w:sz w:val="24"/>
        </w:rPr>
        <w:t xml:space="preserve"> </w:t>
      </w:r>
    </w:p>
    <w:p w:rsidR="00FC2AB7" w:rsidRDefault="009C2211">
      <w:pPr>
        <w:ind w:left="-5"/>
      </w:pPr>
      <w:r>
        <w:t xml:space="preserve">Sídlo:  Zelené předměstí </w:t>
      </w:r>
    </w:p>
    <w:p w:rsidR="00FC2AB7" w:rsidRDefault="009C2211">
      <w:pPr>
        <w:ind w:left="-5"/>
      </w:pPr>
      <w:r>
        <w:t xml:space="preserve">        Masarykovo náměstí čp. 1458 </w:t>
      </w:r>
    </w:p>
    <w:p w:rsidR="00FC2AB7" w:rsidRDefault="009C2211">
      <w:pPr>
        <w:ind w:left="-5"/>
      </w:pPr>
      <w:r>
        <w:t xml:space="preserve">        532 18 PARDUBICE, Česká republika </w:t>
      </w:r>
    </w:p>
    <w:p w:rsidR="00FC2AB7" w:rsidRDefault="009C2211">
      <w:pPr>
        <w:ind w:left="-5"/>
      </w:pPr>
      <w:r>
        <w:t xml:space="preserve">IČ: 45534306 </w:t>
      </w:r>
    </w:p>
    <w:p w:rsidR="00FC2AB7" w:rsidRDefault="009C2211">
      <w:pPr>
        <w:ind w:left="-5"/>
      </w:pPr>
      <w:r>
        <w:t xml:space="preserve">Zápis v OR: KS v Hradci Králové, oddíl B, vložka 567 </w:t>
      </w:r>
    </w:p>
    <w:p w:rsidR="00A95F9B" w:rsidRDefault="009C2211">
      <w:pPr>
        <w:spacing w:after="43" w:line="241" w:lineRule="auto"/>
        <w:ind w:left="-5" w:right="5230"/>
        <w:jc w:val="left"/>
      </w:pPr>
      <w:r>
        <w:t xml:space="preserve">Tel.: </w:t>
      </w:r>
    </w:p>
    <w:p w:rsidR="00FC2AB7" w:rsidRDefault="009C2211">
      <w:pPr>
        <w:spacing w:after="43" w:line="241" w:lineRule="auto"/>
        <w:ind w:left="-5" w:right="5230"/>
        <w:jc w:val="left"/>
      </w:pPr>
      <w:r>
        <w:t xml:space="preserve">(dále jen "pojistitel")  jednající: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ind w:left="-5"/>
      </w:pPr>
      <w:r>
        <w:t xml:space="preserve">a </w:t>
      </w:r>
    </w:p>
    <w:p w:rsidR="00FC2AB7" w:rsidRDefault="009C2211">
      <w:pPr>
        <w:spacing w:after="0" w:line="259" w:lineRule="auto"/>
        <w:ind w:left="0" w:firstLine="0"/>
        <w:jc w:val="left"/>
      </w:pPr>
      <w:r>
        <w:t xml:space="preserve"> </w:t>
      </w:r>
    </w:p>
    <w:p w:rsidR="00FC2AB7" w:rsidRDefault="009C2211">
      <w:pPr>
        <w:spacing w:after="78" w:line="259" w:lineRule="auto"/>
        <w:ind w:left="0" w:firstLine="0"/>
        <w:jc w:val="left"/>
      </w:pPr>
      <w:r>
        <w:t xml:space="preserve"> </w:t>
      </w:r>
    </w:p>
    <w:p w:rsidR="00FC2AB7" w:rsidRDefault="009C2211">
      <w:pPr>
        <w:pStyle w:val="Nadpis1"/>
        <w:ind w:left="-5"/>
      </w:pPr>
      <w:r>
        <w:t>Střední průmyslová škola, Ústí nad Labem, Resslova 5, příspěvková organizace</w:t>
      </w:r>
      <w:r>
        <w:rPr>
          <w:b w:val="0"/>
          <w:sz w:val="24"/>
        </w:rPr>
        <w:t xml:space="preserve"> </w:t>
      </w:r>
    </w:p>
    <w:p w:rsidR="00FC2AB7" w:rsidRDefault="009C2211">
      <w:pPr>
        <w:ind w:left="-5"/>
      </w:pPr>
      <w:r>
        <w:t xml:space="preserve">Resslova 210/5  </w:t>
      </w:r>
    </w:p>
    <w:p w:rsidR="00FC2AB7" w:rsidRDefault="009C2211">
      <w:pPr>
        <w:ind w:left="-5"/>
      </w:pPr>
      <w:r>
        <w:t xml:space="preserve">400 01 Ústí nad Labem </w:t>
      </w:r>
    </w:p>
    <w:p w:rsidR="00FC2AB7" w:rsidRDefault="009C2211">
      <w:pPr>
        <w:ind w:left="-5"/>
      </w:pPr>
      <w:r>
        <w:t xml:space="preserve">IČ: 00082201 </w:t>
      </w:r>
    </w:p>
    <w:p w:rsidR="00FC2AB7" w:rsidRDefault="009C2211">
      <w:pPr>
        <w:ind w:left="-5"/>
      </w:pPr>
      <w:r>
        <w:t xml:space="preserve">Zápis v OR: Výpis z veřejné části Živnostenského rejstříku </w:t>
      </w:r>
    </w:p>
    <w:p w:rsidR="00FC2AB7" w:rsidRDefault="009C2211">
      <w:pPr>
        <w:ind w:left="-5" w:right="5215"/>
      </w:pPr>
      <w:r>
        <w:t xml:space="preserve">(dále jen "pojistník")  jednající: Mgr., Bc. Jaroslav Mareš - ředitel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636" w:line="259" w:lineRule="auto"/>
        <w:ind w:left="48" w:firstLine="0"/>
        <w:jc w:val="center"/>
      </w:pPr>
      <w:r>
        <w:rPr>
          <w:b/>
          <w:i/>
          <w:sz w:val="20"/>
        </w:rPr>
        <w:t xml:space="preserve"> </w:t>
      </w:r>
    </w:p>
    <w:p w:rsidR="00FC2AB7" w:rsidRDefault="009C2211">
      <w:pPr>
        <w:spacing w:after="292" w:line="259" w:lineRule="auto"/>
        <w:ind w:left="11"/>
        <w:jc w:val="center"/>
      </w:pPr>
      <w:r>
        <w:rPr>
          <w:b/>
          <w:i/>
          <w:sz w:val="32"/>
        </w:rPr>
        <w:t xml:space="preserve">Článek I.  </w:t>
      </w:r>
    </w:p>
    <w:p w:rsidR="00FC2AB7" w:rsidRDefault="009C2211">
      <w:pPr>
        <w:pStyle w:val="Nadpis2"/>
      </w:pPr>
      <w:r>
        <w:lastRenderedPageBreak/>
        <w:t xml:space="preserve">Úvodní ustanovení </w:t>
      </w:r>
    </w:p>
    <w:p w:rsidR="00FC2AB7" w:rsidRDefault="009C2211">
      <w:pPr>
        <w:spacing w:after="0" w:line="259" w:lineRule="auto"/>
        <w:ind w:left="0" w:firstLine="0"/>
        <w:jc w:val="left"/>
      </w:pPr>
      <w:r>
        <w:t xml:space="preserve"> </w:t>
      </w:r>
    </w:p>
    <w:p w:rsidR="00FC2AB7" w:rsidRDefault="009C2211">
      <w:pPr>
        <w:ind w:left="-5"/>
      </w:pPr>
      <w:r>
        <w:t xml:space="preserve">Smluvní strany uzavírají tento dodatek pojistné smlouvy č. 8050757515 podle zákona č. 37/2004 Sb., o pojistné smlouvě a o změně souvisejících zákonů (zákon o pojistné smlouvě), ve znění pozdějších předpisů (dále jen "zákon o pojistné smlouvě"). </w:t>
      </w:r>
    </w:p>
    <w:p w:rsidR="00FC2AB7" w:rsidRDefault="009C2211">
      <w:pPr>
        <w:spacing w:after="23" w:line="259" w:lineRule="auto"/>
        <w:ind w:left="0" w:firstLine="0"/>
        <w:jc w:val="left"/>
      </w:pPr>
      <w:r>
        <w:t xml:space="preserve">  </w:t>
      </w:r>
    </w:p>
    <w:p w:rsidR="00FC2AB7" w:rsidRDefault="009C2211">
      <w:pPr>
        <w:ind w:left="-5"/>
      </w:pPr>
      <w:proofErr w:type="gramStart"/>
      <w:r>
        <w:t>Pojištěný(í), v jehož(jejichž</w:t>
      </w:r>
      <w:proofErr w:type="gramEnd"/>
      <w:r>
        <w:t xml:space="preserve">) prospěch je sjednáno pojištění dle této pojistné smlouvy: </w:t>
      </w:r>
    </w:p>
    <w:p w:rsidR="00FC2AB7" w:rsidRDefault="009C2211">
      <w:pPr>
        <w:spacing w:after="78" w:line="259" w:lineRule="auto"/>
        <w:ind w:left="0" w:firstLine="0"/>
        <w:jc w:val="left"/>
      </w:pPr>
      <w:r>
        <w:t xml:space="preserve"> </w:t>
      </w:r>
    </w:p>
    <w:p w:rsidR="00FC2AB7" w:rsidRDefault="009C2211">
      <w:pPr>
        <w:pStyle w:val="Nadpis1"/>
        <w:ind w:left="-5"/>
      </w:pPr>
      <w:r>
        <w:t>Střední průmyslová škola, Ústí nad Labem, Resslova 5, příspěvková organizace</w:t>
      </w:r>
      <w:r>
        <w:rPr>
          <w:b w:val="0"/>
          <w:sz w:val="24"/>
        </w:rPr>
        <w:t xml:space="preserve"> </w:t>
      </w:r>
    </w:p>
    <w:p w:rsidR="00FC2AB7" w:rsidRDefault="009C2211">
      <w:pPr>
        <w:ind w:left="-5"/>
      </w:pPr>
      <w:r>
        <w:t xml:space="preserve">Resslova 210/5 </w:t>
      </w:r>
    </w:p>
    <w:p w:rsidR="00FC2AB7" w:rsidRDefault="009C2211">
      <w:pPr>
        <w:ind w:left="-5" w:right="6788"/>
      </w:pPr>
      <w:r>
        <w:t xml:space="preserve">400 01 Ústí nad Labem IČ: 00082201 </w:t>
      </w:r>
    </w:p>
    <w:p w:rsidR="00FC2AB7" w:rsidRDefault="009C2211">
      <w:pPr>
        <w:spacing w:after="22" w:line="259" w:lineRule="auto"/>
        <w:ind w:left="0" w:firstLine="0"/>
        <w:jc w:val="left"/>
      </w:pPr>
      <w:r>
        <w:t xml:space="preserve"> </w:t>
      </w:r>
    </w:p>
    <w:p w:rsidR="00FC2AB7" w:rsidRDefault="009C2211">
      <w:pPr>
        <w:ind w:left="-5"/>
      </w:pPr>
      <w:r>
        <w:t xml:space="preserve">Oprávněnou osobou je: </w:t>
      </w:r>
    </w:p>
    <w:p w:rsidR="00FC2AB7" w:rsidRDefault="009C2211">
      <w:pPr>
        <w:numPr>
          <w:ilvl w:val="0"/>
          <w:numId w:val="1"/>
        </w:numPr>
        <w:ind w:hanging="259"/>
      </w:pPr>
      <w:r>
        <w:t xml:space="preserve">pojištěný, pokud nejde o případ uvedený v bodu 2) </w:t>
      </w:r>
    </w:p>
    <w:p w:rsidR="00FC2AB7" w:rsidRDefault="009C2211">
      <w:pPr>
        <w:numPr>
          <w:ilvl w:val="0"/>
          <w:numId w:val="1"/>
        </w:numPr>
        <w:ind w:hanging="259"/>
      </w:pPr>
      <w:r>
        <w:t xml:space="preserve">pojistník v pojištění cizího pojistného rizika, splní-li podmínky stanovené zákonem o pojistné smlouvě, není-li ujednáno jinak. </w:t>
      </w:r>
    </w:p>
    <w:p w:rsidR="00FC2AB7" w:rsidRDefault="009C2211">
      <w:pPr>
        <w:spacing w:after="14" w:line="259" w:lineRule="auto"/>
        <w:ind w:left="0" w:firstLine="0"/>
        <w:jc w:val="left"/>
      </w:pPr>
      <w:r>
        <w:t xml:space="preserve"> </w:t>
      </w:r>
    </w:p>
    <w:p w:rsidR="00FC2AB7" w:rsidRDefault="009C2211">
      <w:pPr>
        <w:ind w:left="-5"/>
      </w:pPr>
      <w:r>
        <w:t xml:space="preserve">Není - </w:t>
      </w:r>
      <w:proofErr w:type="spellStart"/>
      <w:r>
        <w:t>li</w:t>
      </w:r>
      <w:proofErr w:type="spellEnd"/>
      <w:r>
        <w:t xml:space="preserve"> dále ujednáno jinak, pojištění se sjednává od </w:t>
      </w:r>
      <w:r>
        <w:rPr>
          <w:b/>
        </w:rPr>
        <w:t>01.09.2012 00:00</w:t>
      </w:r>
      <w:r>
        <w:t xml:space="preserve"> hodin (počátek pojištění) </w:t>
      </w:r>
      <w:r>
        <w:rPr>
          <w:b/>
        </w:rPr>
        <w:t>na dobu neurčitou.</w:t>
      </w:r>
      <w:r>
        <w:t xml:space="preserve"> </w:t>
      </w:r>
    </w:p>
    <w:p w:rsidR="00FC2AB7" w:rsidRDefault="009C2211">
      <w:pPr>
        <w:spacing w:after="362" w:line="259" w:lineRule="auto"/>
        <w:ind w:left="0" w:firstLine="0"/>
        <w:jc w:val="left"/>
      </w:pPr>
      <w:r>
        <w:t xml:space="preserve"> </w:t>
      </w:r>
    </w:p>
    <w:p w:rsidR="00FC2AB7" w:rsidRDefault="009C2211">
      <w:pPr>
        <w:spacing w:after="292" w:line="259" w:lineRule="auto"/>
        <w:ind w:left="11" w:right="1"/>
        <w:jc w:val="center"/>
      </w:pPr>
      <w:r>
        <w:rPr>
          <w:b/>
          <w:i/>
          <w:sz w:val="32"/>
        </w:rPr>
        <w:t xml:space="preserve">Článek II.  </w:t>
      </w:r>
    </w:p>
    <w:p w:rsidR="00FC2AB7" w:rsidRDefault="009C2211">
      <w:pPr>
        <w:pStyle w:val="Nadpis2"/>
        <w:ind w:right="6"/>
      </w:pPr>
      <w:r>
        <w:t xml:space="preserve">Pojištěné věci, rozsah pojištění, pojistné částky, spoluúčasti </w:t>
      </w:r>
    </w:p>
    <w:p w:rsidR="00FC2AB7" w:rsidRDefault="009C2211">
      <w:pPr>
        <w:spacing w:after="21" w:line="259" w:lineRule="auto"/>
        <w:ind w:left="0" w:firstLine="0"/>
        <w:jc w:val="left"/>
      </w:pPr>
      <w:r>
        <w:t xml:space="preserve"> </w:t>
      </w:r>
    </w:p>
    <w:p w:rsidR="00FC2AB7" w:rsidRDefault="009C2211">
      <w:pPr>
        <w:ind w:left="-5"/>
      </w:pPr>
      <w:r>
        <w:t xml:space="preserve">Ujednává se, že pojistná smlouva se mění následovně: </w:t>
      </w:r>
    </w:p>
    <w:p w:rsidR="00FC2AB7" w:rsidRDefault="009C2211">
      <w:pPr>
        <w:spacing w:after="42" w:line="259" w:lineRule="auto"/>
        <w:ind w:left="0" w:firstLine="0"/>
        <w:jc w:val="left"/>
      </w:pPr>
      <w:r>
        <w:t xml:space="preserve"> </w:t>
      </w:r>
    </w:p>
    <w:p w:rsidR="00FC2AB7" w:rsidRDefault="009C2211">
      <w:pPr>
        <w:pStyle w:val="Nadpis3"/>
        <w:ind w:left="-5"/>
      </w:pPr>
      <w:r>
        <w:t>1. Pojištění vozidel</w:t>
      </w:r>
      <w:r>
        <w:rPr>
          <w:b w:val="0"/>
          <w:sz w:val="24"/>
        </w:rPr>
        <w:t xml:space="preserve"> </w:t>
      </w:r>
    </w:p>
    <w:p w:rsidR="00FC2AB7" w:rsidRDefault="009C2211">
      <w:pPr>
        <w:spacing w:after="30" w:line="259" w:lineRule="auto"/>
        <w:ind w:left="0" w:firstLine="0"/>
        <w:jc w:val="left"/>
      </w:pPr>
      <w:r>
        <w:t xml:space="preserve"> </w:t>
      </w:r>
    </w:p>
    <w:p w:rsidR="00FC2AB7" w:rsidRDefault="009C2211">
      <w:pPr>
        <w:spacing w:after="0" w:line="259" w:lineRule="auto"/>
        <w:ind w:left="-5"/>
      </w:pPr>
      <w:r>
        <w:rPr>
          <w:b/>
        </w:rPr>
        <w:t xml:space="preserve">Sjednává se: </w:t>
      </w:r>
      <w:r>
        <w:t xml:space="preserve"> </w:t>
      </w:r>
    </w:p>
    <w:p w:rsidR="00FC2AB7" w:rsidRDefault="009C2211">
      <w:pPr>
        <w:spacing w:after="0" w:line="259" w:lineRule="auto"/>
        <w:ind w:left="0" w:firstLine="0"/>
        <w:jc w:val="left"/>
      </w:pPr>
      <w:r>
        <w:t xml:space="preserve"> </w:t>
      </w:r>
    </w:p>
    <w:p w:rsidR="00FC2AB7" w:rsidRDefault="009C2211">
      <w:pPr>
        <w:ind w:left="-5"/>
      </w:pPr>
      <w:r>
        <w:t xml:space="preserve">V souladu s článkem I. pojistné smlouvy se toto pojištění řídí také Všeobecnými pojistnými podmínkami - zvláštní část Pojištění vozidel (dále jen "VPP HA 2008"), které tvoří přílohu této pojistné smlouvy. </w:t>
      </w:r>
    </w:p>
    <w:p w:rsidR="00FC2AB7" w:rsidRDefault="009C2211">
      <w:pPr>
        <w:spacing w:after="0" w:line="259" w:lineRule="auto"/>
        <w:ind w:left="0" w:firstLine="0"/>
        <w:jc w:val="left"/>
      </w:pPr>
      <w:r>
        <w:t xml:space="preserve"> </w:t>
      </w:r>
    </w:p>
    <w:p w:rsidR="00FC2AB7" w:rsidRDefault="009C2211">
      <w:pPr>
        <w:ind w:left="-5"/>
      </w:pPr>
      <w:r>
        <w:t xml:space="preserve">Dále se toto pojištění řídí také doplňkovými pojistnými podmínkami Pojištění asistenčních služeb jako součást pojištění vozidel (dále jen "DPP AS 2011"), které jsou také přílohou této pojistné smlouvy. </w:t>
      </w:r>
    </w:p>
    <w:p w:rsidR="00FC2AB7" w:rsidRDefault="009C2211">
      <w:pPr>
        <w:spacing w:after="0" w:line="259" w:lineRule="auto"/>
        <w:ind w:left="0" w:firstLine="0"/>
        <w:jc w:val="left"/>
      </w:pPr>
      <w:r>
        <w:t xml:space="preserve"> </w:t>
      </w:r>
    </w:p>
    <w:p w:rsidR="00FC2AB7" w:rsidRDefault="009C2211">
      <w:pPr>
        <w:spacing w:after="458" w:line="259" w:lineRule="auto"/>
        <w:ind w:left="0" w:firstLine="0"/>
        <w:jc w:val="left"/>
      </w:pPr>
      <w:r>
        <w:t xml:space="preserve"> </w:t>
      </w:r>
    </w:p>
    <w:p w:rsidR="00FC2AB7" w:rsidRDefault="009C2211">
      <w:pPr>
        <w:spacing w:after="270" w:line="259" w:lineRule="auto"/>
        <w:ind w:left="33" w:right="26"/>
        <w:jc w:val="center"/>
      </w:pPr>
      <w:r>
        <w:rPr>
          <w:sz w:val="20"/>
        </w:rPr>
        <w:lastRenderedPageBreak/>
        <w:t xml:space="preserve">2 </w:t>
      </w:r>
    </w:p>
    <w:p w:rsidR="00FC2AB7" w:rsidRDefault="009C2211">
      <w:pPr>
        <w:ind w:left="-5"/>
      </w:pPr>
      <w:r>
        <w:t xml:space="preserve">Popis pojistných nebezpečí uvedených u pojištěných vozidel v tabulce je následující: </w:t>
      </w:r>
    </w:p>
    <w:p w:rsidR="00FC2AB7" w:rsidRDefault="009C2211">
      <w:pPr>
        <w:spacing w:after="25" w:line="259" w:lineRule="auto"/>
        <w:ind w:left="0" w:firstLine="0"/>
        <w:jc w:val="left"/>
      </w:pPr>
      <w:r>
        <w:t xml:space="preserve"> </w:t>
      </w:r>
    </w:p>
    <w:p w:rsidR="00FC2AB7" w:rsidRDefault="009C2211">
      <w:pPr>
        <w:spacing w:after="0" w:line="259" w:lineRule="auto"/>
        <w:ind w:left="-5"/>
      </w:pPr>
      <w:r>
        <w:rPr>
          <w:u w:val="single" w:color="000000"/>
        </w:rPr>
        <w:t>havárie</w:t>
      </w:r>
      <w:r>
        <w:t xml:space="preserve"> = </w:t>
      </w:r>
      <w:r>
        <w:rPr>
          <w:b/>
        </w:rPr>
        <w:t xml:space="preserve">střet, pád, náraz, požár, výbuch, blesk, krupobití, vichřice, pád jakýchkoliv věcí, povodeň, záplava, zásah cizí osoby, pohřešování předmětu pojištění nebo jeho části v příčinné souvislosti s dopravní nehodou šetřenou policií </w:t>
      </w:r>
    </w:p>
    <w:p w:rsidR="00FC2AB7" w:rsidRDefault="009C2211">
      <w:pPr>
        <w:spacing w:after="24" w:line="259" w:lineRule="auto"/>
        <w:ind w:left="0" w:firstLine="0"/>
        <w:jc w:val="left"/>
      </w:pPr>
      <w:r>
        <w:t xml:space="preserve"> </w:t>
      </w:r>
    </w:p>
    <w:p w:rsidR="00FC2AB7" w:rsidRDefault="009C2211">
      <w:pPr>
        <w:spacing w:after="0" w:line="259" w:lineRule="auto"/>
        <w:ind w:left="-5"/>
      </w:pPr>
      <w:r>
        <w:rPr>
          <w:u w:val="single" w:color="000000"/>
        </w:rPr>
        <w:t>odcizení</w:t>
      </w:r>
      <w:r>
        <w:t xml:space="preserve"> = </w:t>
      </w:r>
      <w:r>
        <w:rPr>
          <w:b/>
        </w:rPr>
        <w:t xml:space="preserve">odcizení krádeží nebo loupežným přepadením </w:t>
      </w:r>
    </w:p>
    <w:p w:rsidR="00FC2AB7" w:rsidRDefault="009C2211">
      <w:pPr>
        <w:spacing w:after="22" w:line="259" w:lineRule="auto"/>
        <w:ind w:left="0" w:firstLine="0"/>
        <w:jc w:val="left"/>
      </w:pPr>
      <w:r>
        <w:t xml:space="preserve"> </w:t>
      </w:r>
    </w:p>
    <w:p w:rsidR="00FC2AB7" w:rsidRDefault="009C2211">
      <w:pPr>
        <w:pStyle w:val="Nadpis4"/>
        <w:ind w:left="-5"/>
      </w:pPr>
      <w:r>
        <w:rPr>
          <w:b w:val="0"/>
          <w:u w:val="single" w:color="000000"/>
        </w:rPr>
        <w:t>skla</w:t>
      </w:r>
      <w:r>
        <w:rPr>
          <w:b w:val="0"/>
        </w:rPr>
        <w:t xml:space="preserve"> = </w:t>
      </w:r>
      <w:r>
        <w:t xml:space="preserve">speciální podmínky pojištění čelního skla motorového vozidla </w:t>
      </w:r>
    </w:p>
    <w:p w:rsidR="00FC2AB7" w:rsidRDefault="009C2211">
      <w:pPr>
        <w:spacing w:after="0" w:line="259" w:lineRule="auto"/>
        <w:ind w:left="0" w:firstLine="0"/>
        <w:jc w:val="left"/>
      </w:pPr>
      <w:r>
        <w:t xml:space="preserve"> </w:t>
      </w:r>
    </w:p>
    <w:p w:rsidR="00FC2AB7" w:rsidRDefault="00FC2AB7">
      <w:pPr>
        <w:sectPr w:rsidR="00FC2AB7">
          <w:footerReference w:type="even" r:id="rId7"/>
          <w:footerReference w:type="default" r:id="rId8"/>
          <w:footerReference w:type="first" r:id="rId9"/>
          <w:pgSz w:w="12240" w:h="15840"/>
          <w:pgMar w:top="715" w:right="1418" w:bottom="713" w:left="1416" w:header="708" w:footer="708" w:gutter="0"/>
          <w:cols w:space="708"/>
          <w:titlePg/>
        </w:sectPr>
      </w:pPr>
    </w:p>
    <w:p w:rsidR="00FC2AB7" w:rsidRDefault="009C2211">
      <w:pPr>
        <w:spacing w:after="540" w:line="259" w:lineRule="auto"/>
        <w:ind w:left="0" w:right="6928" w:firstLine="0"/>
        <w:jc w:val="right"/>
      </w:pPr>
      <w:r>
        <w:rPr>
          <w:b/>
          <w:i/>
          <w:sz w:val="20"/>
        </w:rPr>
        <w:lastRenderedPageBreak/>
        <w:t xml:space="preserve"> </w:t>
      </w:r>
    </w:p>
    <w:p w:rsidR="00FC2AB7" w:rsidRDefault="009C2211">
      <w:pPr>
        <w:ind w:left="-5"/>
      </w:pPr>
      <w:r>
        <w:t xml:space="preserve">Identifikace jednotlivých pojištěných vozidel a rozsah jejich pojištění: </w:t>
      </w:r>
    </w:p>
    <w:p w:rsidR="00FC2AB7" w:rsidRDefault="009C2211">
      <w:pPr>
        <w:spacing w:after="0" w:line="259" w:lineRule="auto"/>
        <w:ind w:left="0" w:firstLine="0"/>
        <w:jc w:val="left"/>
      </w:pPr>
      <w:r>
        <w:t xml:space="preserve"> </w:t>
      </w:r>
    </w:p>
    <w:tbl>
      <w:tblPr>
        <w:tblStyle w:val="TableGrid"/>
        <w:tblW w:w="14162" w:type="dxa"/>
        <w:tblInd w:w="0" w:type="dxa"/>
        <w:tblLook w:val="04A0" w:firstRow="1" w:lastRow="0" w:firstColumn="1" w:lastColumn="0" w:noHBand="0" w:noVBand="1"/>
      </w:tblPr>
      <w:tblGrid>
        <w:gridCol w:w="403"/>
        <w:gridCol w:w="712"/>
        <w:gridCol w:w="816"/>
        <w:gridCol w:w="638"/>
        <w:gridCol w:w="768"/>
        <w:gridCol w:w="567"/>
        <w:gridCol w:w="1586"/>
        <w:gridCol w:w="588"/>
        <w:gridCol w:w="1037"/>
        <w:gridCol w:w="775"/>
        <w:gridCol w:w="691"/>
        <w:gridCol w:w="802"/>
        <w:gridCol w:w="901"/>
        <w:gridCol w:w="838"/>
        <w:gridCol w:w="1318"/>
        <w:gridCol w:w="682"/>
        <w:gridCol w:w="1040"/>
      </w:tblGrid>
      <w:tr w:rsidR="00FC2AB7">
        <w:trPr>
          <w:trHeight w:val="631"/>
        </w:trPr>
        <w:tc>
          <w:tcPr>
            <w:tcW w:w="404" w:type="dxa"/>
            <w:tcBorders>
              <w:top w:val="single" w:sz="4" w:space="0" w:color="000000"/>
              <w:left w:val="single" w:sz="4" w:space="0" w:color="000000"/>
              <w:bottom w:val="single" w:sz="4" w:space="0" w:color="000000"/>
              <w:right w:val="single" w:sz="4" w:space="0" w:color="000000"/>
            </w:tcBorders>
          </w:tcPr>
          <w:p w:rsidR="00FC2AB7" w:rsidRDefault="009C2211">
            <w:pPr>
              <w:spacing w:after="59" w:line="259" w:lineRule="auto"/>
              <w:ind w:left="5" w:firstLine="0"/>
            </w:pPr>
            <w:proofErr w:type="spellStart"/>
            <w:r>
              <w:rPr>
                <w:b/>
                <w:sz w:val="18"/>
              </w:rPr>
              <w:t>Poř</w:t>
            </w:r>
            <w:proofErr w:type="spellEnd"/>
            <w:r>
              <w:rPr>
                <w:b/>
                <w:sz w:val="18"/>
              </w:rPr>
              <w:t>.</w:t>
            </w:r>
          </w:p>
          <w:p w:rsidR="00FC2AB7" w:rsidRDefault="009C2211">
            <w:pPr>
              <w:spacing w:after="0" w:line="259" w:lineRule="auto"/>
              <w:ind w:left="5" w:firstLine="0"/>
            </w:pPr>
            <w:r>
              <w:rPr>
                <w:b/>
                <w:sz w:val="18"/>
              </w:rPr>
              <w:t>číslo</w:t>
            </w: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rPr>
                <w:b/>
                <w:sz w:val="18"/>
              </w:rPr>
              <w:t>Předmět pojištění</w:t>
            </w:r>
            <w:r>
              <w:t xml:space="preserve"> </w:t>
            </w:r>
          </w:p>
        </w:tc>
        <w:tc>
          <w:tcPr>
            <w:tcW w:w="816"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2" w:firstLine="0"/>
              <w:jc w:val="left"/>
            </w:pPr>
            <w:proofErr w:type="spellStart"/>
            <w:r>
              <w:rPr>
                <w:b/>
                <w:sz w:val="18"/>
              </w:rPr>
              <w:t>Registrač</w:t>
            </w:r>
            <w:proofErr w:type="spellEnd"/>
            <w:r>
              <w:rPr>
                <w:b/>
                <w:sz w:val="18"/>
              </w:rPr>
              <w:t xml:space="preserve"> ní značka</w:t>
            </w:r>
            <w:r>
              <w:t xml:space="preserve"> </w:t>
            </w:r>
          </w:p>
        </w:tc>
        <w:tc>
          <w:tcPr>
            <w:tcW w:w="638"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2" w:firstLine="0"/>
            </w:pPr>
            <w:r>
              <w:rPr>
                <w:b/>
                <w:sz w:val="18"/>
              </w:rPr>
              <w:t>Značka</w:t>
            </w:r>
            <w:r>
              <w:t xml:space="preserve"> </w:t>
            </w:r>
          </w:p>
        </w:tc>
        <w:tc>
          <w:tcPr>
            <w:tcW w:w="768"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rPr>
                <w:b/>
                <w:sz w:val="18"/>
              </w:rPr>
              <w:t>Typ</w:t>
            </w: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pPr>
            <w:r>
              <w:rPr>
                <w:b/>
                <w:sz w:val="18"/>
              </w:rPr>
              <w:t>Druh</w:t>
            </w:r>
            <w:r>
              <w:t xml:space="preserve"> </w:t>
            </w:r>
          </w:p>
        </w:tc>
        <w:tc>
          <w:tcPr>
            <w:tcW w:w="1586"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rPr>
                <w:b/>
                <w:sz w:val="18"/>
              </w:rPr>
              <w:t>VIN/</w:t>
            </w:r>
            <w:proofErr w:type="spellStart"/>
            <w:r>
              <w:rPr>
                <w:b/>
                <w:sz w:val="18"/>
              </w:rPr>
              <w:t>č.karoserie</w:t>
            </w:r>
            <w:proofErr w:type="spellEnd"/>
            <w:r>
              <w:t xml:space="preserve"> </w:t>
            </w:r>
          </w:p>
        </w:tc>
        <w:tc>
          <w:tcPr>
            <w:tcW w:w="588"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rPr>
                <w:b/>
                <w:sz w:val="18"/>
              </w:rPr>
              <w:t>Rok výroby</w:t>
            </w: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rPr>
                <w:b/>
                <w:sz w:val="18"/>
              </w:rPr>
              <w:t>Pojistná částka (Kč)</w:t>
            </w:r>
            <w:r>
              <w:t xml:space="preserve"> </w:t>
            </w:r>
          </w:p>
        </w:tc>
        <w:tc>
          <w:tcPr>
            <w:tcW w:w="775"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rPr>
                <w:b/>
                <w:sz w:val="18"/>
              </w:rPr>
              <w:t>Pojistná hodnota</w:t>
            </w: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rPr>
                <w:b/>
                <w:sz w:val="18"/>
              </w:rPr>
              <w:t>Pojistné riziko</w:t>
            </w:r>
            <w:r>
              <w:t xml:space="preserve"> </w:t>
            </w:r>
          </w:p>
        </w:tc>
        <w:tc>
          <w:tcPr>
            <w:tcW w:w="802"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rPr>
                <w:b/>
                <w:sz w:val="18"/>
              </w:rPr>
              <w:t>Pojistné nebezpečí</w:t>
            </w:r>
            <w:r>
              <w:t xml:space="preserve"> </w:t>
            </w:r>
          </w:p>
        </w:tc>
        <w:tc>
          <w:tcPr>
            <w:tcW w:w="901"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rPr>
                <w:b/>
                <w:sz w:val="18"/>
              </w:rPr>
              <w:t>Počátek pojištění 00:00 hod</w:t>
            </w:r>
            <w:r>
              <w:t xml:space="preserve"> </w:t>
            </w:r>
          </w:p>
        </w:tc>
        <w:tc>
          <w:tcPr>
            <w:tcW w:w="838"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rPr>
                <w:b/>
                <w:sz w:val="18"/>
              </w:rPr>
              <w:t xml:space="preserve">Konec </w:t>
            </w:r>
          </w:p>
          <w:p w:rsidR="00FC2AB7" w:rsidRDefault="009C2211">
            <w:pPr>
              <w:spacing w:after="0" w:line="259" w:lineRule="auto"/>
              <w:ind w:left="5" w:firstLine="0"/>
              <w:jc w:val="left"/>
            </w:pPr>
            <w:r>
              <w:rPr>
                <w:b/>
                <w:sz w:val="18"/>
              </w:rPr>
              <w:t>pojištění 00:00 hod</w:t>
            </w:r>
            <w:r>
              <w:t xml:space="preserve"> </w:t>
            </w:r>
          </w:p>
        </w:tc>
        <w:tc>
          <w:tcPr>
            <w:tcW w:w="1318"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rPr>
                <w:b/>
                <w:sz w:val="18"/>
              </w:rPr>
              <w:t>Spoluúčast      (%, Kč)</w:t>
            </w:r>
            <w:r>
              <w:t xml:space="preserve"> </w:t>
            </w:r>
          </w:p>
        </w:tc>
        <w:tc>
          <w:tcPr>
            <w:tcW w:w="682" w:type="dxa"/>
            <w:tcBorders>
              <w:top w:val="single" w:sz="4" w:space="0" w:color="000000"/>
              <w:left w:val="single" w:sz="4" w:space="0" w:color="000000"/>
              <w:bottom w:val="single" w:sz="4" w:space="0" w:color="000000"/>
              <w:right w:val="single" w:sz="4" w:space="0" w:color="000000"/>
            </w:tcBorders>
          </w:tcPr>
          <w:p w:rsidR="00FC2AB7" w:rsidRDefault="009C2211">
            <w:pPr>
              <w:spacing w:after="29" w:line="259" w:lineRule="auto"/>
              <w:ind w:left="-14" w:firstLine="0"/>
            </w:pPr>
            <w:r>
              <w:rPr>
                <w:b/>
                <w:sz w:val="18"/>
              </w:rPr>
              <w:t xml:space="preserve"> Územní </w:t>
            </w:r>
          </w:p>
          <w:p w:rsidR="00FC2AB7" w:rsidRDefault="009C2211">
            <w:pPr>
              <w:spacing w:after="0" w:line="259" w:lineRule="auto"/>
              <w:ind w:left="2" w:firstLine="0"/>
              <w:jc w:val="left"/>
            </w:pPr>
            <w:r>
              <w:rPr>
                <w:b/>
                <w:sz w:val="18"/>
              </w:rPr>
              <w:t>rozsah</w:t>
            </w:r>
            <w:r>
              <w:t xml:space="preserve"> </w:t>
            </w:r>
          </w:p>
        </w:tc>
        <w:tc>
          <w:tcPr>
            <w:tcW w:w="1040"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rPr>
                <w:b/>
                <w:sz w:val="18"/>
              </w:rPr>
              <w:t>Roční limit plnění (Kč)</w:t>
            </w:r>
            <w:r>
              <w:t xml:space="preserve"> </w:t>
            </w:r>
          </w:p>
        </w:tc>
      </w:tr>
      <w:tr w:rsidR="00FC2AB7">
        <w:trPr>
          <w:trHeight w:val="355"/>
        </w:trPr>
        <w:tc>
          <w:tcPr>
            <w:tcW w:w="404"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rPr>
                <w:sz w:val="15"/>
              </w:rPr>
              <w:t>1.1.</w:t>
            </w: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rPr>
                <w:sz w:val="15"/>
              </w:rPr>
              <w:t>vozidlo</w:t>
            </w:r>
            <w:r>
              <w:t xml:space="preserve"> </w:t>
            </w:r>
          </w:p>
        </w:tc>
        <w:tc>
          <w:tcPr>
            <w:tcW w:w="816"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pPr>
          </w:p>
        </w:tc>
        <w:tc>
          <w:tcPr>
            <w:tcW w:w="63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pPr>
          </w:p>
        </w:tc>
        <w:tc>
          <w:tcPr>
            <w:tcW w:w="76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pPr>
          </w:p>
        </w:tc>
        <w:tc>
          <w:tcPr>
            <w:tcW w:w="567"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pPr>
          </w:p>
        </w:tc>
        <w:tc>
          <w:tcPr>
            <w:tcW w:w="1586"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pPr>
          </w:p>
        </w:tc>
        <w:tc>
          <w:tcPr>
            <w:tcW w:w="58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1037"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775"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69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802"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90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83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131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682"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jc w:val="left"/>
            </w:pPr>
          </w:p>
        </w:tc>
        <w:tc>
          <w:tcPr>
            <w:tcW w:w="1040"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r>
      <w:tr w:rsidR="00FC2AB7">
        <w:trPr>
          <w:trHeight w:val="355"/>
        </w:trPr>
        <w:tc>
          <w:tcPr>
            <w:tcW w:w="404"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t xml:space="preserve"> </w:t>
            </w:r>
          </w:p>
        </w:tc>
        <w:tc>
          <w:tcPr>
            <w:tcW w:w="816"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jc w:val="left"/>
            </w:pPr>
          </w:p>
        </w:tc>
        <w:tc>
          <w:tcPr>
            <w:tcW w:w="63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jc w:val="left"/>
            </w:pPr>
          </w:p>
        </w:tc>
        <w:tc>
          <w:tcPr>
            <w:tcW w:w="76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1586"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58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1037"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775"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69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802"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90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83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131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682"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jc w:val="left"/>
            </w:pPr>
          </w:p>
        </w:tc>
        <w:tc>
          <w:tcPr>
            <w:tcW w:w="1040"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r>
      <w:tr w:rsidR="00FC2AB7">
        <w:trPr>
          <w:trHeight w:val="353"/>
        </w:trPr>
        <w:tc>
          <w:tcPr>
            <w:tcW w:w="404"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t xml:space="preserve"> </w:t>
            </w:r>
          </w:p>
        </w:tc>
        <w:tc>
          <w:tcPr>
            <w:tcW w:w="816"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jc w:val="left"/>
            </w:pPr>
          </w:p>
        </w:tc>
        <w:tc>
          <w:tcPr>
            <w:tcW w:w="63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jc w:val="left"/>
            </w:pPr>
          </w:p>
        </w:tc>
        <w:tc>
          <w:tcPr>
            <w:tcW w:w="76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1586"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58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1037"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775"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69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802"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90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83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131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682"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jc w:val="left"/>
            </w:pPr>
          </w:p>
        </w:tc>
        <w:tc>
          <w:tcPr>
            <w:tcW w:w="1040"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r>
      <w:tr w:rsidR="00FC2AB7">
        <w:trPr>
          <w:trHeight w:val="356"/>
        </w:trPr>
        <w:tc>
          <w:tcPr>
            <w:tcW w:w="404"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rPr>
                <w:sz w:val="15"/>
              </w:rPr>
              <w:t>1.2.</w:t>
            </w: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rPr>
                <w:sz w:val="15"/>
              </w:rPr>
              <w:t>vozidlo</w:t>
            </w:r>
            <w:r>
              <w:t xml:space="preserve"> </w:t>
            </w:r>
          </w:p>
        </w:tc>
        <w:tc>
          <w:tcPr>
            <w:tcW w:w="816"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jc w:val="left"/>
            </w:pPr>
          </w:p>
        </w:tc>
        <w:tc>
          <w:tcPr>
            <w:tcW w:w="63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jc w:val="left"/>
            </w:pPr>
          </w:p>
        </w:tc>
        <w:tc>
          <w:tcPr>
            <w:tcW w:w="76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pPr>
          </w:p>
        </w:tc>
        <w:tc>
          <w:tcPr>
            <w:tcW w:w="567"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1586"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pPr>
          </w:p>
        </w:tc>
        <w:tc>
          <w:tcPr>
            <w:tcW w:w="58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1037"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775"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69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802"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90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83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131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682"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jc w:val="left"/>
            </w:pPr>
          </w:p>
        </w:tc>
        <w:tc>
          <w:tcPr>
            <w:tcW w:w="1040"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r>
      <w:tr w:rsidR="00FC2AB7">
        <w:trPr>
          <w:trHeight w:val="355"/>
        </w:trPr>
        <w:tc>
          <w:tcPr>
            <w:tcW w:w="404"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t xml:space="preserve"> </w:t>
            </w:r>
          </w:p>
        </w:tc>
        <w:tc>
          <w:tcPr>
            <w:tcW w:w="816"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jc w:val="left"/>
            </w:pPr>
          </w:p>
        </w:tc>
        <w:tc>
          <w:tcPr>
            <w:tcW w:w="63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jc w:val="left"/>
            </w:pPr>
          </w:p>
        </w:tc>
        <w:tc>
          <w:tcPr>
            <w:tcW w:w="76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1586"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58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1037"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775"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69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802"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90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83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131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682"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jc w:val="left"/>
            </w:pPr>
          </w:p>
        </w:tc>
        <w:tc>
          <w:tcPr>
            <w:tcW w:w="1040"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r>
      <w:tr w:rsidR="00FC2AB7">
        <w:trPr>
          <w:trHeight w:val="355"/>
        </w:trPr>
        <w:tc>
          <w:tcPr>
            <w:tcW w:w="404"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5" w:firstLine="0"/>
              <w:jc w:val="left"/>
            </w:pPr>
            <w:r>
              <w:t xml:space="preserve"> </w:t>
            </w:r>
          </w:p>
        </w:tc>
        <w:tc>
          <w:tcPr>
            <w:tcW w:w="816"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jc w:val="left"/>
            </w:pPr>
          </w:p>
        </w:tc>
        <w:tc>
          <w:tcPr>
            <w:tcW w:w="63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jc w:val="left"/>
            </w:pPr>
          </w:p>
        </w:tc>
        <w:tc>
          <w:tcPr>
            <w:tcW w:w="76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1586"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58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1037"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775"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69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802"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90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83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131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c>
          <w:tcPr>
            <w:tcW w:w="682"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2" w:firstLine="0"/>
              <w:jc w:val="left"/>
            </w:pPr>
          </w:p>
        </w:tc>
        <w:tc>
          <w:tcPr>
            <w:tcW w:w="1040"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5" w:firstLine="0"/>
              <w:jc w:val="left"/>
            </w:pPr>
          </w:p>
        </w:tc>
      </w:tr>
    </w:tbl>
    <w:p w:rsidR="00FC2AB7" w:rsidRDefault="009C2211">
      <w:pPr>
        <w:spacing w:after="5893" w:line="259" w:lineRule="auto"/>
        <w:ind w:left="0" w:firstLine="0"/>
        <w:jc w:val="left"/>
      </w:pPr>
      <w:r>
        <w:t xml:space="preserve"> </w:t>
      </w:r>
    </w:p>
    <w:p w:rsidR="00FC2AB7" w:rsidRDefault="009C2211">
      <w:pPr>
        <w:spacing w:after="0" w:line="259" w:lineRule="auto"/>
        <w:ind w:left="0" w:right="6929" w:firstLine="0"/>
        <w:jc w:val="right"/>
      </w:pPr>
      <w:r>
        <w:rPr>
          <w:sz w:val="20"/>
        </w:rPr>
        <w:lastRenderedPageBreak/>
        <w:t xml:space="preserve">4 </w:t>
      </w:r>
    </w:p>
    <w:p w:rsidR="00FC2AB7" w:rsidRDefault="00FC2AB7">
      <w:pPr>
        <w:sectPr w:rsidR="00FC2AB7">
          <w:footerReference w:type="even" r:id="rId10"/>
          <w:footerReference w:type="default" r:id="rId11"/>
          <w:footerReference w:type="first" r:id="rId12"/>
          <w:pgSz w:w="16838" w:h="11906" w:orient="landscape"/>
          <w:pgMar w:top="1440" w:right="1440" w:bottom="1440" w:left="1418" w:header="708" w:footer="708" w:gutter="0"/>
          <w:cols w:space="708"/>
        </w:sectPr>
      </w:pPr>
    </w:p>
    <w:p w:rsidR="00FC2AB7" w:rsidRDefault="009C2211">
      <w:pPr>
        <w:pStyle w:val="Nadpis4"/>
        <w:ind w:left="-5"/>
      </w:pPr>
      <w:r>
        <w:lastRenderedPageBreak/>
        <w:t>POJISTNÉ PLNĚNÍ</w:t>
      </w:r>
      <w:r>
        <w:rPr>
          <w:b w:val="0"/>
        </w:rPr>
        <w:t xml:space="preserve"> </w:t>
      </w:r>
    </w:p>
    <w:p w:rsidR="00FC2AB7" w:rsidRDefault="009C2211">
      <w:pPr>
        <w:ind w:left="-5"/>
      </w:pPr>
      <w:r>
        <w:t xml:space="preserve">Pojistné plnění poskytne pojistitel při parciální (dílčí) škodě v nových cenách. </w:t>
      </w:r>
    </w:p>
    <w:p w:rsidR="00FC2AB7" w:rsidRDefault="009C2211">
      <w:pPr>
        <w:ind w:left="-5"/>
      </w:pPr>
      <w:r>
        <w:t xml:space="preserve">Pojistné plnění poskytne pojistitel při zničení vozidla (totální škoda) nebo při odcizení vozidla do výše obvyklé ceny vozidla v době vzniku pojistné události. Pokud by obvyklá cena vozidla v době vzniku pojistné události byla vyšší než pojistná částka vozidla, poskytne pojistitel pojistné plnění do výše pojistné částky vozidla. </w:t>
      </w:r>
    </w:p>
    <w:p w:rsidR="00FC2AB7" w:rsidRDefault="009C2211">
      <w:pPr>
        <w:spacing w:after="31" w:line="259" w:lineRule="auto"/>
        <w:ind w:left="0" w:firstLine="0"/>
        <w:jc w:val="left"/>
      </w:pPr>
      <w:r>
        <w:t xml:space="preserve"> </w:t>
      </w:r>
    </w:p>
    <w:p w:rsidR="00FC2AB7" w:rsidRDefault="009C2211">
      <w:pPr>
        <w:spacing w:after="0" w:line="259" w:lineRule="auto"/>
        <w:ind w:left="-5"/>
      </w:pPr>
      <w:r>
        <w:rPr>
          <w:b/>
        </w:rPr>
        <w:t>ZABEZPEČENÍ VOZIDEL PROTI ODCIZENÍ:</w:t>
      </w:r>
      <w:r>
        <w:t xml:space="preserve"> </w:t>
      </w:r>
    </w:p>
    <w:p w:rsidR="00FC2AB7" w:rsidRDefault="009C2211">
      <w:pPr>
        <w:ind w:left="-5"/>
      </w:pPr>
      <w:r>
        <w:rPr>
          <w:b/>
        </w:rPr>
        <w:t xml:space="preserve">Osobní vozidla </w:t>
      </w:r>
      <w:r>
        <w:t xml:space="preserve">(vozidla určená pro přepravu jen sedících osob a jejich zavazadel, která mají nejvýše devět míst k sezení včetně místa řidiče; celková hmotnost nesmí převýšit 3,5 t a prostor pro zavazadla nesmí být větší, než pro přepravu osob) musí být pro vznik nároku na pojistné plnění z pojistného nebezpečí odcizení zabezpečena následujícím způsobem: </w:t>
      </w:r>
    </w:p>
    <w:p w:rsidR="00FC2AB7" w:rsidRDefault="009C2211">
      <w:pPr>
        <w:numPr>
          <w:ilvl w:val="0"/>
          <w:numId w:val="2"/>
        </w:numPr>
        <w:ind w:hanging="168"/>
      </w:pPr>
      <w:r>
        <w:rPr>
          <w:b/>
        </w:rPr>
        <w:t>s pojistnou částkou do 500.000,- Kč</w:t>
      </w:r>
      <w:r>
        <w:t xml:space="preserve">: mechanický systém nebo imobilizér nebo alarm nebo aktivní systém vyhledávání vozidel nebo pasivní systém vyhledávání vozidel, </w:t>
      </w:r>
    </w:p>
    <w:p w:rsidR="00FC2AB7" w:rsidRDefault="009C2211">
      <w:pPr>
        <w:numPr>
          <w:ilvl w:val="0"/>
          <w:numId w:val="2"/>
        </w:numPr>
        <w:ind w:hanging="168"/>
      </w:pPr>
      <w:r>
        <w:rPr>
          <w:b/>
        </w:rPr>
        <w:t>s pojistnou částkou do 800.000,- Kč</w:t>
      </w:r>
      <w:r>
        <w:t xml:space="preserve">: kombinace dvou z těchto způsobů zabezpečení: mechanický systém; imobilizér; alarm; aktivní systém vyhledávání vozidel nebo pasivní systém vyhledávání vozidel; bezpečnostní značení skel, </w:t>
      </w:r>
    </w:p>
    <w:p w:rsidR="00FC2AB7" w:rsidRDefault="009C2211">
      <w:pPr>
        <w:numPr>
          <w:ilvl w:val="0"/>
          <w:numId w:val="2"/>
        </w:numPr>
        <w:ind w:hanging="168"/>
      </w:pPr>
      <w:r>
        <w:rPr>
          <w:b/>
        </w:rPr>
        <w:t>s pojistnou částkou nad 800.000,- Kč</w:t>
      </w:r>
      <w:r>
        <w:t xml:space="preserve">: kombinace tří z těchto způsobů zabezpečení: mechanický systém; imobilizér; alarm; aktivní systém vyhledávání vozidel nebo pasivní systém vyhledávání vozidel; bezpečnostní značení skel. </w:t>
      </w:r>
    </w:p>
    <w:p w:rsidR="00FC2AB7" w:rsidRDefault="009C2211">
      <w:pPr>
        <w:numPr>
          <w:ilvl w:val="0"/>
          <w:numId w:val="2"/>
        </w:numPr>
        <w:ind w:hanging="168"/>
      </w:pPr>
      <w:r>
        <w:rPr>
          <w:b/>
        </w:rPr>
        <w:t>Dodávková vozidla</w:t>
      </w:r>
      <w:r>
        <w:t xml:space="preserve"> (vozidla určená pro přepravu věcí, jejichž celková hmotnost nepřevyšuje 3,5 t) musí být pro vznik nároku na pojistné plnění z pojistného nebezpečí odcizení zabezpečena následujícím způsobem: </w:t>
      </w:r>
    </w:p>
    <w:p w:rsidR="00FC2AB7" w:rsidRDefault="009C2211">
      <w:pPr>
        <w:numPr>
          <w:ilvl w:val="0"/>
          <w:numId w:val="2"/>
        </w:numPr>
        <w:ind w:hanging="168"/>
      </w:pPr>
      <w:r>
        <w:rPr>
          <w:b/>
        </w:rPr>
        <w:t>s pojistnou částkou do 750.000,- Kč</w:t>
      </w:r>
      <w:r>
        <w:t xml:space="preserve">: mechanický systém nebo imobilizér nebo alarm nebo </w:t>
      </w:r>
    </w:p>
    <w:p w:rsidR="00FC2AB7" w:rsidRDefault="009C2211">
      <w:pPr>
        <w:ind w:left="-5"/>
      </w:pPr>
      <w:r>
        <w:t xml:space="preserve">aktivní systém vyhledávání vozidel nebo pasivní systém vyhledávání vozidel, </w:t>
      </w:r>
    </w:p>
    <w:p w:rsidR="00FC2AB7" w:rsidRDefault="009C2211">
      <w:pPr>
        <w:numPr>
          <w:ilvl w:val="0"/>
          <w:numId w:val="2"/>
        </w:numPr>
        <w:ind w:hanging="168"/>
      </w:pPr>
      <w:r>
        <w:rPr>
          <w:b/>
        </w:rPr>
        <w:t>s pojistnou částkou nad 750.000,- Kč</w:t>
      </w:r>
      <w:r>
        <w:t xml:space="preserve"> kombinací dvou z těchto způsobů zabezpečení: mechanický systém; imobilizér; alarm; aktivní systém vyhledávání vozidel nebo pasivní systém vyhledávání vozidel; bezpečnostní značení skel. </w:t>
      </w:r>
    </w:p>
    <w:p w:rsidR="00FC2AB7" w:rsidRDefault="009C2211">
      <w:pPr>
        <w:spacing w:after="26" w:line="259" w:lineRule="auto"/>
        <w:ind w:left="0" w:firstLine="0"/>
        <w:jc w:val="left"/>
      </w:pPr>
      <w:r>
        <w:t xml:space="preserve"> </w:t>
      </w:r>
    </w:p>
    <w:p w:rsidR="00FC2AB7" w:rsidRDefault="009C2211">
      <w:pPr>
        <w:ind w:left="-5"/>
      </w:pPr>
      <w:r>
        <w:rPr>
          <w:b/>
        </w:rPr>
        <w:t>Zahraniční nákladní vozidla včetně tahačů a zahraniční autobusy</w:t>
      </w:r>
      <w:r>
        <w:t xml:space="preserve"> musí být pro vznik nároku na pojistné plnění zabezpečena následujícím způsobem: </w:t>
      </w:r>
    </w:p>
    <w:p w:rsidR="00FC2AB7" w:rsidRDefault="009C2211">
      <w:pPr>
        <w:numPr>
          <w:ilvl w:val="0"/>
          <w:numId w:val="2"/>
        </w:numPr>
        <w:ind w:hanging="168"/>
      </w:pPr>
      <w:r>
        <w:t xml:space="preserve">mechanický systém nebo imobilizér nebo alarm </w:t>
      </w:r>
    </w:p>
    <w:p w:rsidR="00FC2AB7" w:rsidRDefault="009C2211">
      <w:pPr>
        <w:spacing w:after="0" w:line="259" w:lineRule="auto"/>
        <w:ind w:left="0" w:firstLine="0"/>
        <w:jc w:val="left"/>
      </w:pPr>
      <w:r>
        <w:t xml:space="preserve"> </w:t>
      </w:r>
    </w:p>
    <w:p w:rsidR="00FC2AB7" w:rsidRDefault="009C2211">
      <w:pPr>
        <w:ind w:left="-5"/>
      </w:pPr>
      <w:r>
        <w:t xml:space="preserve">Uvedená zařízení musí být instalována nejpozději do jednoho měsíce ode dne platnosti pojistné smlouvy. V případě nesplnění podmínky zabezpečení vozidla předepsaným způsobem a v předepsané lhůtě se spoluúčast pro pojistné nebezpečí odcizení zvyšuje na 50 %. </w:t>
      </w:r>
    </w:p>
    <w:p w:rsidR="00FC2AB7" w:rsidRDefault="009C2211">
      <w:pPr>
        <w:ind w:left="-5"/>
      </w:pPr>
      <w:r>
        <w:t xml:space="preserve">Veškeré zabezpečovací prostředky, kterými není vozidlo vybaveno od </w:t>
      </w:r>
      <w:proofErr w:type="gramStart"/>
      <w:r>
        <w:t>výrobce a jsou</w:t>
      </w:r>
      <w:proofErr w:type="gramEnd"/>
      <w:r>
        <w:t xml:space="preserve"> namontovány na vozidle, budou pojistitelem uznány, pokud tato zařízení byla prokazatelně schválena pro provoz v motorových vozidlech. </w:t>
      </w:r>
      <w:r>
        <w:rPr>
          <w:b/>
        </w:rPr>
        <w:t>Popis jednotlivých způsobů zabezpečení:</w:t>
      </w:r>
      <w:r>
        <w:t xml:space="preserve"> </w:t>
      </w:r>
      <w:r>
        <w:rPr>
          <w:b/>
        </w:rPr>
        <w:t>aktivní systém vyhledávání vozidel</w:t>
      </w:r>
      <w:r>
        <w:t xml:space="preserve"> = monitorovací a lokalizační </w:t>
      </w:r>
      <w:proofErr w:type="gramStart"/>
      <w:r>
        <w:t>systém u kterého</w:t>
      </w:r>
      <w:proofErr w:type="gramEnd"/>
      <w:r>
        <w:t xml:space="preserve"> aktivační detektory a čidla sami zjistí neoprávněnou manipulaci s vozidlem. Systém sám aktivuje dispečink poskytovatele. Dispečink dále sleduje pohyb vozidla, zajistí výjezd vlastní zásahové jednotky, popř. ve spolupráci s policií zajistí zadržení vozidla; </w:t>
      </w:r>
    </w:p>
    <w:p w:rsidR="00FC2AB7" w:rsidRDefault="009C2211">
      <w:pPr>
        <w:ind w:left="-5"/>
      </w:pPr>
      <w:r>
        <w:rPr>
          <w:b/>
        </w:rPr>
        <w:lastRenderedPageBreak/>
        <w:t>alarm</w:t>
      </w:r>
      <w:r>
        <w:t xml:space="preserve"> = elektronické aktivní zabezpečovací zařízení pevně zabudované ve vozidle signalizující akusticky nebo opticky pokus o neoprávněný vstup do vozidla, případně zároveň zabraňující jeho rozjezdu blokováním motoru, </w:t>
      </w:r>
    </w:p>
    <w:p w:rsidR="00FC2AB7" w:rsidRDefault="009C2211">
      <w:pPr>
        <w:spacing w:after="541" w:line="259" w:lineRule="auto"/>
        <w:ind w:left="47" w:firstLine="0"/>
        <w:jc w:val="center"/>
      </w:pPr>
      <w:r>
        <w:rPr>
          <w:b/>
          <w:i/>
          <w:sz w:val="20"/>
        </w:rPr>
        <w:t xml:space="preserve"> </w:t>
      </w:r>
    </w:p>
    <w:p w:rsidR="00FC2AB7" w:rsidRDefault="009C2211">
      <w:pPr>
        <w:ind w:left="-5"/>
      </w:pPr>
      <w:r>
        <w:rPr>
          <w:b/>
        </w:rPr>
        <w:t>bezpečnostní značení skel</w:t>
      </w:r>
      <w:r>
        <w:t xml:space="preserve"> = tzv. pískování nebo leptání speciálního kódu či </w:t>
      </w:r>
      <w:proofErr w:type="spellStart"/>
      <w:r>
        <w:t>VINu</w:t>
      </w:r>
      <w:proofErr w:type="spellEnd"/>
      <w:r>
        <w:t xml:space="preserve"> na všechna skla na vozidle systémem OCIS s následným zpracováním dat o takto označených vozidlech. Jako bezpečnostní značení skel nelze uznat VIN na palubní desce pouze viditelné pod čelním sklem, </w:t>
      </w:r>
    </w:p>
    <w:p w:rsidR="00FC2AB7" w:rsidRDefault="009C2211">
      <w:pPr>
        <w:ind w:left="-5"/>
      </w:pPr>
      <w:r>
        <w:rPr>
          <w:b/>
        </w:rPr>
        <w:t>imobilizér</w:t>
      </w:r>
      <w:r>
        <w:t xml:space="preserve"> = elektronické pasivní zabezpečovací zařízení pevně zabudované ve vozidle zabraňující neoprávněnému rozjezdu vozidla tím, že vyřadí z provozu oddělené proudové okruhy vozidla, </w:t>
      </w:r>
    </w:p>
    <w:p w:rsidR="00FC2AB7" w:rsidRDefault="009C2211">
      <w:pPr>
        <w:ind w:left="-5"/>
      </w:pPr>
      <w:r>
        <w:rPr>
          <w:b/>
        </w:rPr>
        <w:t>mechanický systém</w:t>
      </w:r>
      <w:r>
        <w:t xml:space="preserve"> = zařízení, které je pevně spojeno s vozidlem a mechanickým způsobem brání neoprávněnému použití vozidla tím, že blokuje převodové ústrojí či blokuje řazení rychlostí - např. CONSTRUCT, DEFEND-LOCK, MUL-T-LOCK, MEDVĚD BLOK; nelze uznat různá provedení odnímatelných pák na volant, mezi volant a pedály nebo mezi </w:t>
      </w:r>
      <w:proofErr w:type="gramStart"/>
      <w:r>
        <w:t>řadící</w:t>
      </w:r>
      <w:proofErr w:type="gramEnd"/>
      <w:r>
        <w:t xml:space="preserve"> páku a parkovací </w:t>
      </w:r>
    </w:p>
    <w:p w:rsidR="00FC2AB7" w:rsidRDefault="009C2211">
      <w:pPr>
        <w:ind w:left="-5"/>
      </w:pPr>
      <w:r>
        <w:t xml:space="preserve">(ruční) brzdu, </w:t>
      </w:r>
    </w:p>
    <w:p w:rsidR="00FC2AB7" w:rsidRDefault="009C2211">
      <w:pPr>
        <w:ind w:left="-5"/>
      </w:pPr>
      <w:r>
        <w:rPr>
          <w:b/>
        </w:rPr>
        <w:t>pasivní systém vyhledávání vozidel</w:t>
      </w:r>
      <w:r>
        <w:t xml:space="preserve"> = monitorovací a lokalizační systém, který aktivně nehlásí neoprávněnou manipulaci s vozidlem (tj. aktivuje se až na základě oznámení krádeže vozidla). Jedná se spíše o tzv. Elektronickou knihu jízd apod. Pro potřeby tohoto předpisu lze tímto systémem nahradit jedno z těchto zabezpečení: imobilizér nebo alarm nebo mechanický systém. </w:t>
      </w:r>
    </w:p>
    <w:p w:rsidR="00FC2AB7" w:rsidRDefault="009C2211">
      <w:pPr>
        <w:spacing w:after="31" w:line="259" w:lineRule="auto"/>
        <w:ind w:left="0" w:firstLine="0"/>
        <w:jc w:val="left"/>
      </w:pPr>
      <w:r>
        <w:t xml:space="preserve"> </w:t>
      </w:r>
    </w:p>
    <w:p w:rsidR="00FC2AB7" w:rsidRDefault="009C2211">
      <w:pPr>
        <w:pStyle w:val="Nadpis4"/>
        <w:ind w:left="-5"/>
      </w:pPr>
      <w:r>
        <w:t>SPECIÁLNÍ PODMÍNKY POJIŠTĚNÍ ČELNÍHO SKLA VOZIDLA</w:t>
      </w:r>
      <w:r>
        <w:rPr>
          <w:b w:val="0"/>
        </w:rPr>
        <w:t xml:space="preserve"> </w:t>
      </w:r>
    </w:p>
    <w:p w:rsidR="00FC2AB7" w:rsidRDefault="009C2211">
      <w:pPr>
        <w:ind w:left="-5"/>
      </w:pPr>
      <w:r>
        <w:t xml:space="preserve">Těmito doplňkovými ujednáními se sjednávají speciální podmínky pojistného plnění v případě poškození či zničení čelního skla pojištěného vozidla jakoukoliv nahodilou událostí. Právo na plnění zaniká, pokud byl uplatněn nárok na úhradu za poškození nebo zničení čelního skla z jiného pojištění. </w:t>
      </w:r>
    </w:p>
    <w:p w:rsidR="00FC2AB7" w:rsidRDefault="009C2211">
      <w:pPr>
        <w:ind w:left="-5"/>
      </w:pPr>
      <w:r>
        <w:t xml:space="preserve">Pouze pro nároky uplatňované z tohoto "připojištění skel" </w:t>
      </w:r>
      <w:proofErr w:type="gramStart"/>
      <w:r>
        <w:t>se</w:t>
      </w:r>
      <w:proofErr w:type="gramEnd"/>
      <w:r>
        <w:t xml:space="preserve"> odchylně od článku V odst. 1 písm. </w:t>
      </w:r>
    </w:p>
    <w:p w:rsidR="00FC2AB7" w:rsidRDefault="009C2211">
      <w:pPr>
        <w:ind w:left="-5"/>
      </w:pPr>
      <w:r>
        <w:t xml:space="preserve">b) VPP HA 2008 ujednává, že pro uplatnění nároku na pojistné plnění nevzniká povinnost pojištěného oznámit škodní událost Policii ČR, vyjma případů, kdy k pojistné události dojde z důvodů zásahu cizí osoby. </w:t>
      </w:r>
    </w:p>
    <w:p w:rsidR="00FC2AB7" w:rsidRDefault="009C2211">
      <w:pPr>
        <w:ind w:left="-5"/>
      </w:pPr>
      <w:r>
        <w:t xml:space="preserve">Tyto speciální podmínky pojištění čelního skla se nevztahují na střešní otevíratelná okna. Tyto speciální podmínky pojištění se rovněž nevztahují na veškeré související škody (např.: na dálniční známku, ochranné fólie, dodatečné úpravy skel apod.). </w:t>
      </w:r>
    </w:p>
    <w:p w:rsidR="00FC2AB7" w:rsidRDefault="009C2211">
      <w:pPr>
        <w:ind w:left="-5"/>
      </w:pPr>
      <w:r>
        <w:t xml:space="preserve">V případě poškození pojištěného skla vzniká oprávněné osobě právo, aby jí pojistitel vyplatil částku odpovídající přiměřeným nákladům prokazatelně vynaloženým na opravu poškozeného skla, nejvýše však limit plnění sjednaný v pojistné smlouvě. V případě zničení pojištěného čelního skla vzniká oprávněné osobě právo, aby jí pojistitel vyplatil částku odpovídající nákladům prokazatelně vynaloženým na znovuzřízení čelního skla, nejvýše však limit plnění sjednaný v pojistné smlouvě. Zničením pojištěného čelního skla vozidla toto doplňkové pojištění nezaniká. </w:t>
      </w:r>
    </w:p>
    <w:p w:rsidR="00FC2AB7" w:rsidRDefault="009C2211">
      <w:pPr>
        <w:spacing w:after="31" w:line="259" w:lineRule="auto"/>
        <w:ind w:left="0" w:firstLine="0"/>
        <w:jc w:val="left"/>
      </w:pPr>
      <w:r>
        <w:t xml:space="preserve"> </w:t>
      </w:r>
    </w:p>
    <w:p w:rsidR="00FC2AB7" w:rsidRDefault="009C2211">
      <w:pPr>
        <w:pStyle w:val="Nadpis4"/>
        <w:ind w:left="-5"/>
      </w:pPr>
      <w:r>
        <w:t>ASISTENČNÍ SLUŽBA</w:t>
      </w:r>
      <w:r>
        <w:rPr>
          <w:b w:val="0"/>
        </w:rPr>
        <w:t xml:space="preserve"> </w:t>
      </w:r>
    </w:p>
    <w:p w:rsidR="00FC2AB7" w:rsidRDefault="009C2211">
      <w:pPr>
        <w:ind w:left="-5"/>
      </w:pPr>
      <w:r>
        <w:t xml:space="preserve">V případě havárie, odcizení nebo poruchy motorového vozidla druhu: osobní, terénní, dodávkové, obytné, nákladní, tahač návěsů, autobus, se pojištěný může obrátit na asistenční službu  </w:t>
      </w:r>
      <w:r>
        <w:rPr>
          <w:b/>
        </w:rPr>
        <w:t>ČSOB Pojišťovna Asistence</w:t>
      </w:r>
      <w:r>
        <w:t xml:space="preserve"> na telefon  </w:t>
      </w:r>
      <w:r>
        <w:rPr>
          <w:b/>
        </w:rPr>
        <w:t>+ 420 222 803 442</w:t>
      </w:r>
      <w:r>
        <w:t xml:space="preserve"> s nepřetržitou službou 24 hodin denně. </w:t>
      </w:r>
    </w:p>
    <w:p w:rsidR="00FC2AB7" w:rsidRDefault="009C2211">
      <w:pPr>
        <w:ind w:left="-5"/>
      </w:pPr>
      <w:r>
        <w:t xml:space="preserve">Rozsah a podmínky asistenčních služeb jsou dány doplňkovými pojistnými podmínkami DPP AS 2011, které jsou přílohou této pojistné smlouvy. </w:t>
      </w:r>
    </w:p>
    <w:p w:rsidR="00FC2AB7" w:rsidRDefault="009C2211">
      <w:pPr>
        <w:spacing w:after="0" w:line="259" w:lineRule="auto"/>
        <w:ind w:left="0" w:firstLine="0"/>
        <w:jc w:val="left"/>
      </w:pPr>
      <w:r>
        <w:lastRenderedPageBreak/>
        <w:t xml:space="preserve"> </w:t>
      </w:r>
    </w:p>
    <w:p w:rsidR="00FC2AB7" w:rsidRDefault="009C2211">
      <w:pPr>
        <w:spacing w:after="730" w:line="259" w:lineRule="auto"/>
        <w:ind w:left="0" w:firstLine="0"/>
        <w:jc w:val="left"/>
      </w:pPr>
      <w:r>
        <w:t xml:space="preserve"> </w:t>
      </w:r>
    </w:p>
    <w:p w:rsidR="00FC2AB7" w:rsidRDefault="009C2211">
      <w:pPr>
        <w:spacing w:after="270" w:line="259" w:lineRule="auto"/>
        <w:ind w:left="33" w:right="27"/>
        <w:jc w:val="center"/>
      </w:pPr>
      <w:r>
        <w:rPr>
          <w:sz w:val="20"/>
        </w:rPr>
        <w:t xml:space="preserve">6 </w:t>
      </w:r>
    </w:p>
    <w:p w:rsidR="00FC2AB7" w:rsidRDefault="009C2211">
      <w:pPr>
        <w:pStyle w:val="Nadpis3"/>
        <w:ind w:left="-5"/>
      </w:pPr>
      <w:r>
        <w:t xml:space="preserve">2. Pojištění přepravovaných osob - hromadná </w:t>
      </w:r>
    </w:p>
    <w:p w:rsidR="00FC2AB7" w:rsidRDefault="009C2211">
      <w:pPr>
        <w:spacing w:after="30" w:line="259" w:lineRule="auto"/>
        <w:ind w:left="0" w:firstLine="0"/>
        <w:jc w:val="left"/>
      </w:pPr>
      <w:r>
        <w:t xml:space="preserve"> </w:t>
      </w:r>
    </w:p>
    <w:p w:rsidR="00FC2AB7" w:rsidRDefault="009C2211">
      <w:pPr>
        <w:spacing w:after="0" w:line="259" w:lineRule="auto"/>
        <w:ind w:left="-5"/>
      </w:pPr>
      <w:r>
        <w:rPr>
          <w:b/>
        </w:rPr>
        <w:t xml:space="preserve">Sjednává se: </w:t>
      </w:r>
      <w:r>
        <w:t xml:space="preserve"> </w:t>
      </w:r>
    </w:p>
    <w:p w:rsidR="00FC2AB7" w:rsidRDefault="009C2211">
      <w:pPr>
        <w:spacing w:after="0" w:line="259" w:lineRule="auto"/>
        <w:ind w:left="0" w:firstLine="0"/>
        <w:jc w:val="left"/>
      </w:pPr>
      <w:r>
        <w:t xml:space="preserve"> </w:t>
      </w:r>
    </w:p>
    <w:p w:rsidR="00FC2AB7" w:rsidRDefault="009C2211">
      <w:pPr>
        <w:ind w:left="-5"/>
      </w:pPr>
      <w:r>
        <w:t xml:space="preserve">V souladu s článkem I. pojistné smlouvy se toto pojištění řídí také Všeobecnými pojistnými podmínkami pro úrazové pojištění VPP U a Doplňkovými pojistnými podmínkami pro úrazové pojištění přepravovaných osob DPP U, které tvoří přílohu této pojistné smlouvy.  </w:t>
      </w:r>
    </w:p>
    <w:p w:rsidR="00FC2AB7" w:rsidRDefault="00FC2AB7">
      <w:pPr>
        <w:sectPr w:rsidR="00FC2AB7">
          <w:footerReference w:type="even" r:id="rId13"/>
          <w:footerReference w:type="default" r:id="rId14"/>
          <w:footerReference w:type="first" r:id="rId15"/>
          <w:pgSz w:w="12240" w:h="15840"/>
          <w:pgMar w:top="715" w:right="1414" w:bottom="713" w:left="1419" w:header="708" w:footer="708" w:gutter="0"/>
          <w:cols w:space="708"/>
        </w:sectPr>
      </w:pPr>
    </w:p>
    <w:p w:rsidR="00FC2AB7" w:rsidRDefault="009C2211">
      <w:pPr>
        <w:spacing w:after="540" w:line="259" w:lineRule="auto"/>
        <w:ind w:left="74" w:firstLine="0"/>
        <w:jc w:val="center"/>
      </w:pPr>
      <w:r>
        <w:rPr>
          <w:b/>
          <w:i/>
          <w:sz w:val="20"/>
        </w:rPr>
        <w:lastRenderedPageBreak/>
        <w:t xml:space="preserve"> </w:t>
      </w:r>
    </w:p>
    <w:p w:rsidR="00FC2AB7" w:rsidRDefault="009C2211">
      <w:pPr>
        <w:ind w:left="-5"/>
      </w:pPr>
      <w:r>
        <w:t xml:space="preserve">Sjednává se pojištění přepravovaných osob s níže uvedenou identifikací vozidel a specifikací rozsahu pojištění: </w:t>
      </w:r>
    </w:p>
    <w:p w:rsidR="00FC2AB7" w:rsidRDefault="009C2211">
      <w:pPr>
        <w:spacing w:after="0" w:line="259" w:lineRule="auto"/>
        <w:ind w:left="0" w:firstLine="0"/>
        <w:jc w:val="left"/>
      </w:pPr>
      <w:r>
        <w:t xml:space="preserve"> </w:t>
      </w:r>
    </w:p>
    <w:tbl>
      <w:tblPr>
        <w:tblStyle w:val="TableGrid"/>
        <w:tblW w:w="14707" w:type="dxa"/>
        <w:tblInd w:w="0" w:type="dxa"/>
        <w:tblCellMar>
          <w:left w:w="5" w:type="dxa"/>
        </w:tblCellMar>
        <w:tblLook w:val="04A0" w:firstRow="1" w:lastRow="0" w:firstColumn="1" w:lastColumn="0" w:noHBand="0" w:noVBand="1"/>
      </w:tblPr>
      <w:tblGrid>
        <w:gridCol w:w="405"/>
        <w:gridCol w:w="1001"/>
        <w:gridCol w:w="1001"/>
        <w:gridCol w:w="998"/>
        <w:gridCol w:w="1001"/>
        <w:gridCol w:w="1001"/>
        <w:gridCol w:w="998"/>
        <w:gridCol w:w="1001"/>
        <w:gridCol w:w="1999"/>
        <w:gridCol w:w="701"/>
        <w:gridCol w:w="1301"/>
        <w:gridCol w:w="1298"/>
        <w:gridCol w:w="1200"/>
        <w:gridCol w:w="802"/>
      </w:tblGrid>
      <w:tr w:rsidR="00FC2AB7">
        <w:trPr>
          <w:trHeight w:val="838"/>
        </w:trPr>
        <w:tc>
          <w:tcPr>
            <w:tcW w:w="404" w:type="dxa"/>
            <w:tcBorders>
              <w:top w:val="single" w:sz="4" w:space="0" w:color="000000"/>
              <w:left w:val="single" w:sz="4" w:space="0" w:color="000000"/>
              <w:bottom w:val="single" w:sz="4" w:space="0" w:color="000000"/>
              <w:right w:val="single" w:sz="4" w:space="0" w:color="000000"/>
            </w:tcBorders>
          </w:tcPr>
          <w:p w:rsidR="00FC2AB7" w:rsidRDefault="009C2211">
            <w:pPr>
              <w:spacing w:after="59" w:line="259" w:lineRule="auto"/>
              <w:ind w:left="0" w:firstLine="0"/>
            </w:pPr>
            <w:proofErr w:type="spellStart"/>
            <w:r>
              <w:rPr>
                <w:b/>
                <w:sz w:val="18"/>
              </w:rPr>
              <w:t>Poř</w:t>
            </w:r>
            <w:proofErr w:type="spellEnd"/>
            <w:r>
              <w:rPr>
                <w:b/>
                <w:sz w:val="18"/>
              </w:rPr>
              <w:t>.</w:t>
            </w:r>
          </w:p>
          <w:p w:rsidR="00FC2AB7" w:rsidRDefault="009C2211">
            <w:pPr>
              <w:spacing w:after="0" w:line="259" w:lineRule="auto"/>
              <w:ind w:left="0" w:firstLine="0"/>
            </w:pPr>
            <w:r>
              <w:rPr>
                <w:b/>
                <w:sz w:val="18"/>
              </w:rPr>
              <w:t>číslo</w:t>
            </w: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r>
              <w:rPr>
                <w:b/>
                <w:sz w:val="18"/>
              </w:rPr>
              <w:t>Předmět pojištění</w:t>
            </w: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r>
              <w:rPr>
                <w:b/>
                <w:sz w:val="18"/>
              </w:rPr>
              <w:t>Počátek pojištění 00:00 hod</w:t>
            </w:r>
            <w:r>
              <w:t xml:space="preserve"> </w:t>
            </w:r>
          </w:p>
        </w:tc>
        <w:tc>
          <w:tcPr>
            <w:tcW w:w="998"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r>
              <w:rPr>
                <w:b/>
                <w:sz w:val="18"/>
              </w:rPr>
              <w:t xml:space="preserve">Konec </w:t>
            </w:r>
          </w:p>
          <w:p w:rsidR="00FC2AB7" w:rsidRDefault="009C2211">
            <w:pPr>
              <w:spacing w:after="0" w:line="259" w:lineRule="auto"/>
              <w:ind w:left="0" w:firstLine="0"/>
              <w:jc w:val="left"/>
            </w:pPr>
            <w:r>
              <w:rPr>
                <w:b/>
                <w:sz w:val="18"/>
              </w:rPr>
              <w:t>pojištění 00:00 hod</w:t>
            </w: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proofErr w:type="spellStart"/>
            <w:r>
              <w:rPr>
                <w:b/>
                <w:sz w:val="18"/>
              </w:rPr>
              <w:t>Registační</w:t>
            </w:r>
            <w:proofErr w:type="spellEnd"/>
            <w:r>
              <w:rPr>
                <w:b/>
                <w:sz w:val="18"/>
              </w:rPr>
              <w:t xml:space="preserve"> značka</w:t>
            </w: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r>
              <w:rPr>
                <w:b/>
                <w:sz w:val="18"/>
              </w:rPr>
              <w:t>Značka</w:t>
            </w:r>
            <w:r>
              <w:t xml:space="preserve"> </w:t>
            </w:r>
          </w:p>
        </w:tc>
        <w:tc>
          <w:tcPr>
            <w:tcW w:w="998"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r>
              <w:rPr>
                <w:b/>
                <w:sz w:val="18"/>
              </w:rPr>
              <w:t>Typ</w:t>
            </w: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r>
              <w:rPr>
                <w:b/>
                <w:sz w:val="18"/>
              </w:rPr>
              <w:t>Druh</w:t>
            </w:r>
            <w:r>
              <w:t xml:space="preserve"> </w:t>
            </w:r>
          </w:p>
        </w:tc>
        <w:tc>
          <w:tcPr>
            <w:tcW w:w="1999"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r>
              <w:rPr>
                <w:b/>
                <w:sz w:val="18"/>
              </w:rPr>
              <w:t xml:space="preserve">VIN/ </w:t>
            </w:r>
            <w:proofErr w:type="spellStart"/>
            <w:proofErr w:type="gramStart"/>
            <w:r>
              <w:rPr>
                <w:b/>
                <w:sz w:val="18"/>
              </w:rPr>
              <w:t>č.karoserie</w:t>
            </w:r>
            <w:proofErr w:type="spellEnd"/>
            <w:proofErr w:type="gramEnd"/>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r>
              <w:rPr>
                <w:b/>
                <w:sz w:val="18"/>
              </w:rPr>
              <w:t>Rok výroby</w:t>
            </w:r>
            <w:r>
              <w:t xml:space="preserve"> </w:t>
            </w:r>
          </w:p>
        </w:tc>
        <w:tc>
          <w:tcPr>
            <w:tcW w:w="1301"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r>
              <w:rPr>
                <w:b/>
                <w:sz w:val="18"/>
              </w:rPr>
              <w:t>Pojistná částka pro případ trvalých následků úrazu</w:t>
            </w:r>
            <w:r>
              <w:t xml:space="preserve"> </w:t>
            </w:r>
          </w:p>
        </w:tc>
        <w:tc>
          <w:tcPr>
            <w:tcW w:w="1298"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right="9" w:firstLine="0"/>
              <w:jc w:val="left"/>
            </w:pPr>
            <w:r>
              <w:rPr>
                <w:b/>
                <w:sz w:val="18"/>
              </w:rPr>
              <w:t>Pojistná částka pro případ smrti následkem úrazu</w:t>
            </w:r>
            <w:r>
              <w:t xml:space="preserve"> </w:t>
            </w:r>
          </w:p>
        </w:tc>
        <w:tc>
          <w:tcPr>
            <w:tcW w:w="1200"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right="38" w:firstLine="0"/>
            </w:pPr>
            <w:r>
              <w:rPr>
                <w:b/>
                <w:sz w:val="18"/>
              </w:rPr>
              <w:t>Výše denního  odškodného    (uvedeno v Kč)</w:t>
            </w:r>
            <w:r>
              <w:t xml:space="preserve"> </w:t>
            </w:r>
          </w:p>
        </w:tc>
        <w:tc>
          <w:tcPr>
            <w:tcW w:w="802"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r>
              <w:rPr>
                <w:b/>
                <w:sz w:val="18"/>
              </w:rPr>
              <w:t>Územní rozsah</w:t>
            </w:r>
            <w:r>
              <w:t xml:space="preserve"> </w:t>
            </w:r>
          </w:p>
        </w:tc>
      </w:tr>
      <w:tr w:rsidR="00FC2AB7">
        <w:trPr>
          <w:trHeight w:val="482"/>
        </w:trPr>
        <w:tc>
          <w:tcPr>
            <w:tcW w:w="404"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r>
              <w:rPr>
                <w:sz w:val="17"/>
              </w:rPr>
              <w:t>2.1.</w:t>
            </w: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r>
              <w:rPr>
                <w:sz w:val="17"/>
              </w:rPr>
              <w:t>osoby</w:t>
            </w: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proofErr w:type="gramStart"/>
            <w:r>
              <w:rPr>
                <w:sz w:val="17"/>
              </w:rPr>
              <w:t>01.09.2012</w:t>
            </w:r>
            <w:proofErr w:type="gramEnd"/>
            <w:r>
              <w:t xml:space="preserve"> </w:t>
            </w:r>
          </w:p>
        </w:tc>
        <w:tc>
          <w:tcPr>
            <w:tcW w:w="998"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r>
              <w:rPr>
                <w:sz w:val="17"/>
              </w:rPr>
              <w:t>na dobu neurčitou</w:t>
            </w: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c>
          <w:tcPr>
            <w:tcW w:w="100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pPr>
          </w:p>
        </w:tc>
        <w:tc>
          <w:tcPr>
            <w:tcW w:w="100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c>
          <w:tcPr>
            <w:tcW w:w="1999"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c>
          <w:tcPr>
            <w:tcW w:w="70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c>
          <w:tcPr>
            <w:tcW w:w="130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c>
          <w:tcPr>
            <w:tcW w:w="129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c>
          <w:tcPr>
            <w:tcW w:w="1200"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c>
          <w:tcPr>
            <w:tcW w:w="802"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r>
      <w:tr w:rsidR="00FC2AB7">
        <w:trPr>
          <w:trHeight w:val="480"/>
        </w:trPr>
        <w:tc>
          <w:tcPr>
            <w:tcW w:w="404"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r>
              <w:rPr>
                <w:sz w:val="17"/>
              </w:rPr>
              <w:t>2.2.</w:t>
            </w: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r>
              <w:rPr>
                <w:sz w:val="17"/>
              </w:rPr>
              <w:t>osoby</w:t>
            </w: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proofErr w:type="gramStart"/>
            <w:r>
              <w:rPr>
                <w:sz w:val="17"/>
              </w:rPr>
              <w:t>01.09.2012</w:t>
            </w:r>
            <w:proofErr w:type="gramEnd"/>
            <w:r>
              <w:t xml:space="preserve"> </w:t>
            </w:r>
          </w:p>
        </w:tc>
        <w:tc>
          <w:tcPr>
            <w:tcW w:w="998" w:type="dxa"/>
            <w:tcBorders>
              <w:top w:val="single" w:sz="4" w:space="0" w:color="000000"/>
              <w:left w:val="single" w:sz="4" w:space="0" w:color="000000"/>
              <w:bottom w:val="single" w:sz="4" w:space="0" w:color="000000"/>
              <w:right w:val="single" w:sz="4" w:space="0" w:color="000000"/>
            </w:tcBorders>
          </w:tcPr>
          <w:p w:rsidR="00FC2AB7" w:rsidRDefault="009C2211">
            <w:pPr>
              <w:spacing w:after="0" w:line="259" w:lineRule="auto"/>
              <w:ind w:left="0" w:firstLine="0"/>
              <w:jc w:val="left"/>
            </w:pPr>
            <w:r>
              <w:rPr>
                <w:sz w:val="17"/>
              </w:rPr>
              <w:t>na dobu neurčitou</w:t>
            </w: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c>
          <w:tcPr>
            <w:tcW w:w="100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c>
          <w:tcPr>
            <w:tcW w:w="99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pPr>
          </w:p>
        </w:tc>
        <w:tc>
          <w:tcPr>
            <w:tcW w:w="100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c>
          <w:tcPr>
            <w:tcW w:w="1999"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c>
          <w:tcPr>
            <w:tcW w:w="70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c>
          <w:tcPr>
            <w:tcW w:w="1301"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c>
          <w:tcPr>
            <w:tcW w:w="1298"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c>
          <w:tcPr>
            <w:tcW w:w="1200"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c>
          <w:tcPr>
            <w:tcW w:w="802" w:type="dxa"/>
            <w:tcBorders>
              <w:top w:val="single" w:sz="4" w:space="0" w:color="000000"/>
              <w:left w:val="single" w:sz="4" w:space="0" w:color="000000"/>
              <w:bottom w:val="single" w:sz="4" w:space="0" w:color="000000"/>
              <w:right w:val="single" w:sz="4" w:space="0" w:color="000000"/>
            </w:tcBorders>
          </w:tcPr>
          <w:p w:rsidR="00FC2AB7" w:rsidRDefault="00FC2AB7">
            <w:pPr>
              <w:spacing w:after="0" w:line="259" w:lineRule="auto"/>
              <w:ind w:left="0" w:firstLine="0"/>
              <w:jc w:val="left"/>
            </w:pPr>
          </w:p>
        </w:tc>
      </w:tr>
    </w:tbl>
    <w:p w:rsidR="00FC2AB7" w:rsidRDefault="009C2211">
      <w:pPr>
        <w:spacing w:after="270" w:line="259" w:lineRule="auto"/>
        <w:ind w:left="33"/>
        <w:jc w:val="center"/>
      </w:pPr>
      <w:r>
        <w:rPr>
          <w:sz w:val="20"/>
        </w:rPr>
        <w:t xml:space="preserve">8 </w:t>
      </w:r>
    </w:p>
    <w:p w:rsidR="00FC2AB7" w:rsidRDefault="00FC2AB7">
      <w:pPr>
        <w:sectPr w:rsidR="00FC2AB7">
          <w:footerReference w:type="even" r:id="rId16"/>
          <w:footerReference w:type="default" r:id="rId17"/>
          <w:footerReference w:type="first" r:id="rId18"/>
          <w:pgSz w:w="16838" w:h="11906" w:orient="landscape"/>
          <w:pgMar w:top="1440" w:right="1440" w:bottom="1440" w:left="1418" w:header="708" w:footer="708" w:gutter="0"/>
          <w:cols w:space="708"/>
        </w:sectPr>
      </w:pPr>
    </w:p>
    <w:p w:rsidR="00FC2AB7" w:rsidRDefault="009C2211">
      <w:pPr>
        <w:spacing w:after="324" w:line="259" w:lineRule="auto"/>
        <w:ind w:left="11" w:right="5"/>
        <w:jc w:val="center"/>
      </w:pPr>
      <w:r>
        <w:rPr>
          <w:b/>
          <w:i/>
          <w:sz w:val="32"/>
        </w:rPr>
        <w:lastRenderedPageBreak/>
        <w:t xml:space="preserve">Článek III. </w:t>
      </w:r>
    </w:p>
    <w:p w:rsidR="00FC2AB7" w:rsidRDefault="009C2211">
      <w:pPr>
        <w:pStyle w:val="Nadpis2"/>
        <w:ind w:right="3"/>
      </w:pPr>
      <w:r>
        <w:t>Hlášení škodných událostí</w:t>
      </w:r>
      <w:r>
        <w:rPr>
          <w:sz w:val="32"/>
        </w:rPr>
        <w:t xml:space="preserve"> </w:t>
      </w:r>
    </w:p>
    <w:p w:rsidR="00FC2AB7" w:rsidRDefault="009C2211">
      <w:pPr>
        <w:spacing w:after="12" w:line="259" w:lineRule="auto"/>
        <w:ind w:left="0" w:firstLine="0"/>
        <w:jc w:val="left"/>
      </w:pPr>
      <w:r>
        <w:t xml:space="preserve"> </w:t>
      </w:r>
    </w:p>
    <w:p w:rsidR="00FC2AB7" w:rsidRDefault="009C2211">
      <w:pPr>
        <w:ind w:left="-5"/>
      </w:pPr>
      <w:r>
        <w:t xml:space="preserve">Vznik škodné události oznámí pojistník nebo pojištěný neprodleně na tel.: </w:t>
      </w:r>
      <w:r>
        <w:rPr>
          <w:b/>
        </w:rPr>
        <w:t>800 100 777</w:t>
      </w:r>
      <w:r>
        <w:t xml:space="preserve"> nebo  na </w:t>
      </w:r>
      <w:r>
        <w:rPr>
          <w:b/>
        </w:rPr>
        <w:t>http://www.csobpoj.cz</w:t>
      </w:r>
      <w:r>
        <w:t xml:space="preserve">  nebo na adrese: </w:t>
      </w:r>
    </w:p>
    <w:p w:rsidR="00FC2AB7" w:rsidRDefault="009C2211">
      <w:pPr>
        <w:spacing w:after="17" w:line="259" w:lineRule="auto"/>
        <w:ind w:left="0" w:firstLine="0"/>
        <w:jc w:val="left"/>
      </w:pPr>
      <w:r>
        <w:t xml:space="preserve"> </w:t>
      </w:r>
    </w:p>
    <w:p w:rsidR="00FC2AB7" w:rsidRDefault="009C2211">
      <w:pPr>
        <w:ind w:left="-5"/>
      </w:pPr>
      <w:r>
        <w:t xml:space="preserve">ČSOB Pojišťovna, a. s., člen holdingu ČSOB   </w:t>
      </w:r>
      <w:r>
        <w:rPr>
          <w:b/>
          <w:i/>
        </w:rPr>
        <w:t>kontakt:</w:t>
      </w:r>
      <w:r>
        <w:t xml:space="preserve">  </w:t>
      </w:r>
    </w:p>
    <w:p w:rsidR="00FC2AB7" w:rsidRDefault="009C2211">
      <w:pPr>
        <w:ind w:left="-5"/>
      </w:pPr>
      <w:r>
        <w:t xml:space="preserve">Odbor služeb klientům neživotního pojištění   RESPECT, a.s. </w:t>
      </w:r>
    </w:p>
    <w:p w:rsidR="00FC2AB7" w:rsidRDefault="009C2211">
      <w:pPr>
        <w:tabs>
          <w:tab w:val="center" w:pos="5220"/>
        </w:tabs>
        <w:ind w:left="-15" w:firstLine="0"/>
        <w:jc w:val="left"/>
      </w:pPr>
      <w:r>
        <w:t xml:space="preserve">Masarykovo náměstí  1458, 532 18  </w:t>
      </w:r>
      <w:r>
        <w:tab/>
        <w:t xml:space="preserve">  Pivovarská 1 </w:t>
      </w:r>
    </w:p>
    <w:p w:rsidR="00FC2AB7" w:rsidRDefault="009C2211">
      <w:pPr>
        <w:tabs>
          <w:tab w:val="center" w:pos="5362"/>
        </w:tabs>
        <w:ind w:left="-15" w:firstLine="0"/>
        <w:jc w:val="left"/>
      </w:pPr>
      <w:r>
        <w:t xml:space="preserve">Pardubice </w:t>
      </w:r>
      <w:r>
        <w:tab/>
        <w:t xml:space="preserve">  Ústí nad Labem </w:t>
      </w:r>
    </w:p>
    <w:p w:rsidR="00FC2AB7" w:rsidRDefault="009C2211">
      <w:pPr>
        <w:tabs>
          <w:tab w:val="center" w:pos="4927"/>
        </w:tabs>
        <w:ind w:left="-15" w:firstLine="0"/>
        <w:jc w:val="left"/>
      </w:pPr>
      <w:r>
        <w:t xml:space="preserve"> </w:t>
      </w:r>
      <w:r>
        <w:tab/>
        <w:t xml:space="preserve">  400 01 </w:t>
      </w:r>
    </w:p>
    <w:p w:rsidR="00FC2AB7" w:rsidRDefault="009C2211">
      <w:pPr>
        <w:spacing w:after="0" w:line="259" w:lineRule="auto"/>
        <w:ind w:left="375" w:firstLine="0"/>
        <w:jc w:val="center"/>
      </w:pPr>
      <w:r>
        <w:t xml:space="preserve"> </w:t>
      </w:r>
      <w:r>
        <w:tab/>
        <w:t xml:space="preserve"> </w:t>
      </w:r>
    </w:p>
    <w:p w:rsidR="00FC2AB7" w:rsidRDefault="009C2211">
      <w:pPr>
        <w:ind w:left="4511" w:right="962"/>
      </w:pPr>
      <w:r>
        <w:t xml:space="preserve">  TEL.:   FAX: </w:t>
      </w:r>
    </w:p>
    <w:p w:rsidR="00FC2AB7" w:rsidRDefault="009C2211">
      <w:pPr>
        <w:spacing w:after="0" w:line="259" w:lineRule="auto"/>
        <w:ind w:left="0" w:firstLine="0"/>
        <w:jc w:val="left"/>
      </w:pPr>
      <w:r>
        <w:t xml:space="preserve"> </w:t>
      </w:r>
    </w:p>
    <w:p w:rsidR="00FC2AB7" w:rsidRDefault="009C2211">
      <w:pPr>
        <w:spacing w:after="362" w:line="259" w:lineRule="auto"/>
        <w:ind w:left="0" w:firstLine="0"/>
        <w:jc w:val="left"/>
      </w:pPr>
      <w:r>
        <w:t xml:space="preserve"> </w:t>
      </w:r>
    </w:p>
    <w:p w:rsidR="00FC2AB7" w:rsidRDefault="009C2211">
      <w:pPr>
        <w:spacing w:after="292" w:line="259" w:lineRule="auto"/>
        <w:ind w:left="11" w:right="7"/>
        <w:jc w:val="center"/>
      </w:pPr>
      <w:r>
        <w:rPr>
          <w:b/>
          <w:i/>
          <w:sz w:val="32"/>
        </w:rPr>
        <w:t xml:space="preserve">Článek IV. </w:t>
      </w:r>
    </w:p>
    <w:p w:rsidR="00FC2AB7" w:rsidRDefault="009C2211">
      <w:pPr>
        <w:pStyle w:val="Nadpis2"/>
        <w:ind w:right="1"/>
      </w:pPr>
      <w:r>
        <w:rPr>
          <w:sz w:val="32"/>
        </w:rPr>
        <w:t xml:space="preserve"> </w:t>
      </w:r>
      <w:r>
        <w:t xml:space="preserve">Pojistné </w:t>
      </w:r>
    </w:p>
    <w:p w:rsidR="00FC2AB7" w:rsidRDefault="009C2211">
      <w:pPr>
        <w:spacing w:after="26" w:line="259" w:lineRule="auto"/>
        <w:ind w:left="0" w:firstLine="0"/>
        <w:jc w:val="left"/>
      </w:pPr>
      <w:r>
        <w:rPr>
          <w:sz w:val="20"/>
        </w:rPr>
        <w:t xml:space="preserve"> </w:t>
      </w:r>
      <w:r>
        <w:t xml:space="preserve"> </w:t>
      </w:r>
    </w:p>
    <w:p w:rsidR="00FC2AB7" w:rsidRDefault="009C2211">
      <w:pPr>
        <w:ind w:left="-5"/>
      </w:pPr>
      <w:r>
        <w:t xml:space="preserve">Výše pojistného za jednotlivá pojištění činí: </w:t>
      </w:r>
    </w:p>
    <w:p w:rsidR="00FC2AB7" w:rsidRDefault="009C2211">
      <w:pPr>
        <w:spacing w:after="0" w:line="259" w:lineRule="auto"/>
        <w:ind w:left="0" w:firstLine="0"/>
        <w:jc w:val="left"/>
      </w:pPr>
      <w:r>
        <w:t xml:space="preserve"> </w:t>
      </w:r>
    </w:p>
    <w:tbl>
      <w:tblPr>
        <w:tblStyle w:val="TableGrid"/>
        <w:tblW w:w="9477" w:type="dxa"/>
        <w:tblInd w:w="0" w:type="dxa"/>
        <w:tblCellMar>
          <w:top w:w="9" w:type="dxa"/>
        </w:tblCellMar>
        <w:tblLook w:val="04A0" w:firstRow="1" w:lastRow="0" w:firstColumn="1" w:lastColumn="0" w:noHBand="0" w:noVBand="1"/>
      </w:tblPr>
      <w:tblGrid>
        <w:gridCol w:w="329"/>
        <w:gridCol w:w="3783"/>
        <w:gridCol w:w="2684"/>
        <w:gridCol w:w="2681"/>
      </w:tblGrid>
      <w:tr w:rsidR="00FC2AB7">
        <w:trPr>
          <w:trHeight w:val="290"/>
        </w:trPr>
        <w:tc>
          <w:tcPr>
            <w:tcW w:w="329"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7" w:firstLine="0"/>
              <w:jc w:val="left"/>
            </w:pPr>
            <w:r>
              <w:rPr>
                <w:b/>
              </w:rPr>
              <w:t xml:space="preserve"> </w:t>
            </w:r>
          </w:p>
        </w:tc>
        <w:tc>
          <w:tcPr>
            <w:tcW w:w="3783"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7" w:firstLine="0"/>
              <w:jc w:val="left"/>
            </w:pPr>
            <w:r>
              <w:rPr>
                <w:b/>
              </w:rPr>
              <w:t xml:space="preserve">Pojištění </w:t>
            </w:r>
          </w:p>
        </w:tc>
        <w:tc>
          <w:tcPr>
            <w:tcW w:w="2684"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86" w:firstLine="0"/>
            </w:pPr>
            <w:r>
              <w:rPr>
                <w:b/>
                <w:sz w:val="20"/>
              </w:rPr>
              <w:t xml:space="preserve">    Změna ročního pojistného</w:t>
            </w:r>
          </w:p>
        </w:tc>
        <w:tc>
          <w:tcPr>
            <w:tcW w:w="2681"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12" w:firstLine="0"/>
            </w:pPr>
            <w:r>
              <w:rPr>
                <w:b/>
                <w:sz w:val="20"/>
              </w:rPr>
              <w:t xml:space="preserve">     Roční pojistné po změnách </w:t>
            </w:r>
          </w:p>
        </w:tc>
      </w:tr>
      <w:tr w:rsidR="00FC2AB7">
        <w:trPr>
          <w:trHeight w:val="290"/>
        </w:trPr>
        <w:tc>
          <w:tcPr>
            <w:tcW w:w="329"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7" w:firstLine="0"/>
            </w:pPr>
            <w:r>
              <w:t xml:space="preserve">1.  </w:t>
            </w:r>
          </w:p>
        </w:tc>
        <w:tc>
          <w:tcPr>
            <w:tcW w:w="3783"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7" w:firstLine="0"/>
              <w:jc w:val="left"/>
            </w:pPr>
            <w:r>
              <w:t xml:space="preserve">Pojištění vozidel - hromadná  </w:t>
            </w:r>
          </w:p>
        </w:tc>
        <w:tc>
          <w:tcPr>
            <w:tcW w:w="2684"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0" w:right="8" w:firstLine="0"/>
              <w:jc w:val="right"/>
            </w:pPr>
            <w:r>
              <w:t xml:space="preserve">    13 275,- Kč</w:t>
            </w:r>
          </w:p>
        </w:tc>
        <w:tc>
          <w:tcPr>
            <w:tcW w:w="2681" w:type="dxa"/>
            <w:tcBorders>
              <w:top w:val="single" w:sz="6" w:space="0" w:color="000000"/>
              <w:left w:val="single" w:sz="6" w:space="0" w:color="000000"/>
              <w:bottom w:val="single" w:sz="6" w:space="0" w:color="000000"/>
              <w:right w:val="single" w:sz="6" w:space="0" w:color="000000"/>
            </w:tcBorders>
          </w:tcPr>
          <w:p w:rsidR="00FC2AB7" w:rsidRDefault="009C2211">
            <w:pPr>
              <w:tabs>
                <w:tab w:val="right" w:pos="2681"/>
              </w:tabs>
              <w:spacing w:after="0" w:line="259" w:lineRule="auto"/>
              <w:ind w:left="-10" w:firstLine="0"/>
              <w:jc w:val="left"/>
            </w:pPr>
            <w:r>
              <w:t xml:space="preserve"> </w:t>
            </w:r>
            <w:r>
              <w:tab/>
              <w:t xml:space="preserve">    57 759,- Kč</w:t>
            </w:r>
          </w:p>
        </w:tc>
      </w:tr>
      <w:tr w:rsidR="00FC2AB7">
        <w:trPr>
          <w:trHeight w:val="566"/>
        </w:trPr>
        <w:tc>
          <w:tcPr>
            <w:tcW w:w="329"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7" w:firstLine="0"/>
            </w:pPr>
            <w:r>
              <w:t xml:space="preserve">2.  </w:t>
            </w:r>
          </w:p>
        </w:tc>
        <w:tc>
          <w:tcPr>
            <w:tcW w:w="3783"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7" w:firstLine="0"/>
              <w:jc w:val="left"/>
            </w:pPr>
            <w:r>
              <w:t xml:space="preserve">Pojištění přepravovaných osob - hromadná  </w:t>
            </w:r>
          </w:p>
        </w:tc>
        <w:tc>
          <w:tcPr>
            <w:tcW w:w="2684"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0" w:right="8" w:firstLine="0"/>
              <w:jc w:val="right"/>
            </w:pPr>
            <w:r>
              <w:t xml:space="preserve">    1 920,- Kč</w:t>
            </w:r>
          </w:p>
        </w:tc>
        <w:tc>
          <w:tcPr>
            <w:tcW w:w="2681" w:type="dxa"/>
            <w:tcBorders>
              <w:top w:val="single" w:sz="6" w:space="0" w:color="000000"/>
              <w:left w:val="single" w:sz="6" w:space="0" w:color="000000"/>
              <w:bottom w:val="single" w:sz="6" w:space="0" w:color="000000"/>
              <w:right w:val="single" w:sz="6" w:space="0" w:color="000000"/>
            </w:tcBorders>
          </w:tcPr>
          <w:p w:rsidR="00FC2AB7" w:rsidRDefault="009C2211">
            <w:pPr>
              <w:tabs>
                <w:tab w:val="right" w:pos="2681"/>
              </w:tabs>
              <w:spacing w:after="0" w:line="259" w:lineRule="auto"/>
              <w:ind w:left="-10" w:firstLine="0"/>
              <w:jc w:val="left"/>
            </w:pPr>
            <w:r>
              <w:t xml:space="preserve"> </w:t>
            </w:r>
            <w:r>
              <w:tab/>
              <w:t xml:space="preserve">    4 480,- Kč</w:t>
            </w:r>
          </w:p>
        </w:tc>
      </w:tr>
      <w:tr w:rsidR="00FC2AB7">
        <w:trPr>
          <w:trHeight w:val="293"/>
        </w:trPr>
        <w:tc>
          <w:tcPr>
            <w:tcW w:w="329"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7" w:firstLine="0"/>
              <w:jc w:val="left"/>
            </w:pPr>
            <w:r>
              <w:rPr>
                <w:b/>
              </w:rPr>
              <w:t xml:space="preserve">  </w:t>
            </w:r>
          </w:p>
        </w:tc>
        <w:tc>
          <w:tcPr>
            <w:tcW w:w="3783"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7" w:firstLine="0"/>
              <w:jc w:val="left"/>
            </w:pPr>
            <w:r>
              <w:rPr>
                <w:b/>
              </w:rPr>
              <w:t xml:space="preserve">Součet </w:t>
            </w:r>
          </w:p>
        </w:tc>
        <w:tc>
          <w:tcPr>
            <w:tcW w:w="2684"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0" w:right="9" w:firstLine="0"/>
              <w:jc w:val="right"/>
            </w:pPr>
            <w:r>
              <w:rPr>
                <w:b/>
              </w:rPr>
              <w:t xml:space="preserve">    15 195,- Kč</w:t>
            </w:r>
          </w:p>
        </w:tc>
        <w:tc>
          <w:tcPr>
            <w:tcW w:w="2681" w:type="dxa"/>
            <w:tcBorders>
              <w:top w:val="single" w:sz="6" w:space="0" w:color="000000"/>
              <w:left w:val="single" w:sz="6" w:space="0" w:color="000000"/>
              <w:bottom w:val="single" w:sz="6" w:space="0" w:color="000000"/>
              <w:right w:val="single" w:sz="6" w:space="0" w:color="000000"/>
            </w:tcBorders>
          </w:tcPr>
          <w:p w:rsidR="00FC2AB7" w:rsidRDefault="009C2211">
            <w:pPr>
              <w:tabs>
                <w:tab w:val="right" w:pos="2681"/>
              </w:tabs>
              <w:spacing w:after="0" w:line="259" w:lineRule="auto"/>
              <w:ind w:left="-10" w:firstLine="0"/>
              <w:jc w:val="left"/>
            </w:pPr>
            <w:r>
              <w:rPr>
                <w:b/>
              </w:rPr>
              <w:t xml:space="preserve"> </w:t>
            </w:r>
            <w:r>
              <w:rPr>
                <w:b/>
              </w:rPr>
              <w:tab/>
              <w:t xml:space="preserve">    62 239,- Kč</w:t>
            </w:r>
          </w:p>
        </w:tc>
      </w:tr>
    </w:tbl>
    <w:p w:rsidR="00FC2AB7" w:rsidRDefault="009C2211">
      <w:pPr>
        <w:spacing w:after="0" w:line="259" w:lineRule="auto"/>
        <w:ind w:left="0" w:firstLine="0"/>
        <w:jc w:val="left"/>
      </w:pPr>
      <w:r>
        <w:t xml:space="preserve"> </w:t>
      </w:r>
    </w:p>
    <w:tbl>
      <w:tblPr>
        <w:tblStyle w:val="TableGrid"/>
        <w:tblW w:w="9477" w:type="dxa"/>
        <w:tblInd w:w="0" w:type="dxa"/>
        <w:tblCellMar>
          <w:top w:w="26" w:type="dxa"/>
          <w:left w:w="7" w:type="dxa"/>
          <w:right w:w="6" w:type="dxa"/>
        </w:tblCellMar>
        <w:tblLook w:val="04A0" w:firstRow="1" w:lastRow="0" w:firstColumn="1" w:lastColumn="0" w:noHBand="0" w:noVBand="1"/>
      </w:tblPr>
      <w:tblGrid>
        <w:gridCol w:w="6796"/>
        <w:gridCol w:w="2681"/>
      </w:tblGrid>
      <w:tr w:rsidR="00FC2AB7">
        <w:trPr>
          <w:trHeight w:val="566"/>
        </w:trPr>
        <w:tc>
          <w:tcPr>
            <w:tcW w:w="6795"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0" w:firstLine="0"/>
              <w:jc w:val="left"/>
            </w:pPr>
            <w:r>
              <w:rPr>
                <w:b/>
              </w:rPr>
              <w:t xml:space="preserve">Změna pojistného celkem                                         Od 01.09.2012 </w:t>
            </w:r>
            <w:r>
              <w:t xml:space="preserve">00:00 hodin </w:t>
            </w:r>
            <w:r>
              <w:rPr>
                <w:b/>
              </w:rPr>
              <w:t xml:space="preserve">do 14.09.2012 </w:t>
            </w:r>
            <w:r>
              <w:t xml:space="preserve">00:00 hodin  </w:t>
            </w:r>
          </w:p>
        </w:tc>
        <w:tc>
          <w:tcPr>
            <w:tcW w:w="2681"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0" w:firstLine="0"/>
              <w:jc w:val="right"/>
            </w:pPr>
            <w:r>
              <w:rPr>
                <w:b/>
              </w:rPr>
              <w:t xml:space="preserve">    539,- Kč</w:t>
            </w:r>
          </w:p>
        </w:tc>
      </w:tr>
    </w:tbl>
    <w:p w:rsidR="00FC2AB7" w:rsidRDefault="009C2211">
      <w:pPr>
        <w:spacing w:after="0" w:line="259" w:lineRule="auto"/>
        <w:ind w:left="0" w:firstLine="0"/>
        <w:jc w:val="left"/>
      </w:pPr>
      <w:r>
        <w:t xml:space="preserve"> </w:t>
      </w:r>
    </w:p>
    <w:p w:rsidR="00FC2AB7" w:rsidRDefault="009C2211">
      <w:pPr>
        <w:spacing w:after="3" w:line="255" w:lineRule="auto"/>
        <w:ind w:left="-5"/>
      </w:pPr>
      <w:r>
        <w:rPr>
          <w:b/>
          <w:sz w:val="20"/>
          <w:u w:val="single" w:color="000000"/>
        </w:rPr>
        <w:t xml:space="preserve">Změna pojistného </w:t>
      </w:r>
      <w:r>
        <w:rPr>
          <w:sz w:val="20"/>
        </w:rPr>
        <w:t>= pokud se tímto dodatkem ruší stávající pojištění a zároveň se toto pojištění znovu sjednává z důvodu změny pojištění, je to rozdíl mezi původní a novou výší pojistného (kladná nebo záporná částka) NEBO pokud se tímto dodatkem sjednává nové pojištění, je to výše pojistného za nově sjednané pojištění (kladná částka) NEBO pokud se tímto dodatkem ruší stávající pojištění, je to výše pojistného za zrušené pojištění (záporná částka)</w:t>
      </w:r>
      <w:r>
        <w:t xml:space="preserve"> </w:t>
      </w:r>
    </w:p>
    <w:p w:rsidR="00FC2AB7" w:rsidRDefault="009C2211">
      <w:pPr>
        <w:spacing w:after="16" w:line="259" w:lineRule="auto"/>
        <w:ind w:left="0" w:firstLine="0"/>
        <w:jc w:val="left"/>
      </w:pPr>
      <w:r>
        <w:t xml:space="preserve"> </w:t>
      </w:r>
    </w:p>
    <w:p w:rsidR="00FC2AB7" w:rsidRDefault="009C2211">
      <w:pPr>
        <w:spacing w:after="3" w:line="255" w:lineRule="auto"/>
        <w:ind w:left="-5"/>
      </w:pPr>
      <w:r>
        <w:rPr>
          <w:b/>
          <w:sz w:val="20"/>
          <w:u w:val="single" w:color="000000"/>
        </w:rPr>
        <w:t xml:space="preserve">Změna ročního pojistného </w:t>
      </w:r>
      <w:r>
        <w:rPr>
          <w:sz w:val="20"/>
        </w:rPr>
        <w:t>= změna pojistného vyjádřená v ročním pojistném</w:t>
      </w:r>
      <w:r>
        <w:t xml:space="preserve"> </w:t>
      </w:r>
    </w:p>
    <w:p w:rsidR="00FC2AB7" w:rsidRDefault="009C2211">
      <w:pPr>
        <w:spacing w:after="0" w:line="259" w:lineRule="auto"/>
        <w:ind w:left="0" w:firstLine="0"/>
        <w:jc w:val="left"/>
      </w:pPr>
      <w:r>
        <w:t xml:space="preserve"> </w:t>
      </w:r>
    </w:p>
    <w:p w:rsidR="00FC2AB7" w:rsidRDefault="009C2211">
      <w:pPr>
        <w:spacing w:after="3" w:line="255" w:lineRule="auto"/>
        <w:ind w:left="-5"/>
      </w:pPr>
      <w:r>
        <w:rPr>
          <w:b/>
          <w:sz w:val="20"/>
          <w:u w:val="single" w:color="000000"/>
        </w:rPr>
        <w:t xml:space="preserve">Roční pojistné po změnách </w:t>
      </w:r>
      <w:r>
        <w:rPr>
          <w:sz w:val="20"/>
        </w:rPr>
        <w:t>= pojistné za všechna platná pojištění sjednaná pojistnou smlouvou a dodatky pojistné smlouvy vyjádřené v ročním pojistném</w:t>
      </w: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5"/>
        <w:jc w:val="left"/>
      </w:pPr>
      <w:r>
        <w:rPr>
          <w:b/>
          <w:dstrike/>
        </w:rPr>
        <w:lastRenderedPageBreak/>
        <w:t>---------------------------------------------------------------------------------------------------------------------</w:t>
      </w:r>
      <w:r>
        <w:t xml:space="preserve"> </w:t>
      </w:r>
    </w:p>
    <w:p w:rsidR="00FC2AB7" w:rsidRDefault="009C2211">
      <w:pPr>
        <w:spacing w:after="0" w:line="259" w:lineRule="auto"/>
        <w:ind w:left="0" w:firstLine="0"/>
        <w:jc w:val="left"/>
      </w:pPr>
      <w:r>
        <w:rPr>
          <w:b/>
          <w:sz w:val="28"/>
        </w:rPr>
        <w:t xml:space="preserve"> </w:t>
      </w:r>
    </w:p>
    <w:p w:rsidR="00FC2AB7" w:rsidRDefault="009C2211">
      <w:pPr>
        <w:spacing w:after="12" w:line="249" w:lineRule="auto"/>
        <w:ind w:left="-5"/>
        <w:jc w:val="left"/>
      </w:pPr>
      <w:r>
        <w:rPr>
          <w:b/>
          <w:sz w:val="28"/>
        </w:rPr>
        <w:t>Splátkový kalendář:</w:t>
      </w:r>
      <w:r>
        <w:rPr>
          <w:b/>
        </w:rPr>
        <w:t xml:space="preserve"> </w:t>
      </w:r>
    </w:p>
    <w:p w:rsidR="00FC2AB7" w:rsidRDefault="009C2211">
      <w:pPr>
        <w:spacing w:after="0" w:line="259" w:lineRule="auto"/>
        <w:ind w:left="0" w:firstLine="0"/>
        <w:jc w:val="left"/>
      </w:pPr>
      <w:r>
        <w:t xml:space="preserve"> </w:t>
      </w:r>
    </w:p>
    <w:p w:rsidR="00FC2AB7" w:rsidRDefault="009C2211">
      <w:pPr>
        <w:ind w:left="-5"/>
      </w:pPr>
      <w:r>
        <w:rPr>
          <w:b/>
        </w:rPr>
        <w:t xml:space="preserve">Placení pojistného </w:t>
      </w:r>
      <w:r>
        <w:t xml:space="preserve">za všechna pojištění sjednaná pojistnou smlouvou a po změnách provedených tímto dodatkem pojistné smlouvy </w:t>
      </w:r>
      <w:r>
        <w:rPr>
          <w:b/>
        </w:rPr>
        <w:t xml:space="preserve">se do 14.09.2012 </w:t>
      </w:r>
      <w:r>
        <w:t xml:space="preserve">00:00 hodin </w:t>
      </w:r>
      <w:r>
        <w:rPr>
          <w:b/>
        </w:rPr>
        <w:t xml:space="preserve">řídí následujícím splátkovým kalendářem:  </w:t>
      </w:r>
    </w:p>
    <w:p w:rsidR="00FC2AB7" w:rsidRDefault="009C2211">
      <w:pPr>
        <w:spacing w:after="0" w:line="259" w:lineRule="auto"/>
        <w:ind w:left="0" w:firstLine="0"/>
        <w:jc w:val="left"/>
      </w:pPr>
      <w:r>
        <w:t xml:space="preserve"> </w:t>
      </w:r>
    </w:p>
    <w:tbl>
      <w:tblPr>
        <w:tblStyle w:val="TableGrid"/>
        <w:tblW w:w="9477" w:type="dxa"/>
        <w:tblInd w:w="0" w:type="dxa"/>
        <w:tblCellMar>
          <w:top w:w="9" w:type="dxa"/>
          <w:left w:w="7" w:type="dxa"/>
        </w:tblCellMar>
        <w:tblLook w:val="04A0" w:firstRow="1" w:lastRow="0" w:firstColumn="1" w:lastColumn="0" w:noHBand="0" w:noVBand="1"/>
      </w:tblPr>
      <w:tblGrid>
        <w:gridCol w:w="329"/>
        <w:gridCol w:w="4417"/>
        <w:gridCol w:w="4731"/>
      </w:tblGrid>
      <w:tr w:rsidR="00FC2AB7">
        <w:trPr>
          <w:trHeight w:val="290"/>
        </w:trPr>
        <w:tc>
          <w:tcPr>
            <w:tcW w:w="329"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0" w:firstLine="0"/>
              <w:jc w:val="left"/>
            </w:pPr>
            <w:r>
              <w:t xml:space="preserve">  </w:t>
            </w:r>
          </w:p>
        </w:tc>
        <w:tc>
          <w:tcPr>
            <w:tcW w:w="4417"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0" w:firstLine="0"/>
              <w:jc w:val="left"/>
            </w:pPr>
            <w:r>
              <w:t xml:space="preserve">Datum splátky pojistného </w:t>
            </w:r>
          </w:p>
        </w:tc>
        <w:tc>
          <w:tcPr>
            <w:tcW w:w="4731"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0" w:right="7" w:firstLine="0"/>
              <w:jc w:val="right"/>
            </w:pPr>
            <w:r>
              <w:t xml:space="preserve">      Splátka pojistného</w:t>
            </w:r>
          </w:p>
        </w:tc>
      </w:tr>
      <w:tr w:rsidR="00FC2AB7">
        <w:trPr>
          <w:trHeight w:val="293"/>
        </w:trPr>
        <w:tc>
          <w:tcPr>
            <w:tcW w:w="329"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0" w:firstLine="0"/>
            </w:pPr>
            <w:r>
              <w:t xml:space="preserve">1.  </w:t>
            </w:r>
          </w:p>
        </w:tc>
        <w:tc>
          <w:tcPr>
            <w:tcW w:w="4417"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0" w:firstLine="0"/>
              <w:jc w:val="left"/>
            </w:pPr>
            <w:proofErr w:type="gramStart"/>
            <w:r>
              <w:rPr>
                <w:b/>
              </w:rPr>
              <w:t>01.09.2012</w:t>
            </w:r>
            <w:proofErr w:type="gramEnd"/>
            <w:r>
              <w:rPr>
                <w:b/>
              </w:rPr>
              <w:t xml:space="preserve">  </w:t>
            </w:r>
          </w:p>
        </w:tc>
        <w:tc>
          <w:tcPr>
            <w:tcW w:w="4731"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0" w:right="6" w:firstLine="0"/>
              <w:jc w:val="right"/>
            </w:pPr>
            <w:r>
              <w:rPr>
                <w:b/>
              </w:rPr>
              <w:t xml:space="preserve">    539,- Kč </w:t>
            </w:r>
          </w:p>
        </w:tc>
      </w:tr>
    </w:tbl>
    <w:p w:rsidR="00FC2AB7" w:rsidRDefault="009C2211">
      <w:pPr>
        <w:spacing w:after="8" w:line="259" w:lineRule="auto"/>
        <w:ind w:left="0" w:firstLine="0"/>
        <w:jc w:val="left"/>
      </w:pPr>
      <w:r>
        <w:t xml:space="preserve"> </w:t>
      </w:r>
    </w:p>
    <w:p w:rsidR="00FC2AB7" w:rsidRDefault="009C2211">
      <w:pPr>
        <w:spacing w:after="43" w:line="241" w:lineRule="auto"/>
        <w:ind w:left="-5" w:right="4312"/>
        <w:jc w:val="left"/>
      </w:pPr>
      <w:r>
        <w:t xml:space="preserve">Pojistné poukáže pojistník na účet  </w:t>
      </w:r>
      <w:r>
        <w:rPr>
          <w:b/>
        </w:rPr>
        <w:t>RESPECT, a.s.</w:t>
      </w:r>
      <w:r>
        <w:t xml:space="preserve">, </w:t>
      </w:r>
    </w:p>
    <w:p w:rsidR="00A95F9B" w:rsidRDefault="00A95F9B">
      <w:pPr>
        <w:spacing w:after="43" w:line="241" w:lineRule="auto"/>
        <w:ind w:left="-5" w:right="4312"/>
        <w:jc w:val="left"/>
      </w:pPr>
    </w:p>
    <w:p w:rsidR="00FC2AB7" w:rsidRDefault="009C2211">
      <w:pPr>
        <w:ind w:left="-5"/>
      </w:pPr>
      <w:r>
        <w:t xml:space="preserve">Pojistné se považuje za uhrazené dnem připsání na účet RESPECT, a.s. </w:t>
      </w:r>
    </w:p>
    <w:p w:rsidR="00FC2AB7" w:rsidRDefault="009C2211">
      <w:pPr>
        <w:spacing w:after="0" w:line="259" w:lineRule="auto"/>
        <w:ind w:left="-5"/>
        <w:jc w:val="left"/>
      </w:pPr>
      <w:r>
        <w:rPr>
          <w:b/>
          <w:dstrike/>
        </w:rPr>
        <w:t>---------------------------------------------------------------------------------------------------------------------</w:t>
      </w:r>
      <w:r>
        <w:t xml:space="preserve"> </w:t>
      </w:r>
    </w:p>
    <w:p w:rsidR="00FC2AB7" w:rsidRDefault="009C2211">
      <w:pPr>
        <w:spacing w:after="0" w:line="259" w:lineRule="auto"/>
        <w:ind w:left="0" w:firstLine="0"/>
        <w:jc w:val="left"/>
      </w:pPr>
      <w:r>
        <w:t xml:space="preserve"> </w:t>
      </w:r>
    </w:p>
    <w:p w:rsidR="00FC2AB7" w:rsidRDefault="009C2211">
      <w:pPr>
        <w:ind w:left="-5"/>
      </w:pPr>
      <w:r>
        <w:t xml:space="preserve">V souladu s ustanovením § 3 písm. s) zákona o pojistné smlouvě a odchylně od ustanovení čl. V odst. 1. VPP OC 2005 pojistitel a pojistník sjednávají délku pojistného období ve všech pojištěních sjednaných tímto dodatkem pojistné smlouvy následovně: </w:t>
      </w:r>
    </w:p>
    <w:p w:rsidR="00FC2AB7" w:rsidRDefault="009C2211">
      <w:pPr>
        <w:numPr>
          <w:ilvl w:val="0"/>
          <w:numId w:val="3"/>
        </w:numPr>
      </w:pPr>
      <w:r>
        <w:t xml:space="preserve">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 nebo je-li pojištění sjednáno na dobu kratší, tak se první pojistné období sjednává v délce rovné pojistné době; </w:t>
      </w:r>
    </w:p>
    <w:p w:rsidR="00FC2AB7" w:rsidRDefault="009C2211">
      <w:pPr>
        <w:numPr>
          <w:ilvl w:val="0"/>
          <w:numId w:val="3"/>
        </w:numPr>
      </w:pPr>
      <w:r>
        <w:t xml:space="preserve">druhé a každé další pojistné období ve všech pojištěních sjednaných tímto dodatkem pojistné smlouvy se sjednává v délce shodné s délkou pojistných období ve všech pojištěních sjednaných samotnou pojistnou smlouvou. </w:t>
      </w:r>
    </w:p>
    <w:p w:rsidR="00FC2AB7" w:rsidRDefault="009C2211">
      <w:pPr>
        <w:spacing w:after="0" w:line="259" w:lineRule="auto"/>
        <w:ind w:left="0" w:firstLine="0"/>
        <w:jc w:val="left"/>
      </w:pPr>
      <w:r>
        <w:t xml:space="preserve"> </w:t>
      </w:r>
    </w:p>
    <w:p w:rsidR="00FC2AB7" w:rsidRDefault="009C2211">
      <w:pPr>
        <w:ind w:left="-5"/>
      </w:pPr>
      <w:r>
        <w:t xml:space="preserve">Výše pojistného za další pojistné období se řídí splátkovým kalendářem zaslaným pojistníkovi na začátku dalšího pojistného období. </w:t>
      </w:r>
    </w:p>
    <w:p w:rsidR="00FC2AB7" w:rsidRDefault="009C2211">
      <w:pPr>
        <w:spacing w:after="362" w:line="259" w:lineRule="auto"/>
        <w:ind w:left="0" w:firstLine="0"/>
        <w:jc w:val="left"/>
      </w:pPr>
      <w:r>
        <w:t xml:space="preserve"> </w:t>
      </w:r>
    </w:p>
    <w:p w:rsidR="00FC2AB7" w:rsidRDefault="009C2211">
      <w:pPr>
        <w:spacing w:after="292" w:line="259" w:lineRule="auto"/>
        <w:ind w:left="11" w:right="3"/>
        <w:jc w:val="center"/>
      </w:pPr>
      <w:r>
        <w:rPr>
          <w:b/>
          <w:i/>
          <w:sz w:val="32"/>
        </w:rPr>
        <w:t xml:space="preserve">Článek V.  </w:t>
      </w:r>
    </w:p>
    <w:p w:rsidR="00FC2AB7" w:rsidRDefault="009C2211">
      <w:pPr>
        <w:pStyle w:val="Nadpis2"/>
        <w:ind w:right="3"/>
      </w:pPr>
      <w:r>
        <w:t xml:space="preserve">Závěrečná ustanovení </w:t>
      </w:r>
    </w:p>
    <w:p w:rsidR="00FC2AB7" w:rsidRDefault="009C2211">
      <w:pPr>
        <w:spacing w:after="22" w:line="259" w:lineRule="auto"/>
        <w:ind w:left="0" w:firstLine="0"/>
        <w:jc w:val="left"/>
      </w:pPr>
      <w:r>
        <w:t xml:space="preserve"> </w:t>
      </w:r>
    </w:p>
    <w:p w:rsidR="00FC2AB7" w:rsidRDefault="009C2211">
      <w:pPr>
        <w:ind w:left="-5"/>
      </w:pPr>
      <w:r>
        <w:t xml:space="preserve">Ostatní ujednání pojistné smlouvy se nemění. </w:t>
      </w:r>
    </w:p>
    <w:p w:rsidR="00FC2AB7" w:rsidRDefault="009C2211">
      <w:pPr>
        <w:spacing w:after="22" w:line="259" w:lineRule="auto"/>
        <w:ind w:left="0" w:firstLine="0"/>
        <w:jc w:val="left"/>
      </w:pPr>
      <w:r>
        <w:t xml:space="preserve"> </w:t>
      </w:r>
    </w:p>
    <w:p w:rsidR="00FC2AB7" w:rsidRDefault="009C2211">
      <w:pPr>
        <w:ind w:left="-5"/>
      </w:pPr>
      <w:r>
        <w:t xml:space="preserve">Správce pojistné smlouvy: </w:t>
      </w:r>
    </w:p>
    <w:p w:rsidR="00FC2AB7" w:rsidRDefault="009C2211">
      <w:pPr>
        <w:spacing w:after="0" w:line="259" w:lineRule="auto"/>
        <w:ind w:left="0" w:firstLine="0"/>
        <w:jc w:val="left"/>
      </w:pPr>
      <w:r>
        <w:t xml:space="preserve"> </w:t>
      </w:r>
    </w:p>
    <w:p w:rsidR="00FC2AB7" w:rsidRDefault="009C2211">
      <w:pPr>
        <w:numPr>
          <w:ilvl w:val="0"/>
          <w:numId w:val="4"/>
        </w:numPr>
        <w:ind w:hanging="240"/>
      </w:pPr>
      <w:r>
        <w:lastRenderedPageBreak/>
        <w:t xml:space="preserve">Pojistník prohlašuje, že se důkladně seznámil se zněním dodatku pojistné smlouvy, a že skutečnosti uvedené v dodatku pojistné smlouvy a jeho přílohách jsou pravdivé. </w:t>
      </w:r>
    </w:p>
    <w:p w:rsidR="00FC2AB7" w:rsidRDefault="009C2211">
      <w:pPr>
        <w:spacing w:after="20" w:line="259" w:lineRule="auto"/>
        <w:ind w:left="0" w:firstLine="0"/>
        <w:jc w:val="left"/>
      </w:pPr>
      <w:r>
        <w:t xml:space="preserve"> </w:t>
      </w:r>
    </w:p>
    <w:p w:rsidR="00FC2AB7" w:rsidRDefault="009C2211">
      <w:pPr>
        <w:numPr>
          <w:ilvl w:val="0"/>
          <w:numId w:val="4"/>
        </w:numPr>
        <w:ind w:hanging="240"/>
      </w:pPr>
      <w:r>
        <w:t xml:space="preserve">Počet stran dodatku pojistné smlouvy:   12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numPr>
          <w:ilvl w:val="0"/>
          <w:numId w:val="4"/>
        </w:numPr>
        <w:ind w:hanging="240"/>
      </w:pPr>
      <w:r>
        <w:t xml:space="preserve">Přílohy: </w:t>
      </w:r>
    </w:p>
    <w:p w:rsidR="00FC2AB7" w:rsidRDefault="009C2211">
      <w:pPr>
        <w:ind w:left="-5"/>
      </w:pPr>
      <w:r>
        <w:t xml:space="preserve">  1) Makléřská doložka </w:t>
      </w:r>
    </w:p>
    <w:p w:rsidR="00FC2AB7" w:rsidRDefault="009C2211">
      <w:pPr>
        <w:spacing w:after="0" w:line="259" w:lineRule="auto"/>
        <w:ind w:left="0" w:firstLine="0"/>
        <w:jc w:val="left"/>
      </w:pPr>
      <w:r>
        <w:t xml:space="preserve"> </w:t>
      </w:r>
    </w:p>
    <w:p w:rsidR="00FC2AB7" w:rsidRDefault="009C2211">
      <w:pPr>
        <w:ind w:left="-5"/>
      </w:pPr>
      <w:r>
        <w:t xml:space="preserve">4. Tento dodatek pojistné smlouvy je vyhotoven ve 4 stejnopisech s platností originálu, přičemž jedno vyhotovení obdrží pojistník, jedno makléř a zbývající dvě pojistitel.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tabs>
          <w:tab w:val="center" w:pos="6838"/>
        </w:tabs>
        <w:ind w:left="-15" w:firstLine="0"/>
        <w:jc w:val="left"/>
      </w:pPr>
      <w:r>
        <w:t xml:space="preserve"> V Ústí nad Labem  dne  29. 8.2012  </w:t>
      </w:r>
      <w:r>
        <w:tab/>
        <w:t xml:space="preserve"> ............................................................  </w:t>
      </w:r>
    </w:p>
    <w:p w:rsidR="00FC2AB7" w:rsidRDefault="009C2211">
      <w:pPr>
        <w:tabs>
          <w:tab w:val="center" w:pos="6839"/>
        </w:tabs>
        <w:ind w:left="-15" w:firstLine="0"/>
        <w:jc w:val="left"/>
      </w:pPr>
      <w:r>
        <w:t xml:space="preserve">  </w:t>
      </w:r>
      <w:r>
        <w:tab/>
        <w:t xml:space="preserve"> razítko a podpis pojistníka </w:t>
      </w:r>
    </w:p>
    <w:p w:rsidR="00FC2AB7" w:rsidRDefault="009C2211">
      <w:pPr>
        <w:spacing w:after="0" w:line="259" w:lineRule="auto"/>
        <w:ind w:left="0" w:firstLine="0"/>
        <w:jc w:val="left"/>
      </w:pPr>
      <w:r>
        <w:t xml:space="preserve">  </w:t>
      </w:r>
      <w:r>
        <w:tab/>
        <w:t xml:space="preserve"> </w:t>
      </w:r>
    </w:p>
    <w:p w:rsidR="00FC2AB7" w:rsidRDefault="009C2211">
      <w:pPr>
        <w:spacing w:after="0" w:line="259" w:lineRule="auto"/>
        <w:ind w:left="0" w:firstLine="0"/>
        <w:jc w:val="left"/>
      </w:pPr>
      <w:r>
        <w:t xml:space="preserve">  </w:t>
      </w:r>
      <w:r>
        <w:tab/>
        <w:t xml:space="preserve"> </w:t>
      </w:r>
    </w:p>
    <w:p w:rsidR="00FC2AB7" w:rsidRDefault="009C2211">
      <w:pPr>
        <w:spacing w:after="0" w:line="259" w:lineRule="auto"/>
        <w:ind w:left="0" w:firstLine="0"/>
        <w:jc w:val="left"/>
      </w:pPr>
      <w:r>
        <w:t xml:space="preserve">  </w:t>
      </w:r>
      <w:r>
        <w:tab/>
        <w:t xml:space="preserve"> </w:t>
      </w:r>
    </w:p>
    <w:p w:rsidR="00FC2AB7" w:rsidRDefault="009C2211">
      <w:pPr>
        <w:spacing w:after="0" w:line="259" w:lineRule="auto"/>
        <w:ind w:left="0" w:firstLine="0"/>
        <w:jc w:val="left"/>
      </w:pPr>
      <w:r>
        <w:t xml:space="preserve">  </w:t>
      </w:r>
      <w:r>
        <w:tab/>
        <w:t xml:space="preserve"> </w:t>
      </w:r>
    </w:p>
    <w:p w:rsidR="00FC2AB7" w:rsidRDefault="009C2211">
      <w:pPr>
        <w:spacing w:after="0" w:line="259" w:lineRule="auto"/>
        <w:ind w:left="0" w:firstLine="0"/>
        <w:jc w:val="left"/>
      </w:pPr>
      <w:r>
        <w:t xml:space="preserve">  </w:t>
      </w:r>
      <w:r>
        <w:tab/>
        <w:t xml:space="preserve"> </w:t>
      </w:r>
    </w:p>
    <w:p w:rsidR="00FC2AB7" w:rsidRDefault="009C2211">
      <w:pPr>
        <w:spacing w:after="0" w:line="259" w:lineRule="auto"/>
        <w:ind w:left="0" w:firstLine="0"/>
        <w:jc w:val="left"/>
      </w:pPr>
      <w:r>
        <w:t xml:space="preserve">  </w:t>
      </w:r>
      <w:r>
        <w:tab/>
        <w:t xml:space="preserve"> </w:t>
      </w:r>
    </w:p>
    <w:p w:rsidR="00FC2AB7" w:rsidRDefault="009C2211">
      <w:pPr>
        <w:spacing w:after="0" w:line="259" w:lineRule="auto"/>
        <w:ind w:left="0" w:firstLine="0"/>
        <w:jc w:val="left"/>
      </w:pPr>
      <w:r>
        <w:t xml:space="preserve">  </w:t>
      </w:r>
      <w:r>
        <w:tab/>
        <w:t xml:space="preserve"> </w:t>
      </w:r>
    </w:p>
    <w:p w:rsidR="00FC2AB7" w:rsidRDefault="009C2211">
      <w:pPr>
        <w:spacing w:after="3" w:line="259" w:lineRule="auto"/>
        <w:ind w:left="0" w:firstLine="0"/>
        <w:jc w:val="left"/>
      </w:pPr>
      <w:r>
        <w:t xml:space="preserve">  </w:t>
      </w:r>
      <w:r>
        <w:tab/>
        <w:t xml:space="preserve"> </w:t>
      </w:r>
    </w:p>
    <w:p w:rsidR="00FC2AB7" w:rsidRDefault="009C2211">
      <w:pPr>
        <w:tabs>
          <w:tab w:val="center" w:pos="6838"/>
        </w:tabs>
        <w:ind w:left="-15" w:firstLine="0"/>
        <w:jc w:val="left"/>
      </w:pPr>
      <w:r>
        <w:t xml:space="preserve"> V Ústí nad Labem  dne  29. 8.2012  </w:t>
      </w:r>
      <w:r>
        <w:tab/>
        <w:t xml:space="preserve"> ............................................................  </w:t>
      </w:r>
    </w:p>
    <w:p w:rsidR="00FC2AB7" w:rsidRDefault="009C2211">
      <w:pPr>
        <w:tabs>
          <w:tab w:val="center" w:pos="6838"/>
        </w:tabs>
        <w:ind w:left="-15" w:firstLine="0"/>
        <w:jc w:val="left"/>
      </w:pPr>
      <w:r>
        <w:t xml:space="preserve">  </w:t>
      </w:r>
      <w:r>
        <w:tab/>
        <w:t xml:space="preserve"> razítko a podpis pojistitele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273" w:line="259" w:lineRule="auto"/>
        <w:ind w:left="1094" w:firstLine="0"/>
        <w:jc w:val="left"/>
      </w:pPr>
      <w:r>
        <w:rPr>
          <w:b/>
          <w:sz w:val="32"/>
        </w:rPr>
        <w:t xml:space="preserve"> Splátkový kalendář k dodatku č. 1 pojistné smlouvy  </w:t>
      </w:r>
    </w:p>
    <w:p w:rsidR="00FC2AB7" w:rsidRDefault="009C2211">
      <w:pPr>
        <w:spacing w:after="0" w:line="259" w:lineRule="auto"/>
        <w:ind w:left="0" w:right="5" w:firstLine="0"/>
        <w:jc w:val="center"/>
      </w:pPr>
      <w:r>
        <w:rPr>
          <w:b/>
          <w:sz w:val="32"/>
        </w:rPr>
        <w:t xml:space="preserve">č. 8050757515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ind w:left="-5"/>
      </w:pPr>
      <w:r>
        <w:lastRenderedPageBreak/>
        <w:t xml:space="preserve">Tento splátkový kalendář upravuje splátky pojistného za změnu pojištění dle výše uvedeného dodatku pojistné smlouvy na období </w:t>
      </w:r>
      <w:r>
        <w:rPr>
          <w:b/>
        </w:rPr>
        <w:t xml:space="preserve">od 01.09.2012 </w:t>
      </w:r>
      <w:r>
        <w:t xml:space="preserve">00:00 hodin. </w:t>
      </w:r>
      <w:proofErr w:type="gramStart"/>
      <w:r>
        <w:rPr>
          <w:b/>
        </w:rPr>
        <w:t>do</w:t>
      </w:r>
      <w:proofErr w:type="gramEnd"/>
      <w:r>
        <w:rPr>
          <w:b/>
        </w:rPr>
        <w:t xml:space="preserve"> 14.09.2012 </w:t>
      </w:r>
      <w:r>
        <w:t xml:space="preserve">00:00 hodin.  </w:t>
      </w:r>
    </w:p>
    <w:p w:rsidR="00FC2AB7" w:rsidRDefault="009C2211">
      <w:pPr>
        <w:spacing w:after="0" w:line="259" w:lineRule="auto"/>
        <w:ind w:left="0" w:firstLine="0"/>
        <w:jc w:val="left"/>
      </w:pPr>
      <w:r>
        <w:t xml:space="preserve"> </w:t>
      </w:r>
    </w:p>
    <w:p w:rsidR="00FC2AB7" w:rsidRDefault="009C2211">
      <w:pPr>
        <w:spacing w:after="23" w:line="259" w:lineRule="auto"/>
        <w:ind w:left="0" w:firstLine="0"/>
        <w:jc w:val="left"/>
      </w:pPr>
      <w:r>
        <w:t xml:space="preserve"> </w:t>
      </w:r>
    </w:p>
    <w:p w:rsidR="00FC2AB7" w:rsidRDefault="009C2211">
      <w:pPr>
        <w:ind w:left="-5"/>
      </w:pPr>
      <w:r>
        <w:t xml:space="preserve">Pojistník je povinen platit pojistné v následujících termínech a splátkách:  </w:t>
      </w:r>
    </w:p>
    <w:p w:rsidR="00FC2AB7" w:rsidRDefault="009C2211">
      <w:pPr>
        <w:spacing w:after="0" w:line="259" w:lineRule="auto"/>
        <w:ind w:left="0" w:firstLine="0"/>
        <w:jc w:val="left"/>
      </w:pPr>
      <w:r>
        <w:t xml:space="preserve"> </w:t>
      </w:r>
    </w:p>
    <w:tbl>
      <w:tblPr>
        <w:tblStyle w:val="TableGrid"/>
        <w:tblW w:w="9477" w:type="dxa"/>
        <w:tblInd w:w="0" w:type="dxa"/>
        <w:tblCellMar>
          <w:top w:w="14" w:type="dxa"/>
          <w:left w:w="7" w:type="dxa"/>
        </w:tblCellMar>
        <w:tblLook w:val="04A0" w:firstRow="1" w:lastRow="0" w:firstColumn="1" w:lastColumn="0" w:noHBand="0" w:noVBand="1"/>
      </w:tblPr>
      <w:tblGrid>
        <w:gridCol w:w="4746"/>
        <w:gridCol w:w="4731"/>
      </w:tblGrid>
      <w:tr w:rsidR="00FC2AB7">
        <w:trPr>
          <w:trHeight w:val="293"/>
        </w:trPr>
        <w:tc>
          <w:tcPr>
            <w:tcW w:w="4745"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0" w:firstLine="0"/>
              <w:jc w:val="left"/>
            </w:pPr>
            <w:r>
              <w:t xml:space="preserve">Datum splátky pojistného </w:t>
            </w:r>
          </w:p>
        </w:tc>
        <w:tc>
          <w:tcPr>
            <w:tcW w:w="4731"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0" w:right="8" w:firstLine="0"/>
              <w:jc w:val="right"/>
            </w:pPr>
            <w:r>
              <w:t xml:space="preserve">      Splátka pojistného </w:t>
            </w:r>
          </w:p>
        </w:tc>
      </w:tr>
      <w:tr w:rsidR="00FC2AB7">
        <w:trPr>
          <w:trHeight w:val="290"/>
        </w:trPr>
        <w:tc>
          <w:tcPr>
            <w:tcW w:w="4745"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0" w:firstLine="0"/>
              <w:jc w:val="left"/>
            </w:pPr>
            <w:proofErr w:type="gramStart"/>
            <w:r>
              <w:rPr>
                <w:b/>
              </w:rPr>
              <w:t>01.09.2012</w:t>
            </w:r>
            <w:proofErr w:type="gramEnd"/>
            <w:r>
              <w:rPr>
                <w:b/>
              </w:rPr>
              <w:t xml:space="preserve">  </w:t>
            </w:r>
          </w:p>
        </w:tc>
        <w:tc>
          <w:tcPr>
            <w:tcW w:w="4731" w:type="dxa"/>
            <w:tcBorders>
              <w:top w:val="single" w:sz="6" w:space="0" w:color="000000"/>
              <w:left w:val="single" w:sz="6" w:space="0" w:color="000000"/>
              <w:bottom w:val="single" w:sz="6" w:space="0" w:color="000000"/>
              <w:right w:val="single" w:sz="6" w:space="0" w:color="000000"/>
            </w:tcBorders>
          </w:tcPr>
          <w:p w:rsidR="00FC2AB7" w:rsidRDefault="009C2211">
            <w:pPr>
              <w:spacing w:after="0" w:line="259" w:lineRule="auto"/>
              <w:ind w:left="0" w:right="6" w:firstLine="0"/>
              <w:jc w:val="right"/>
            </w:pPr>
            <w:r>
              <w:rPr>
                <w:b/>
              </w:rPr>
              <w:t xml:space="preserve">    539,- Kč </w:t>
            </w:r>
          </w:p>
        </w:tc>
      </w:tr>
    </w:tbl>
    <w:p w:rsidR="00FC2AB7" w:rsidRDefault="009C2211">
      <w:pPr>
        <w:spacing w:after="12" w:line="259" w:lineRule="auto"/>
        <w:ind w:left="0" w:firstLine="0"/>
        <w:jc w:val="left"/>
      </w:pPr>
      <w:r>
        <w:t xml:space="preserve"> </w:t>
      </w:r>
    </w:p>
    <w:p w:rsidR="00FC2AB7" w:rsidRDefault="009C2211">
      <w:pPr>
        <w:spacing w:after="43" w:line="241" w:lineRule="auto"/>
        <w:ind w:left="-5" w:right="2247"/>
        <w:jc w:val="left"/>
      </w:pPr>
      <w:r>
        <w:t xml:space="preserve">Pojistné se považuje za uhrazené dnem připsání na účet  </w:t>
      </w:r>
      <w:r>
        <w:rPr>
          <w:b/>
        </w:rPr>
        <w:t>RESPECT, a.s.</w:t>
      </w:r>
      <w:r>
        <w:t xml:space="preserve">, </w:t>
      </w:r>
    </w:p>
    <w:p w:rsidR="00A95F9B" w:rsidRDefault="00A95F9B">
      <w:pPr>
        <w:spacing w:after="43" w:line="241" w:lineRule="auto"/>
        <w:ind w:left="-5" w:right="2247"/>
        <w:jc w:val="left"/>
      </w:pPr>
      <w:bookmarkStart w:id="0" w:name="_GoBack"/>
      <w:bookmarkEnd w:id="0"/>
    </w:p>
    <w:p w:rsidR="00FC2AB7" w:rsidRDefault="009C2211">
      <w:pPr>
        <w:ind w:left="-5"/>
      </w:pPr>
      <w:r>
        <w:t xml:space="preserve">Pojistné se považuje za uhrazené dnem připsání na účet RESPECT, a.s.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p w:rsidR="00FC2AB7" w:rsidRDefault="009C2211">
      <w:pPr>
        <w:spacing w:after="0" w:line="259" w:lineRule="auto"/>
        <w:ind w:left="0" w:firstLine="0"/>
        <w:jc w:val="left"/>
      </w:pPr>
      <w:r>
        <w:t xml:space="preserve"> </w:t>
      </w:r>
    </w:p>
    <w:tbl>
      <w:tblPr>
        <w:tblStyle w:val="TableGrid"/>
        <w:tblW w:w="8843" w:type="dxa"/>
        <w:tblInd w:w="0" w:type="dxa"/>
        <w:tblLook w:val="04A0" w:firstRow="1" w:lastRow="0" w:firstColumn="1" w:lastColumn="0" w:noHBand="0" w:noVBand="1"/>
      </w:tblPr>
      <w:tblGrid>
        <w:gridCol w:w="4990"/>
        <w:gridCol w:w="3853"/>
      </w:tblGrid>
      <w:tr w:rsidR="00FC2AB7">
        <w:trPr>
          <w:trHeight w:val="271"/>
        </w:trPr>
        <w:tc>
          <w:tcPr>
            <w:tcW w:w="4990" w:type="dxa"/>
            <w:tcBorders>
              <w:top w:val="nil"/>
              <w:left w:val="nil"/>
              <w:bottom w:val="nil"/>
              <w:right w:val="nil"/>
            </w:tcBorders>
          </w:tcPr>
          <w:p w:rsidR="00FC2AB7" w:rsidRDefault="009C2211">
            <w:pPr>
              <w:spacing w:after="0" w:line="259" w:lineRule="auto"/>
              <w:ind w:left="0" w:firstLine="0"/>
              <w:jc w:val="left"/>
            </w:pPr>
            <w:r>
              <w:t xml:space="preserve">V Ústí nad Labem  dne  29. 8.2012  </w:t>
            </w:r>
          </w:p>
        </w:tc>
        <w:tc>
          <w:tcPr>
            <w:tcW w:w="3853" w:type="dxa"/>
            <w:tcBorders>
              <w:top w:val="nil"/>
              <w:left w:val="nil"/>
              <w:bottom w:val="nil"/>
              <w:right w:val="nil"/>
            </w:tcBorders>
          </w:tcPr>
          <w:p w:rsidR="00FC2AB7" w:rsidRDefault="009C2211">
            <w:pPr>
              <w:spacing w:after="0" w:line="259" w:lineRule="auto"/>
              <w:ind w:left="0" w:firstLine="0"/>
            </w:pPr>
            <w:r>
              <w:t xml:space="preserve"> ............................................................  </w:t>
            </w:r>
          </w:p>
        </w:tc>
      </w:tr>
      <w:tr w:rsidR="00FC2AB7">
        <w:trPr>
          <w:trHeight w:val="271"/>
        </w:trPr>
        <w:tc>
          <w:tcPr>
            <w:tcW w:w="4990" w:type="dxa"/>
            <w:tcBorders>
              <w:top w:val="nil"/>
              <w:left w:val="nil"/>
              <w:bottom w:val="nil"/>
              <w:right w:val="nil"/>
            </w:tcBorders>
          </w:tcPr>
          <w:p w:rsidR="00FC2AB7" w:rsidRDefault="009C2211">
            <w:pPr>
              <w:spacing w:after="0" w:line="259" w:lineRule="auto"/>
              <w:ind w:left="0" w:firstLine="0"/>
              <w:jc w:val="left"/>
            </w:pPr>
            <w:r>
              <w:t xml:space="preserve"> </w:t>
            </w:r>
          </w:p>
        </w:tc>
        <w:tc>
          <w:tcPr>
            <w:tcW w:w="3853" w:type="dxa"/>
            <w:tcBorders>
              <w:top w:val="nil"/>
              <w:left w:val="nil"/>
              <w:bottom w:val="nil"/>
              <w:right w:val="nil"/>
            </w:tcBorders>
          </w:tcPr>
          <w:p w:rsidR="00FC2AB7" w:rsidRDefault="009C2211">
            <w:pPr>
              <w:spacing w:after="0" w:line="259" w:lineRule="auto"/>
              <w:ind w:left="0" w:right="156" w:firstLine="0"/>
              <w:jc w:val="center"/>
            </w:pPr>
            <w:r>
              <w:t xml:space="preserve">razítko a podpis pojistitele </w:t>
            </w:r>
          </w:p>
        </w:tc>
      </w:tr>
    </w:tbl>
    <w:p w:rsidR="00FC2AB7" w:rsidRDefault="009C2211">
      <w:pPr>
        <w:spacing w:after="0" w:line="259" w:lineRule="auto"/>
        <w:ind w:left="0" w:firstLine="0"/>
        <w:jc w:val="left"/>
      </w:pPr>
      <w:r>
        <w:t xml:space="preserve"> </w:t>
      </w:r>
    </w:p>
    <w:sectPr w:rsidR="00FC2AB7">
      <w:footerReference w:type="even" r:id="rId19"/>
      <w:footerReference w:type="default" r:id="rId20"/>
      <w:footerReference w:type="first" r:id="rId21"/>
      <w:pgSz w:w="12240" w:h="15840"/>
      <w:pgMar w:top="1466" w:right="1415" w:bottom="1455" w:left="1419" w:header="708" w:footer="7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890" w:rsidRDefault="003C5890">
      <w:pPr>
        <w:spacing w:after="0" w:line="240" w:lineRule="auto"/>
      </w:pPr>
      <w:r>
        <w:separator/>
      </w:r>
    </w:p>
  </w:endnote>
  <w:endnote w:type="continuationSeparator" w:id="0">
    <w:p w:rsidR="003C5890" w:rsidRDefault="003C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B7" w:rsidRDefault="00FC2AB7">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B7" w:rsidRDefault="00FC2AB7">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B7" w:rsidRDefault="00FC2AB7">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B7" w:rsidRDefault="00FC2AB7">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B7" w:rsidRDefault="009C2211">
    <w:pPr>
      <w:spacing w:after="0" w:line="259" w:lineRule="auto"/>
      <w:ind w:left="0" w:right="8" w:firstLine="0"/>
      <w:jc w:val="center"/>
    </w:pPr>
    <w:r>
      <w:fldChar w:fldCharType="begin"/>
    </w:r>
    <w:r>
      <w:instrText xml:space="preserve"> PAGE   \* MERGEFORMAT </w:instrText>
    </w:r>
    <w:r>
      <w:fldChar w:fldCharType="separate"/>
    </w:r>
    <w:r w:rsidR="00A95F9B" w:rsidRPr="00A95F9B">
      <w:rPr>
        <w:noProof/>
        <w:sz w:val="20"/>
      </w:rPr>
      <w:t>10</w:t>
    </w:r>
    <w:r>
      <w:rPr>
        <w:sz w:val="20"/>
      </w:rPr>
      <w:fldChar w:fldCharType="end"/>
    </w:r>
    <w:r>
      <w:rPr>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B7" w:rsidRDefault="009C2211">
    <w:pPr>
      <w:spacing w:after="0" w:line="259" w:lineRule="auto"/>
      <w:ind w:left="0" w:right="8" w:firstLine="0"/>
      <w:jc w:val="center"/>
    </w:pPr>
    <w:r>
      <w:fldChar w:fldCharType="begin"/>
    </w:r>
    <w:r>
      <w:instrText xml:space="preserve"> PAGE   \* MERGEFORMAT </w:instrText>
    </w:r>
    <w:r>
      <w:fldChar w:fldCharType="separate"/>
    </w:r>
    <w:r w:rsidR="00A95F9B" w:rsidRPr="00A95F9B">
      <w:rPr>
        <w:noProof/>
        <w:sz w:val="20"/>
      </w:rPr>
      <w:t>11</w:t>
    </w:r>
    <w:r>
      <w:rPr>
        <w:sz w:val="20"/>
      </w:rPr>
      <w:fldChar w:fldCharType="end"/>
    </w:r>
    <w:r>
      <w:rPr>
        <w:sz w:val="2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B7" w:rsidRDefault="009C2211">
    <w:pPr>
      <w:spacing w:after="0" w:line="259" w:lineRule="auto"/>
      <w:ind w:left="0" w:right="8" w:firstLine="0"/>
      <w:jc w:val="center"/>
    </w:pPr>
    <w:r>
      <w:fldChar w:fldCharType="begin"/>
    </w:r>
    <w:r>
      <w:instrText xml:space="preserve"> PAGE   \* MERGEFORMAT </w:instrText>
    </w:r>
    <w:r>
      <w:fldChar w:fldCharType="separate"/>
    </w:r>
    <w:r>
      <w:rPr>
        <w:sz w:val="20"/>
      </w:rPr>
      <w:t>3</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B7" w:rsidRDefault="009C2211">
    <w:pPr>
      <w:spacing w:after="0" w:line="259" w:lineRule="auto"/>
      <w:ind w:left="0" w:right="3" w:firstLine="0"/>
      <w:jc w:val="center"/>
    </w:pPr>
    <w:r>
      <w:fldChar w:fldCharType="begin"/>
    </w:r>
    <w:r>
      <w:instrText xml:space="preserve"> PAGE   \* MERGEFORMAT </w:instrText>
    </w:r>
    <w:r>
      <w:fldChar w:fldCharType="separate"/>
    </w:r>
    <w:r w:rsidR="00A95F9B" w:rsidRPr="00A95F9B">
      <w:rPr>
        <w:noProof/>
        <w:sz w:val="20"/>
      </w:rPr>
      <w:t>3</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B7" w:rsidRDefault="00FC2AB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B7" w:rsidRDefault="00FC2AB7">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B7" w:rsidRDefault="00FC2AB7">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B7" w:rsidRDefault="00FC2AB7">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B7" w:rsidRDefault="00FC2AB7">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B7" w:rsidRDefault="009C2211">
    <w:pPr>
      <w:spacing w:after="0" w:line="259" w:lineRule="auto"/>
      <w:ind w:left="0" w:right="9" w:firstLine="0"/>
      <w:jc w:val="center"/>
    </w:pPr>
    <w:r>
      <w:fldChar w:fldCharType="begin"/>
    </w:r>
    <w:r>
      <w:instrText xml:space="preserve"> PAGE   \* MERGEFORMAT </w:instrText>
    </w:r>
    <w:r>
      <w:fldChar w:fldCharType="separate"/>
    </w:r>
    <w:r w:rsidR="00A95F9B" w:rsidRPr="00A95F9B">
      <w:rPr>
        <w:noProof/>
        <w:sz w:val="20"/>
      </w:rPr>
      <w:t>7</w:t>
    </w:r>
    <w:r>
      <w:rPr>
        <w:sz w:val="20"/>
      </w:rPr>
      <w:fldChar w:fldCharType="end"/>
    </w: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B7" w:rsidRDefault="009C2211">
    <w:pPr>
      <w:spacing w:after="0" w:line="259" w:lineRule="auto"/>
      <w:ind w:left="0" w:right="9" w:firstLine="0"/>
      <w:jc w:val="center"/>
    </w:pPr>
    <w:r>
      <w:fldChar w:fldCharType="begin"/>
    </w:r>
    <w:r>
      <w:instrText xml:space="preserve"> PAGE   \* MERGEFORMAT </w:instrText>
    </w:r>
    <w:r>
      <w:fldChar w:fldCharType="separate"/>
    </w:r>
    <w:r>
      <w:rPr>
        <w:sz w:val="20"/>
      </w:rPr>
      <w:t>3</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890" w:rsidRDefault="003C5890">
      <w:pPr>
        <w:spacing w:after="0" w:line="240" w:lineRule="auto"/>
      </w:pPr>
      <w:r>
        <w:separator/>
      </w:r>
    </w:p>
  </w:footnote>
  <w:footnote w:type="continuationSeparator" w:id="0">
    <w:p w:rsidR="003C5890" w:rsidRDefault="003C5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707"/>
    <w:multiLevelType w:val="hybridMultilevel"/>
    <w:tmpl w:val="7DB88286"/>
    <w:lvl w:ilvl="0" w:tplc="E87EE29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5AF7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D049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12AE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6088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8B8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D868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08AD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422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ED47DE"/>
    <w:multiLevelType w:val="hybridMultilevel"/>
    <w:tmpl w:val="996AE384"/>
    <w:lvl w:ilvl="0" w:tplc="FC10849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AAD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8A87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2E56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4CCF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6EB1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C0E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06C1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69C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E620EE"/>
    <w:multiLevelType w:val="hybridMultilevel"/>
    <w:tmpl w:val="0A1E9BC8"/>
    <w:lvl w:ilvl="0" w:tplc="E1AAC91C">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8D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861B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285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9044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20E1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C6AB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043B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F29C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4D6179"/>
    <w:multiLevelType w:val="hybridMultilevel"/>
    <w:tmpl w:val="35A699C8"/>
    <w:lvl w:ilvl="0" w:tplc="2FC6251C">
      <w:start w:val="1"/>
      <w:numFmt w:val="bullet"/>
      <w:lvlText w:val="-"/>
      <w:lvlJc w:val="left"/>
      <w:pPr>
        <w:ind w:left="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7246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1A56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6ACD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2E794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D5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AD0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A2EF4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D895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B7"/>
    <w:rsid w:val="003C5890"/>
    <w:rsid w:val="005E4E3D"/>
    <w:rsid w:val="009C2211"/>
    <w:rsid w:val="00A95F9B"/>
    <w:rsid w:val="00FC2A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42BA"/>
  <w15:docId w15:val="{DEB5F04C-C662-4812-A83B-78C64750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12" w:line="249" w:lineRule="auto"/>
      <w:ind w:left="10" w:hanging="10"/>
      <w:outlineLvl w:val="0"/>
    </w:pPr>
    <w:rPr>
      <w:rFonts w:ascii="Times New Roman" w:eastAsia="Times New Roman" w:hAnsi="Times New Roman" w:cs="Times New Roman"/>
      <w:b/>
      <w:color w:val="000000"/>
      <w:sz w:val="28"/>
    </w:rPr>
  </w:style>
  <w:style w:type="paragraph" w:styleId="Nadpis2">
    <w:name w:val="heading 2"/>
    <w:next w:val="Normln"/>
    <w:link w:val="Nadpis2Char"/>
    <w:uiPriority w:val="9"/>
    <w:unhideWhenUsed/>
    <w:qFormat/>
    <w:pPr>
      <w:keepNext/>
      <w:keepLines/>
      <w:spacing w:after="0"/>
      <w:ind w:left="11" w:hanging="10"/>
      <w:jc w:val="center"/>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spacing w:after="12" w:line="249" w:lineRule="auto"/>
      <w:ind w:left="10" w:hanging="10"/>
      <w:outlineLvl w:val="2"/>
    </w:pPr>
    <w:rPr>
      <w:rFonts w:ascii="Times New Roman" w:eastAsia="Times New Roman" w:hAnsi="Times New Roman" w:cs="Times New Roman"/>
      <w:b/>
      <w:color w:val="000000"/>
      <w:sz w:val="28"/>
    </w:rPr>
  </w:style>
  <w:style w:type="paragraph" w:styleId="Nadpis4">
    <w:name w:val="heading 4"/>
    <w:next w:val="Normln"/>
    <w:link w:val="Nadpis4Char"/>
    <w:uiPriority w:val="9"/>
    <w:unhideWhenUsed/>
    <w:qFormat/>
    <w:pPr>
      <w:keepNext/>
      <w:keepLines/>
      <w:spacing w:after="0"/>
      <w:ind w:left="10" w:hanging="10"/>
      <w:jc w:val="both"/>
      <w:outlineLvl w:val="3"/>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Times New Roman" w:eastAsia="Times New Roman" w:hAnsi="Times New Roman" w:cs="Times New Roman"/>
      <w:b/>
      <w:color w:val="000000"/>
      <w:sz w:val="24"/>
    </w:rPr>
  </w:style>
  <w:style w:type="character" w:customStyle="1" w:styleId="Nadpis1Char">
    <w:name w:val="Nadpis 1 Char"/>
    <w:link w:val="Nadpis1"/>
    <w:rPr>
      <w:rFonts w:ascii="Times New Roman" w:eastAsia="Times New Roman" w:hAnsi="Times New Roman" w:cs="Times New Roman"/>
      <w:b/>
      <w:color w:val="000000"/>
      <w:sz w:val="28"/>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2201</Words>
  <Characters>12987</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Pojistná smlouva č</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 č</dc:title>
  <dc:subject/>
  <dc:creator>Ševicová Dana</dc:creator>
  <cp:keywords/>
  <cp:lastModifiedBy>Pavlína Suchánková</cp:lastModifiedBy>
  <cp:revision>4</cp:revision>
  <dcterms:created xsi:type="dcterms:W3CDTF">2016-10-06T07:09:00Z</dcterms:created>
  <dcterms:modified xsi:type="dcterms:W3CDTF">2016-10-06T12:43:00Z</dcterms:modified>
</cp:coreProperties>
</file>