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ACB" w:rsidRDefault="00615FB7">
      <w:pPr>
        <w:pStyle w:val="NoList1"/>
        <w:jc w:val="right"/>
        <w:rPr>
          <w:rFonts w:ascii="Arial" w:eastAsia="Arial" w:hAnsi="Arial" w:cs="Arial"/>
          <w:b/>
          <w:spacing w:val="8"/>
          <w:sz w:val="22"/>
          <w:szCs w:val="22"/>
          <w:lang w:val="cs-CZ"/>
        </w:rPr>
      </w:pPr>
      <w:r>
        <w:rPr>
          <w:rFonts w:ascii="Arial" w:eastAsia="Arial" w:hAnsi="Arial" w:cs="Arial"/>
          <w:spacing w:val="8"/>
          <w:sz w:val="22"/>
          <w:szCs w:val="22"/>
          <w:lang w:val="cs-CZ" w:eastAsia="cs-CZ"/>
        </w:rPr>
        <w:pict w14:anchorId="26B59483">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AE3EA4" w:rsidRDefault="00615FB7"/>
              </w:txbxContent>
            </v:textbox>
            <w10:wrap anchorx="page" anchory="page"/>
          </v:shape>
        </w:pict>
      </w:r>
      <w:r w:rsidR="00F42F8A">
        <w:rPr>
          <w:rFonts w:ascii="Arial" w:eastAsia="Arial" w:hAnsi="Arial" w:cs="Arial"/>
          <w:noProof/>
          <w:spacing w:val="12"/>
          <w:sz w:val="22"/>
          <w:szCs w:val="2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Pr>
          <w:rFonts w:ascii="Arial" w:eastAsia="Arial" w:hAnsi="Arial" w:cs="Arial"/>
          <w:sz w:val="22"/>
          <w:szCs w:val="22"/>
          <w:lang w:val="cs-CZ"/>
        </w:rPr>
        <w:pict w14:anchorId="26B59486">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5" style="position:absolute;left:1785;top:1811;width:1626;height:408" stroked="f" strokecolor="#333" strokeweight="0">
              <v:imagedata gain="69719f"/>
              <v:textbox inset="0,0"/>
            </v:rect>
          </v:group>
        </w:pict>
      </w:r>
      <w:r w:rsidR="00F42F8A">
        <w:rPr>
          <w:rFonts w:ascii="Arial" w:eastAsia="Arial" w:hAnsi="Arial" w:cs="Arial"/>
          <w:spacing w:val="14"/>
          <w:sz w:val="22"/>
          <w:szCs w:val="22"/>
          <w:lang w:val="cs-CZ"/>
        </w:rPr>
        <w:t xml:space="preserve"> </w:t>
      </w:r>
      <w:r w:rsidR="00F42F8A">
        <w:rPr>
          <w:rFonts w:ascii="Arial" w:eastAsia="Arial" w:hAnsi="Arial" w:cs="Arial"/>
          <w:b/>
          <w:i/>
          <w:spacing w:val="8"/>
          <w:sz w:val="22"/>
          <w:szCs w:val="22"/>
          <w:lang w:val="cs-CZ"/>
        </w:rPr>
        <w:t xml:space="preserve"> </w:t>
      </w:r>
    </w:p>
    <w:p w:rsidR="00A45ACB" w:rsidRDefault="00F42F8A">
      <w:pPr>
        <w:pStyle w:val="Nadpis2"/>
        <w:rPr>
          <w:noProof/>
          <w:szCs w:val="22"/>
        </w:rPr>
      </w:pPr>
      <w:r>
        <w:rPr>
          <w:szCs w:val="22"/>
        </w:rPr>
        <w:t xml:space="preserve"> </w:t>
      </w:r>
    </w:p>
    <w:p w:rsidR="00A45ACB" w:rsidRDefault="00F42F8A">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t>Č. smlouvy: 815-2017-12131</w:t>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Čj.: 50VD18411/2017-12131</w:t>
      </w:r>
    </w:p>
    <w:p w:rsidR="00A45ACB" w:rsidRDefault="00A45ACB">
      <w:pPr>
        <w:rPr>
          <w:szCs w:val="22"/>
        </w:rPr>
      </w:pPr>
    </w:p>
    <w:p w:rsidR="00A45ACB" w:rsidRDefault="00A45ACB">
      <w:pPr>
        <w:rPr>
          <w:szCs w:val="22"/>
        </w:rPr>
      </w:pPr>
    </w:p>
    <w:p w:rsidR="00A45ACB" w:rsidRDefault="00F42F8A">
      <w:pPr>
        <w:pStyle w:val="Nadpis2"/>
        <w:jc w:val="center"/>
        <w:rPr>
          <w:i w:val="0"/>
          <w:szCs w:val="22"/>
        </w:rPr>
      </w:pPr>
      <w:r>
        <w:rPr>
          <w:i w:val="0"/>
          <w:szCs w:val="22"/>
        </w:rPr>
        <w:t>Smlouva o užívání nebytových prostor</w:t>
      </w:r>
    </w:p>
    <w:p w:rsidR="00A45ACB" w:rsidRDefault="00F42F8A">
      <w:pPr>
        <w:spacing w:before="120"/>
        <w:rPr>
          <w:szCs w:val="22"/>
        </w:rPr>
      </w:pPr>
      <w:r>
        <w:rPr>
          <w:szCs w:val="22"/>
        </w:rPr>
        <w:t>uzavřená v souladu s </w:t>
      </w:r>
      <w:proofErr w:type="spellStart"/>
      <w:r>
        <w:rPr>
          <w:szCs w:val="22"/>
        </w:rPr>
        <w:t>ust</w:t>
      </w:r>
      <w:proofErr w:type="spellEnd"/>
      <w:r>
        <w:rPr>
          <w:szCs w:val="22"/>
        </w:rPr>
        <w:t xml:space="preserve">. § 55 odst. 3 zákona č. 219/2000 Sb., o majetku České republiky a jejím vystupování v právních vztazích, ve znění pozdějších předpisů (dále jen „zákon č. 219/2000Sb.“) a </w:t>
      </w:r>
      <w:proofErr w:type="spellStart"/>
      <w:r>
        <w:rPr>
          <w:szCs w:val="22"/>
        </w:rPr>
        <w:t>ust</w:t>
      </w:r>
      <w:proofErr w:type="spellEnd"/>
      <w:r>
        <w:rPr>
          <w:szCs w:val="22"/>
        </w:rPr>
        <w:t>. § 14 a násl. Vyhlášky Ministerstva financí č. 62/2001 Sb., o hospodaření organizačních složek státu a státních organizací s majetkem státu, ve znění pozdějších předpisů (dále jen „vyhláška“)</w:t>
      </w:r>
    </w:p>
    <w:p w:rsidR="00A45ACB" w:rsidRDefault="00A45ACB">
      <w:pPr>
        <w:rPr>
          <w:szCs w:val="22"/>
        </w:rPr>
      </w:pPr>
    </w:p>
    <w:p w:rsidR="00A45ACB" w:rsidRDefault="00F42F8A">
      <w:pPr>
        <w:rPr>
          <w:szCs w:val="22"/>
        </w:rPr>
      </w:pPr>
      <w:r>
        <w:rPr>
          <w:szCs w:val="22"/>
        </w:rPr>
        <w:t>mezi stranami:</w:t>
      </w:r>
    </w:p>
    <w:p w:rsidR="00A45ACB" w:rsidRDefault="00A45ACB">
      <w:pPr>
        <w:rPr>
          <w:szCs w:val="22"/>
        </w:rPr>
      </w:pPr>
    </w:p>
    <w:p w:rsidR="00A45ACB" w:rsidRDefault="00F42F8A">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rsidR="00A45ACB" w:rsidRDefault="00F42F8A">
      <w:pPr>
        <w:pStyle w:val="Zkladntext"/>
        <w:rPr>
          <w:rFonts w:ascii="Arial" w:eastAsia="Arial" w:hAnsi="Arial" w:cs="Arial"/>
          <w:sz w:val="22"/>
          <w:szCs w:val="22"/>
        </w:rPr>
      </w:pPr>
      <w:r>
        <w:rPr>
          <w:rFonts w:ascii="Arial" w:eastAsia="Arial" w:hAnsi="Arial" w:cs="Arial"/>
          <w:sz w:val="22"/>
          <w:szCs w:val="22"/>
        </w:rPr>
        <w:t xml:space="preserve">se sídlem </w:t>
      </w:r>
      <w:proofErr w:type="spellStart"/>
      <w:r>
        <w:rPr>
          <w:rFonts w:ascii="Arial" w:eastAsia="Arial" w:hAnsi="Arial" w:cs="Arial"/>
          <w:sz w:val="22"/>
          <w:szCs w:val="22"/>
        </w:rPr>
        <w:t>Těšnov</w:t>
      </w:r>
      <w:proofErr w:type="spellEnd"/>
      <w:r>
        <w:rPr>
          <w:rFonts w:ascii="Arial" w:eastAsia="Arial" w:hAnsi="Arial" w:cs="Arial"/>
          <w:sz w:val="22"/>
          <w:szCs w:val="22"/>
        </w:rPr>
        <w:t xml:space="preserve"> 65/17, Nové Město, 110 00 Praha 1 </w:t>
      </w:r>
    </w:p>
    <w:p w:rsidR="00A45ACB" w:rsidRDefault="00F42F8A">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řádku </w:t>
      </w:r>
      <w:proofErr w:type="spellStart"/>
      <w:r>
        <w:rPr>
          <w:rFonts w:ascii="Arial" w:eastAsia="Arial" w:hAnsi="Arial" w:cs="Arial"/>
          <w:sz w:val="22"/>
          <w:szCs w:val="22"/>
        </w:rPr>
        <w:t>MZe</w:t>
      </w:r>
      <w:proofErr w:type="spellEnd"/>
      <w:r>
        <w:rPr>
          <w:rFonts w:ascii="Arial" w:eastAsia="Arial" w:hAnsi="Arial" w:cs="Arial"/>
          <w:sz w:val="22"/>
          <w:szCs w:val="22"/>
        </w:rPr>
        <w:t xml:space="preserve"> čj.12061/2017-MZe-11131 ze dne 14. 2. 2017</w:t>
      </w:r>
    </w:p>
    <w:p w:rsidR="00A45ACB" w:rsidRDefault="00F42F8A">
      <w:pPr>
        <w:pStyle w:val="Zkladntext"/>
        <w:rPr>
          <w:rFonts w:ascii="Arial" w:eastAsia="Arial" w:hAnsi="Arial" w:cs="Arial"/>
          <w:sz w:val="22"/>
          <w:szCs w:val="22"/>
        </w:rPr>
      </w:pPr>
      <w:r>
        <w:rPr>
          <w:rFonts w:ascii="Arial" w:eastAsia="Arial" w:hAnsi="Arial" w:cs="Arial"/>
          <w:sz w:val="22"/>
          <w:szCs w:val="22"/>
        </w:rPr>
        <w:t>IČ: 00020478</w:t>
      </w:r>
    </w:p>
    <w:p w:rsidR="00A45ACB" w:rsidRDefault="00F42F8A">
      <w:pPr>
        <w:pStyle w:val="Zkladntext"/>
        <w:rPr>
          <w:rFonts w:ascii="Arial" w:eastAsia="Arial" w:hAnsi="Arial" w:cs="Arial"/>
          <w:sz w:val="22"/>
          <w:szCs w:val="22"/>
        </w:rPr>
      </w:pPr>
      <w:r>
        <w:rPr>
          <w:rFonts w:ascii="Arial" w:eastAsia="Arial" w:hAnsi="Arial" w:cs="Arial"/>
          <w:sz w:val="22"/>
          <w:szCs w:val="22"/>
        </w:rPr>
        <w:t>DIČ: CZ00020478 (v postavení výkonu samostatné ekonomické činnosti, osoba povinná k dani, s odkazem na § 5 odst. 1 a 2 a plátce dle § 6 zákona č. 235/2004 Sb.,  o dani z přidané hodnoty, ve znění pozdějších předpisů)</w:t>
      </w:r>
    </w:p>
    <w:p w:rsidR="00A45ACB" w:rsidRDefault="00F42F8A">
      <w:pPr>
        <w:pStyle w:val="Zkladntext"/>
        <w:rPr>
          <w:rFonts w:ascii="Arial" w:eastAsia="Arial" w:hAnsi="Arial" w:cs="Arial"/>
          <w:sz w:val="22"/>
          <w:szCs w:val="22"/>
        </w:rPr>
      </w:pPr>
      <w:r>
        <w:rPr>
          <w:rFonts w:ascii="Arial" w:eastAsia="Arial" w:hAnsi="Arial" w:cs="Arial"/>
          <w:sz w:val="22"/>
          <w:szCs w:val="22"/>
        </w:rPr>
        <w:t>bankovní spojení: ČNB, Praha 1</w:t>
      </w:r>
    </w:p>
    <w:p w:rsidR="00A45ACB" w:rsidRDefault="00F42F8A">
      <w:pPr>
        <w:pStyle w:val="Zkladntext"/>
        <w:rPr>
          <w:rFonts w:ascii="Arial" w:eastAsia="Arial" w:hAnsi="Arial" w:cs="Arial"/>
          <w:sz w:val="22"/>
          <w:szCs w:val="22"/>
        </w:rPr>
      </w:pPr>
      <w:r>
        <w:rPr>
          <w:rFonts w:ascii="Arial" w:eastAsia="Arial" w:hAnsi="Arial" w:cs="Arial"/>
          <w:sz w:val="22"/>
          <w:szCs w:val="22"/>
        </w:rPr>
        <w:t xml:space="preserve">číslo účtu pro úhradu služeb: </w:t>
      </w:r>
      <w:proofErr w:type="spellStart"/>
      <w:r w:rsidR="007A2BD0">
        <w:rPr>
          <w:rFonts w:ascii="Arial" w:eastAsia="Arial" w:hAnsi="Arial" w:cs="Arial"/>
          <w:sz w:val="22"/>
          <w:szCs w:val="22"/>
        </w:rPr>
        <w:t>xxxxxxxxxxxx</w:t>
      </w:r>
      <w:proofErr w:type="spellEnd"/>
    </w:p>
    <w:p w:rsidR="00A45ACB" w:rsidRDefault="00A45ACB">
      <w:pPr>
        <w:pStyle w:val="Zkladntext"/>
        <w:rPr>
          <w:rFonts w:ascii="Arial" w:eastAsia="Arial" w:hAnsi="Arial" w:cs="Arial"/>
          <w:sz w:val="22"/>
          <w:szCs w:val="22"/>
        </w:rPr>
      </w:pPr>
    </w:p>
    <w:p w:rsidR="00A45ACB" w:rsidRDefault="00F42F8A">
      <w:pPr>
        <w:rPr>
          <w:szCs w:val="22"/>
        </w:rPr>
      </w:pPr>
      <w:r>
        <w:rPr>
          <w:szCs w:val="22"/>
        </w:rPr>
        <w:t>kontaktní osoba: Marie Polášková, referent ORSB</w:t>
      </w:r>
    </w:p>
    <w:p w:rsidR="00A45ACB" w:rsidRDefault="00F42F8A">
      <w:pPr>
        <w:rPr>
          <w:szCs w:val="22"/>
        </w:rPr>
      </w:pPr>
      <w:r>
        <w:rPr>
          <w:szCs w:val="22"/>
        </w:rPr>
        <w:t xml:space="preserve">se sídlem: </w:t>
      </w:r>
      <w:proofErr w:type="spellStart"/>
      <w:r>
        <w:rPr>
          <w:szCs w:val="22"/>
        </w:rPr>
        <w:t>Zarámí</w:t>
      </w:r>
      <w:proofErr w:type="spellEnd"/>
      <w:r>
        <w:rPr>
          <w:szCs w:val="22"/>
        </w:rPr>
        <w:t xml:space="preserve"> 88, 760 01 Zlín</w:t>
      </w:r>
    </w:p>
    <w:p w:rsidR="00A45ACB" w:rsidRDefault="00F42F8A">
      <w:pPr>
        <w:rPr>
          <w:szCs w:val="22"/>
        </w:rPr>
      </w:pPr>
      <w:r>
        <w:rPr>
          <w:szCs w:val="22"/>
        </w:rPr>
        <w:t xml:space="preserve">tel.: </w:t>
      </w:r>
      <w:proofErr w:type="spellStart"/>
      <w:r w:rsidR="007A2BD0">
        <w:rPr>
          <w:szCs w:val="22"/>
        </w:rPr>
        <w:t>xxxxxxxxxxxx</w:t>
      </w:r>
      <w:proofErr w:type="spellEnd"/>
      <w:r>
        <w:rPr>
          <w:szCs w:val="22"/>
        </w:rPr>
        <w:t>, e-mail:</w:t>
      </w:r>
      <w:r w:rsidR="00DF36A8">
        <w:rPr>
          <w:szCs w:val="22"/>
        </w:rPr>
        <w:t xml:space="preserve"> </w:t>
      </w:r>
      <w:proofErr w:type="spellStart"/>
      <w:r w:rsidR="00DF36A8">
        <w:rPr>
          <w:szCs w:val="22"/>
        </w:rPr>
        <w:t>xxxxx</w:t>
      </w:r>
      <w:bookmarkStart w:id="0" w:name="_GoBack"/>
      <w:bookmarkEnd w:id="0"/>
      <w:r w:rsidR="00DF36A8">
        <w:rPr>
          <w:szCs w:val="22"/>
        </w:rPr>
        <w:t>xxxxxxx</w:t>
      </w:r>
      <w:proofErr w:type="spellEnd"/>
    </w:p>
    <w:p w:rsidR="00A45ACB" w:rsidRDefault="00F42F8A">
      <w:pPr>
        <w:rPr>
          <w:szCs w:val="22"/>
        </w:rPr>
      </w:pPr>
      <w:r>
        <w:rPr>
          <w:szCs w:val="22"/>
        </w:rPr>
        <w:t>fakturační adresa: sídlo zaměstnance ORSB</w:t>
      </w:r>
    </w:p>
    <w:p w:rsidR="00A45ACB" w:rsidRDefault="00F42F8A">
      <w:pPr>
        <w:pStyle w:val="Zkladntext"/>
        <w:spacing w:before="120"/>
        <w:rPr>
          <w:rFonts w:ascii="Arial" w:eastAsia="Arial" w:hAnsi="Arial" w:cs="Arial"/>
          <w:sz w:val="22"/>
          <w:szCs w:val="22"/>
        </w:rPr>
      </w:pPr>
      <w:r>
        <w:rPr>
          <w:rFonts w:ascii="Arial" w:eastAsia="Arial" w:hAnsi="Arial" w:cs="Arial"/>
          <w:sz w:val="22"/>
          <w:szCs w:val="22"/>
        </w:rPr>
        <w:t>(dále jen „</w:t>
      </w:r>
      <w:r>
        <w:rPr>
          <w:rFonts w:ascii="Arial" w:eastAsia="Arial" w:hAnsi="Arial" w:cs="Arial"/>
          <w:b/>
          <w:sz w:val="22"/>
          <w:szCs w:val="22"/>
        </w:rPr>
        <w:t>předávající“</w:t>
      </w:r>
      <w:r>
        <w:rPr>
          <w:rFonts w:ascii="Arial" w:eastAsia="Arial" w:hAnsi="Arial" w:cs="Arial"/>
          <w:sz w:val="22"/>
          <w:szCs w:val="22"/>
        </w:rPr>
        <w:t xml:space="preserve"> na straně jedné) </w:t>
      </w:r>
    </w:p>
    <w:p w:rsidR="00A45ACB" w:rsidRDefault="00A45ACB">
      <w:pPr>
        <w:rPr>
          <w:szCs w:val="22"/>
        </w:rPr>
      </w:pPr>
    </w:p>
    <w:p w:rsidR="00A45ACB" w:rsidRDefault="00F42F8A">
      <w:pPr>
        <w:rPr>
          <w:szCs w:val="22"/>
        </w:rPr>
      </w:pPr>
      <w:r>
        <w:rPr>
          <w:szCs w:val="22"/>
        </w:rPr>
        <w:t>a</w:t>
      </w:r>
    </w:p>
    <w:p w:rsidR="00A45ACB" w:rsidRDefault="00A45ACB">
      <w:pPr>
        <w:pStyle w:val="Default"/>
        <w:rPr>
          <w:sz w:val="22"/>
          <w:szCs w:val="22"/>
        </w:rPr>
      </w:pPr>
    </w:p>
    <w:p w:rsidR="00A45ACB" w:rsidRDefault="00F42F8A">
      <w:pPr>
        <w:autoSpaceDE w:val="0"/>
        <w:autoSpaceDN w:val="0"/>
        <w:adjustRightInd w:val="0"/>
        <w:rPr>
          <w:b/>
          <w:bCs/>
          <w:szCs w:val="22"/>
        </w:rPr>
      </w:pPr>
      <w:r>
        <w:rPr>
          <w:b/>
          <w:bCs/>
          <w:szCs w:val="22"/>
        </w:rPr>
        <w:t>Fond dalšího vzdělávání</w:t>
      </w:r>
    </w:p>
    <w:p w:rsidR="00A45ACB" w:rsidRDefault="00F42F8A">
      <w:pPr>
        <w:rPr>
          <w:szCs w:val="22"/>
        </w:rPr>
      </w:pPr>
      <w:r>
        <w:rPr>
          <w:szCs w:val="22"/>
        </w:rPr>
        <w:t xml:space="preserve">se sídlem Na </w:t>
      </w:r>
      <w:proofErr w:type="spellStart"/>
      <w:r>
        <w:rPr>
          <w:szCs w:val="22"/>
        </w:rPr>
        <w:t>Maninách</w:t>
      </w:r>
      <w:proofErr w:type="spellEnd"/>
      <w:r>
        <w:rPr>
          <w:szCs w:val="22"/>
        </w:rPr>
        <w:t xml:space="preserve"> 876/7, 170 00 Praha 7</w:t>
      </w:r>
    </w:p>
    <w:p w:rsidR="00A45ACB" w:rsidRDefault="00F42F8A">
      <w:pPr>
        <w:autoSpaceDE w:val="0"/>
        <w:autoSpaceDN w:val="0"/>
        <w:adjustRightInd w:val="0"/>
        <w:rPr>
          <w:bCs/>
          <w:szCs w:val="22"/>
        </w:rPr>
      </w:pPr>
      <w:r>
        <w:rPr>
          <w:bCs/>
          <w:szCs w:val="22"/>
        </w:rPr>
        <w:t xml:space="preserve">za kterou právně jedná: Ing. Richard </w:t>
      </w:r>
      <w:proofErr w:type="spellStart"/>
      <w:r>
        <w:rPr>
          <w:bCs/>
          <w:szCs w:val="22"/>
        </w:rPr>
        <w:t>Ščerba</w:t>
      </w:r>
      <w:proofErr w:type="spellEnd"/>
      <w:r>
        <w:rPr>
          <w:bCs/>
          <w:szCs w:val="22"/>
        </w:rPr>
        <w:t>, MBA, ředitel Fondu dalšího vzdělávání</w:t>
      </w:r>
    </w:p>
    <w:p w:rsidR="00A45ACB" w:rsidRDefault="00F42F8A">
      <w:pPr>
        <w:autoSpaceDE w:val="0"/>
        <w:autoSpaceDN w:val="0"/>
        <w:adjustRightInd w:val="0"/>
        <w:rPr>
          <w:bCs/>
          <w:szCs w:val="22"/>
        </w:rPr>
      </w:pPr>
      <w:r>
        <w:rPr>
          <w:bCs/>
          <w:szCs w:val="22"/>
        </w:rPr>
        <w:t>IČ: 00405698</w:t>
      </w:r>
    </w:p>
    <w:p w:rsidR="00A45ACB" w:rsidRDefault="00F42F8A">
      <w:pPr>
        <w:autoSpaceDE w:val="0"/>
        <w:autoSpaceDN w:val="0"/>
        <w:adjustRightInd w:val="0"/>
        <w:rPr>
          <w:bCs/>
          <w:szCs w:val="22"/>
        </w:rPr>
      </w:pPr>
      <w:r>
        <w:rPr>
          <w:bCs/>
          <w:szCs w:val="22"/>
        </w:rPr>
        <w:t>DIČ: není plátcem DPH</w:t>
      </w:r>
    </w:p>
    <w:p w:rsidR="00A45ACB" w:rsidRDefault="00F42F8A">
      <w:pPr>
        <w:autoSpaceDE w:val="0"/>
        <w:autoSpaceDN w:val="0"/>
        <w:adjustRightInd w:val="0"/>
        <w:rPr>
          <w:szCs w:val="22"/>
        </w:rPr>
      </w:pPr>
      <w:r>
        <w:rPr>
          <w:szCs w:val="22"/>
        </w:rPr>
        <w:t xml:space="preserve">bankovní spojení: Česká národní banka </w:t>
      </w:r>
    </w:p>
    <w:p w:rsidR="00A45ACB" w:rsidRDefault="00F42F8A">
      <w:pPr>
        <w:autoSpaceDE w:val="0"/>
        <w:autoSpaceDN w:val="0"/>
        <w:adjustRightInd w:val="0"/>
        <w:rPr>
          <w:szCs w:val="22"/>
        </w:rPr>
      </w:pPr>
      <w:r>
        <w:rPr>
          <w:szCs w:val="22"/>
        </w:rPr>
        <w:t xml:space="preserve">číslo účtu: </w:t>
      </w:r>
      <w:proofErr w:type="spellStart"/>
      <w:r w:rsidR="007A2BD0">
        <w:rPr>
          <w:szCs w:val="22"/>
        </w:rPr>
        <w:t>xxxxxxxxxx</w:t>
      </w:r>
      <w:proofErr w:type="spellEnd"/>
    </w:p>
    <w:p w:rsidR="00A45ACB" w:rsidRDefault="00F42F8A">
      <w:pPr>
        <w:spacing w:before="120"/>
        <w:rPr>
          <w:szCs w:val="22"/>
        </w:rPr>
      </w:pPr>
      <w:r>
        <w:rPr>
          <w:szCs w:val="22"/>
        </w:rPr>
        <w:t>(dále jen „</w:t>
      </w:r>
      <w:r>
        <w:rPr>
          <w:b/>
          <w:szCs w:val="22"/>
        </w:rPr>
        <w:t>uživatel“</w:t>
      </w:r>
      <w:r>
        <w:rPr>
          <w:szCs w:val="22"/>
        </w:rPr>
        <w:t xml:space="preserve"> na straně druhé)</w:t>
      </w:r>
    </w:p>
    <w:p w:rsidR="00A45ACB" w:rsidRDefault="00A45ACB">
      <w:pPr>
        <w:rPr>
          <w:szCs w:val="22"/>
        </w:rPr>
      </w:pPr>
    </w:p>
    <w:p w:rsidR="00A45ACB" w:rsidRDefault="00F42F8A">
      <w:pPr>
        <w:rPr>
          <w:szCs w:val="22"/>
        </w:rPr>
      </w:pPr>
      <w:r>
        <w:rPr>
          <w:szCs w:val="22"/>
        </w:rPr>
        <w:t xml:space="preserve">(a oba společně </w:t>
      </w:r>
      <w:r>
        <w:rPr>
          <w:b/>
          <w:szCs w:val="22"/>
        </w:rPr>
        <w:t>„smluvní strany“</w:t>
      </w:r>
      <w:r>
        <w:rPr>
          <w:szCs w:val="22"/>
        </w:rPr>
        <w:t>)</w:t>
      </w:r>
    </w:p>
    <w:p w:rsidR="00A45ACB" w:rsidRDefault="00A45ACB">
      <w:pPr>
        <w:spacing w:before="120"/>
        <w:jc w:val="center"/>
        <w:rPr>
          <w:b/>
          <w:szCs w:val="22"/>
        </w:rPr>
      </w:pPr>
    </w:p>
    <w:p w:rsidR="00A45ACB" w:rsidRDefault="00A45ACB">
      <w:pPr>
        <w:spacing w:before="120"/>
        <w:jc w:val="center"/>
        <w:rPr>
          <w:b/>
          <w:szCs w:val="22"/>
        </w:rPr>
      </w:pPr>
    </w:p>
    <w:p w:rsidR="00A45ACB" w:rsidRDefault="00A45ACB">
      <w:pPr>
        <w:spacing w:before="120"/>
        <w:jc w:val="center"/>
        <w:rPr>
          <w:b/>
          <w:szCs w:val="22"/>
        </w:rPr>
      </w:pPr>
    </w:p>
    <w:p w:rsidR="00A45ACB" w:rsidRDefault="00A45ACB">
      <w:pPr>
        <w:spacing w:before="120"/>
        <w:jc w:val="center"/>
        <w:rPr>
          <w:b/>
          <w:szCs w:val="22"/>
        </w:rPr>
      </w:pPr>
    </w:p>
    <w:p w:rsidR="00A45ACB" w:rsidRDefault="00F42F8A">
      <w:pPr>
        <w:spacing w:before="120"/>
        <w:jc w:val="center"/>
        <w:rPr>
          <w:b/>
          <w:szCs w:val="22"/>
        </w:rPr>
      </w:pPr>
      <w:r>
        <w:rPr>
          <w:b/>
          <w:szCs w:val="22"/>
        </w:rPr>
        <w:lastRenderedPageBreak/>
        <w:t>I.</w:t>
      </w:r>
    </w:p>
    <w:p w:rsidR="00A45ACB" w:rsidRDefault="00F42F8A">
      <w:pPr>
        <w:jc w:val="center"/>
        <w:rPr>
          <w:b/>
          <w:szCs w:val="22"/>
        </w:rPr>
      </w:pPr>
      <w:r>
        <w:rPr>
          <w:b/>
          <w:szCs w:val="22"/>
        </w:rPr>
        <w:t>Předmět užívání</w:t>
      </w:r>
    </w:p>
    <w:p w:rsidR="00A45ACB" w:rsidRDefault="00A45ACB">
      <w:pPr>
        <w:jc w:val="center"/>
        <w:rPr>
          <w:b/>
          <w:szCs w:val="22"/>
        </w:rPr>
      </w:pPr>
    </w:p>
    <w:p w:rsidR="00A45ACB" w:rsidRDefault="00F42F8A">
      <w:pPr>
        <w:rPr>
          <w:szCs w:val="22"/>
        </w:rPr>
      </w:pPr>
      <w:r>
        <w:rPr>
          <w:szCs w:val="22"/>
        </w:rPr>
        <w:t xml:space="preserve">1) Česká republika je vlastníkem a Ministerstvo zemědělství je podle zákona č. 219/2000 Sb., příslušné hospodařit s pozemkem parcelní č. 5745/1, jehož součástí je budova č. p. 88 v k. </w:t>
      </w:r>
      <w:proofErr w:type="spellStart"/>
      <w:r>
        <w:rPr>
          <w:szCs w:val="22"/>
        </w:rPr>
        <w:t>ú.</w:t>
      </w:r>
      <w:proofErr w:type="spellEnd"/>
      <w:r>
        <w:rPr>
          <w:szCs w:val="22"/>
        </w:rPr>
        <w:t xml:space="preserve"> Zlín zapsaným na LV č. 1695, vedeným u Katastrálního úřadu pro Zlínský kraj, Katastrální pracoviště na adrese </w:t>
      </w:r>
      <w:r>
        <w:rPr>
          <w:color w:val="000000"/>
          <w:szCs w:val="22"/>
        </w:rPr>
        <w:t>třída Tomáše Bati 1565, 760 96 Zlín</w:t>
      </w:r>
      <w:r>
        <w:rPr>
          <w:szCs w:val="22"/>
        </w:rPr>
        <w:t xml:space="preserve">. </w:t>
      </w:r>
      <w:r>
        <w:rPr>
          <w:szCs w:val="22"/>
          <w:shd w:val="clear" w:color="auto" w:fill="FFFFFF"/>
        </w:rPr>
        <w:t xml:space="preserve">Příslušnost hospodařit s majetkem státu vznikla na základě Hospodářské smlouvy </w:t>
      </w:r>
      <w:r>
        <w:rPr>
          <w:szCs w:val="22"/>
        </w:rPr>
        <w:t>ze dne 8. 08. 1973.</w:t>
      </w:r>
    </w:p>
    <w:p w:rsidR="00A45ACB" w:rsidRDefault="00A45ACB">
      <w:pPr>
        <w:rPr>
          <w:szCs w:val="22"/>
        </w:rPr>
      </w:pPr>
    </w:p>
    <w:p w:rsidR="00A45ACB" w:rsidRDefault="00F42F8A">
      <w:pPr>
        <w:rPr>
          <w:szCs w:val="22"/>
        </w:rPr>
      </w:pPr>
      <w:r>
        <w:rPr>
          <w:szCs w:val="22"/>
        </w:rPr>
        <w:t xml:space="preserve">Předávající touto smlouvou přenechává uživateli jako dočasně nepotřebný majetek k užívání nebytové prostory v budově č. p. 88 </w:t>
      </w:r>
      <w:r>
        <w:rPr>
          <w:bCs/>
          <w:szCs w:val="22"/>
        </w:rPr>
        <w:t xml:space="preserve">(dále jen </w:t>
      </w:r>
      <w:r>
        <w:rPr>
          <w:b/>
          <w:bCs/>
          <w:i/>
          <w:szCs w:val="22"/>
        </w:rPr>
        <w:t>„</w:t>
      </w:r>
      <w:r>
        <w:rPr>
          <w:b/>
          <w:bCs/>
          <w:szCs w:val="22"/>
        </w:rPr>
        <w:t>Budova</w:t>
      </w:r>
      <w:r>
        <w:rPr>
          <w:b/>
          <w:bCs/>
          <w:i/>
          <w:szCs w:val="22"/>
        </w:rPr>
        <w:t>“</w:t>
      </w:r>
      <w:r>
        <w:rPr>
          <w:bCs/>
          <w:i/>
          <w:szCs w:val="22"/>
        </w:rPr>
        <w:t>)</w:t>
      </w:r>
      <w:r>
        <w:rPr>
          <w:bCs/>
          <w:szCs w:val="22"/>
        </w:rPr>
        <w:t>.</w:t>
      </w:r>
    </w:p>
    <w:p w:rsidR="00A45ACB" w:rsidRDefault="00A45ACB">
      <w:pPr>
        <w:rPr>
          <w:szCs w:val="22"/>
        </w:rPr>
      </w:pPr>
    </w:p>
    <w:p w:rsidR="00A45ACB" w:rsidRDefault="00F42F8A">
      <w:pPr>
        <w:rPr>
          <w:color w:val="000000"/>
          <w:szCs w:val="22"/>
        </w:rPr>
      </w:pPr>
      <w:r>
        <w:rPr>
          <w:szCs w:val="22"/>
        </w:rPr>
        <w:t xml:space="preserve">2) Předmětem užívání upraveného touto smlouvu jsou nebytové prostory v Budově </w:t>
      </w:r>
      <w:r>
        <w:rPr>
          <w:b/>
          <w:szCs w:val="22"/>
        </w:rPr>
        <w:t>o</w:t>
      </w:r>
      <w:r>
        <w:rPr>
          <w:szCs w:val="22"/>
        </w:rPr>
        <w:t xml:space="preserve"> </w:t>
      </w:r>
      <w:r>
        <w:rPr>
          <w:b/>
          <w:bCs/>
          <w:szCs w:val="22"/>
        </w:rPr>
        <w:t xml:space="preserve">celkové výměře 48,88 </w:t>
      </w:r>
      <w:r>
        <w:rPr>
          <w:b/>
          <w:szCs w:val="22"/>
        </w:rPr>
        <w:t>m</w:t>
      </w:r>
      <w:r>
        <w:rPr>
          <w:b/>
          <w:szCs w:val="22"/>
          <w:vertAlign w:val="superscript"/>
        </w:rPr>
        <w:t>2</w:t>
      </w:r>
      <w:r>
        <w:rPr>
          <w:szCs w:val="22"/>
        </w:rPr>
        <w:t>, a to</w:t>
      </w:r>
      <w:r>
        <w:rPr>
          <w:bCs/>
          <w:szCs w:val="22"/>
        </w:rPr>
        <w:t xml:space="preserve">: </w:t>
      </w:r>
    </w:p>
    <w:p w:rsidR="00A45ACB" w:rsidRDefault="00A45ACB">
      <w:pPr>
        <w:rPr>
          <w:szCs w:val="22"/>
        </w:rPr>
      </w:pPr>
    </w:p>
    <w:p w:rsidR="00A45ACB" w:rsidRDefault="00F42F8A">
      <w:pPr>
        <w:pStyle w:val="Odstavecseseznamem1"/>
        <w:numPr>
          <w:ilvl w:val="0"/>
          <w:numId w:val="22"/>
        </w:numPr>
        <w:rPr>
          <w:rFonts w:ascii="Arial" w:eastAsia="Arial" w:hAnsi="Arial" w:cs="Arial"/>
          <w:bCs/>
          <w:sz w:val="22"/>
          <w:szCs w:val="22"/>
          <w:vertAlign w:val="superscript"/>
        </w:rPr>
      </w:pPr>
      <w:r>
        <w:rPr>
          <w:rFonts w:ascii="Arial" w:eastAsia="Arial" w:hAnsi="Arial" w:cs="Arial"/>
          <w:bCs/>
          <w:sz w:val="22"/>
          <w:szCs w:val="22"/>
        </w:rPr>
        <w:t xml:space="preserve">kancelář č. 514 </w:t>
      </w:r>
      <w:r>
        <w:rPr>
          <w:rFonts w:ascii="Arial" w:eastAsia="Arial" w:hAnsi="Arial" w:cs="Arial"/>
          <w:bCs/>
          <w:sz w:val="22"/>
          <w:szCs w:val="22"/>
        </w:rPr>
        <w:tab/>
        <w:t>o výměře 20,84 m</w:t>
      </w:r>
      <w:r>
        <w:rPr>
          <w:rFonts w:ascii="Arial" w:eastAsia="Arial" w:hAnsi="Arial" w:cs="Arial"/>
          <w:bCs/>
          <w:sz w:val="22"/>
          <w:szCs w:val="22"/>
          <w:vertAlign w:val="superscript"/>
        </w:rPr>
        <w:t>2</w:t>
      </w:r>
    </w:p>
    <w:p w:rsidR="00A45ACB" w:rsidRDefault="00F42F8A">
      <w:pPr>
        <w:pStyle w:val="Odstavecseseznamem1"/>
        <w:numPr>
          <w:ilvl w:val="0"/>
          <w:numId w:val="22"/>
        </w:numPr>
        <w:rPr>
          <w:rFonts w:ascii="Arial" w:eastAsia="Arial" w:hAnsi="Arial" w:cs="Arial"/>
          <w:bCs/>
          <w:sz w:val="22"/>
          <w:szCs w:val="22"/>
          <w:vertAlign w:val="superscript"/>
        </w:rPr>
      </w:pPr>
      <w:r>
        <w:rPr>
          <w:rFonts w:ascii="Arial" w:eastAsia="Arial" w:hAnsi="Arial" w:cs="Arial"/>
          <w:bCs/>
          <w:sz w:val="22"/>
          <w:szCs w:val="22"/>
        </w:rPr>
        <w:t xml:space="preserve">kancelář č. 515 </w:t>
      </w:r>
      <w:r>
        <w:rPr>
          <w:rFonts w:ascii="Arial" w:eastAsia="Arial" w:hAnsi="Arial" w:cs="Arial"/>
          <w:bCs/>
          <w:sz w:val="22"/>
          <w:szCs w:val="22"/>
        </w:rPr>
        <w:tab/>
        <w:t>o výměře 21,07 m</w:t>
      </w:r>
      <w:r>
        <w:rPr>
          <w:rFonts w:ascii="Arial" w:eastAsia="Arial" w:hAnsi="Arial" w:cs="Arial"/>
          <w:bCs/>
          <w:sz w:val="22"/>
          <w:szCs w:val="22"/>
          <w:vertAlign w:val="superscript"/>
        </w:rPr>
        <w:t>2</w:t>
      </w:r>
    </w:p>
    <w:p w:rsidR="00A45ACB" w:rsidRDefault="00A45ACB">
      <w:pPr>
        <w:ind w:left="708"/>
        <w:rPr>
          <w:b/>
          <w:bCs/>
          <w:szCs w:val="22"/>
        </w:rPr>
      </w:pPr>
    </w:p>
    <w:p w:rsidR="00A45ACB" w:rsidRDefault="00F42F8A">
      <w:pPr>
        <w:ind w:left="708"/>
        <w:rPr>
          <w:b/>
          <w:bCs/>
          <w:szCs w:val="22"/>
          <w:vertAlign w:val="superscript"/>
        </w:rPr>
      </w:pPr>
      <w:r>
        <w:rPr>
          <w:b/>
          <w:bCs/>
          <w:szCs w:val="22"/>
        </w:rPr>
        <w:t xml:space="preserve">Celkem kancelářské prostory o výměře: </w:t>
      </w:r>
      <w:r>
        <w:rPr>
          <w:b/>
          <w:bCs/>
          <w:szCs w:val="22"/>
        </w:rPr>
        <w:tab/>
      </w:r>
      <w:r>
        <w:rPr>
          <w:b/>
          <w:bCs/>
          <w:szCs w:val="22"/>
        </w:rPr>
        <w:tab/>
      </w:r>
      <w:r>
        <w:rPr>
          <w:b/>
          <w:bCs/>
          <w:szCs w:val="22"/>
        </w:rPr>
        <w:tab/>
      </w:r>
      <w:r>
        <w:rPr>
          <w:b/>
          <w:bCs/>
          <w:szCs w:val="22"/>
        </w:rPr>
        <w:tab/>
        <w:t xml:space="preserve">    41,91 m</w:t>
      </w:r>
      <w:r>
        <w:rPr>
          <w:b/>
          <w:bCs/>
          <w:szCs w:val="22"/>
          <w:vertAlign w:val="superscript"/>
        </w:rPr>
        <w:t>2</w:t>
      </w:r>
    </w:p>
    <w:p w:rsidR="00A45ACB" w:rsidRDefault="00A45ACB">
      <w:pPr>
        <w:ind w:left="708"/>
        <w:rPr>
          <w:bCs/>
          <w:szCs w:val="22"/>
        </w:rPr>
      </w:pPr>
    </w:p>
    <w:p w:rsidR="00A45ACB" w:rsidRDefault="00F42F8A">
      <w:pPr>
        <w:pStyle w:val="Odstavecseseznamem1"/>
        <w:numPr>
          <w:ilvl w:val="0"/>
          <w:numId w:val="22"/>
        </w:numPr>
        <w:rPr>
          <w:rFonts w:ascii="Arial" w:eastAsia="Arial" w:hAnsi="Arial" w:cs="Arial"/>
          <w:bCs/>
          <w:sz w:val="22"/>
          <w:szCs w:val="22"/>
        </w:rPr>
      </w:pPr>
      <w:r>
        <w:rPr>
          <w:rFonts w:ascii="Arial" w:eastAsia="Arial" w:hAnsi="Arial" w:cs="Arial"/>
          <w:bCs/>
          <w:sz w:val="22"/>
          <w:szCs w:val="22"/>
        </w:rPr>
        <w:t xml:space="preserve">místnost č. 409 - </w:t>
      </w:r>
      <w:proofErr w:type="spellStart"/>
      <w:r>
        <w:rPr>
          <w:rFonts w:ascii="Arial" w:eastAsia="Arial" w:hAnsi="Arial" w:cs="Arial"/>
          <w:bCs/>
          <w:sz w:val="22"/>
          <w:szCs w:val="22"/>
        </w:rPr>
        <w:t>serverovna</w:t>
      </w:r>
      <w:proofErr w:type="spellEnd"/>
      <w:r>
        <w:rPr>
          <w:rFonts w:ascii="Arial" w:eastAsia="Arial" w:hAnsi="Arial" w:cs="Arial"/>
          <w:bCs/>
          <w:sz w:val="22"/>
          <w:szCs w:val="22"/>
        </w:rPr>
        <w:t xml:space="preserve"> ve 3. NP  o výměře 6,97 m</w:t>
      </w:r>
      <w:r>
        <w:rPr>
          <w:rFonts w:ascii="Arial" w:eastAsia="Arial" w:hAnsi="Arial" w:cs="Arial"/>
          <w:bCs/>
          <w:sz w:val="22"/>
          <w:szCs w:val="22"/>
          <w:vertAlign w:val="superscript"/>
        </w:rPr>
        <w:t>2</w:t>
      </w:r>
      <w:r>
        <w:rPr>
          <w:rFonts w:ascii="Arial" w:eastAsia="Arial" w:hAnsi="Arial" w:cs="Arial"/>
          <w:bCs/>
          <w:sz w:val="22"/>
          <w:szCs w:val="22"/>
        </w:rPr>
        <w:t xml:space="preserve"> (započtena 1/6) </w:t>
      </w:r>
    </w:p>
    <w:p w:rsidR="00A45ACB" w:rsidRDefault="00A45ACB">
      <w:pPr>
        <w:pStyle w:val="Odstavecseseznamem1"/>
        <w:ind w:left="1068"/>
        <w:rPr>
          <w:rFonts w:ascii="Arial" w:eastAsia="Arial" w:hAnsi="Arial" w:cs="Arial"/>
          <w:bCs/>
          <w:sz w:val="22"/>
          <w:szCs w:val="22"/>
        </w:rPr>
      </w:pPr>
    </w:p>
    <w:p w:rsidR="00A45ACB" w:rsidRDefault="00F42F8A">
      <w:pPr>
        <w:ind w:left="708"/>
        <w:rPr>
          <w:b/>
          <w:bCs/>
          <w:szCs w:val="22"/>
          <w:vertAlign w:val="superscript"/>
        </w:rPr>
      </w:pPr>
      <w:r>
        <w:rPr>
          <w:b/>
          <w:bCs/>
          <w:szCs w:val="22"/>
        </w:rPr>
        <w:t>Celkem ostatní prostory o výměře:</w:t>
      </w:r>
      <w:r>
        <w:rPr>
          <w:b/>
          <w:bCs/>
          <w:szCs w:val="22"/>
        </w:rPr>
        <w:tab/>
      </w:r>
      <w:r>
        <w:rPr>
          <w:b/>
          <w:bCs/>
          <w:szCs w:val="22"/>
        </w:rPr>
        <w:tab/>
      </w:r>
      <w:r>
        <w:rPr>
          <w:b/>
          <w:bCs/>
          <w:szCs w:val="22"/>
        </w:rPr>
        <w:tab/>
        <w:t xml:space="preserve">       </w:t>
      </w:r>
      <w:r>
        <w:rPr>
          <w:b/>
          <w:bCs/>
          <w:szCs w:val="22"/>
        </w:rPr>
        <w:tab/>
        <w:t xml:space="preserve">    6,97 m</w:t>
      </w:r>
      <w:r>
        <w:rPr>
          <w:b/>
          <w:bCs/>
          <w:szCs w:val="22"/>
          <w:vertAlign w:val="superscript"/>
        </w:rPr>
        <w:t>2</w:t>
      </w:r>
    </w:p>
    <w:p w:rsidR="00A45ACB" w:rsidRDefault="00A45ACB">
      <w:pPr>
        <w:rPr>
          <w:bCs/>
          <w:szCs w:val="22"/>
        </w:rPr>
      </w:pPr>
    </w:p>
    <w:p w:rsidR="00A45ACB" w:rsidRDefault="00A45ACB">
      <w:pPr>
        <w:ind w:left="708"/>
        <w:rPr>
          <w:szCs w:val="22"/>
        </w:rPr>
      </w:pPr>
    </w:p>
    <w:p w:rsidR="00A45ACB" w:rsidRDefault="00F42F8A">
      <w:pPr>
        <w:rPr>
          <w:szCs w:val="22"/>
        </w:rPr>
      </w:pPr>
      <w:r>
        <w:rPr>
          <w:szCs w:val="22"/>
        </w:rPr>
        <w:t xml:space="preserve">3) Přesný popis předmětu užívání, umístění a výměry podlahové plochy jsou uvedeny v Příloze č. 1, která tvoří nedílnou součást této smlouvy. </w:t>
      </w:r>
    </w:p>
    <w:p w:rsidR="00A45ACB" w:rsidRDefault="00A45ACB">
      <w:pPr>
        <w:rPr>
          <w:szCs w:val="22"/>
        </w:rPr>
      </w:pPr>
    </w:p>
    <w:p w:rsidR="00A45ACB" w:rsidRDefault="00F42F8A">
      <w:pPr>
        <w:rPr>
          <w:szCs w:val="22"/>
        </w:rPr>
      </w:pPr>
      <w:r>
        <w:rPr>
          <w:szCs w:val="22"/>
        </w:rPr>
        <w:t xml:space="preserve">4) Do užívání se současně nepředává žádné vybavení předávaných prostor. </w:t>
      </w:r>
    </w:p>
    <w:p w:rsidR="00A45ACB" w:rsidRDefault="00A45ACB">
      <w:pPr>
        <w:rPr>
          <w:szCs w:val="22"/>
        </w:rPr>
      </w:pPr>
    </w:p>
    <w:p w:rsidR="00A45ACB" w:rsidRDefault="00F42F8A">
      <w:pPr>
        <w:rPr>
          <w:b/>
          <w:szCs w:val="22"/>
        </w:rPr>
      </w:pPr>
      <w:r>
        <w:rPr>
          <w:szCs w:val="22"/>
        </w:rPr>
        <w:t>5) Smluvní strany konstatují, že předmět užívání je způsobilý k řádnému užívání. Uživatel se detailně seznámil se stavem předmětu užívání a v tomto stavu jej přejímá do svého užívání.</w:t>
      </w:r>
    </w:p>
    <w:p w:rsidR="00A45ACB" w:rsidRDefault="00A45ACB">
      <w:pPr>
        <w:jc w:val="center"/>
        <w:rPr>
          <w:b/>
          <w:szCs w:val="22"/>
        </w:rPr>
      </w:pPr>
    </w:p>
    <w:p w:rsidR="00A45ACB" w:rsidRDefault="00F42F8A">
      <w:pPr>
        <w:jc w:val="center"/>
        <w:rPr>
          <w:b/>
          <w:szCs w:val="22"/>
        </w:rPr>
      </w:pPr>
      <w:r>
        <w:rPr>
          <w:b/>
          <w:szCs w:val="22"/>
        </w:rPr>
        <w:t xml:space="preserve"> II.</w:t>
      </w:r>
    </w:p>
    <w:p w:rsidR="00A45ACB" w:rsidRDefault="00F42F8A">
      <w:pPr>
        <w:jc w:val="center"/>
        <w:rPr>
          <w:b/>
          <w:szCs w:val="22"/>
        </w:rPr>
      </w:pPr>
      <w:r>
        <w:rPr>
          <w:b/>
          <w:szCs w:val="22"/>
        </w:rPr>
        <w:t>Účel užívání</w:t>
      </w:r>
    </w:p>
    <w:p w:rsidR="00A45ACB" w:rsidRDefault="00A45ACB">
      <w:pPr>
        <w:jc w:val="center"/>
        <w:rPr>
          <w:b/>
          <w:szCs w:val="22"/>
        </w:rPr>
      </w:pPr>
    </w:p>
    <w:p w:rsidR="00A45ACB" w:rsidRDefault="00F42F8A">
      <w:pPr>
        <w:rPr>
          <w:szCs w:val="22"/>
        </w:rPr>
      </w:pPr>
      <w:r>
        <w:rPr>
          <w:szCs w:val="22"/>
        </w:rPr>
        <w:t xml:space="preserve">1) Předávající předává uživateli do užívání v Budově nebytové prostory ve 4. NP o celkové výměře </w:t>
      </w:r>
      <w:r>
        <w:rPr>
          <w:b/>
          <w:szCs w:val="22"/>
        </w:rPr>
        <w:t>50</w:t>
      </w:r>
      <w:r>
        <w:rPr>
          <w:b/>
          <w:bCs/>
          <w:szCs w:val="22"/>
        </w:rPr>
        <w:t xml:space="preserve">,28 </w:t>
      </w:r>
      <w:r>
        <w:rPr>
          <w:b/>
          <w:szCs w:val="22"/>
        </w:rPr>
        <w:t>m</w:t>
      </w:r>
      <w:r>
        <w:rPr>
          <w:b/>
          <w:szCs w:val="22"/>
          <w:vertAlign w:val="superscript"/>
        </w:rPr>
        <w:t>2</w:t>
      </w:r>
      <w:r>
        <w:rPr>
          <w:szCs w:val="22"/>
        </w:rPr>
        <w:t>. Prostory se předávají do užívání za účelem jejich využití jako prostor kancelářský.</w:t>
      </w:r>
    </w:p>
    <w:p w:rsidR="00A45ACB" w:rsidRDefault="00A45ACB">
      <w:pPr>
        <w:rPr>
          <w:b/>
          <w:szCs w:val="22"/>
        </w:rPr>
      </w:pPr>
    </w:p>
    <w:p w:rsidR="00A45ACB" w:rsidRDefault="00F42F8A">
      <w:pPr>
        <w:spacing w:before="120"/>
        <w:jc w:val="center"/>
        <w:rPr>
          <w:b/>
          <w:szCs w:val="22"/>
        </w:rPr>
      </w:pPr>
      <w:r>
        <w:rPr>
          <w:b/>
          <w:szCs w:val="22"/>
        </w:rPr>
        <w:t>III.</w:t>
      </w:r>
    </w:p>
    <w:p w:rsidR="00A45ACB" w:rsidRDefault="00F42F8A">
      <w:pPr>
        <w:jc w:val="center"/>
        <w:rPr>
          <w:b/>
          <w:szCs w:val="22"/>
        </w:rPr>
      </w:pPr>
      <w:r>
        <w:rPr>
          <w:b/>
          <w:szCs w:val="22"/>
        </w:rPr>
        <w:t>Doba užívání</w:t>
      </w:r>
    </w:p>
    <w:p w:rsidR="00A45ACB" w:rsidRDefault="00A45ACB">
      <w:pPr>
        <w:jc w:val="center"/>
        <w:rPr>
          <w:b/>
          <w:szCs w:val="22"/>
        </w:rPr>
      </w:pPr>
    </w:p>
    <w:p w:rsidR="00A45ACB" w:rsidRDefault="00F42F8A">
      <w:pPr>
        <w:rPr>
          <w:b/>
          <w:color w:val="FF0000"/>
          <w:szCs w:val="22"/>
        </w:rPr>
      </w:pPr>
      <w:r>
        <w:rPr>
          <w:szCs w:val="22"/>
        </w:rPr>
        <w:t xml:space="preserve">Nebytové prostory se předávají do užívání na dobu určitou od </w:t>
      </w:r>
      <w:r>
        <w:rPr>
          <w:b/>
          <w:szCs w:val="22"/>
        </w:rPr>
        <w:t xml:space="preserve">1. 1. 2018 </w:t>
      </w:r>
      <w:r>
        <w:rPr>
          <w:szCs w:val="22"/>
        </w:rPr>
        <w:t>do</w:t>
      </w:r>
      <w:r>
        <w:rPr>
          <w:b/>
          <w:szCs w:val="22"/>
        </w:rPr>
        <w:t xml:space="preserve"> 31. 12. 2021.</w:t>
      </w:r>
    </w:p>
    <w:p w:rsidR="00A45ACB" w:rsidRDefault="00A45ACB">
      <w:pPr>
        <w:jc w:val="center"/>
        <w:rPr>
          <w:b/>
          <w:szCs w:val="22"/>
        </w:rPr>
      </w:pPr>
    </w:p>
    <w:p w:rsidR="00A45ACB" w:rsidRDefault="00A45ACB">
      <w:pPr>
        <w:jc w:val="center"/>
        <w:rPr>
          <w:b/>
          <w:szCs w:val="22"/>
        </w:rPr>
      </w:pPr>
    </w:p>
    <w:p w:rsidR="00A45ACB" w:rsidRDefault="00A45ACB">
      <w:pPr>
        <w:jc w:val="center"/>
        <w:rPr>
          <w:b/>
          <w:szCs w:val="22"/>
        </w:rPr>
      </w:pPr>
    </w:p>
    <w:p w:rsidR="00A45ACB" w:rsidRDefault="00A45ACB">
      <w:pPr>
        <w:jc w:val="center"/>
        <w:rPr>
          <w:b/>
          <w:szCs w:val="22"/>
        </w:rPr>
      </w:pPr>
    </w:p>
    <w:p w:rsidR="00A45ACB" w:rsidRDefault="00F42F8A">
      <w:pPr>
        <w:jc w:val="center"/>
        <w:rPr>
          <w:b/>
          <w:szCs w:val="22"/>
        </w:rPr>
      </w:pPr>
      <w:r>
        <w:rPr>
          <w:b/>
          <w:szCs w:val="22"/>
        </w:rPr>
        <w:t>IV.</w:t>
      </w:r>
    </w:p>
    <w:p w:rsidR="00A45ACB" w:rsidRDefault="00F42F8A">
      <w:pPr>
        <w:jc w:val="center"/>
        <w:rPr>
          <w:b/>
          <w:szCs w:val="22"/>
        </w:rPr>
      </w:pPr>
      <w:r>
        <w:rPr>
          <w:b/>
          <w:szCs w:val="22"/>
        </w:rPr>
        <w:t>Služby</w:t>
      </w:r>
    </w:p>
    <w:p w:rsidR="00A45ACB" w:rsidRDefault="00A45ACB">
      <w:pPr>
        <w:jc w:val="center"/>
        <w:rPr>
          <w:b/>
          <w:szCs w:val="22"/>
        </w:rPr>
      </w:pPr>
    </w:p>
    <w:p w:rsidR="00A45ACB" w:rsidRDefault="00F42F8A">
      <w:pPr>
        <w:pStyle w:val="Zkladntextodsazen"/>
        <w:numPr>
          <w:ilvl w:val="0"/>
          <w:numId w:val="11"/>
        </w:numPr>
        <w:ind w:left="284" w:hanging="284"/>
        <w:rPr>
          <w:rFonts w:ascii="Arial" w:eastAsia="Arial" w:hAnsi="Arial" w:cs="Arial"/>
          <w:sz w:val="22"/>
          <w:szCs w:val="22"/>
        </w:rPr>
      </w:pPr>
      <w:r>
        <w:rPr>
          <w:rFonts w:ascii="Arial" w:eastAsia="Arial" w:hAnsi="Arial" w:cs="Arial"/>
          <w:sz w:val="22"/>
          <w:szCs w:val="22"/>
        </w:rPr>
        <w:t>Úhrada za služby, poskytované v souvislosti s užíváním nebytových prostor (ústřední</w:t>
      </w:r>
    </w:p>
    <w:p w:rsidR="00A45ACB" w:rsidRDefault="00F42F8A">
      <w:pPr>
        <w:pStyle w:val="Zkladntextodsazen"/>
        <w:ind w:firstLine="0"/>
        <w:rPr>
          <w:rFonts w:ascii="Arial" w:eastAsia="Arial" w:hAnsi="Arial" w:cs="Arial"/>
          <w:sz w:val="22"/>
          <w:szCs w:val="22"/>
        </w:rPr>
      </w:pPr>
      <w:r>
        <w:rPr>
          <w:rFonts w:ascii="Arial" w:eastAsia="Arial" w:hAnsi="Arial" w:cs="Arial"/>
          <w:sz w:val="22"/>
          <w:szCs w:val="22"/>
        </w:rPr>
        <w:t xml:space="preserve">vytápění, vodné a stočné, elektrická energie, úklid kanceláří i společných prostorů, spotřeba </w:t>
      </w:r>
      <w:proofErr w:type="spellStart"/>
      <w:r>
        <w:rPr>
          <w:rFonts w:ascii="Arial" w:eastAsia="Arial" w:hAnsi="Arial" w:cs="Arial"/>
          <w:sz w:val="22"/>
          <w:szCs w:val="22"/>
        </w:rPr>
        <w:t>hyg</w:t>
      </w:r>
      <w:proofErr w:type="spellEnd"/>
      <w:r>
        <w:rPr>
          <w:rFonts w:ascii="Arial" w:eastAsia="Arial" w:hAnsi="Arial" w:cs="Arial"/>
          <w:sz w:val="22"/>
          <w:szCs w:val="22"/>
        </w:rPr>
        <w:t xml:space="preserve">. materiálu, služba vrátnice, údržbáře, odvoz a likvidace odpadu, provoz výtahu) a další </w:t>
      </w:r>
      <w:r>
        <w:rPr>
          <w:rFonts w:ascii="Arial" w:eastAsia="Arial" w:hAnsi="Arial" w:cs="Arial"/>
          <w:sz w:val="22"/>
          <w:szCs w:val="22"/>
        </w:rPr>
        <w:lastRenderedPageBreak/>
        <w:t>služby spojené s užíváním, jsou-li předávajícím zajišťovány (dále jen „Služby“) je stanovena ve výši, která bude odpovídat podílu uživatele na skutečných nákladech zjištěných z faktur bez DPH od prvotních dodavatelů a příslušné sazby DPH. Uživatel bude hradit náklady za Služby spojené s užíváním nebytových prostor v podílu podlahové plochy prostor, které užívá, k celkové podlahové ploše užívaných prostor budovy.</w:t>
      </w:r>
    </w:p>
    <w:p w:rsidR="00A45ACB" w:rsidRDefault="00A45ACB">
      <w:pPr>
        <w:pStyle w:val="Zkladntextodsazen"/>
        <w:ind w:left="720" w:firstLine="0"/>
        <w:rPr>
          <w:rFonts w:ascii="Arial" w:eastAsia="Arial" w:hAnsi="Arial" w:cs="Arial"/>
          <w:sz w:val="22"/>
          <w:szCs w:val="22"/>
        </w:rPr>
      </w:pPr>
    </w:p>
    <w:p w:rsidR="00A45ACB" w:rsidRDefault="00A45ACB">
      <w:pPr>
        <w:pStyle w:val="Zkladntextodsazen"/>
        <w:ind w:left="720" w:firstLine="0"/>
        <w:rPr>
          <w:rFonts w:ascii="Arial" w:eastAsia="Arial" w:hAnsi="Arial" w:cs="Arial"/>
          <w:sz w:val="22"/>
          <w:szCs w:val="22"/>
        </w:rPr>
      </w:pPr>
    </w:p>
    <w:p w:rsidR="00A45ACB" w:rsidRDefault="00F42F8A">
      <w:pPr>
        <w:rPr>
          <w:szCs w:val="22"/>
        </w:rPr>
      </w:pPr>
      <w:r>
        <w:rPr>
          <w:szCs w:val="22"/>
        </w:rPr>
        <w:t>2) Náklady za energie a služby poskytované uživateli</w:t>
      </w:r>
      <w:r>
        <w:rPr>
          <w:bCs/>
          <w:szCs w:val="22"/>
        </w:rPr>
        <w:t xml:space="preserve"> </w:t>
      </w:r>
      <w:r>
        <w:rPr>
          <w:szCs w:val="22"/>
        </w:rPr>
        <w:t>budou uživatelem</w:t>
      </w:r>
      <w:r>
        <w:rPr>
          <w:bCs/>
          <w:szCs w:val="22"/>
        </w:rPr>
        <w:t xml:space="preserve"> </w:t>
      </w:r>
      <w:r>
        <w:rPr>
          <w:szCs w:val="22"/>
        </w:rPr>
        <w:t xml:space="preserve">hrazeny měsíčně na základě faktury vystavené předávajícím s náležitostmi daňového dokladu dle zákona č. 563/1991 Sb., o účetnictví a zákona č. 235/2004 Sb. O dani z přidané hodnoty, ve znění pozdějších předpisů, ve výši, která bude odpovídat podílu uživatele na </w:t>
      </w:r>
      <w:r>
        <w:rPr>
          <w:color w:val="000000"/>
          <w:szCs w:val="22"/>
        </w:rPr>
        <w:t>skutečných nákladech zjištěných</w:t>
      </w:r>
      <w:r>
        <w:rPr>
          <w:szCs w:val="22"/>
        </w:rPr>
        <w:t xml:space="preserve"> </w:t>
      </w:r>
      <w:r>
        <w:rPr>
          <w:color w:val="000000"/>
          <w:szCs w:val="22"/>
        </w:rPr>
        <w:t>z faktur</w:t>
      </w:r>
      <w:r>
        <w:rPr>
          <w:color w:val="FF6600"/>
          <w:szCs w:val="22"/>
        </w:rPr>
        <w:t xml:space="preserve"> </w:t>
      </w:r>
      <w:r>
        <w:rPr>
          <w:szCs w:val="22"/>
        </w:rPr>
        <w:t xml:space="preserve">od prvotních dodavatelů. Lhůta splatnosti faktury je 21 kalendářních dnů ode dne jejího doručení uživateli na účet předávajícího č. </w:t>
      </w:r>
      <w:r w:rsidR="007A2BD0">
        <w:rPr>
          <w:szCs w:val="22"/>
        </w:rPr>
        <w:t>xxxxxxxxxx</w:t>
      </w:r>
      <w:r>
        <w:rPr>
          <w:szCs w:val="22"/>
        </w:rPr>
        <w:t xml:space="preserve">, vedený u ČNB Praha 1. </w:t>
      </w:r>
    </w:p>
    <w:p w:rsidR="00A45ACB" w:rsidRDefault="00A45ACB">
      <w:pPr>
        <w:rPr>
          <w:szCs w:val="22"/>
        </w:rPr>
      </w:pPr>
    </w:p>
    <w:p w:rsidR="00A45ACB" w:rsidRDefault="00F42F8A">
      <w:pPr>
        <w:rPr>
          <w:szCs w:val="22"/>
        </w:rPr>
      </w:pPr>
      <w:r>
        <w:rPr>
          <w:szCs w:val="22"/>
        </w:rPr>
        <w:t>3) Předávající každoročně upraví výši nákladů za služby v závislosti na růstu spotřebitelských cen v předchozím kalendářním roce a výši skutečných nákladů uživatele v předchozím roce.</w:t>
      </w:r>
    </w:p>
    <w:p w:rsidR="00A45ACB" w:rsidRDefault="00A45ACB">
      <w:pPr>
        <w:pStyle w:val="Zkladntext"/>
        <w:rPr>
          <w:rFonts w:ascii="Arial" w:eastAsia="Arial" w:hAnsi="Arial" w:cs="Arial"/>
          <w:bCs/>
          <w:sz w:val="22"/>
          <w:szCs w:val="22"/>
        </w:rPr>
      </w:pPr>
    </w:p>
    <w:p w:rsidR="00A45ACB" w:rsidRDefault="00F42F8A">
      <w:pPr>
        <w:rPr>
          <w:szCs w:val="22"/>
        </w:rPr>
      </w:pPr>
      <w:r>
        <w:rPr>
          <w:szCs w:val="22"/>
        </w:rPr>
        <w:t>4) V případě prodlení s platbou za služby uhradí uživatel předávajícímu kromě dlužné částky i úrok z prodlení za každý i započatý den prodlení, jehož výše je stanovena příslušným nařízením vlády, kterým se stanoví výše úroků z prodlení v souladu s </w:t>
      </w:r>
      <w:proofErr w:type="spellStart"/>
      <w:r>
        <w:rPr>
          <w:szCs w:val="22"/>
        </w:rPr>
        <w:t>ust</w:t>
      </w:r>
      <w:proofErr w:type="spellEnd"/>
      <w:r>
        <w:rPr>
          <w:szCs w:val="22"/>
        </w:rPr>
        <w:t>. §1970 občanského zákoníku.</w:t>
      </w:r>
    </w:p>
    <w:p w:rsidR="00A45ACB" w:rsidRDefault="00A45ACB">
      <w:pPr>
        <w:rPr>
          <w:b/>
          <w:szCs w:val="22"/>
        </w:rPr>
      </w:pPr>
    </w:p>
    <w:p w:rsidR="00A45ACB" w:rsidRDefault="00F42F8A">
      <w:pPr>
        <w:jc w:val="center"/>
        <w:rPr>
          <w:b/>
          <w:szCs w:val="22"/>
        </w:rPr>
      </w:pPr>
      <w:r>
        <w:rPr>
          <w:b/>
          <w:szCs w:val="22"/>
        </w:rPr>
        <w:t>V.</w:t>
      </w:r>
    </w:p>
    <w:p w:rsidR="00A45ACB" w:rsidRDefault="00F42F8A">
      <w:pPr>
        <w:jc w:val="center"/>
        <w:rPr>
          <w:b/>
          <w:szCs w:val="22"/>
        </w:rPr>
      </w:pPr>
      <w:r>
        <w:rPr>
          <w:b/>
          <w:szCs w:val="22"/>
        </w:rPr>
        <w:t>Práva a povinnosti smluvních stran</w:t>
      </w:r>
    </w:p>
    <w:p w:rsidR="00A45ACB" w:rsidRDefault="00A45ACB">
      <w:pPr>
        <w:pStyle w:val="Zkladntext"/>
        <w:jc w:val="center"/>
        <w:rPr>
          <w:rFonts w:ascii="Arial" w:eastAsia="Arial" w:hAnsi="Arial" w:cs="Arial"/>
          <w:sz w:val="22"/>
          <w:szCs w:val="22"/>
        </w:rPr>
      </w:pPr>
    </w:p>
    <w:p w:rsidR="00A45ACB" w:rsidRDefault="00F42F8A">
      <w:pPr>
        <w:pStyle w:val="Zkladntext"/>
        <w:rPr>
          <w:rFonts w:ascii="Arial" w:eastAsia="Arial" w:hAnsi="Arial" w:cs="Arial"/>
          <w:sz w:val="22"/>
          <w:szCs w:val="22"/>
        </w:rPr>
      </w:pPr>
      <w:r>
        <w:rPr>
          <w:rFonts w:ascii="Arial" w:eastAsia="Arial" w:hAnsi="Arial" w:cs="Arial"/>
          <w:sz w:val="22"/>
          <w:szCs w:val="22"/>
        </w:rPr>
        <w:t xml:space="preserve">1) Předávající se zavazuje přenechat předávané prostory uživateli tak, aby je mohl užívat k ujednanému nebo obvyklému účelu, udržovat je v takovém stavu, aby mohly sloužit tomu užívání, pro které byly předány a zajistit uživateli nerušené užívání prostor po celou dobu užívání. </w:t>
      </w:r>
    </w:p>
    <w:p w:rsidR="00A45ACB" w:rsidRDefault="00A45ACB">
      <w:pPr>
        <w:pStyle w:val="Zkladntext"/>
        <w:rPr>
          <w:rFonts w:ascii="Arial" w:eastAsia="Arial" w:hAnsi="Arial" w:cs="Arial"/>
          <w:sz w:val="22"/>
          <w:szCs w:val="22"/>
        </w:rPr>
      </w:pPr>
    </w:p>
    <w:p w:rsidR="00A45ACB" w:rsidRDefault="00F42F8A">
      <w:pPr>
        <w:rPr>
          <w:szCs w:val="22"/>
        </w:rPr>
      </w:pPr>
      <w:r>
        <w:rPr>
          <w:szCs w:val="22"/>
        </w:rPr>
        <w:t>2) Předávající předává uživateli všechny prostory v dobrém stavu a uživatel se zavazuje udržovat je spolu s jejich vybavením jako řádný hospodář v souladu s právními předpisy a touto smlouvou, zejména chránit předmět užívání před poškozením, zničením nebo nepřiměřeným opotřebením.</w:t>
      </w:r>
    </w:p>
    <w:p w:rsidR="00A45ACB" w:rsidRDefault="00A45ACB">
      <w:pPr>
        <w:rPr>
          <w:b/>
          <w:szCs w:val="22"/>
        </w:rPr>
      </w:pPr>
    </w:p>
    <w:p w:rsidR="00A45ACB" w:rsidRDefault="00F42F8A">
      <w:pPr>
        <w:rPr>
          <w:szCs w:val="22"/>
        </w:rPr>
      </w:pPr>
      <w:r>
        <w:rPr>
          <w:szCs w:val="22"/>
        </w:rPr>
        <w:t>3) Uživatel se zavazuje, že bude nebytové prostory užívat pro vlastní potřebu odpovídajícím způsobem, a to výlučně v souvislosti se zabezpečením svých činností a úkolů v rozsahu své působnosti stanovené zákonem. Nemůže je přenechat k užívání jiné osobě ani další organizační složce nebo státní organizaci.</w:t>
      </w:r>
    </w:p>
    <w:p w:rsidR="00A45ACB" w:rsidRDefault="00A45ACB">
      <w:pPr>
        <w:rPr>
          <w:szCs w:val="22"/>
        </w:rPr>
      </w:pPr>
    </w:p>
    <w:p w:rsidR="00A45ACB" w:rsidRDefault="00F42F8A">
      <w:pPr>
        <w:pStyle w:val="Zkladntext"/>
        <w:rPr>
          <w:rFonts w:ascii="Arial" w:eastAsia="Arial" w:hAnsi="Arial" w:cs="Arial"/>
          <w:sz w:val="22"/>
          <w:szCs w:val="22"/>
        </w:rPr>
      </w:pPr>
      <w:r>
        <w:rPr>
          <w:rFonts w:ascii="Arial" w:eastAsia="Arial" w:hAnsi="Arial" w:cs="Arial"/>
          <w:sz w:val="22"/>
          <w:szCs w:val="22"/>
        </w:rPr>
        <w:t>4) Uživatel je povinen udržovat předávané prostory v takovém stavu, který odpovídá běžnému opotřebení. Za tím účelem je povinen na vlastní náklady provádět běžné údržbové a opravné práce jako je zejména malování, výměna žárovek, oprava dveřních zámků, oprava rozbitých oken a další práce obdobného charakteru dle obecných zvyklostí spojených s užíváním nebytových prostor. O způsobu drobných oprav a běžné údržby je uživatel povinen před jejich provedením prokazatelně informovat zástupce předávajícího a tyto provádět způsobem obvyklým.</w:t>
      </w:r>
    </w:p>
    <w:p w:rsidR="00A45ACB" w:rsidRDefault="00A45ACB">
      <w:pPr>
        <w:rPr>
          <w:szCs w:val="22"/>
        </w:rPr>
      </w:pPr>
    </w:p>
    <w:p w:rsidR="00A45ACB" w:rsidRDefault="00F42F8A">
      <w:pPr>
        <w:rPr>
          <w:szCs w:val="22"/>
        </w:rPr>
      </w:pPr>
      <w:r>
        <w:rPr>
          <w:szCs w:val="22"/>
        </w:rPr>
        <w:t>5) Předávající odpovídá za údržbu a opravy předávaných prostor s výjimkou běžných údržbových a opravných prací podle odst. 4) tohoto článku s ohledem na běžné opotřebení, pokud škodu nezpůsobí uživatel, kdy v takovém případě bude oprava provedena na náklady uživatele. Uživatel odpovídá předávajícímu za veškeré škody, které mu způsobí svou činností na předmětu užívání. Předávající upozorňuje uživatele, že Budova není pojištěna.</w:t>
      </w:r>
    </w:p>
    <w:p w:rsidR="00A45ACB" w:rsidRDefault="00A45ACB">
      <w:pPr>
        <w:rPr>
          <w:szCs w:val="22"/>
        </w:rPr>
      </w:pPr>
    </w:p>
    <w:p w:rsidR="00A45ACB" w:rsidRDefault="00F42F8A">
      <w:pPr>
        <w:rPr>
          <w:szCs w:val="22"/>
        </w:rPr>
      </w:pPr>
      <w:r>
        <w:rPr>
          <w:szCs w:val="22"/>
        </w:rPr>
        <w:t>6) Pokud se vyskytnou poruchy přesahující možnosti běžné údržby a oprav podle odst. 4) tohoto článku, je uživatel povinen bez zbytečného odkladu prokazatelným způsobem oznámit prostřednictvím místně příslušného zaměstnance správy budov předávajícímu tyto poruchy a umožnit jejich odstranění, jinak uživatel odpovídá za škodu, která nesplněním těchto povinností vznikne.</w:t>
      </w:r>
    </w:p>
    <w:p w:rsidR="00A45ACB" w:rsidRDefault="00A45ACB">
      <w:pPr>
        <w:rPr>
          <w:szCs w:val="22"/>
        </w:rPr>
      </w:pPr>
    </w:p>
    <w:p w:rsidR="00A45ACB" w:rsidRDefault="00F42F8A">
      <w:pPr>
        <w:pStyle w:val="Zkladntext"/>
        <w:rPr>
          <w:rFonts w:ascii="Arial" w:eastAsia="Arial" w:hAnsi="Arial" w:cs="Arial"/>
          <w:sz w:val="22"/>
          <w:szCs w:val="22"/>
        </w:rPr>
      </w:pPr>
      <w:r>
        <w:rPr>
          <w:rFonts w:ascii="Arial" w:eastAsia="Arial" w:hAnsi="Arial" w:cs="Arial"/>
          <w:sz w:val="22"/>
          <w:szCs w:val="22"/>
        </w:rPr>
        <w:t>7) Předávající nebo jím pověřená osoba jsou oprávněni vstoupit za trvání tohoto užívacího vztahu do předmětu užívání spolu s osobou oprávněnou jednat jménem uživatele v termínu a čase stanoveném po vzájemné dohodě za účelem kontroly dodržování tohoto zápisu nebo běžné údržby. Tento vstup má však předávající vždy v případě havárie nebo živelné či jiné obdobné události, kdy se dá předpokládat, že by mohla být způsobena škoda. O této skutečnosti je předávající povinen bez zbytečného prodlení vyrozumět uživatele, se sdělením důvodu vstupu do objektu.</w:t>
      </w:r>
    </w:p>
    <w:p w:rsidR="00A45ACB" w:rsidRDefault="00A45ACB">
      <w:pPr>
        <w:pStyle w:val="Zkladntext"/>
        <w:rPr>
          <w:rFonts w:ascii="Arial" w:eastAsia="Arial" w:hAnsi="Arial" w:cs="Arial"/>
          <w:sz w:val="22"/>
          <w:szCs w:val="22"/>
        </w:rPr>
      </w:pPr>
    </w:p>
    <w:p w:rsidR="00A45ACB" w:rsidRDefault="00F42F8A">
      <w:pPr>
        <w:pStyle w:val="Zkladntext"/>
        <w:rPr>
          <w:rFonts w:ascii="Arial" w:eastAsia="Arial" w:hAnsi="Arial" w:cs="Arial"/>
          <w:sz w:val="22"/>
          <w:szCs w:val="22"/>
        </w:rPr>
      </w:pPr>
      <w:r>
        <w:rPr>
          <w:rFonts w:ascii="Arial" w:eastAsia="Arial" w:hAnsi="Arial" w:cs="Arial"/>
          <w:sz w:val="22"/>
          <w:szCs w:val="22"/>
        </w:rPr>
        <w:t>8) Uživatel se zavazuje zajistit u svých zaměstnanců dodržování obecně závazných právních předpisů a vnitroresortních předpisů předávajícího v oblasti ochrany a ostrahy majetku,</w:t>
      </w:r>
      <w:r>
        <w:rPr>
          <w:rFonts w:ascii="Arial" w:eastAsia="Arial" w:hAnsi="Arial" w:cs="Arial"/>
          <w:color w:val="FF0000"/>
          <w:sz w:val="22"/>
          <w:szCs w:val="22"/>
        </w:rPr>
        <w:t xml:space="preserve"> </w:t>
      </w:r>
      <w:r>
        <w:rPr>
          <w:rFonts w:ascii="Arial" w:eastAsia="Arial" w:hAnsi="Arial" w:cs="Arial"/>
          <w:sz w:val="22"/>
          <w:szCs w:val="22"/>
        </w:rPr>
        <w:t>požární ochrany, bezpečnosti a ochrany zdraví při práci, sjednaných provozních pravidel a dále spolupůsobit při realizaci preventivních opatření k zamezení vzniku škod na majetku.</w:t>
      </w:r>
    </w:p>
    <w:p w:rsidR="00A45ACB" w:rsidRDefault="00A45ACB">
      <w:pPr>
        <w:rPr>
          <w:szCs w:val="22"/>
        </w:rPr>
      </w:pPr>
    </w:p>
    <w:p w:rsidR="00A45ACB" w:rsidRDefault="00F42F8A">
      <w:pPr>
        <w:rPr>
          <w:szCs w:val="22"/>
        </w:rPr>
      </w:pPr>
      <w:r>
        <w:rPr>
          <w:szCs w:val="22"/>
        </w:rPr>
        <w:t>9) Úpravy předmětu užívání může uživatel provést pouze s předchozím písemným souhlasem předávajícího vždy na svůj náklad. Zařízení a předměty upevněné ve zdech, podlaze a stropu, které nelze odstranit bez nepřiměřeného snížení hodnoty nebo bez poškození Budovy, přecházejí upevněním nebo vložením do příslušnosti hospodařit předávajícího.</w:t>
      </w:r>
    </w:p>
    <w:p w:rsidR="00A45ACB" w:rsidRDefault="00A45ACB">
      <w:pPr>
        <w:rPr>
          <w:color w:val="FF0000"/>
          <w:szCs w:val="22"/>
        </w:rPr>
      </w:pPr>
    </w:p>
    <w:p w:rsidR="00A45ACB" w:rsidRDefault="00F42F8A">
      <w:pPr>
        <w:rPr>
          <w:szCs w:val="22"/>
        </w:rPr>
      </w:pPr>
      <w:r>
        <w:rPr>
          <w:szCs w:val="22"/>
        </w:rPr>
        <w:t>10) Uživatel je povinen strpět omezení v užívání v rozsahu nutném pro provedení oprav a ostatní údržby předmětu užívání, k nimž je povinen předávající.</w:t>
      </w:r>
    </w:p>
    <w:p w:rsidR="00A45ACB" w:rsidRDefault="00A45ACB">
      <w:pPr>
        <w:pStyle w:val="Zkladntext"/>
        <w:jc w:val="center"/>
        <w:rPr>
          <w:rFonts w:ascii="Arial" w:eastAsia="Arial" w:hAnsi="Arial" w:cs="Arial"/>
          <w:b/>
          <w:sz w:val="22"/>
          <w:szCs w:val="22"/>
        </w:rPr>
      </w:pPr>
    </w:p>
    <w:p w:rsidR="00A45ACB" w:rsidRDefault="00F42F8A">
      <w:pPr>
        <w:pStyle w:val="Zkladntext"/>
        <w:jc w:val="center"/>
        <w:rPr>
          <w:rFonts w:ascii="Arial" w:eastAsia="Arial" w:hAnsi="Arial" w:cs="Arial"/>
          <w:b/>
          <w:sz w:val="22"/>
          <w:szCs w:val="22"/>
        </w:rPr>
      </w:pPr>
      <w:r>
        <w:rPr>
          <w:rFonts w:ascii="Arial" w:eastAsia="Arial" w:hAnsi="Arial" w:cs="Arial"/>
          <w:b/>
          <w:sz w:val="22"/>
          <w:szCs w:val="22"/>
        </w:rPr>
        <w:t>VI.</w:t>
      </w:r>
    </w:p>
    <w:p w:rsidR="00A45ACB" w:rsidRDefault="00F42F8A">
      <w:pPr>
        <w:pStyle w:val="Zkladntext"/>
        <w:jc w:val="center"/>
        <w:rPr>
          <w:rFonts w:ascii="Arial" w:eastAsia="Arial" w:hAnsi="Arial" w:cs="Arial"/>
          <w:b/>
          <w:sz w:val="22"/>
          <w:szCs w:val="22"/>
        </w:rPr>
      </w:pPr>
      <w:r>
        <w:rPr>
          <w:rFonts w:ascii="Arial" w:eastAsia="Arial" w:hAnsi="Arial" w:cs="Arial"/>
          <w:b/>
          <w:sz w:val="22"/>
          <w:szCs w:val="22"/>
        </w:rPr>
        <w:t>Skončení užívání</w:t>
      </w:r>
    </w:p>
    <w:p w:rsidR="00A45ACB" w:rsidRDefault="00A45ACB">
      <w:pPr>
        <w:pStyle w:val="Zkladntext"/>
        <w:rPr>
          <w:rFonts w:ascii="Arial" w:eastAsia="Arial" w:hAnsi="Arial" w:cs="Arial"/>
          <w:sz w:val="22"/>
          <w:szCs w:val="22"/>
        </w:rPr>
      </w:pPr>
    </w:p>
    <w:p w:rsidR="00A45ACB" w:rsidRDefault="00F42F8A">
      <w:pPr>
        <w:pStyle w:val="Zkladntext"/>
        <w:rPr>
          <w:rFonts w:ascii="Arial" w:eastAsia="Arial" w:hAnsi="Arial" w:cs="Arial"/>
          <w:sz w:val="22"/>
          <w:szCs w:val="22"/>
        </w:rPr>
      </w:pPr>
      <w:r>
        <w:rPr>
          <w:rFonts w:ascii="Arial" w:eastAsia="Arial" w:hAnsi="Arial" w:cs="Arial"/>
          <w:sz w:val="22"/>
          <w:szCs w:val="22"/>
        </w:rPr>
        <w:t>1) Užívací vztah založený touto smlouvou je možné ukončit uplynutím doby, na kterou byl sjednán, písemnou dohodou nebo výpovědí předávajícího nebo uživatele.</w:t>
      </w:r>
    </w:p>
    <w:p w:rsidR="00A45ACB" w:rsidRDefault="00A45ACB">
      <w:pPr>
        <w:pStyle w:val="Zkladntext"/>
        <w:rPr>
          <w:rFonts w:ascii="Arial" w:eastAsia="Arial" w:hAnsi="Arial" w:cs="Arial"/>
          <w:sz w:val="22"/>
          <w:szCs w:val="22"/>
        </w:rPr>
      </w:pPr>
    </w:p>
    <w:p w:rsidR="00A45ACB" w:rsidRDefault="00F42F8A">
      <w:pPr>
        <w:pStyle w:val="Zkladntext"/>
        <w:rPr>
          <w:rFonts w:ascii="Arial" w:eastAsia="Arial" w:hAnsi="Arial" w:cs="Arial"/>
          <w:sz w:val="22"/>
          <w:szCs w:val="22"/>
        </w:rPr>
      </w:pPr>
      <w:r>
        <w:rPr>
          <w:rFonts w:ascii="Arial" w:eastAsia="Arial" w:hAnsi="Arial" w:cs="Arial"/>
          <w:sz w:val="22"/>
          <w:szCs w:val="22"/>
        </w:rPr>
        <w:t>2) Výpovědní lhůta činí 3 měsíce a počíná běžet od prvého dne měsíce následujícího po doručení výpovědi druhé smluvní straně.</w:t>
      </w:r>
    </w:p>
    <w:p w:rsidR="00A45ACB" w:rsidRDefault="00A45ACB">
      <w:pPr>
        <w:pStyle w:val="Zkladntext"/>
        <w:rPr>
          <w:rFonts w:ascii="Arial" w:eastAsia="Arial" w:hAnsi="Arial" w:cs="Arial"/>
          <w:sz w:val="22"/>
          <w:szCs w:val="22"/>
        </w:rPr>
      </w:pPr>
    </w:p>
    <w:p w:rsidR="00A45ACB" w:rsidRDefault="00F42F8A">
      <w:pPr>
        <w:pStyle w:val="Zkladntext"/>
        <w:rPr>
          <w:rFonts w:ascii="Arial" w:eastAsia="Arial" w:hAnsi="Arial" w:cs="Arial"/>
          <w:sz w:val="22"/>
          <w:szCs w:val="22"/>
        </w:rPr>
      </w:pPr>
      <w:r>
        <w:rPr>
          <w:rFonts w:ascii="Arial" w:eastAsia="Arial" w:hAnsi="Arial" w:cs="Arial"/>
          <w:sz w:val="22"/>
          <w:szCs w:val="22"/>
        </w:rPr>
        <w:t>3) Předávající je oprávněn ukončit tento smluvní vztah výpovědí s výpovědní lhůtou třicet dnů od doručení výpovědi uživateli nebo okamžitým odstoupením od smlouvy, pokud uživatel neplní řádně a včas své povinnosti anebo předmět užívání či jeho část bude předávající potřebovat k plnění funkcí státu nebo jiných úkolů v rámci své působnosti nebo stanoveného předmětu činnosti.</w:t>
      </w:r>
    </w:p>
    <w:p w:rsidR="00A45ACB" w:rsidRDefault="00A45ACB">
      <w:pPr>
        <w:pStyle w:val="Zkladntext"/>
        <w:rPr>
          <w:rFonts w:ascii="Arial" w:eastAsia="Arial" w:hAnsi="Arial" w:cs="Arial"/>
          <w:sz w:val="22"/>
          <w:szCs w:val="22"/>
        </w:rPr>
      </w:pPr>
    </w:p>
    <w:p w:rsidR="00A45ACB" w:rsidRDefault="00F42F8A">
      <w:pPr>
        <w:rPr>
          <w:color w:val="FF0000"/>
          <w:szCs w:val="22"/>
        </w:rPr>
      </w:pPr>
      <w:r>
        <w:rPr>
          <w:szCs w:val="22"/>
        </w:rPr>
        <w:t>4) Pro označení dalších výpovědních důvodů a podmínek výpovědi se podpůrně použijí odpovídající ustanovení § 2225 a násl. zákona č. 89/2012 Sb., občanský zákoník.</w:t>
      </w:r>
    </w:p>
    <w:p w:rsidR="00A45ACB" w:rsidRDefault="00A45ACB">
      <w:pPr>
        <w:rPr>
          <w:color w:val="FF0000"/>
          <w:szCs w:val="22"/>
        </w:rPr>
      </w:pPr>
    </w:p>
    <w:p w:rsidR="00A45ACB" w:rsidRDefault="00F42F8A">
      <w:pPr>
        <w:rPr>
          <w:szCs w:val="22"/>
        </w:rPr>
      </w:pPr>
      <w:r>
        <w:rPr>
          <w:szCs w:val="22"/>
        </w:rPr>
        <w:t>5) Ke dni skončení užívání je uživatel povinen předmět užívání vyklidit a předat jej předávajícímu nebo jeho pověřenému zástupci ve stavu, v jakém jej převzal s přihlédnutím k jeho běžnému opotřebení a případným úpravám ošetřeným v zápisu nebo písemném souhlasu předávajícího. O předání bude sepsán protokol podepsaný zástupci obou smluvních stran.</w:t>
      </w:r>
    </w:p>
    <w:p w:rsidR="00A45ACB" w:rsidRDefault="00F42F8A">
      <w:pPr>
        <w:pStyle w:val="Zkladntext"/>
        <w:rPr>
          <w:rFonts w:ascii="Arial" w:eastAsia="Arial" w:hAnsi="Arial" w:cs="Arial"/>
          <w:sz w:val="22"/>
          <w:szCs w:val="22"/>
        </w:rPr>
      </w:pPr>
      <w:r>
        <w:rPr>
          <w:rFonts w:ascii="Arial" w:eastAsia="Arial" w:hAnsi="Arial" w:cs="Arial"/>
          <w:sz w:val="22"/>
          <w:szCs w:val="22"/>
        </w:rPr>
        <w:t>Součástí předávacího protokolu bude odečet stavu příslušných měřidel k okamžiku zpětného převzetí předmětu užívání a soupis případných škod způsobených na předmětu užívání uživatelem.</w:t>
      </w:r>
    </w:p>
    <w:p w:rsidR="00A45ACB" w:rsidRDefault="00A45ACB">
      <w:pPr>
        <w:pStyle w:val="Zkladntext"/>
        <w:rPr>
          <w:rFonts w:ascii="Arial" w:eastAsia="Arial" w:hAnsi="Arial" w:cs="Arial"/>
          <w:sz w:val="22"/>
          <w:szCs w:val="22"/>
        </w:rPr>
      </w:pPr>
    </w:p>
    <w:p w:rsidR="00A45ACB" w:rsidRDefault="00F42F8A">
      <w:pPr>
        <w:pStyle w:val="Zkladntext"/>
        <w:rPr>
          <w:rFonts w:ascii="Arial" w:eastAsia="Arial" w:hAnsi="Arial" w:cs="Arial"/>
          <w:sz w:val="22"/>
          <w:szCs w:val="22"/>
        </w:rPr>
      </w:pPr>
      <w:r>
        <w:rPr>
          <w:rFonts w:ascii="Arial" w:eastAsia="Arial" w:hAnsi="Arial" w:cs="Arial"/>
          <w:sz w:val="22"/>
          <w:szCs w:val="22"/>
        </w:rPr>
        <w:t>6) Předávající má právo na náhradu ve výši ujednaných nákladů, neodevzdá-li uživatel předávajícímu v den skončení užívání předmět užívání, a to až do dne, kdy uživatel předávajícímu předmět užívání skutečně odevzdá.</w:t>
      </w:r>
    </w:p>
    <w:p w:rsidR="00A45ACB" w:rsidRDefault="00A45ACB">
      <w:pPr>
        <w:pStyle w:val="Zkladntext"/>
        <w:jc w:val="center"/>
        <w:rPr>
          <w:rFonts w:ascii="Arial" w:eastAsia="Arial" w:hAnsi="Arial" w:cs="Arial"/>
          <w:b/>
          <w:sz w:val="22"/>
          <w:szCs w:val="22"/>
        </w:rPr>
      </w:pPr>
    </w:p>
    <w:p w:rsidR="00A45ACB" w:rsidRDefault="00F42F8A">
      <w:pPr>
        <w:jc w:val="center"/>
        <w:rPr>
          <w:b/>
          <w:szCs w:val="22"/>
        </w:rPr>
      </w:pPr>
      <w:r>
        <w:rPr>
          <w:b/>
          <w:szCs w:val="22"/>
        </w:rPr>
        <w:t>VII.</w:t>
      </w:r>
    </w:p>
    <w:p w:rsidR="00A45ACB" w:rsidRDefault="00F42F8A">
      <w:pPr>
        <w:jc w:val="center"/>
        <w:rPr>
          <w:b/>
          <w:szCs w:val="22"/>
        </w:rPr>
      </w:pPr>
      <w:r>
        <w:rPr>
          <w:b/>
          <w:szCs w:val="22"/>
        </w:rPr>
        <w:t>Závěrečná ustanovení</w:t>
      </w:r>
    </w:p>
    <w:p w:rsidR="00A45ACB" w:rsidRDefault="00A45ACB">
      <w:pPr>
        <w:jc w:val="center"/>
        <w:rPr>
          <w:b/>
          <w:szCs w:val="22"/>
        </w:rPr>
      </w:pPr>
    </w:p>
    <w:p w:rsidR="00A45ACB" w:rsidRDefault="00F42F8A">
      <w:pPr>
        <w:rPr>
          <w:szCs w:val="22"/>
        </w:rPr>
      </w:pPr>
      <w:r>
        <w:rPr>
          <w:szCs w:val="22"/>
        </w:rPr>
        <w:t>1) Tato smlouva nabývá platnosti dnem jejího podpisu oběma smluvními stranami a účinnosti dem 1. 1. 2018.</w:t>
      </w:r>
    </w:p>
    <w:p w:rsidR="00A45ACB" w:rsidRDefault="00A45ACB">
      <w:pPr>
        <w:rPr>
          <w:szCs w:val="22"/>
        </w:rPr>
      </w:pPr>
    </w:p>
    <w:p w:rsidR="00A45ACB" w:rsidRDefault="00F42F8A">
      <w:pPr>
        <w:rPr>
          <w:szCs w:val="22"/>
        </w:rPr>
      </w:pPr>
      <w:r>
        <w:rPr>
          <w:szCs w:val="22"/>
        </w:rPr>
        <w:t>2) Tuto smlouvu lze měnit pouze vzestupně číslovanými písemnými dodatky, podepsanými oprávněnými zástupci smluvních stran.</w:t>
      </w:r>
    </w:p>
    <w:p w:rsidR="00A45ACB" w:rsidRDefault="00A45ACB">
      <w:pPr>
        <w:rPr>
          <w:szCs w:val="22"/>
        </w:rPr>
      </w:pPr>
    </w:p>
    <w:p w:rsidR="00A45ACB" w:rsidRDefault="00F42F8A">
      <w:pPr>
        <w:rPr>
          <w:szCs w:val="22"/>
        </w:rPr>
      </w:pPr>
      <w:r>
        <w:rPr>
          <w:szCs w:val="22"/>
        </w:rPr>
        <w:t>3) Tato smlouva byla vyhotovena ve čtyřech stejnopisech, z nichž každá ze smluvních stran obdrží po dvou stejnopisech.</w:t>
      </w:r>
    </w:p>
    <w:p w:rsidR="00A45ACB" w:rsidRDefault="00F42F8A">
      <w:pPr>
        <w:rPr>
          <w:szCs w:val="22"/>
        </w:rPr>
      </w:pPr>
      <w:r>
        <w:rPr>
          <w:szCs w:val="22"/>
        </w:rPr>
        <w:t xml:space="preserve"> </w:t>
      </w:r>
    </w:p>
    <w:p w:rsidR="00A45ACB" w:rsidRDefault="00F42F8A">
      <w:pPr>
        <w:pStyle w:val="Zkladntext"/>
        <w:rPr>
          <w:rFonts w:ascii="Arial" w:eastAsia="Arial" w:hAnsi="Arial" w:cs="Arial"/>
          <w:sz w:val="22"/>
          <w:szCs w:val="22"/>
        </w:rPr>
      </w:pPr>
      <w:r>
        <w:rPr>
          <w:rFonts w:ascii="Arial" w:eastAsia="Arial" w:hAnsi="Arial" w:cs="Arial"/>
          <w:sz w:val="22"/>
          <w:szCs w:val="22"/>
        </w:rPr>
        <w:t>4) Smluvní strany prohlašují, že se s touto smlouvou seznámily a na důkaz své svobodné a určité vůle jej níže uvedeného dne, měsíce a roku podepisují.</w:t>
      </w:r>
    </w:p>
    <w:p w:rsidR="00A45ACB" w:rsidRDefault="00A45ACB">
      <w:pPr>
        <w:pStyle w:val="Zkladntext"/>
        <w:rPr>
          <w:rFonts w:ascii="Arial" w:eastAsia="Arial" w:hAnsi="Arial" w:cs="Arial"/>
          <w:sz w:val="22"/>
          <w:szCs w:val="22"/>
        </w:rPr>
      </w:pPr>
    </w:p>
    <w:p w:rsidR="00A45ACB" w:rsidRDefault="00F42F8A">
      <w:pPr>
        <w:pStyle w:val="Zkladntext"/>
        <w:rPr>
          <w:rFonts w:ascii="Arial" w:eastAsia="Arial" w:hAnsi="Arial" w:cs="Arial"/>
          <w:sz w:val="22"/>
          <w:szCs w:val="22"/>
        </w:rPr>
      </w:pPr>
      <w:r>
        <w:rPr>
          <w:rFonts w:ascii="Arial" w:eastAsia="Arial" w:hAnsi="Arial" w:cs="Arial"/>
          <w:sz w:val="22"/>
          <w:szCs w:val="22"/>
        </w:rPr>
        <w:t xml:space="preserve">5) Smluvní strany se dohodly, že za vzájemnou doručovací adresu považují adresu uvedenou v záhlaví této smlouvy s tím, že uživatel jakoukoli změnu uvedenou v záhlaví této smlouvy neprodleně a prokazatelně oznámí kontaktní osobě předávajícího uvedené v záhlaví této smlouvy. </w:t>
      </w:r>
    </w:p>
    <w:p w:rsidR="00A45ACB" w:rsidRDefault="00A45ACB">
      <w:pPr>
        <w:pStyle w:val="Zkladntext"/>
        <w:rPr>
          <w:rFonts w:ascii="Arial" w:eastAsia="Arial" w:hAnsi="Arial" w:cs="Arial"/>
          <w:sz w:val="22"/>
          <w:szCs w:val="22"/>
        </w:rPr>
      </w:pPr>
    </w:p>
    <w:p w:rsidR="00A45ACB" w:rsidRDefault="00F42F8A">
      <w:pPr>
        <w:pStyle w:val="Zkladntext"/>
        <w:rPr>
          <w:rFonts w:ascii="Arial" w:eastAsia="Arial" w:hAnsi="Arial" w:cs="Arial"/>
          <w:color w:val="000000"/>
          <w:sz w:val="22"/>
          <w:szCs w:val="22"/>
        </w:rPr>
      </w:pPr>
      <w:r>
        <w:rPr>
          <w:rFonts w:ascii="Arial" w:eastAsia="Arial" w:hAnsi="Arial" w:cs="Arial"/>
          <w:sz w:val="22"/>
          <w:szCs w:val="22"/>
        </w:rPr>
        <w:t xml:space="preserve">6) </w:t>
      </w:r>
      <w:r>
        <w:rPr>
          <w:rFonts w:ascii="Arial" w:eastAsia="Arial" w:hAnsi="Arial" w:cs="Arial"/>
          <w:color w:val="000000"/>
          <w:sz w:val="22"/>
          <w:szCs w:val="22"/>
        </w:rPr>
        <w:t xml:space="preserve">Uživatel svým podpisem níže potvrzuje, že souhlasí s tím, aby obraz smlouvy včetně jejích příloh a příp. dodatků a </w:t>
      </w:r>
      <w:proofErr w:type="spellStart"/>
      <w:r>
        <w:rPr>
          <w:rFonts w:ascii="Arial" w:eastAsia="Arial" w:hAnsi="Arial" w:cs="Arial"/>
          <w:color w:val="000000"/>
          <w:sz w:val="22"/>
          <w:szCs w:val="22"/>
        </w:rPr>
        <w:t>metadata</w:t>
      </w:r>
      <w:proofErr w:type="spellEnd"/>
      <w:r>
        <w:rPr>
          <w:rFonts w:ascii="Arial" w:eastAsia="Arial" w:hAnsi="Arial" w:cs="Arial"/>
          <w:color w:val="000000"/>
          <w:sz w:val="22"/>
          <w:szCs w:val="22"/>
        </w:rPr>
        <w:t xml:space="preserve">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předávající. Tím není dotčeno právo uživatele na jejich odeslání.</w:t>
      </w:r>
    </w:p>
    <w:p w:rsidR="00A45ACB" w:rsidRDefault="00A45ACB">
      <w:pPr>
        <w:pStyle w:val="Zkladntext"/>
        <w:rPr>
          <w:rFonts w:ascii="Arial" w:eastAsia="Arial" w:hAnsi="Arial" w:cs="Arial"/>
          <w:sz w:val="22"/>
          <w:szCs w:val="22"/>
        </w:rPr>
      </w:pPr>
    </w:p>
    <w:p w:rsidR="00A45ACB" w:rsidRDefault="00A45ACB">
      <w:pPr>
        <w:pStyle w:val="Zkladntext"/>
        <w:rPr>
          <w:rFonts w:ascii="Arial" w:eastAsia="Arial" w:hAnsi="Arial" w:cs="Arial"/>
          <w:sz w:val="22"/>
          <w:szCs w:val="22"/>
        </w:rPr>
      </w:pPr>
    </w:p>
    <w:p w:rsidR="00A45ACB" w:rsidRDefault="00F42F8A">
      <w:pPr>
        <w:rPr>
          <w:b/>
          <w:szCs w:val="22"/>
        </w:rPr>
      </w:pPr>
      <w:r>
        <w:rPr>
          <w:b/>
          <w:szCs w:val="22"/>
          <w:u w:val="single"/>
        </w:rPr>
        <w:t>Přílohy</w:t>
      </w:r>
      <w:r>
        <w:rPr>
          <w:b/>
          <w:szCs w:val="22"/>
        </w:rPr>
        <w:t>:</w:t>
      </w:r>
    </w:p>
    <w:p w:rsidR="00A45ACB" w:rsidRDefault="00F42F8A">
      <w:pPr>
        <w:pStyle w:val="Zkladntext"/>
        <w:rPr>
          <w:rFonts w:ascii="Arial" w:eastAsia="Arial" w:hAnsi="Arial" w:cs="Arial"/>
          <w:sz w:val="22"/>
          <w:szCs w:val="22"/>
        </w:rPr>
      </w:pPr>
      <w:r>
        <w:rPr>
          <w:rFonts w:ascii="Arial" w:eastAsia="Arial" w:hAnsi="Arial" w:cs="Arial"/>
          <w:sz w:val="22"/>
          <w:szCs w:val="22"/>
        </w:rPr>
        <w:t>Příloha č. 1:</w:t>
      </w:r>
      <w:r>
        <w:rPr>
          <w:rFonts w:ascii="Arial" w:eastAsia="Arial" w:hAnsi="Arial" w:cs="Arial"/>
          <w:b/>
          <w:sz w:val="22"/>
          <w:szCs w:val="22"/>
        </w:rPr>
        <w:t xml:space="preserve"> </w:t>
      </w:r>
      <w:r>
        <w:rPr>
          <w:rFonts w:ascii="Arial" w:eastAsia="Arial" w:hAnsi="Arial" w:cs="Arial"/>
          <w:sz w:val="22"/>
          <w:szCs w:val="22"/>
        </w:rPr>
        <w:t>Popis předmětu užívání s výměrami.</w:t>
      </w:r>
    </w:p>
    <w:p w:rsidR="00A45ACB" w:rsidRDefault="00A45ACB">
      <w:pPr>
        <w:pStyle w:val="Zkladntext"/>
        <w:rPr>
          <w:rFonts w:ascii="Arial" w:eastAsia="Arial" w:hAnsi="Arial" w:cs="Arial"/>
          <w:sz w:val="22"/>
          <w:szCs w:val="22"/>
        </w:rPr>
      </w:pPr>
    </w:p>
    <w:p w:rsidR="00A45ACB" w:rsidRDefault="00A45ACB">
      <w:pPr>
        <w:pStyle w:val="Zkladntext"/>
        <w:ind w:left="284"/>
        <w:rPr>
          <w:rFonts w:ascii="Arial" w:eastAsia="Arial" w:hAnsi="Arial" w:cs="Arial"/>
          <w:sz w:val="22"/>
          <w:szCs w:val="22"/>
        </w:rPr>
      </w:pPr>
    </w:p>
    <w:p w:rsidR="00A45ACB" w:rsidRDefault="00F42F8A">
      <w:pPr>
        <w:pStyle w:val="Zkladntext"/>
        <w:ind w:left="284"/>
        <w:rPr>
          <w:rFonts w:ascii="Arial" w:eastAsia="Arial" w:hAnsi="Arial" w:cs="Arial"/>
          <w:sz w:val="22"/>
          <w:szCs w:val="22"/>
        </w:rPr>
      </w:pPr>
      <w:r>
        <w:rPr>
          <w:rFonts w:ascii="Arial" w:eastAsia="Arial" w:hAnsi="Arial" w:cs="Arial"/>
          <w:sz w:val="22"/>
          <w:szCs w:val="22"/>
        </w:rPr>
        <w:t xml:space="preserve"> </w:t>
      </w:r>
    </w:p>
    <w:p w:rsidR="00A45ACB" w:rsidRDefault="00F42F8A">
      <w:pPr>
        <w:rPr>
          <w:szCs w:val="22"/>
        </w:rPr>
      </w:pPr>
      <w:r>
        <w:rPr>
          <w:szCs w:val="22"/>
        </w:rPr>
        <w:t xml:space="preserve">V Praze </w:t>
      </w:r>
      <w:proofErr w:type="gramStart"/>
      <w:r>
        <w:rPr>
          <w:szCs w:val="22"/>
        </w:rPr>
        <w:t xml:space="preserve">dne : ___________                          </w:t>
      </w:r>
      <w:r>
        <w:rPr>
          <w:szCs w:val="22"/>
        </w:rPr>
        <w:tab/>
      </w:r>
      <w:r>
        <w:rPr>
          <w:szCs w:val="22"/>
        </w:rPr>
        <w:tab/>
        <w:t>V Praze</w:t>
      </w:r>
      <w:proofErr w:type="gramEnd"/>
      <w:r>
        <w:rPr>
          <w:szCs w:val="22"/>
        </w:rPr>
        <w:t xml:space="preserve"> dne: ______________</w:t>
      </w:r>
    </w:p>
    <w:p w:rsidR="00A45ACB" w:rsidRDefault="00A45ACB">
      <w:pPr>
        <w:rPr>
          <w:szCs w:val="22"/>
        </w:rPr>
      </w:pPr>
    </w:p>
    <w:p w:rsidR="00A45ACB" w:rsidRDefault="00F42F8A">
      <w:pPr>
        <w:pStyle w:val="Default"/>
        <w:rPr>
          <w:sz w:val="22"/>
          <w:szCs w:val="22"/>
        </w:rPr>
      </w:pPr>
      <w:r>
        <w:rPr>
          <w:sz w:val="22"/>
          <w:szCs w:val="22"/>
        </w:rPr>
        <w:t xml:space="preserve"> Předávající:</w:t>
      </w:r>
      <w:r>
        <w:rPr>
          <w:sz w:val="22"/>
          <w:szCs w:val="22"/>
        </w:rPr>
        <w:tab/>
      </w:r>
      <w:r>
        <w:rPr>
          <w:sz w:val="22"/>
          <w:szCs w:val="22"/>
        </w:rPr>
        <w:tab/>
      </w:r>
      <w:r>
        <w:rPr>
          <w:sz w:val="22"/>
          <w:szCs w:val="22"/>
        </w:rPr>
        <w:tab/>
        <w:t xml:space="preserve">                                    </w:t>
      </w:r>
      <w:r>
        <w:rPr>
          <w:sz w:val="22"/>
          <w:szCs w:val="22"/>
        </w:rPr>
        <w:tab/>
        <w:t>Uživatel:</w:t>
      </w:r>
    </w:p>
    <w:p w:rsidR="00A45ACB" w:rsidRDefault="00A45ACB">
      <w:pPr>
        <w:pStyle w:val="Zkladntext"/>
        <w:rPr>
          <w:rFonts w:ascii="Arial" w:eastAsia="Arial" w:hAnsi="Arial" w:cs="Arial"/>
          <w:sz w:val="22"/>
          <w:szCs w:val="22"/>
        </w:rPr>
      </w:pPr>
    </w:p>
    <w:p w:rsidR="00A45ACB" w:rsidRDefault="00A45ACB">
      <w:pPr>
        <w:pStyle w:val="Default"/>
        <w:rPr>
          <w:sz w:val="22"/>
          <w:szCs w:val="22"/>
        </w:rPr>
      </w:pPr>
    </w:p>
    <w:p w:rsidR="00A45ACB" w:rsidRDefault="00A45ACB">
      <w:pPr>
        <w:pStyle w:val="Default"/>
        <w:rPr>
          <w:sz w:val="22"/>
          <w:szCs w:val="22"/>
        </w:rPr>
      </w:pPr>
    </w:p>
    <w:p w:rsidR="00A45ACB" w:rsidRDefault="00A45ACB">
      <w:pPr>
        <w:pStyle w:val="Default"/>
        <w:rPr>
          <w:sz w:val="22"/>
          <w:szCs w:val="22"/>
        </w:rPr>
      </w:pPr>
    </w:p>
    <w:p w:rsidR="00A45ACB" w:rsidRDefault="00A45ACB">
      <w:pPr>
        <w:pStyle w:val="Default"/>
        <w:rPr>
          <w:sz w:val="22"/>
          <w:szCs w:val="22"/>
        </w:rPr>
      </w:pPr>
    </w:p>
    <w:p w:rsidR="00A45ACB" w:rsidRDefault="00F42F8A">
      <w:pPr>
        <w:pStyle w:val="Default"/>
        <w:rPr>
          <w:sz w:val="22"/>
          <w:szCs w:val="22"/>
        </w:rPr>
      </w:pPr>
      <w:r>
        <w:rPr>
          <w:sz w:val="22"/>
          <w:szCs w:val="22"/>
        </w:rPr>
        <w:t>________________________</w:t>
      </w:r>
      <w:r>
        <w:rPr>
          <w:sz w:val="22"/>
          <w:szCs w:val="22"/>
        </w:rPr>
        <w:tab/>
      </w:r>
      <w:r>
        <w:rPr>
          <w:sz w:val="22"/>
          <w:szCs w:val="22"/>
        </w:rPr>
        <w:tab/>
      </w:r>
      <w:r>
        <w:rPr>
          <w:sz w:val="22"/>
          <w:szCs w:val="22"/>
        </w:rPr>
        <w:tab/>
        <w:t>______________________________</w:t>
      </w:r>
    </w:p>
    <w:p w:rsidR="00A45ACB" w:rsidRDefault="00F42F8A">
      <w:pPr>
        <w:autoSpaceDE w:val="0"/>
        <w:autoSpaceDN w:val="0"/>
        <w:adjustRightInd w:val="0"/>
        <w:rPr>
          <w:b/>
          <w:bCs/>
          <w:szCs w:val="22"/>
        </w:rPr>
      </w:pPr>
      <w:r>
        <w:rPr>
          <w:b/>
          <w:szCs w:val="22"/>
        </w:rPr>
        <w:t xml:space="preserve">  Ministerstvo zemědělství </w:t>
      </w:r>
      <w:r>
        <w:rPr>
          <w:szCs w:val="22"/>
        </w:rPr>
        <w:t xml:space="preserve">      </w:t>
      </w:r>
      <w:r>
        <w:rPr>
          <w:szCs w:val="22"/>
        </w:rPr>
        <w:tab/>
      </w:r>
      <w:r>
        <w:rPr>
          <w:szCs w:val="22"/>
        </w:rPr>
        <w:tab/>
      </w:r>
      <w:r>
        <w:rPr>
          <w:szCs w:val="22"/>
        </w:rPr>
        <w:tab/>
        <w:t xml:space="preserve">      </w:t>
      </w:r>
      <w:r>
        <w:rPr>
          <w:b/>
          <w:bCs/>
          <w:szCs w:val="22"/>
        </w:rPr>
        <w:t>Fond dalšího vzdělávání</w:t>
      </w:r>
    </w:p>
    <w:p w:rsidR="00A45ACB" w:rsidRDefault="00F42F8A">
      <w:pPr>
        <w:rPr>
          <w:szCs w:val="22"/>
        </w:rPr>
      </w:pPr>
      <w:r>
        <w:rPr>
          <w:szCs w:val="22"/>
        </w:rPr>
        <w:t xml:space="preserve">    Mgr. Pavel Brokeš</w:t>
      </w:r>
      <w:r>
        <w:rPr>
          <w:szCs w:val="22"/>
        </w:rPr>
        <w:tab/>
      </w:r>
      <w:r>
        <w:rPr>
          <w:szCs w:val="22"/>
        </w:rPr>
        <w:tab/>
      </w:r>
      <w:r>
        <w:rPr>
          <w:szCs w:val="22"/>
        </w:rPr>
        <w:tab/>
      </w:r>
      <w:r>
        <w:rPr>
          <w:szCs w:val="22"/>
        </w:rPr>
        <w:tab/>
      </w:r>
      <w:r>
        <w:rPr>
          <w:szCs w:val="22"/>
        </w:rPr>
        <w:tab/>
        <w:t xml:space="preserve">      </w:t>
      </w:r>
      <w:r>
        <w:rPr>
          <w:bCs/>
          <w:szCs w:val="22"/>
        </w:rPr>
        <w:t xml:space="preserve">Ing. Richard </w:t>
      </w:r>
      <w:proofErr w:type="spellStart"/>
      <w:r>
        <w:rPr>
          <w:bCs/>
          <w:szCs w:val="22"/>
        </w:rPr>
        <w:t>Ščerba</w:t>
      </w:r>
      <w:proofErr w:type="spellEnd"/>
      <w:r>
        <w:rPr>
          <w:bCs/>
          <w:szCs w:val="22"/>
        </w:rPr>
        <w:t>, MBA</w:t>
      </w:r>
    </w:p>
    <w:p w:rsidR="00A45ACB" w:rsidRDefault="00F42F8A">
      <w:pPr>
        <w:rPr>
          <w:szCs w:val="22"/>
        </w:rPr>
      </w:pPr>
      <w:r>
        <w:rPr>
          <w:szCs w:val="22"/>
        </w:rPr>
        <w:t xml:space="preserve">ředitel odboru vnitřní správy      </w:t>
      </w:r>
      <w:r>
        <w:rPr>
          <w:szCs w:val="22"/>
        </w:rPr>
        <w:tab/>
      </w:r>
      <w:r>
        <w:rPr>
          <w:szCs w:val="22"/>
        </w:rPr>
        <w:tab/>
      </w:r>
      <w:r>
        <w:rPr>
          <w:szCs w:val="22"/>
        </w:rPr>
        <w:tab/>
      </w:r>
      <w:r>
        <w:rPr>
          <w:bCs/>
          <w:szCs w:val="22"/>
        </w:rPr>
        <w:t>ředitel Fondu dalšího vzdělávání</w:t>
      </w:r>
    </w:p>
    <w:p w:rsidR="00A45ACB" w:rsidRDefault="00A45ACB">
      <w:pPr>
        <w:jc w:val="center"/>
        <w:rPr>
          <w:szCs w:val="22"/>
        </w:rPr>
      </w:pPr>
    </w:p>
    <w:p w:rsidR="00A45ACB" w:rsidRDefault="00A45ACB">
      <w:pPr>
        <w:rPr>
          <w:szCs w:val="22"/>
        </w:rPr>
      </w:pPr>
    </w:p>
    <w:p w:rsidR="00A45ACB" w:rsidRDefault="00F42F8A">
      <w:pPr>
        <w:rPr>
          <w:szCs w:val="22"/>
        </w:rPr>
      </w:pPr>
      <w:r>
        <w:rPr>
          <w:szCs w:val="22"/>
        </w:rPr>
        <w:t xml:space="preserve"> </w:t>
      </w:r>
    </w:p>
    <w:sectPr w:rsidR="00A45ACB">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FB7" w:rsidRDefault="00615FB7">
      <w:r>
        <w:separator/>
      </w:r>
    </w:p>
  </w:endnote>
  <w:endnote w:type="continuationSeparator" w:id="0">
    <w:p w:rsidR="00615FB7" w:rsidRDefault="0061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CB" w:rsidRDefault="00615FB7">
    <w:pPr>
      <w:pStyle w:val="Zpat"/>
    </w:pPr>
    <w:r>
      <w:fldChar w:fldCharType="begin"/>
    </w:r>
    <w:r>
      <w:instrText xml:space="preserve"> DOCVARIABLE  dms_cj  \* MERGEFORMAT </w:instrText>
    </w:r>
    <w:r>
      <w:fldChar w:fldCharType="separate"/>
    </w:r>
    <w:r w:rsidR="00DF36A8" w:rsidRPr="00DF36A8">
      <w:rPr>
        <w:bCs/>
      </w:rPr>
      <w:t>59735/2017-MZE-12131</w:t>
    </w:r>
    <w:r>
      <w:rPr>
        <w:bCs/>
      </w:rPr>
      <w:fldChar w:fldCharType="end"/>
    </w:r>
    <w:r w:rsidR="00F42F8A">
      <w:tab/>
    </w:r>
    <w:r w:rsidR="00F42F8A">
      <w:fldChar w:fldCharType="begin"/>
    </w:r>
    <w:r w:rsidR="00F42F8A">
      <w:instrText>PAGE   \* MERGEFORMAT</w:instrText>
    </w:r>
    <w:r w:rsidR="00F42F8A">
      <w:fldChar w:fldCharType="separate"/>
    </w:r>
    <w:r w:rsidR="00DF36A8">
      <w:rPr>
        <w:noProof/>
      </w:rPr>
      <w:t>5</w:t>
    </w:r>
    <w:r w:rsidR="00F42F8A">
      <w:fldChar w:fldCharType="end"/>
    </w:r>
  </w:p>
  <w:p w:rsidR="00A45ACB" w:rsidRDefault="00A45A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FB7" w:rsidRDefault="00615FB7">
      <w:r>
        <w:separator/>
      </w:r>
    </w:p>
  </w:footnote>
  <w:footnote w:type="continuationSeparator" w:id="0">
    <w:p w:rsidR="00615FB7" w:rsidRDefault="00615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CB" w:rsidRDefault="00615FB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6342236-4463-4417-8c4c-3f161ac73dd2"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CB" w:rsidRDefault="00615FB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3b8cb25-0990-47cf-8694-8a8e58c21608"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CB" w:rsidRDefault="00615FB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d9bc6d5-bfb9-4269-b274-0d137a84ed1b"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815"/>
    <w:multiLevelType w:val="multilevel"/>
    <w:tmpl w:val="B366EAC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3660693"/>
    <w:multiLevelType w:val="multilevel"/>
    <w:tmpl w:val="DC0685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151C0344"/>
    <w:multiLevelType w:val="multilevel"/>
    <w:tmpl w:val="E4460C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18E67161"/>
    <w:multiLevelType w:val="multilevel"/>
    <w:tmpl w:val="D75694C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1A3A63F9"/>
    <w:multiLevelType w:val="multilevel"/>
    <w:tmpl w:val="438497F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1C220A72"/>
    <w:multiLevelType w:val="multilevel"/>
    <w:tmpl w:val="C46AAF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nsid w:val="1CDC67BD"/>
    <w:multiLevelType w:val="multilevel"/>
    <w:tmpl w:val="FC726C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2AFD5F5C"/>
    <w:multiLevelType w:val="multilevel"/>
    <w:tmpl w:val="424600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2E6066CC"/>
    <w:multiLevelType w:val="multilevel"/>
    <w:tmpl w:val="BE28B0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3212210E"/>
    <w:multiLevelType w:val="multilevel"/>
    <w:tmpl w:val="77C2C2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351B77C5"/>
    <w:multiLevelType w:val="multilevel"/>
    <w:tmpl w:val="4BBA78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36D24895"/>
    <w:multiLevelType w:val="multilevel"/>
    <w:tmpl w:val="7C5C49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nsid w:val="3D19158E"/>
    <w:multiLevelType w:val="multilevel"/>
    <w:tmpl w:val="2006005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44AB19E4"/>
    <w:multiLevelType w:val="multilevel"/>
    <w:tmpl w:val="D926065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nsid w:val="48FD48BB"/>
    <w:multiLevelType w:val="multilevel"/>
    <w:tmpl w:val="F6C43F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4F4977AF"/>
    <w:multiLevelType w:val="multilevel"/>
    <w:tmpl w:val="9A66A6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552069E1"/>
    <w:multiLevelType w:val="multilevel"/>
    <w:tmpl w:val="33B041E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5718752C"/>
    <w:multiLevelType w:val="multilevel"/>
    <w:tmpl w:val="F5C299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nsid w:val="58614ED8"/>
    <w:multiLevelType w:val="multilevel"/>
    <w:tmpl w:val="E682AC8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59822C0B"/>
    <w:multiLevelType w:val="multilevel"/>
    <w:tmpl w:val="C92C56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nsid w:val="5A3F5C32"/>
    <w:multiLevelType w:val="multilevel"/>
    <w:tmpl w:val="5890E2A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nsid w:val="5C3C273D"/>
    <w:multiLevelType w:val="multilevel"/>
    <w:tmpl w:val="28D60D4E"/>
    <w:lvl w:ilvl="0">
      <w:start w:val="2"/>
      <w:numFmt w:val="bullet"/>
      <w:lvlText w:val="-"/>
      <w:lvlJc w:val="left"/>
      <w:pPr>
        <w:ind w:left="1068" w:hanging="360"/>
      </w:pPr>
      <w:rPr>
        <w:rFonts w:ascii="Times New Roman" w:eastAsia="Calibri" w:hAnsi="Times New Roman" w:cs="Times New Roman" w:hint="default"/>
      </w:rPr>
    </w:lvl>
    <w:lvl w:ilvl="1">
      <w:start w:val="1"/>
      <w:numFmt w:val="bullet"/>
      <w:lvlText w:val="o"/>
      <w:lvlJc w:val="left"/>
      <w:pPr>
        <w:ind w:left="1788" w:hanging="360"/>
      </w:pPr>
      <w:rPr>
        <w:rFonts w:ascii="Courier New" w:eastAsia="Courier New" w:hAnsi="Courier New" w:cs="Courier New" w:hint="default"/>
      </w:rPr>
    </w:lvl>
    <w:lvl w:ilvl="2">
      <w:start w:val="1"/>
      <w:numFmt w:val="bullet"/>
      <w:lvlText w:val=""/>
      <w:lvlJc w:val="left"/>
      <w:pPr>
        <w:ind w:left="2508" w:hanging="360"/>
      </w:pPr>
      <w:rPr>
        <w:rFonts w:ascii="Wingdings" w:eastAsia="Wingdings" w:hAnsi="Wingdings" w:cs="Wingdings" w:hint="default"/>
      </w:rPr>
    </w:lvl>
    <w:lvl w:ilvl="3">
      <w:start w:val="1"/>
      <w:numFmt w:val="bullet"/>
      <w:lvlText w:val=""/>
      <w:lvlJc w:val="left"/>
      <w:pPr>
        <w:ind w:left="3228" w:hanging="360"/>
      </w:pPr>
      <w:rPr>
        <w:rFonts w:ascii="Symbol" w:eastAsia="Symbol" w:hAnsi="Symbol" w:cs="Symbol" w:hint="default"/>
      </w:rPr>
    </w:lvl>
    <w:lvl w:ilvl="4">
      <w:start w:val="1"/>
      <w:numFmt w:val="bullet"/>
      <w:lvlText w:val="o"/>
      <w:lvlJc w:val="left"/>
      <w:pPr>
        <w:ind w:left="3948" w:hanging="360"/>
      </w:pPr>
      <w:rPr>
        <w:rFonts w:ascii="Courier New" w:eastAsia="Courier New" w:hAnsi="Courier New" w:cs="Courier New" w:hint="default"/>
      </w:rPr>
    </w:lvl>
    <w:lvl w:ilvl="5">
      <w:start w:val="1"/>
      <w:numFmt w:val="bullet"/>
      <w:lvlText w:val=""/>
      <w:lvlJc w:val="left"/>
      <w:pPr>
        <w:ind w:left="4668" w:hanging="360"/>
      </w:pPr>
      <w:rPr>
        <w:rFonts w:ascii="Wingdings" w:eastAsia="Wingdings" w:hAnsi="Wingdings" w:cs="Wingdings" w:hint="default"/>
      </w:rPr>
    </w:lvl>
    <w:lvl w:ilvl="6">
      <w:start w:val="1"/>
      <w:numFmt w:val="bullet"/>
      <w:lvlText w:val=""/>
      <w:lvlJc w:val="left"/>
      <w:pPr>
        <w:ind w:left="5388" w:hanging="360"/>
      </w:pPr>
      <w:rPr>
        <w:rFonts w:ascii="Symbol" w:eastAsia="Symbol" w:hAnsi="Symbol" w:cs="Symbol" w:hint="default"/>
      </w:rPr>
    </w:lvl>
    <w:lvl w:ilvl="7">
      <w:start w:val="1"/>
      <w:numFmt w:val="bullet"/>
      <w:lvlText w:val="o"/>
      <w:lvlJc w:val="left"/>
      <w:pPr>
        <w:ind w:left="6108" w:hanging="360"/>
      </w:pPr>
      <w:rPr>
        <w:rFonts w:ascii="Courier New" w:eastAsia="Courier New" w:hAnsi="Courier New" w:cs="Courier New" w:hint="default"/>
      </w:rPr>
    </w:lvl>
    <w:lvl w:ilvl="8">
      <w:start w:val="1"/>
      <w:numFmt w:val="bullet"/>
      <w:lvlText w:val=""/>
      <w:lvlJc w:val="left"/>
      <w:pPr>
        <w:ind w:left="6828" w:hanging="360"/>
      </w:pPr>
      <w:rPr>
        <w:rFonts w:ascii="Wingdings" w:eastAsia="Wingdings" w:hAnsi="Wingdings" w:cs="Wingdings" w:hint="default"/>
      </w:rPr>
    </w:lvl>
  </w:abstractNum>
  <w:abstractNum w:abstractNumId="22">
    <w:nsid w:val="5E6E5D01"/>
    <w:multiLevelType w:val="multilevel"/>
    <w:tmpl w:val="7DD492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65E6072C"/>
    <w:multiLevelType w:val="multilevel"/>
    <w:tmpl w:val="CABC451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65F8293D"/>
    <w:multiLevelType w:val="multilevel"/>
    <w:tmpl w:val="889EC0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6B13792F"/>
    <w:multiLevelType w:val="multilevel"/>
    <w:tmpl w:val="B00C604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6B1960BE"/>
    <w:multiLevelType w:val="multilevel"/>
    <w:tmpl w:val="464AD0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DD55E2E"/>
    <w:multiLevelType w:val="multilevel"/>
    <w:tmpl w:val="8DB60A6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nsid w:val="6E7B2AA6"/>
    <w:multiLevelType w:val="multilevel"/>
    <w:tmpl w:val="ADDE91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nsid w:val="7A304446"/>
    <w:multiLevelType w:val="multilevel"/>
    <w:tmpl w:val="DDA243D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7"/>
  </w:num>
  <w:num w:numId="2">
    <w:abstractNumId w:val="10"/>
  </w:num>
  <w:num w:numId="3">
    <w:abstractNumId w:val="2"/>
  </w:num>
  <w:num w:numId="4">
    <w:abstractNumId w:val="27"/>
  </w:num>
  <w:num w:numId="5">
    <w:abstractNumId w:val="19"/>
  </w:num>
  <w:num w:numId="6">
    <w:abstractNumId w:val="23"/>
  </w:num>
  <w:num w:numId="7">
    <w:abstractNumId w:val="1"/>
  </w:num>
  <w:num w:numId="8">
    <w:abstractNumId w:val="29"/>
  </w:num>
  <w:num w:numId="9">
    <w:abstractNumId w:val="20"/>
  </w:num>
  <w:num w:numId="10">
    <w:abstractNumId w:val="6"/>
  </w:num>
  <w:num w:numId="11">
    <w:abstractNumId w:val="26"/>
  </w:num>
  <w:num w:numId="12">
    <w:abstractNumId w:val="17"/>
  </w:num>
  <w:num w:numId="13">
    <w:abstractNumId w:val="11"/>
  </w:num>
  <w:num w:numId="14">
    <w:abstractNumId w:val="9"/>
  </w:num>
  <w:num w:numId="15">
    <w:abstractNumId w:val="12"/>
  </w:num>
  <w:num w:numId="16">
    <w:abstractNumId w:val="8"/>
  </w:num>
  <w:num w:numId="17">
    <w:abstractNumId w:val="0"/>
  </w:num>
  <w:num w:numId="18">
    <w:abstractNumId w:val="3"/>
  </w:num>
  <w:num w:numId="19">
    <w:abstractNumId w:val="5"/>
  </w:num>
  <w:num w:numId="20">
    <w:abstractNumId w:val="13"/>
  </w:num>
  <w:num w:numId="21">
    <w:abstractNumId w:val="16"/>
  </w:num>
  <w:num w:numId="22">
    <w:abstractNumId w:val="21"/>
  </w:num>
  <w:num w:numId="23">
    <w:abstractNumId w:val="18"/>
  </w:num>
  <w:num w:numId="24">
    <w:abstractNumId w:val="28"/>
  </w:num>
  <w:num w:numId="25">
    <w:abstractNumId w:val="24"/>
  </w:num>
  <w:num w:numId="26">
    <w:abstractNumId w:val="25"/>
  </w:num>
  <w:num w:numId="27">
    <w:abstractNumId w:val="22"/>
  </w:num>
  <w:num w:numId="28">
    <w:abstractNumId w:val="14"/>
  </w:num>
  <w:num w:numId="29">
    <w:abstractNumId w:val="1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6"/>
    <o:shapelayout v:ext="edit">
      <o:idmap v:ext="edit" data="2"/>
    </o:shapelayout>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28081550559735/2017-MZE-12131"/>
    <w:docVar w:name="dms_cj" w:val="59735/2017-MZE-12131"/>
    <w:docVar w:name="dms_datum" w:val="11. 10. 2017"/>
    <w:docVar w:name="dms_datum_textem" w:val="11. října 2017"/>
    <w:docVar w:name="dms_datum_vzniku" w:val="6. 10. 2017 10:33:51"/>
    <w:docVar w:name="dms_nadrizeny_reditel" w:val="JUDr. Jiří Jirsa, MEPP, Ph.D."/>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Dočasná nepotřebnost"/>
    <w:docVar w:name="dms_pripojene_dokumenty" w:val=" "/>
    <w:docVar w:name="dms_spisova_znacka" w:val="50VD18411/2017-12131"/>
    <w:docVar w:name="dms_spravce_jmeno" w:val="Marie Polášková"/>
    <w:docVar w:name="dms_spravce_mail" w:val="Marie.Polaskova@mze.cz"/>
    <w:docVar w:name="dms_spravce_telefon" w:val="725004220"/>
    <w:docVar w:name="dms_statni_symbol" w:val="statni_symbol"/>
    <w:docVar w:name="dms_SZSSpravce" w:val=" "/>
    <w:docVar w:name="dms_text" w:val=" "/>
    <w:docVar w:name="dms_utvar_adresa" w:val="Těšnov 65/17, Nové Město, 110 00 Praha 1"/>
    <w:docVar w:name="dms_utvar_cislo" w:val="12130"/>
    <w:docVar w:name="dms_utvar_nazev" w:val="Odbor vnitřní správy"/>
    <w:docVar w:name="dms_utvar_nazev_adresa" w:val="12130 - Odbor vnitřní správy_x000d__x000a_Těšnov 65/17_x000d__x000a_Nové Město_x000d__x000a_110 00 Praha 1"/>
    <w:docVar w:name="dms_utvar_nazev_do_dopisu" w:val="Odbor vnitřní správy"/>
    <w:docVar w:name="dms_vec" w:val="Smlouva o užívání nebytových prostor s FDV Zlín"/>
    <w:docVar w:name="dms_VNVSpravce" w:val=" "/>
    <w:docVar w:name="dms_zpracoval_jmeno" w:val="Marie Polášková"/>
    <w:docVar w:name="dms_zpracoval_mail" w:val="Marie.Polaskova@mze.cz"/>
    <w:docVar w:name="dms_zpracoval_telefon" w:val="725004220"/>
  </w:docVars>
  <w:rsids>
    <w:rsidRoot w:val="00A45ACB"/>
    <w:rsid w:val="005F58A8"/>
    <w:rsid w:val="00615FB7"/>
    <w:rsid w:val="006D5C73"/>
    <w:rsid w:val="007A2BD0"/>
    <w:rsid w:val="00853A11"/>
    <w:rsid w:val="00A45ACB"/>
    <w:rsid w:val="00DF36A8"/>
    <w:rsid w:val="00F4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6"/>
    <o:shapelayout v:ext="edit">
      <o:idmap v:ext="edit" data="1,3,4"/>
      <o:rules v:ext="edit">
        <o:r id="V:Rule1" type="connector" idref="#_x0000_s47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odsazen">
    <w:name w:val="Body Text Indent"/>
    <w:basedOn w:val="Normln"/>
    <w:semiHidden/>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 w:type="character" w:customStyle="1" w:styleId="OdstavecseseznamemChar">
    <w:name w:val="Odstavec se seznamem Char"/>
  </w:style>
  <w:style w:type="character" w:styleId="Hypertextovodkaz">
    <w:name w:val="Hyperlink"/>
    <w:unhideWhenUsed/>
    <w:rPr>
      <w:color w:val="0000FF"/>
      <w:u w:val="single"/>
    </w:rPr>
  </w:style>
  <w:style w:type="character" w:styleId="Sledovanodkaz">
    <w:name w:val="FollowedHyperlink"/>
    <w:basedOn w:val="Standardnpsmoodstavce"/>
    <w:uiPriority w:val="99"/>
    <w:semiHidden/>
    <w:unhideWhenUsed/>
    <w:rsid w:val="00DF36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odsazen">
    <w:name w:val="Body Text Indent"/>
    <w:basedOn w:val="Normln"/>
    <w:semiHidden/>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 w:type="character" w:customStyle="1" w:styleId="OdstavecseseznamemChar">
    <w:name w:val="Odstavec se seznamem Char"/>
  </w:style>
  <w:style w:type="character" w:styleId="Hypertextovodkaz">
    <w:name w:val="Hyperlink"/>
    <w:unhideWhenUsed/>
    <w:rPr>
      <w:color w:val="0000FF"/>
      <w:u w:val="single"/>
    </w:rPr>
  </w:style>
  <w:style w:type="character" w:styleId="Sledovanodkaz">
    <w:name w:val="FollowedHyperlink"/>
    <w:basedOn w:val="Standardnpsmoodstavce"/>
    <w:uiPriority w:val="99"/>
    <w:semiHidden/>
    <w:unhideWhenUsed/>
    <w:rsid w:val="00DF3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10336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2017-10-23T11:57:00Z</cp:lastPrinted>
  <dcterms:created xsi:type="dcterms:W3CDTF">2017-10-23T11:58:00Z</dcterms:created>
  <dcterms:modified xsi:type="dcterms:W3CDTF">2017-10-23T11:58:00Z</dcterms:modified>
</cp:coreProperties>
</file>