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F91" w:rsidRDefault="00066F91">
      <w:pPr>
        <w:rPr>
          <w:sz w:val="2"/>
          <w:szCs w:val="24"/>
        </w:rPr>
      </w:pPr>
    </w:p>
    <w:p w:rsidR="00066F91" w:rsidRDefault="000A5630">
      <w:pPr>
        <w:framePr w:w="9455" w:h="508" w:wrap="auto" w:hAnchor="margin" w:y="359"/>
        <w:spacing w:line="287" w:lineRule="exact"/>
        <w:ind w:left="9"/>
        <w:rPr>
          <w:rFonts w:ascii="Times New Roman" w:hAnsi="Times New Roman"/>
          <w:w w:val="50"/>
          <w:sz w:val="21"/>
          <w:szCs w:val="24"/>
        </w:rPr>
      </w:pPr>
      <w:r>
        <w:rPr>
          <w:w w:val="51"/>
          <w:sz w:val="26"/>
          <w:szCs w:val="24"/>
        </w:rPr>
        <w:t xml:space="preserve">ovoměstská teplárenská </w:t>
      </w:r>
      <w:r>
        <w:rPr>
          <w:rFonts w:ascii="Times New Roman" w:hAnsi="Times New Roman"/>
          <w:w w:val="50"/>
          <w:sz w:val="21"/>
          <w:szCs w:val="24"/>
        </w:rPr>
        <w:t xml:space="preserve">s.r.o. </w:t>
      </w:r>
    </w:p>
    <w:p w:rsidR="00066F91" w:rsidRDefault="000A5630">
      <w:pPr>
        <w:framePr w:w="9455" w:h="508" w:wrap="auto" w:hAnchor="margin" w:y="359"/>
        <w:spacing w:line="115" w:lineRule="exact"/>
        <w:ind w:left="19"/>
        <w:rPr>
          <w:w w:val="139"/>
          <w:sz w:val="7"/>
          <w:szCs w:val="24"/>
        </w:rPr>
      </w:pPr>
      <w:r>
        <w:rPr>
          <w:w w:val="139"/>
          <w:sz w:val="7"/>
          <w:szCs w:val="24"/>
        </w:rPr>
        <w:t xml:space="preserve">e1en E.konergoeva~u ČR </w:t>
      </w:r>
    </w:p>
    <w:p w:rsidR="00066F91" w:rsidRDefault="000A5630">
      <w:pPr>
        <w:framePr w:w="9455" w:h="508" w:wrap="auto" w:hAnchor="margin" w:y="359"/>
        <w:spacing w:line="115" w:lineRule="exact"/>
        <w:ind w:left="19"/>
        <w:rPr>
          <w:w w:val="139"/>
          <w:sz w:val="7"/>
          <w:szCs w:val="24"/>
        </w:rPr>
      </w:pPr>
      <w:r>
        <w:rPr>
          <w:w w:val="139"/>
          <w:sz w:val="7"/>
          <w:szCs w:val="24"/>
        </w:rPr>
        <w:t xml:space="preserve">- prodej tepla - spréva nevovltoetf </w:t>
      </w:r>
    </w:p>
    <w:p w:rsidR="00066F91" w:rsidRDefault="000A5630">
      <w:pPr>
        <w:framePr w:w="8769" w:h="359" w:wrap="auto" w:hAnchor="margin" w:x="686" w:y="945"/>
        <w:spacing w:line="110" w:lineRule="exact"/>
        <w:ind w:left="4" w:right="7708"/>
        <w:jc w:val="right"/>
        <w:rPr>
          <w:w w:val="72"/>
          <w:sz w:val="10"/>
          <w:szCs w:val="24"/>
        </w:rPr>
      </w:pPr>
      <w:r>
        <w:rPr>
          <w:rFonts w:ascii="Times New Roman" w:hAnsi="Times New Roman"/>
          <w:w w:val="79"/>
          <w:sz w:val="10"/>
          <w:szCs w:val="24"/>
        </w:rPr>
        <w:t xml:space="preserve">námlis1fRepublky6 549 01 No,ó Měslo nad </w:t>
      </w:r>
      <w:r>
        <w:rPr>
          <w:rFonts w:ascii="Times New Roman" w:hAnsi="Times New Roman"/>
          <w:w w:val="73"/>
          <w:sz w:val="11"/>
          <w:szCs w:val="24"/>
        </w:rPr>
        <w:t xml:space="preserve">Metu, </w:t>
      </w:r>
      <w:hyperlink r:id="rId5" w:history="1">
        <w:r>
          <w:rPr>
            <w:w w:val="72"/>
            <w:sz w:val="10"/>
            <w:szCs w:val="24"/>
            <w:u w:val="single"/>
          </w:rPr>
          <w:t>www.pnts.cz</w:t>
        </w:r>
      </w:hyperlink>
      <w:r>
        <w:rPr>
          <w:w w:val="72"/>
          <w:sz w:val="10"/>
          <w:szCs w:val="24"/>
        </w:rPr>
        <w:t xml:space="preserve"> </w:t>
      </w:r>
    </w:p>
    <w:p w:rsidR="00066F91" w:rsidRDefault="000A5630">
      <w:pPr>
        <w:framePr w:w="8663" w:h="489" w:wrap="auto" w:hAnchor="margin" w:x="1007" w:y="1497"/>
        <w:spacing w:line="407" w:lineRule="exact"/>
        <w:ind w:left="1185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Kupní smlouva o dodávce tepelné energie </w:t>
      </w:r>
    </w:p>
    <w:p w:rsidR="00066F91" w:rsidRDefault="000A5630">
      <w:pPr>
        <w:framePr w:w="8659" w:h="254" w:wrap="auto" w:hAnchor="margin" w:x="1007" w:y="2390"/>
        <w:spacing w:line="206" w:lineRule="exact"/>
        <w:ind w:left="1147"/>
        <w:rPr>
          <w:sz w:val="18"/>
          <w:szCs w:val="24"/>
        </w:rPr>
      </w:pPr>
      <w:r>
        <w:rPr>
          <w:sz w:val="18"/>
          <w:szCs w:val="24"/>
        </w:rPr>
        <w:t xml:space="preserve">podle§ 76 odst. 3 zákona </w:t>
      </w:r>
      <w:r>
        <w:rPr>
          <w:sz w:val="19"/>
          <w:szCs w:val="24"/>
        </w:rPr>
        <w:t xml:space="preserve">č. </w:t>
      </w:r>
      <w:r>
        <w:rPr>
          <w:sz w:val="18"/>
          <w:szCs w:val="24"/>
        </w:rPr>
        <w:t xml:space="preserve">458/2000 Sb., energetický zákon ve znění pozdějších předpisů </w:t>
      </w:r>
    </w:p>
    <w:p w:rsidR="00066F91" w:rsidRDefault="000A5630">
      <w:pPr>
        <w:framePr w:w="1607" w:h="2438" w:wrap="auto" w:hAnchor="margin" w:x="1012" w:y="3734"/>
        <w:spacing w:line="220" w:lineRule="exact"/>
        <w:ind w:left="14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Objednatel: </w:t>
      </w:r>
    </w:p>
    <w:p w:rsidR="00066F91" w:rsidRDefault="000A5630">
      <w:pPr>
        <w:framePr w:w="1607" w:h="2438" w:wrap="auto" w:hAnchor="margin" w:x="1012" w:y="3734"/>
        <w:spacing w:line="359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Sídlo: </w:t>
      </w:r>
    </w:p>
    <w:p w:rsidR="00066F91" w:rsidRDefault="000A5630">
      <w:pPr>
        <w:framePr w:w="1607" w:h="2438" w:wrap="auto" w:hAnchor="margin" w:x="1012" w:y="3734"/>
        <w:spacing w:line="359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Zastoupený: </w:t>
      </w:r>
    </w:p>
    <w:p w:rsidR="00066F91" w:rsidRDefault="000A5630">
      <w:pPr>
        <w:framePr w:w="1607" w:h="2438" w:wrap="auto" w:hAnchor="margin" w:x="1012" w:y="3734"/>
        <w:spacing w:line="359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IČO: </w:t>
      </w:r>
    </w:p>
    <w:p w:rsidR="00066F91" w:rsidRDefault="000A5630">
      <w:pPr>
        <w:framePr w:w="1607" w:h="2438" w:wrap="auto" w:hAnchor="margin" w:x="1012" w:y="3734"/>
        <w:spacing w:line="359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Bankovní spojení: </w:t>
      </w:r>
    </w:p>
    <w:p w:rsidR="00066F91" w:rsidRDefault="000A5630">
      <w:pPr>
        <w:framePr w:w="1607" w:h="2438" w:wrap="auto" w:hAnchor="margin" w:x="1012" w:y="3734"/>
        <w:spacing w:before="105" w:line="350" w:lineRule="exact"/>
        <w:ind w:left="4" w:right="667"/>
        <w:rPr>
          <w:sz w:val="19"/>
          <w:szCs w:val="24"/>
        </w:rPr>
      </w:pPr>
      <w:r>
        <w:rPr>
          <w:sz w:val="19"/>
          <w:szCs w:val="24"/>
        </w:rPr>
        <w:t xml:space="preserve">Číslo účtu: tel. </w:t>
      </w:r>
    </w:p>
    <w:p w:rsidR="00066F91" w:rsidRDefault="000A5630">
      <w:pPr>
        <w:framePr w:w="6455" w:h="2913" w:wrap="auto" w:hAnchor="margin" w:x="2999" w:y="3263"/>
        <w:spacing w:line="230" w:lineRule="exact"/>
        <w:ind w:left="192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1. Smluvní strany </w:t>
      </w:r>
    </w:p>
    <w:p w:rsidR="00066F91" w:rsidRDefault="000A5630">
      <w:pPr>
        <w:framePr w:w="6455" w:h="2913" w:wrap="auto" w:hAnchor="margin" w:x="2999" w:y="3263"/>
        <w:spacing w:before="100" w:line="364" w:lineRule="exact"/>
        <w:ind w:left="9"/>
        <w:rPr>
          <w:sz w:val="19"/>
          <w:szCs w:val="24"/>
        </w:rPr>
      </w:pPr>
      <w:r>
        <w:rPr>
          <w:b/>
          <w:sz w:val="19"/>
          <w:szCs w:val="24"/>
        </w:rPr>
        <w:t xml:space="preserve">Městské středisko sociálních služeb OÁZA Nové Město nad Metují </w:t>
      </w:r>
      <w:r>
        <w:rPr>
          <w:sz w:val="19"/>
          <w:szCs w:val="24"/>
        </w:rPr>
        <w:t>T. G. Masaryka 1424, 549 01 Nové Mě</w:t>
      </w:r>
      <w:r>
        <w:rPr>
          <w:sz w:val="19"/>
          <w:szCs w:val="24"/>
        </w:rPr>
        <w:t xml:space="preserve">sto nad Metují </w:t>
      </w:r>
    </w:p>
    <w:p w:rsidR="00066F91" w:rsidRDefault="000A5630">
      <w:pPr>
        <w:framePr w:w="6455" w:h="2913" w:wrap="auto" w:hAnchor="margin" w:x="2999" w:y="3263"/>
        <w:spacing w:line="359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Mgr. Jana Balcarová, ředitelka </w:t>
      </w:r>
    </w:p>
    <w:p w:rsidR="00066F91" w:rsidRDefault="000A5630">
      <w:pPr>
        <w:framePr w:w="6455" w:h="2913" w:wrap="auto" w:hAnchor="margin" w:x="2999" w:y="3263"/>
        <w:spacing w:line="359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62730631 </w:t>
      </w:r>
    </w:p>
    <w:p w:rsidR="00066F91" w:rsidRDefault="000A5630">
      <w:pPr>
        <w:framePr w:w="8447" w:h="263" w:wrap="auto" w:hAnchor="margin" w:x="1007" w:y="6427"/>
        <w:spacing w:line="220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dále jen </w:t>
      </w:r>
      <w:r>
        <w:rPr>
          <w:b/>
          <w:i/>
          <w:sz w:val="19"/>
          <w:szCs w:val="24"/>
        </w:rPr>
        <w:t xml:space="preserve">„odběratel" </w:t>
      </w:r>
      <w:r>
        <w:rPr>
          <w:sz w:val="19"/>
          <w:szCs w:val="24"/>
        </w:rPr>
        <w:t xml:space="preserve">na straně jedné </w:t>
      </w:r>
    </w:p>
    <w:p w:rsidR="00066F91" w:rsidRDefault="000A5630">
      <w:pPr>
        <w:framePr w:w="1166" w:h="215" w:wrap="auto" w:hAnchor="margin" w:x="1002" w:y="7142"/>
        <w:spacing w:line="215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a </w:t>
      </w:r>
    </w:p>
    <w:p w:rsidR="00066F91" w:rsidRDefault="000A5630">
      <w:pPr>
        <w:framePr w:w="1180" w:h="1857" w:wrap="auto" w:hAnchor="margin" w:x="1002" w:y="7843"/>
        <w:spacing w:line="220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Dodavatel: </w:t>
      </w:r>
    </w:p>
    <w:p w:rsidR="00066F91" w:rsidRDefault="000A5630">
      <w:pPr>
        <w:framePr w:w="1180" w:h="1857" w:wrap="auto" w:hAnchor="margin" w:x="1002" w:y="7843"/>
        <w:spacing w:line="455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Sídlo: </w:t>
      </w:r>
    </w:p>
    <w:p w:rsidR="00066F91" w:rsidRDefault="000A5630">
      <w:pPr>
        <w:framePr w:w="1180" w:h="1857" w:wrap="auto" w:hAnchor="margin" w:x="1002" w:y="7843"/>
        <w:spacing w:line="359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Zastoupen/a: </w:t>
      </w:r>
    </w:p>
    <w:p w:rsidR="00066F91" w:rsidRDefault="000A5630">
      <w:pPr>
        <w:framePr w:w="1180" w:h="1857" w:wrap="auto" w:hAnchor="margin" w:x="1002" w:y="7843"/>
        <w:spacing w:line="359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IČO: </w:t>
      </w:r>
    </w:p>
    <w:p w:rsidR="00066F91" w:rsidRDefault="000A5630">
      <w:pPr>
        <w:framePr w:w="1180" w:h="1857" w:wrap="auto" w:hAnchor="margin" w:x="1002" w:y="7843"/>
        <w:spacing w:line="455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:rsidR="00066F91" w:rsidRDefault="000A5630">
      <w:pPr>
        <w:framePr w:w="4799" w:h="1862" w:wrap="auto" w:hAnchor="margin" w:x="2913" w:y="7843"/>
        <w:spacing w:line="220" w:lineRule="exact"/>
        <w:ind w:left="14"/>
        <w:rPr>
          <w:b/>
          <w:sz w:val="19"/>
          <w:szCs w:val="24"/>
        </w:rPr>
      </w:pPr>
      <w:r>
        <w:rPr>
          <w:b/>
          <w:sz w:val="19"/>
          <w:szCs w:val="24"/>
        </w:rPr>
        <w:t>První novomě</w:t>
      </w:r>
      <w:r>
        <w:rPr>
          <w:b/>
          <w:sz w:val="19"/>
          <w:szCs w:val="24"/>
        </w:rPr>
        <w:t xml:space="preserve">stská teplárenská s.r.o. </w:t>
      </w:r>
    </w:p>
    <w:p w:rsidR="00066F91" w:rsidRDefault="000A5630">
      <w:pPr>
        <w:framePr w:w="4799" w:h="1862" w:wrap="auto" w:hAnchor="margin" w:x="2913" w:y="7843"/>
        <w:spacing w:before="134" w:line="345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náměstí Republiky 6, 549 01 Nové Město nad Metují Miroslav Kosek - jednatel </w:t>
      </w:r>
    </w:p>
    <w:p w:rsidR="00066F91" w:rsidRDefault="000A5630">
      <w:pPr>
        <w:framePr w:w="4799" w:h="1862" w:wrap="auto" w:hAnchor="margin" w:x="2913" w:y="7843"/>
        <w:spacing w:line="359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27471454 </w:t>
      </w:r>
    </w:p>
    <w:p w:rsidR="00066F91" w:rsidRDefault="000A5630">
      <w:pPr>
        <w:framePr w:w="4799" w:h="1862" w:wrap="auto" w:hAnchor="margin" w:x="2913" w:y="7843"/>
        <w:spacing w:line="455" w:lineRule="exact"/>
        <w:ind w:left="9"/>
        <w:rPr>
          <w:sz w:val="19"/>
          <w:szCs w:val="24"/>
        </w:rPr>
      </w:pPr>
      <w:r>
        <w:rPr>
          <w:sz w:val="27"/>
          <w:szCs w:val="24"/>
        </w:rPr>
        <w:t xml:space="preserve">cz </w:t>
      </w:r>
      <w:r>
        <w:rPr>
          <w:sz w:val="19"/>
          <w:szCs w:val="24"/>
        </w:rPr>
        <w:t xml:space="preserve">274 71454 </w:t>
      </w:r>
    </w:p>
    <w:p w:rsidR="00066F91" w:rsidRDefault="000A5630">
      <w:pPr>
        <w:framePr w:w="9566" w:h="907" w:wrap="auto" w:hAnchor="margin" w:x="1002" w:y="9825"/>
        <w:spacing w:line="206" w:lineRule="exact"/>
        <w:ind w:left="14"/>
        <w:rPr>
          <w:i/>
          <w:sz w:val="18"/>
          <w:szCs w:val="24"/>
        </w:rPr>
      </w:pPr>
      <w:r>
        <w:rPr>
          <w:i/>
          <w:sz w:val="18"/>
          <w:szCs w:val="24"/>
        </w:rPr>
        <w:t xml:space="preserve">Společnost je zapsaná do obchodního rejstříku vedeného Krajským soudem v Hradci Králové, oddíl </w:t>
      </w:r>
      <w:r>
        <w:rPr>
          <w:rFonts w:ascii="Times New Roman" w:hAnsi="Times New Roman"/>
          <w:w w:val="89"/>
          <w:sz w:val="19"/>
          <w:szCs w:val="24"/>
        </w:rPr>
        <w:t xml:space="preserve">C, </w:t>
      </w:r>
      <w:r>
        <w:rPr>
          <w:i/>
          <w:sz w:val="18"/>
          <w:szCs w:val="24"/>
        </w:rPr>
        <w:t xml:space="preserve">vložka 20969 </w:t>
      </w:r>
    </w:p>
    <w:p w:rsidR="00C13AC1" w:rsidRDefault="000A5630">
      <w:pPr>
        <w:framePr w:w="9566" w:h="907" w:wrap="auto" w:hAnchor="margin" w:x="1002" w:y="9825"/>
        <w:tabs>
          <w:tab w:val="left" w:pos="1900"/>
        </w:tabs>
        <w:spacing w:line="345" w:lineRule="exact"/>
        <w:rPr>
          <w:sz w:val="19"/>
          <w:szCs w:val="24"/>
        </w:rPr>
      </w:pPr>
      <w:r>
        <w:rPr>
          <w:sz w:val="19"/>
          <w:szCs w:val="24"/>
        </w:rPr>
        <w:t xml:space="preserve">Bankovní spojení: </w:t>
      </w:r>
      <w:r>
        <w:rPr>
          <w:sz w:val="19"/>
          <w:szCs w:val="24"/>
        </w:rPr>
        <w:tab/>
      </w:r>
    </w:p>
    <w:p w:rsidR="00066F91" w:rsidRDefault="000A5630">
      <w:pPr>
        <w:framePr w:w="9566" w:h="907" w:wrap="auto" w:hAnchor="margin" w:x="1002" w:y="9825"/>
        <w:tabs>
          <w:tab w:val="left" w:pos="1900"/>
        </w:tabs>
        <w:spacing w:line="345" w:lineRule="exact"/>
        <w:rPr>
          <w:sz w:val="19"/>
          <w:szCs w:val="24"/>
        </w:rPr>
      </w:pPr>
      <w:r>
        <w:rPr>
          <w:sz w:val="19"/>
          <w:szCs w:val="24"/>
        </w:rPr>
        <w:t xml:space="preserve">Číslo účtu: </w:t>
      </w:r>
      <w:r>
        <w:rPr>
          <w:sz w:val="19"/>
          <w:szCs w:val="24"/>
        </w:rPr>
        <w:tab/>
      </w:r>
      <w:r>
        <w:rPr>
          <w:sz w:val="19"/>
          <w:szCs w:val="24"/>
        </w:rPr>
        <w:t xml:space="preserve"> </w:t>
      </w:r>
    </w:p>
    <w:p w:rsidR="00066F91" w:rsidRDefault="000A5630">
      <w:pPr>
        <w:framePr w:w="8452" w:h="259" w:wrap="auto" w:hAnchor="margin" w:x="1002" w:y="10967"/>
        <w:spacing w:line="220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dále jen </w:t>
      </w:r>
      <w:r>
        <w:rPr>
          <w:b/>
          <w:i/>
          <w:sz w:val="19"/>
          <w:szCs w:val="24"/>
        </w:rPr>
        <w:t xml:space="preserve">„dodavateť </w:t>
      </w:r>
      <w:r>
        <w:rPr>
          <w:sz w:val="19"/>
          <w:szCs w:val="24"/>
        </w:rPr>
        <w:t xml:space="preserve">na straně druhé </w:t>
      </w:r>
    </w:p>
    <w:p w:rsidR="00066F91" w:rsidRDefault="000A5630">
      <w:pPr>
        <w:framePr w:w="8452" w:h="268" w:wrap="auto" w:hAnchor="margin" w:x="1002" w:y="11659"/>
        <w:spacing w:line="220" w:lineRule="exact"/>
        <w:ind w:left="4"/>
        <w:rPr>
          <w:b/>
          <w:i/>
          <w:sz w:val="19"/>
          <w:szCs w:val="24"/>
        </w:rPr>
      </w:pPr>
      <w:r>
        <w:rPr>
          <w:sz w:val="19"/>
          <w:szCs w:val="24"/>
        </w:rPr>
        <w:t xml:space="preserve">společně také jako </w:t>
      </w:r>
      <w:r>
        <w:rPr>
          <w:b/>
          <w:i/>
          <w:sz w:val="19"/>
          <w:szCs w:val="24"/>
        </w:rPr>
        <w:t xml:space="preserve">„smluvní strany" </w:t>
      </w:r>
    </w:p>
    <w:p w:rsidR="00066F91" w:rsidRDefault="000A5630">
      <w:pPr>
        <w:framePr w:w="8447" w:h="206" w:wrap="auto" w:hAnchor="margin" w:x="1007" w:y="14462"/>
        <w:spacing w:line="201" w:lineRule="exact"/>
        <w:ind w:left="4348"/>
        <w:rPr>
          <w:rFonts w:ascii="Times New Roman" w:hAnsi="Times New Roman"/>
          <w:b/>
          <w:w w:val="113"/>
          <w:sz w:val="18"/>
          <w:szCs w:val="24"/>
        </w:rPr>
      </w:pPr>
      <w:r>
        <w:rPr>
          <w:sz w:val="18"/>
          <w:szCs w:val="24"/>
        </w:rPr>
        <w:t xml:space="preserve">Stránka </w:t>
      </w:r>
      <w:r>
        <w:rPr>
          <w:rFonts w:ascii="Times New Roman" w:hAnsi="Times New Roman"/>
          <w:b/>
          <w:w w:val="113"/>
          <w:sz w:val="18"/>
          <w:szCs w:val="24"/>
        </w:rPr>
        <w:t xml:space="preserve">1 </w:t>
      </w:r>
      <w:r>
        <w:rPr>
          <w:w w:val="73"/>
          <w:sz w:val="18"/>
          <w:szCs w:val="24"/>
        </w:rPr>
        <w:t xml:space="preserve">z </w:t>
      </w:r>
      <w:r>
        <w:rPr>
          <w:rFonts w:ascii="Times New Roman" w:hAnsi="Times New Roman"/>
          <w:b/>
          <w:w w:val="113"/>
          <w:sz w:val="18"/>
          <w:szCs w:val="24"/>
        </w:rPr>
        <w:t xml:space="preserve">8 </w:t>
      </w:r>
    </w:p>
    <w:p w:rsidR="00066F91" w:rsidRDefault="00066F91">
      <w:pPr>
        <w:rPr>
          <w:sz w:val="18"/>
          <w:szCs w:val="24"/>
        </w:rPr>
        <w:sectPr w:rsidR="00066F91">
          <w:pgSz w:w="11900" w:h="16840"/>
          <w:pgMar w:top="551" w:right="665" w:bottom="360" w:left="665" w:header="708" w:footer="708" w:gutter="0"/>
          <w:cols w:space="708"/>
        </w:sectPr>
      </w:pPr>
    </w:p>
    <w:p w:rsidR="00066F91" w:rsidRDefault="00066F91">
      <w:pPr>
        <w:rPr>
          <w:sz w:val="2"/>
          <w:szCs w:val="24"/>
        </w:rPr>
      </w:pPr>
    </w:p>
    <w:p w:rsidR="00066F91" w:rsidRDefault="000A5630">
      <w:pPr>
        <w:framePr w:w="9931" w:h="7310" w:wrap="auto" w:hAnchor="margin" w:x="359" w:y="359"/>
        <w:spacing w:line="239" w:lineRule="exact"/>
        <w:ind w:left="3959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2. Předmět smlouvy </w:t>
      </w:r>
    </w:p>
    <w:p w:rsidR="00066F91" w:rsidRDefault="000A5630">
      <w:pPr>
        <w:framePr w:w="9931" w:h="7310" w:wrap="auto" w:hAnchor="margin" w:x="359" w:y="359"/>
        <w:tabs>
          <w:tab w:val="left" w:pos="508"/>
        </w:tabs>
        <w:spacing w:before="235" w:line="244" w:lineRule="exact"/>
        <w:ind w:left="527" w:right="191" w:hanging="527"/>
        <w:jc w:val="both"/>
        <w:rPr>
          <w:szCs w:val="24"/>
        </w:rPr>
      </w:pPr>
      <w:r>
        <w:rPr>
          <w:b/>
          <w:sz w:val="19"/>
          <w:szCs w:val="24"/>
        </w:rPr>
        <w:t xml:space="preserve">2.1. </w:t>
      </w:r>
      <w:r>
        <w:rPr>
          <w:b/>
          <w:sz w:val="19"/>
          <w:szCs w:val="24"/>
        </w:rPr>
        <w:tab/>
      </w:r>
      <w:r>
        <w:rPr>
          <w:szCs w:val="24"/>
        </w:rPr>
        <w:t xml:space="preserve">Předmětem této smlouvy je závazek dodavatele dodávat tepelnou energii </w:t>
      </w:r>
      <w:r>
        <w:rPr>
          <w:szCs w:val="24"/>
        </w:rPr>
        <w:t xml:space="preserve">z tepelného zařízení do odběrných míst odběratele v souladu s touto smlouvou a závazek odběratele zaplatit za dodanou a odebranou tepelnou energii cenu za podmínek uvedených v této smlouvě. </w:t>
      </w:r>
    </w:p>
    <w:p w:rsidR="00066F91" w:rsidRDefault="000A5630">
      <w:pPr>
        <w:framePr w:w="9931" w:h="7310" w:wrap="auto" w:hAnchor="margin" w:x="359" w:y="359"/>
        <w:spacing w:line="451" w:lineRule="exact"/>
        <w:ind w:left="2476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3. Charakter a pravidla dodávky tepelné energie </w:t>
      </w:r>
    </w:p>
    <w:p w:rsidR="00066F91" w:rsidRDefault="000A5630">
      <w:pPr>
        <w:framePr w:w="9931" w:h="7310" w:wrap="auto" w:hAnchor="margin" w:x="359" w:y="359"/>
        <w:tabs>
          <w:tab w:val="left" w:pos="513"/>
        </w:tabs>
        <w:spacing w:before="239" w:line="235" w:lineRule="exact"/>
        <w:ind w:left="542" w:right="177" w:hanging="542"/>
        <w:jc w:val="both"/>
        <w:rPr>
          <w:szCs w:val="24"/>
        </w:rPr>
      </w:pPr>
      <w:r>
        <w:rPr>
          <w:b/>
          <w:sz w:val="19"/>
          <w:szCs w:val="24"/>
        </w:rPr>
        <w:t xml:space="preserve">3.1. </w:t>
      </w:r>
      <w:r>
        <w:rPr>
          <w:b/>
          <w:sz w:val="19"/>
          <w:szCs w:val="24"/>
        </w:rPr>
        <w:tab/>
      </w:r>
      <w:r>
        <w:rPr>
          <w:szCs w:val="24"/>
        </w:rPr>
        <w:t>Základní p</w:t>
      </w:r>
      <w:r>
        <w:rPr>
          <w:szCs w:val="24"/>
        </w:rPr>
        <w:t xml:space="preserve">arametry dodávané a vrácené teplonosné látky a další údaje pro každé odběrné místo zvlášť jsou uvedeny v Příloze č. 1 „Technické parametry odběrných míst, Cenová doložka, Dohoda </w:t>
      </w:r>
    </w:p>
    <w:p w:rsidR="00066F91" w:rsidRDefault="000A5630">
      <w:pPr>
        <w:framePr w:w="9931" w:h="7310" w:wrap="auto" w:hAnchor="margin" w:x="359" w:y="359"/>
        <w:spacing w:line="283" w:lineRule="exact"/>
        <w:ind w:left="561"/>
        <w:rPr>
          <w:szCs w:val="24"/>
        </w:rPr>
      </w:pPr>
      <w:r>
        <w:rPr>
          <w:szCs w:val="24"/>
        </w:rPr>
        <w:t xml:space="preserve">o zálohách". </w:t>
      </w:r>
    </w:p>
    <w:p w:rsidR="00066F91" w:rsidRDefault="000A5630">
      <w:pPr>
        <w:framePr w:w="9931" w:h="7310" w:wrap="auto" w:hAnchor="margin" w:x="359" w:y="359"/>
        <w:spacing w:before="67" w:line="235" w:lineRule="exact"/>
        <w:ind w:left="556" w:right="167" w:hanging="556"/>
        <w:jc w:val="both"/>
        <w:rPr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3.2. </w:t>
      </w:r>
      <w:r>
        <w:rPr>
          <w:szCs w:val="24"/>
        </w:rPr>
        <w:t>Dodavatel se zavazuje zabezpečit dodávky tepelné energie v</w:t>
      </w:r>
      <w:r>
        <w:rPr>
          <w:szCs w:val="24"/>
        </w:rPr>
        <w:t xml:space="preserve"> závislosti na venkovní teplotě s dodržením parametrů a obecných pravidel daných závaznými právními předpisy a technickými </w:t>
      </w:r>
    </w:p>
    <w:p w:rsidR="00066F91" w:rsidRDefault="000A5630">
      <w:pPr>
        <w:framePr w:w="9931" w:h="7310" w:wrap="auto" w:hAnchor="margin" w:x="359" w:y="359"/>
        <w:spacing w:line="283" w:lineRule="exact"/>
        <w:ind w:left="561"/>
        <w:rPr>
          <w:szCs w:val="24"/>
        </w:rPr>
      </w:pPr>
      <w:r>
        <w:rPr>
          <w:szCs w:val="24"/>
        </w:rPr>
        <w:t xml:space="preserve">normami platnými v době plnění. </w:t>
      </w:r>
    </w:p>
    <w:p w:rsidR="00066F91" w:rsidRDefault="000A5630">
      <w:pPr>
        <w:framePr w:w="9931" w:h="7310" w:wrap="auto" w:hAnchor="margin" w:x="359" w:y="359"/>
        <w:tabs>
          <w:tab w:val="left" w:pos="547"/>
        </w:tabs>
        <w:spacing w:before="52" w:line="254" w:lineRule="exact"/>
        <w:ind w:left="561" w:right="235" w:hanging="561"/>
        <w:rPr>
          <w:szCs w:val="24"/>
        </w:rPr>
      </w:pPr>
      <w:r>
        <w:rPr>
          <w:b/>
          <w:sz w:val="19"/>
          <w:szCs w:val="24"/>
        </w:rPr>
        <w:t xml:space="preserve">3.3. </w:t>
      </w:r>
      <w:r>
        <w:rPr>
          <w:b/>
          <w:sz w:val="19"/>
          <w:szCs w:val="24"/>
        </w:rPr>
        <w:tab/>
      </w:r>
      <w:r>
        <w:rPr>
          <w:szCs w:val="24"/>
        </w:rPr>
        <w:t>Dodavatel je oprávněn omezit či přerušit dodávku tepelné energie pouze z důvodů vymezených v§</w:t>
      </w:r>
      <w:r>
        <w:rPr>
          <w:szCs w:val="24"/>
        </w:rPr>
        <w:t xml:space="preserve"> 76 odst. 4 energetického zákona, ve znění pozdějších předpisů. </w:t>
      </w:r>
    </w:p>
    <w:p w:rsidR="00066F91" w:rsidRDefault="000A5630">
      <w:pPr>
        <w:framePr w:w="9931" w:h="7310" w:wrap="auto" w:hAnchor="margin" w:x="359" w:y="359"/>
        <w:tabs>
          <w:tab w:val="left" w:pos="547"/>
        </w:tabs>
        <w:spacing w:before="91" w:line="235" w:lineRule="exact"/>
        <w:ind w:left="575" w:right="143" w:hanging="575"/>
        <w:jc w:val="both"/>
        <w:rPr>
          <w:szCs w:val="24"/>
        </w:rPr>
      </w:pPr>
      <w:r>
        <w:rPr>
          <w:b/>
          <w:sz w:val="19"/>
          <w:szCs w:val="24"/>
        </w:rPr>
        <w:t xml:space="preserve">3.4. </w:t>
      </w:r>
      <w:r>
        <w:rPr>
          <w:b/>
          <w:sz w:val="19"/>
          <w:szCs w:val="24"/>
        </w:rPr>
        <w:tab/>
      </w:r>
      <w:r>
        <w:rPr>
          <w:szCs w:val="24"/>
        </w:rPr>
        <w:t xml:space="preserve">Odběratel se zavazuje upozornit dodavatele bez zbytečného odkladu na veškeré vzniklé závady na odběrném tepelném zařízení, na plánované opravy v objektu, popř. na změny, které by mohly </w:t>
      </w:r>
      <w:r>
        <w:rPr>
          <w:szCs w:val="24"/>
        </w:rPr>
        <w:t xml:space="preserve">mít vliv na průběh dodávky tepelné energie a na výši stanovených technických parametrů pro toto </w:t>
      </w:r>
    </w:p>
    <w:p w:rsidR="00066F91" w:rsidRDefault="000A5630">
      <w:pPr>
        <w:framePr w:w="9931" w:h="7310" w:wrap="auto" w:hAnchor="margin" w:x="359" w:y="359"/>
        <w:spacing w:line="283" w:lineRule="exact"/>
        <w:ind w:left="561"/>
        <w:rPr>
          <w:szCs w:val="24"/>
        </w:rPr>
      </w:pPr>
      <w:r>
        <w:rPr>
          <w:szCs w:val="24"/>
        </w:rPr>
        <w:t xml:space="preserve">odběrné místo. </w:t>
      </w:r>
    </w:p>
    <w:p w:rsidR="00066F91" w:rsidRDefault="000A5630">
      <w:pPr>
        <w:framePr w:w="9931" w:h="7310" w:wrap="auto" w:hAnchor="margin" w:x="359" w:y="359"/>
        <w:tabs>
          <w:tab w:val="left" w:pos="566"/>
        </w:tabs>
        <w:spacing w:before="19" w:line="278" w:lineRule="exact"/>
        <w:ind w:left="590" w:right="134" w:hanging="590"/>
        <w:rPr>
          <w:szCs w:val="24"/>
        </w:rPr>
      </w:pPr>
      <w:r>
        <w:rPr>
          <w:b/>
          <w:sz w:val="19"/>
          <w:szCs w:val="24"/>
        </w:rPr>
        <w:t xml:space="preserve">3.5. </w:t>
      </w:r>
      <w:r>
        <w:rPr>
          <w:b/>
          <w:sz w:val="19"/>
          <w:szCs w:val="24"/>
        </w:rPr>
        <w:tab/>
      </w:r>
      <w:r>
        <w:rPr>
          <w:szCs w:val="24"/>
        </w:rPr>
        <w:t xml:space="preserve">Odběratel nesmí bez předchozího souhlasu dodavatele k odběrnému tepelnému zařízení připojit nového odběratele. </w:t>
      </w:r>
    </w:p>
    <w:p w:rsidR="00066F91" w:rsidRDefault="000A5630">
      <w:pPr>
        <w:framePr w:w="9931" w:h="7310" w:wrap="auto" w:hAnchor="margin" w:x="359" w:y="359"/>
        <w:tabs>
          <w:tab w:val="left" w:pos="575"/>
        </w:tabs>
        <w:spacing w:before="211" w:line="263" w:lineRule="exact"/>
        <w:ind w:left="595" w:hanging="595"/>
        <w:jc w:val="both"/>
        <w:rPr>
          <w:szCs w:val="24"/>
        </w:rPr>
      </w:pPr>
      <w:r>
        <w:rPr>
          <w:b/>
          <w:sz w:val="19"/>
          <w:szCs w:val="24"/>
        </w:rPr>
        <w:t xml:space="preserve">3.6. </w:t>
      </w:r>
      <w:r>
        <w:rPr>
          <w:b/>
          <w:sz w:val="19"/>
          <w:szCs w:val="24"/>
        </w:rPr>
        <w:tab/>
      </w:r>
      <w:r>
        <w:rPr>
          <w:szCs w:val="24"/>
        </w:rPr>
        <w:t>Dodavatel na své ná</w:t>
      </w:r>
      <w:r>
        <w:rPr>
          <w:szCs w:val="24"/>
        </w:rPr>
        <w:t>klady zajistí trvalý elektronický monitoring všech uvedených kotelen s elektronickým hlášením poruchových stavů (vysoká koncentrace plynu, porucha kotle, teplota v prostoru kotelny, zaplavení prostoru kotelny, nízký tlak v topném systému a nízká teplota na</w:t>
      </w:r>
      <w:r>
        <w:rPr>
          <w:szCs w:val="24"/>
        </w:rPr>
        <w:t xml:space="preserve"> výstupu z kotelny vycházející z ekvitermní křivky). V případě vzniku uvedených poruch je povinen zajistit kontrolu a zahájení práce na odstranění poruchy v dotčeném objektu do 30 minut. </w:t>
      </w:r>
    </w:p>
    <w:p w:rsidR="00066F91" w:rsidRDefault="000A5630">
      <w:pPr>
        <w:framePr w:w="959" w:h="5145" w:wrap="auto" w:hAnchor="margin" w:x="10281" w:y="-1401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09600" cy="3267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91" w:rsidRDefault="000A5630">
      <w:pPr>
        <w:framePr w:w="9931" w:h="5702" w:wrap="auto" w:hAnchor="margin" w:x="359" w:y="8135"/>
        <w:spacing w:line="259" w:lineRule="exact"/>
        <w:ind w:left="2966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4. Místo předání, místo a způsob měření </w:t>
      </w:r>
    </w:p>
    <w:p w:rsidR="00066F91" w:rsidRDefault="000A5630">
      <w:pPr>
        <w:framePr w:w="9931" w:h="5702" w:wrap="auto" w:hAnchor="margin" w:x="359" w:y="8135"/>
        <w:tabs>
          <w:tab w:val="left" w:pos="71"/>
          <w:tab w:val="left" w:pos="609"/>
        </w:tabs>
        <w:spacing w:before="235" w:line="235" w:lineRule="exact"/>
        <w:ind w:left="619" w:right="91" w:hanging="619"/>
        <w:jc w:val="both"/>
        <w:rPr>
          <w:szCs w:val="24"/>
        </w:rPr>
      </w:pPr>
      <w:r>
        <w:rPr>
          <w:szCs w:val="24"/>
        </w:rPr>
        <w:tab/>
      </w:r>
      <w:r>
        <w:rPr>
          <w:b/>
          <w:sz w:val="19"/>
          <w:szCs w:val="24"/>
        </w:rPr>
        <w:t xml:space="preserve">4.1. </w:t>
      </w:r>
      <w:r>
        <w:rPr>
          <w:b/>
          <w:sz w:val="19"/>
          <w:szCs w:val="24"/>
        </w:rPr>
        <w:tab/>
      </w:r>
      <w:r>
        <w:rPr>
          <w:szCs w:val="24"/>
        </w:rPr>
        <w:t xml:space="preserve">Dodávka tepelné </w:t>
      </w:r>
      <w:r>
        <w:rPr>
          <w:szCs w:val="24"/>
        </w:rPr>
        <w:t xml:space="preserve">energie je uskutečněna přechodem tepelné energie o sjednaných parametrech ze zařízení dodavatele do zařízení odběratele. Konkrétní místo plnění předmětu smlouvy je specifikováno v Příloze č. 1 „Technické parametry odběrných míst, Cenová doložka, Dohoda o </w:t>
      </w:r>
    </w:p>
    <w:p w:rsidR="00066F91" w:rsidRDefault="000A5630">
      <w:pPr>
        <w:framePr w:w="9931" w:h="5702" w:wrap="auto" w:hAnchor="margin" w:x="359" w:y="8135"/>
        <w:spacing w:line="283" w:lineRule="exact"/>
        <w:ind w:left="628"/>
        <w:rPr>
          <w:szCs w:val="24"/>
        </w:rPr>
      </w:pPr>
      <w:r>
        <w:rPr>
          <w:szCs w:val="24"/>
        </w:rPr>
        <w:t xml:space="preserve">zálohách". </w:t>
      </w:r>
    </w:p>
    <w:p w:rsidR="00066F91" w:rsidRDefault="000A5630">
      <w:pPr>
        <w:framePr w:w="9931" w:h="5702" w:wrap="auto" w:hAnchor="margin" w:x="359" w:y="8135"/>
        <w:tabs>
          <w:tab w:val="left" w:pos="86"/>
          <w:tab w:val="left" w:pos="614"/>
        </w:tabs>
        <w:spacing w:before="23" w:line="283" w:lineRule="exact"/>
        <w:ind w:left="643" w:right="868" w:hanging="643"/>
        <w:rPr>
          <w:szCs w:val="24"/>
        </w:rPr>
      </w:pPr>
      <w:r>
        <w:rPr>
          <w:szCs w:val="24"/>
        </w:rPr>
        <w:tab/>
      </w:r>
      <w:r>
        <w:rPr>
          <w:b/>
          <w:sz w:val="19"/>
          <w:szCs w:val="24"/>
        </w:rPr>
        <w:t xml:space="preserve">4.2. </w:t>
      </w:r>
      <w:r>
        <w:rPr>
          <w:b/>
          <w:sz w:val="19"/>
          <w:szCs w:val="24"/>
        </w:rPr>
        <w:tab/>
      </w:r>
      <w:r>
        <w:rPr>
          <w:szCs w:val="24"/>
        </w:rPr>
        <w:t xml:space="preserve">Odběratel je povinen umožnit dodavateli osadit měřící zařízení a zajistit ho proti neoprávněné manipulaci. </w:t>
      </w:r>
    </w:p>
    <w:p w:rsidR="00066F91" w:rsidRDefault="000A5630">
      <w:pPr>
        <w:framePr w:w="9931" w:h="5702" w:wrap="auto" w:hAnchor="margin" w:x="359" w:y="8135"/>
        <w:spacing w:before="43" w:line="244" w:lineRule="exact"/>
        <w:ind w:left="662" w:right="62" w:hanging="662"/>
        <w:jc w:val="both"/>
        <w:rPr>
          <w:szCs w:val="24"/>
        </w:rPr>
      </w:pPr>
      <w:r>
        <w:rPr>
          <w:b/>
          <w:sz w:val="19"/>
          <w:szCs w:val="24"/>
        </w:rPr>
        <w:t xml:space="preserve">4.3. </w:t>
      </w:r>
      <w:r>
        <w:rPr>
          <w:szCs w:val="24"/>
        </w:rPr>
        <w:t>V případě neměřené dodávky tepelné energie vyrobené ze zemního plynu bude množství dodaného tepla měsíčně stanoveno technick</w:t>
      </w:r>
      <w:r>
        <w:rPr>
          <w:szCs w:val="24"/>
        </w:rPr>
        <w:t xml:space="preserve">ým výpočtem v souladu s platnou legislativou (tj. dle platného Cenového rozhodnutí ERÚ, případně dle vyhl. č.194/2004 Sb. v platném znění) podle množství spotřebovaného paliva, jeho výhřevnosti a účinnosti zdroje. </w:t>
      </w:r>
    </w:p>
    <w:p w:rsidR="00066F91" w:rsidRDefault="000A5630">
      <w:pPr>
        <w:framePr w:w="9931" w:h="5702" w:wrap="auto" w:hAnchor="margin" w:x="359" w:y="8135"/>
        <w:spacing w:before="43" w:line="244" w:lineRule="exact"/>
        <w:ind w:left="662" w:right="62" w:hanging="662"/>
        <w:jc w:val="both"/>
        <w:rPr>
          <w:szCs w:val="24"/>
        </w:rPr>
      </w:pPr>
      <w:r>
        <w:rPr>
          <w:b/>
          <w:sz w:val="19"/>
          <w:szCs w:val="24"/>
        </w:rPr>
        <w:t xml:space="preserve">4.4. </w:t>
      </w:r>
      <w:r>
        <w:rPr>
          <w:szCs w:val="24"/>
        </w:rPr>
        <w:t xml:space="preserve">V případě poruchy měřícího zařízení </w:t>
      </w:r>
      <w:r>
        <w:rPr>
          <w:szCs w:val="24"/>
        </w:rPr>
        <w:t xml:space="preserve">bude odebrané množství pro vyhodnocení dodané tepelné energie stanoveno náhradním způsobem, a to technickým výpočtem z průměrných denních dodávek před poruchou měřícího zařízení v klimaticky stejném a řádně měřeném období. </w:t>
      </w:r>
    </w:p>
    <w:p w:rsidR="00066F91" w:rsidRDefault="000A5630">
      <w:pPr>
        <w:framePr w:w="9931" w:h="5702" w:wrap="auto" w:hAnchor="margin" w:x="359" w:y="8135"/>
        <w:spacing w:line="460" w:lineRule="exact"/>
        <w:ind w:left="2294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5. Výše a způsob stanovení ceny </w:t>
      </w:r>
      <w:r>
        <w:rPr>
          <w:b/>
          <w:sz w:val="21"/>
          <w:szCs w:val="24"/>
        </w:rPr>
        <w:t xml:space="preserve">a platební podmínky </w:t>
      </w:r>
    </w:p>
    <w:p w:rsidR="00066F91" w:rsidRDefault="000A5630">
      <w:pPr>
        <w:framePr w:w="9931" w:h="5702" w:wrap="auto" w:hAnchor="margin" w:x="359" w:y="8135"/>
        <w:tabs>
          <w:tab w:val="left" w:pos="129"/>
          <w:tab w:val="left" w:pos="652"/>
        </w:tabs>
        <w:spacing w:before="239" w:line="235" w:lineRule="exact"/>
        <w:ind w:left="686" w:right="43" w:hanging="686"/>
        <w:jc w:val="both"/>
        <w:rPr>
          <w:szCs w:val="24"/>
        </w:rPr>
      </w:pPr>
      <w:r>
        <w:rPr>
          <w:szCs w:val="24"/>
        </w:rPr>
        <w:tab/>
      </w:r>
      <w:r>
        <w:rPr>
          <w:b/>
          <w:sz w:val="19"/>
          <w:szCs w:val="24"/>
        </w:rPr>
        <w:t xml:space="preserve">5.1. </w:t>
      </w:r>
      <w:r>
        <w:rPr>
          <w:b/>
          <w:sz w:val="19"/>
          <w:szCs w:val="24"/>
        </w:rPr>
        <w:tab/>
      </w:r>
      <w:r>
        <w:rPr>
          <w:szCs w:val="24"/>
        </w:rPr>
        <w:t xml:space="preserve">Cena tepelné energie je tvořena v souladu se zákonem č. 526/1990 Sb., o cenách, ve zneru pozdějších předpisů, s prováděcí vyhláškou č. 580/1990 Sb., ve znění pozdějších předpisů, a v souladu s platnými cenovými rozhodnutími </w:t>
      </w:r>
      <w:r>
        <w:rPr>
          <w:szCs w:val="24"/>
        </w:rPr>
        <w:t xml:space="preserve">Energetického regulačního úřadu. </w:t>
      </w:r>
    </w:p>
    <w:p w:rsidR="00066F91" w:rsidRDefault="000A5630">
      <w:pPr>
        <w:framePr w:w="9931" w:h="5702" w:wrap="auto" w:hAnchor="margin" w:x="359" w:y="8135"/>
        <w:spacing w:line="374" w:lineRule="exact"/>
        <w:ind w:left="4521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w w:val="84"/>
          <w:szCs w:val="24"/>
        </w:rPr>
        <w:t xml:space="preserve">Stránka </w:t>
      </w:r>
      <w:r>
        <w:rPr>
          <w:rFonts w:ascii="Times New Roman" w:hAnsi="Times New Roman"/>
          <w:b/>
          <w:sz w:val="19"/>
          <w:szCs w:val="24"/>
        </w:rPr>
        <w:t xml:space="preserve">2 </w:t>
      </w:r>
      <w:r>
        <w:rPr>
          <w:rFonts w:ascii="Times New Roman" w:hAnsi="Times New Roman"/>
          <w:w w:val="84"/>
          <w:szCs w:val="24"/>
        </w:rPr>
        <w:t xml:space="preserve">z </w:t>
      </w:r>
      <w:r>
        <w:rPr>
          <w:rFonts w:ascii="Times New Roman" w:hAnsi="Times New Roman"/>
          <w:b/>
          <w:sz w:val="19"/>
          <w:szCs w:val="24"/>
        </w:rPr>
        <w:t xml:space="preserve">8 </w:t>
      </w:r>
    </w:p>
    <w:p w:rsidR="00066F91" w:rsidRDefault="00066F91">
      <w:pPr>
        <w:rPr>
          <w:rFonts w:ascii="Times New Roman" w:hAnsi="Times New Roman"/>
          <w:szCs w:val="24"/>
        </w:rPr>
        <w:sectPr w:rsidR="00066F91">
          <w:pgSz w:w="11900" w:h="16840"/>
          <w:pgMar w:top="1420" w:right="984" w:bottom="360" w:left="623" w:header="708" w:footer="708" w:gutter="0"/>
          <w:cols w:space="708"/>
        </w:sectPr>
      </w:pPr>
    </w:p>
    <w:p w:rsidR="00066F91" w:rsidRDefault="00066F91">
      <w:pPr>
        <w:rPr>
          <w:rFonts w:ascii="Times New Roman" w:hAnsi="Times New Roman"/>
          <w:sz w:val="2"/>
          <w:szCs w:val="24"/>
        </w:rPr>
      </w:pPr>
    </w:p>
    <w:p w:rsidR="00066F91" w:rsidRDefault="000A5630">
      <w:pPr>
        <w:framePr w:w="9815" w:h="13017" w:wrap="auto" w:hAnchor="margin" w:x="359" w:y="359"/>
        <w:spacing w:line="235" w:lineRule="exact"/>
        <w:ind w:left="556" w:right="9" w:hanging="556"/>
        <w:rPr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5.2. </w:t>
      </w:r>
      <w:r>
        <w:rPr>
          <w:szCs w:val="24"/>
        </w:rPr>
        <w:t>Cena tepelné energie, způsob jejího stanovení a způsob platby za odebranou tepelnou energii pro každé odběrné místo zvlášť je obsahem Přílohy č. 1, části „Cenová doložka" a Přílohy č. 1 ,</w:t>
      </w:r>
      <w:r>
        <w:rPr>
          <w:szCs w:val="24"/>
        </w:rPr>
        <w:t xml:space="preserve"> části ,,Dohoda o zálohách". </w:t>
      </w:r>
    </w:p>
    <w:p w:rsidR="00066F91" w:rsidRDefault="000A5630">
      <w:pPr>
        <w:framePr w:w="9815" w:h="13017" w:wrap="auto" w:hAnchor="margin" w:x="359" w:y="359"/>
        <w:tabs>
          <w:tab w:val="left" w:pos="537"/>
        </w:tabs>
        <w:spacing w:before="302" w:line="235" w:lineRule="exact"/>
        <w:ind w:left="547" w:right="28" w:hanging="547"/>
        <w:rPr>
          <w:szCs w:val="24"/>
        </w:rPr>
      </w:pPr>
      <w:r>
        <w:rPr>
          <w:b/>
          <w:sz w:val="19"/>
          <w:szCs w:val="24"/>
        </w:rPr>
        <w:t xml:space="preserve">5.3. </w:t>
      </w:r>
      <w:r>
        <w:rPr>
          <w:b/>
          <w:sz w:val="19"/>
          <w:szCs w:val="24"/>
        </w:rPr>
        <w:tab/>
      </w:r>
      <w:r>
        <w:rPr>
          <w:szCs w:val="24"/>
        </w:rPr>
        <w:t xml:space="preserve">Dodavatel se zavazuje zúčtovat měsíční platby (zálohy) a vystavit potřebné platební doklady řádně, včas a to ve lhůtě do 15. dne následujícího měsíce. </w:t>
      </w:r>
    </w:p>
    <w:p w:rsidR="00066F91" w:rsidRDefault="000A5630">
      <w:pPr>
        <w:framePr w:w="9815" w:h="13017" w:wrap="auto" w:hAnchor="margin" w:x="359" w:y="359"/>
        <w:spacing w:line="350" w:lineRule="exact"/>
        <w:ind w:left="551"/>
        <w:rPr>
          <w:szCs w:val="24"/>
        </w:rPr>
      </w:pPr>
      <w:r>
        <w:rPr>
          <w:szCs w:val="24"/>
        </w:rPr>
        <w:t xml:space="preserve">Splatnost daňových dokladů činí 30 dní od data jejich doručení. </w:t>
      </w:r>
    </w:p>
    <w:p w:rsidR="00066F91" w:rsidRDefault="000A5630">
      <w:pPr>
        <w:framePr w:w="9815" w:h="13017" w:wrap="auto" w:hAnchor="margin" w:x="359" w:y="359"/>
        <w:spacing w:line="350" w:lineRule="exact"/>
        <w:ind w:left="551"/>
        <w:rPr>
          <w:szCs w:val="24"/>
        </w:rPr>
      </w:pPr>
      <w:r>
        <w:rPr>
          <w:szCs w:val="24"/>
        </w:rPr>
        <w:t>Odb</w:t>
      </w:r>
      <w:r>
        <w:rPr>
          <w:szCs w:val="24"/>
        </w:rPr>
        <w:t xml:space="preserve">ěratel požaduje pro odběrné místo měsíční fakturaci dle skutečné spotřeby tepelné energie. </w:t>
      </w:r>
    </w:p>
    <w:p w:rsidR="00066F91" w:rsidRDefault="000A5630">
      <w:pPr>
        <w:framePr w:w="9815" w:h="13017" w:wrap="auto" w:hAnchor="margin" w:x="359" w:y="359"/>
        <w:spacing w:line="350" w:lineRule="exact"/>
        <w:ind w:left="4"/>
        <w:rPr>
          <w:szCs w:val="24"/>
        </w:rPr>
      </w:pPr>
      <w:r>
        <w:rPr>
          <w:b/>
          <w:sz w:val="19"/>
          <w:szCs w:val="24"/>
        </w:rPr>
        <w:t xml:space="preserve">5.4. </w:t>
      </w:r>
      <w:r>
        <w:rPr>
          <w:szCs w:val="24"/>
        </w:rPr>
        <w:t xml:space="preserve">Odběratel se zavazuje zaplatit dodavateli cenu za dodávku tepelné energie na výše uvedený účet </w:t>
      </w:r>
    </w:p>
    <w:p w:rsidR="00066F91" w:rsidRDefault="000A5630">
      <w:pPr>
        <w:framePr w:w="9815" w:h="13017" w:wrap="auto" w:hAnchor="margin" w:x="359" w:y="359"/>
        <w:spacing w:line="230" w:lineRule="exact"/>
        <w:ind w:left="537" w:right="19"/>
        <w:rPr>
          <w:szCs w:val="24"/>
        </w:rPr>
      </w:pPr>
      <w:r>
        <w:rPr>
          <w:szCs w:val="24"/>
        </w:rPr>
        <w:t xml:space="preserve">dodavatele řádně a včas. </w:t>
      </w:r>
    </w:p>
    <w:p w:rsidR="00066F91" w:rsidRDefault="000A5630">
      <w:pPr>
        <w:framePr w:w="9815" w:h="13017" w:wrap="auto" w:hAnchor="margin" w:x="359" w:y="359"/>
        <w:spacing w:before="9" w:line="345" w:lineRule="exact"/>
        <w:ind w:left="19" w:right="1103"/>
        <w:jc w:val="both"/>
        <w:rPr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5.5. </w:t>
      </w:r>
      <w:r>
        <w:rPr>
          <w:szCs w:val="24"/>
        </w:rPr>
        <w:t xml:space="preserve">Odběratel poukazuje platby </w:t>
      </w:r>
      <w:r>
        <w:rPr>
          <w:szCs w:val="24"/>
        </w:rPr>
        <w:t xml:space="preserve">dodavateli na jeho účet uvedený na titulní straně této smlouvy. </w:t>
      </w:r>
      <w:r>
        <w:rPr>
          <w:b/>
          <w:sz w:val="19"/>
          <w:szCs w:val="24"/>
        </w:rPr>
        <w:t xml:space="preserve">5.6. </w:t>
      </w:r>
      <w:r>
        <w:rPr>
          <w:szCs w:val="24"/>
        </w:rPr>
        <w:t xml:space="preserve">Dodavatel poukazuje platby odběrateli na jeho účet uvedený na titulní straně této smlouvy. </w:t>
      </w:r>
    </w:p>
    <w:p w:rsidR="00066F91" w:rsidRDefault="000A5630">
      <w:pPr>
        <w:framePr w:w="9815" w:h="13017" w:wrap="auto" w:hAnchor="margin" w:x="359" w:y="359"/>
        <w:tabs>
          <w:tab w:val="left" w:pos="527"/>
        </w:tabs>
        <w:spacing w:before="110" w:line="239" w:lineRule="exact"/>
        <w:ind w:left="547" w:right="23" w:hanging="547"/>
        <w:rPr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5.7. </w:t>
      </w:r>
      <w:r>
        <w:rPr>
          <w:rFonts w:ascii="Times New Roman" w:hAnsi="Times New Roman"/>
          <w:b/>
          <w:sz w:val="21"/>
          <w:szCs w:val="24"/>
        </w:rPr>
        <w:tab/>
      </w:r>
      <w:r>
        <w:rPr>
          <w:szCs w:val="24"/>
        </w:rPr>
        <w:t>Pokud odběratel nemůže pravidelně splácet sjednané zálohy, je povinen tuto skutečnost bez</w:t>
      </w:r>
      <w:r>
        <w:rPr>
          <w:szCs w:val="24"/>
        </w:rPr>
        <w:t xml:space="preserve">odkladně nahlásit dodavateli. Bezprostředně poté budou projednána opatření k řešení situace. </w:t>
      </w:r>
    </w:p>
    <w:p w:rsidR="00066F91" w:rsidRDefault="000A5630">
      <w:pPr>
        <w:framePr w:w="9815" w:h="13017" w:wrap="auto" w:hAnchor="margin" w:x="359" w:y="359"/>
        <w:spacing w:line="475" w:lineRule="exact"/>
        <w:ind w:left="2375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6. Doba trvání smlouvy a způsoby jejího ukončení </w:t>
      </w:r>
    </w:p>
    <w:p w:rsidR="00066F91" w:rsidRDefault="000A5630">
      <w:pPr>
        <w:framePr w:w="9815" w:h="13017" w:wrap="auto" w:hAnchor="margin" w:x="359" w:y="359"/>
        <w:spacing w:line="470" w:lineRule="exact"/>
        <w:ind w:left="14"/>
        <w:rPr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6.1. </w:t>
      </w:r>
      <w:r>
        <w:rPr>
          <w:szCs w:val="24"/>
        </w:rPr>
        <w:t xml:space="preserve">Smlouva se uzavírá na dobu určitou s účinností od 1.1.2018 do 31.12.2018. </w:t>
      </w:r>
    </w:p>
    <w:p w:rsidR="00066F91" w:rsidRDefault="000A5630">
      <w:pPr>
        <w:framePr w:w="9815" w:h="13017" w:wrap="auto" w:hAnchor="margin" w:x="359" w:y="359"/>
        <w:spacing w:line="350" w:lineRule="exact"/>
        <w:ind w:left="4"/>
        <w:rPr>
          <w:szCs w:val="24"/>
        </w:rPr>
      </w:pPr>
      <w:r>
        <w:rPr>
          <w:b/>
          <w:sz w:val="19"/>
          <w:szCs w:val="24"/>
        </w:rPr>
        <w:t xml:space="preserve">6.2. </w:t>
      </w:r>
      <w:r>
        <w:rPr>
          <w:szCs w:val="24"/>
        </w:rPr>
        <w:t xml:space="preserve">Smluvní strany se dohodly, </w:t>
      </w:r>
      <w:r>
        <w:rPr>
          <w:szCs w:val="24"/>
        </w:rPr>
        <w:t xml:space="preserve">že tato smlouva nabývá platnosti dnem podpisu obou smluvních stran. </w:t>
      </w:r>
    </w:p>
    <w:p w:rsidR="00066F91" w:rsidRDefault="000A5630">
      <w:pPr>
        <w:framePr w:w="9815" w:h="13017" w:wrap="auto" w:hAnchor="margin" w:x="359" w:y="359"/>
        <w:spacing w:line="230" w:lineRule="exact"/>
        <w:ind w:left="537" w:right="19"/>
        <w:rPr>
          <w:szCs w:val="24"/>
        </w:rPr>
      </w:pPr>
      <w:r>
        <w:rPr>
          <w:szCs w:val="24"/>
        </w:rPr>
        <w:t xml:space="preserve">Účinnost této smlouvy končí v případech uvedených v odst. 6.3. této smlouvy. </w:t>
      </w:r>
    </w:p>
    <w:p w:rsidR="00066F91" w:rsidRDefault="000A5630">
      <w:pPr>
        <w:framePr w:w="9815" w:h="13017" w:wrap="auto" w:hAnchor="margin" w:x="359" w:y="359"/>
        <w:spacing w:line="350" w:lineRule="exact"/>
        <w:ind w:left="4"/>
        <w:rPr>
          <w:szCs w:val="24"/>
        </w:rPr>
      </w:pPr>
      <w:r>
        <w:rPr>
          <w:rFonts w:ascii="Times New Roman" w:hAnsi="Times New Roman"/>
          <w:b/>
          <w:w w:val="105"/>
          <w:szCs w:val="24"/>
        </w:rPr>
        <w:t xml:space="preserve">6.3. </w:t>
      </w:r>
      <w:r>
        <w:rPr>
          <w:szCs w:val="24"/>
        </w:rPr>
        <w:t xml:space="preserve">Smlouva může být ukončena: </w:t>
      </w:r>
    </w:p>
    <w:p w:rsidR="00066F91" w:rsidRDefault="000A5630">
      <w:pPr>
        <w:framePr w:w="9815" w:h="13017" w:wrap="auto" w:hAnchor="margin" w:x="359" w:y="359"/>
        <w:numPr>
          <w:ilvl w:val="0"/>
          <w:numId w:val="1"/>
        </w:numPr>
        <w:spacing w:line="350" w:lineRule="exact"/>
        <w:ind w:left="811" w:hanging="273"/>
        <w:rPr>
          <w:szCs w:val="24"/>
        </w:rPr>
      </w:pPr>
      <w:r>
        <w:rPr>
          <w:szCs w:val="24"/>
        </w:rPr>
        <w:t xml:space="preserve">písemnou dohodou obou smluvních stran; </w:t>
      </w:r>
    </w:p>
    <w:p w:rsidR="00066F91" w:rsidRDefault="000A5630">
      <w:pPr>
        <w:framePr w:w="9815" w:h="13017" w:wrap="auto" w:hAnchor="margin" w:x="359" w:y="359"/>
        <w:numPr>
          <w:ilvl w:val="0"/>
          <w:numId w:val="1"/>
        </w:numPr>
        <w:spacing w:before="119" w:line="235" w:lineRule="exact"/>
        <w:ind w:left="801" w:right="105" w:hanging="263"/>
        <w:rPr>
          <w:szCs w:val="24"/>
        </w:rPr>
      </w:pPr>
      <w:r>
        <w:rPr>
          <w:szCs w:val="24"/>
        </w:rPr>
        <w:t xml:space="preserve">písemnou výpovědí ke dni, kdy </w:t>
      </w:r>
      <w:r>
        <w:rPr>
          <w:szCs w:val="24"/>
        </w:rPr>
        <w:t xml:space="preserve">prodávající pozbude právo k užívání tepelného zdroje, tj. ke dni, kdy dojde k ukončení nájemního vztahu k danému tepelnému zdroji; </w:t>
      </w:r>
    </w:p>
    <w:p w:rsidR="00066F91" w:rsidRDefault="000A5630">
      <w:pPr>
        <w:framePr w:w="9815" w:h="13017" w:wrap="auto" w:hAnchor="margin" w:x="359" w:y="359"/>
        <w:numPr>
          <w:ilvl w:val="0"/>
          <w:numId w:val="1"/>
        </w:numPr>
        <w:spacing w:before="119" w:line="235" w:lineRule="exact"/>
        <w:ind w:left="801" w:right="105" w:hanging="263"/>
        <w:rPr>
          <w:szCs w:val="24"/>
        </w:rPr>
      </w:pPr>
      <w:r>
        <w:rPr>
          <w:szCs w:val="24"/>
        </w:rPr>
        <w:t>písemnou výpovědí (i bez udání důvodu) ze strany odběratele s tří měsíční výpovědní lhůtou, která začíná od prvního dne měsí</w:t>
      </w:r>
      <w:r>
        <w:rPr>
          <w:szCs w:val="24"/>
        </w:rPr>
        <w:t xml:space="preserve">ce následujícího po doručení výpovědi druhé smluvní straně; </w:t>
      </w:r>
    </w:p>
    <w:p w:rsidR="00066F91" w:rsidRDefault="000A5630">
      <w:pPr>
        <w:framePr w:w="9815" w:h="13017" w:wrap="auto" w:hAnchor="margin" w:x="359" w:y="359"/>
        <w:numPr>
          <w:ilvl w:val="0"/>
          <w:numId w:val="1"/>
        </w:numPr>
        <w:spacing w:before="119" w:line="235" w:lineRule="exact"/>
        <w:ind w:left="801" w:right="105" w:hanging="263"/>
        <w:rPr>
          <w:szCs w:val="24"/>
        </w:rPr>
      </w:pPr>
      <w:r>
        <w:rPr>
          <w:szCs w:val="24"/>
        </w:rPr>
        <w:t xml:space="preserve">odstoupením od smlouvy ze strany odběratele v případě nesplnění požadavků dle odstavce 3.3 této smlouvy. </w:t>
      </w:r>
    </w:p>
    <w:p w:rsidR="00066F91" w:rsidRDefault="000A5630">
      <w:pPr>
        <w:framePr w:w="9815" w:h="13017" w:wrap="auto" w:hAnchor="margin" w:x="359" w:y="359"/>
        <w:tabs>
          <w:tab w:val="left" w:pos="522"/>
        </w:tabs>
        <w:spacing w:before="124" w:line="230" w:lineRule="exact"/>
        <w:ind w:left="537" w:right="1012" w:hanging="537"/>
        <w:rPr>
          <w:szCs w:val="24"/>
        </w:rPr>
      </w:pPr>
      <w:r>
        <w:rPr>
          <w:b/>
          <w:sz w:val="19"/>
          <w:szCs w:val="24"/>
        </w:rPr>
        <w:t xml:space="preserve">6.4. </w:t>
      </w:r>
      <w:r>
        <w:rPr>
          <w:b/>
          <w:sz w:val="19"/>
          <w:szCs w:val="24"/>
        </w:rPr>
        <w:tab/>
      </w:r>
      <w:r>
        <w:rPr>
          <w:szCs w:val="24"/>
        </w:rPr>
        <w:t>K datu ukončení smluvního vztahu se obě strany zavazují vyrovnat vzájemně své závaz</w:t>
      </w:r>
      <w:r>
        <w:rPr>
          <w:szCs w:val="24"/>
        </w:rPr>
        <w:t xml:space="preserve">ky a pohledávky. </w:t>
      </w:r>
    </w:p>
    <w:p w:rsidR="00066F91" w:rsidRDefault="000A5630">
      <w:pPr>
        <w:framePr w:w="9815" w:h="13017" w:wrap="auto" w:hAnchor="margin" w:x="359" w:y="359"/>
        <w:spacing w:before="124" w:line="230" w:lineRule="exact"/>
        <w:ind w:left="532" w:right="105" w:hanging="532"/>
        <w:rPr>
          <w:szCs w:val="24"/>
        </w:rPr>
      </w:pPr>
      <w:r>
        <w:rPr>
          <w:b/>
          <w:sz w:val="19"/>
          <w:szCs w:val="24"/>
        </w:rPr>
        <w:t xml:space="preserve">6.5. </w:t>
      </w:r>
      <w:r>
        <w:rPr>
          <w:szCs w:val="24"/>
        </w:rPr>
        <w:t xml:space="preserve">V případě zániku jedné ze smluvních stran přechází práva a povinnosti sjednané v této smlouvě v plném rozsahu na právního nástupce, nedohodnou-li se smluvní strany před zánikem jinak. </w:t>
      </w:r>
    </w:p>
    <w:p w:rsidR="00066F91" w:rsidRDefault="000A5630">
      <w:pPr>
        <w:framePr w:w="9815" w:h="13017" w:wrap="auto" w:hAnchor="margin" w:x="359" w:y="359"/>
        <w:spacing w:line="470" w:lineRule="exact"/>
        <w:ind w:left="3859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7. Sankční ustanovení </w:t>
      </w:r>
    </w:p>
    <w:p w:rsidR="00066F91" w:rsidRDefault="000A5630">
      <w:pPr>
        <w:framePr w:w="9815" w:h="13017" w:wrap="auto" w:hAnchor="margin" w:x="359" w:y="359"/>
        <w:tabs>
          <w:tab w:val="left" w:pos="517"/>
        </w:tabs>
        <w:spacing w:before="239" w:line="235" w:lineRule="exact"/>
        <w:ind w:left="532" w:right="38" w:hanging="532"/>
        <w:jc w:val="both"/>
        <w:rPr>
          <w:szCs w:val="24"/>
        </w:rPr>
      </w:pPr>
      <w:r>
        <w:rPr>
          <w:b/>
          <w:sz w:val="19"/>
          <w:szCs w:val="24"/>
        </w:rPr>
        <w:t xml:space="preserve">7.1. </w:t>
      </w:r>
      <w:r>
        <w:rPr>
          <w:b/>
          <w:sz w:val="19"/>
          <w:szCs w:val="24"/>
        </w:rPr>
        <w:tab/>
      </w:r>
      <w:r>
        <w:rPr>
          <w:szCs w:val="24"/>
        </w:rPr>
        <w:t>Při nedodržení lhůt</w:t>
      </w:r>
      <w:r>
        <w:rPr>
          <w:szCs w:val="24"/>
        </w:rPr>
        <w:t xml:space="preserve"> splatnosti uhradí odběratel dodavateli nebo dodavatel odběrateli smluvní pokutu ve výši 0,05 </w:t>
      </w:r>
      <w:r>
        <w:rPr>
          <w:rFonts w:ascii="Times New Roman" w:hAnsi="Times New Roman"/>
          <w:szCs w:val="24"/>
        </w:rPr>
        <w:t xml:space="preserve">% </w:t>
      </w:r>
      <w:r>
        <w:rPr>
          <w:szCs w:val="24"/>
        </w:rPr>
        <w:t>z fakturované částky za každý i započatý den prodlení. Za nedodržení ujednání ve smyslu článku 3 odst. 3.6. se stanovuje smluvní pokuta 5.000 Kč (slovy: pě</w:t>
      </w:r>
      <w:r>
        <w:rPr>
          <w:szCs w:val="24"/>
        </w:rPr>
        <w:t xml:space="preserve">t tisíc korun českých), splatná do 30 kalendářních dnů od doručení vyúčtování. </w:t>
      </w:r>
    </w:p>
    <w:p w:rsidR="00066F91" w:rsidRDefault="000A5630">
      <w:pPr>
        <w:framePr w:w="9815" w:h="13017" w:wrap="auto" w:hAnchor="margin" w:x="359" w:y="359"/>
        <w:spacing w:before="119" w:line="235" w:lineRule="exact"/>
        <w:ind w:left="537" w:right="38" w:hanging="537"/>
        <w:jc w:val="both"/>
        <w:rPr>
          <w:szCs w:val="24"/>
        </w:rPr>
      </w:pPr>
      <w:r>
        <w:rPr>
          <w:b/>
          <w:sz w:val="19"/>
          <w:szCs w:val="24"/>
        </w:rPr>
        <w:t xml:space="preserve">7.2. </w:t>
      </w:r>
      <w:r>
        <w:rPr>
          <w:szCs w:val="24"/>
        </w:rPr>
        <w:t xml:space="preserve">V případě prodlení dodavatele s dodávkou tepelné energie je odběratel oprávněn požadovat po dodavateli smluvní pokutu ve výši 3.000 Kč (slovy tři tisíce korun českých) za </w:t>
      </w:r>
      <w:r>
        <w:rPr>
          <w:szCs w:val="24"/>
        </w:rPr>
        <w:t xml:space="preserve">každý den prodlení, a dodavatel se zavazuje k její úhradě. Odběratel je oprávněn vedle smluvní pokuty vymáhat i náhradu škody. Tento odstavec se nevztahuje na případy omezení či přerušení dodávek tepla v souladu s ustanovením zákona 458/2000 Sb. v platném </w:t>
      </w:r>
      <w:r>
        <w:rPr>
          <w:szCs w:val="24"/>
        </w:rPr>
        <w:t xml:space="preserve">znění. </w:t>
      </w:r>
    </w:p>
    <w:p w:rsidR="00066F91" w:rsidRDefault="000A5630">
      <w:pPr>
        <w:framePr w:w="9815" w:h="13017" w:wrap="auto" w:hAnchor="margin" w:x="359" w:y="359"/>
        <w:spacing w:line="350" w:lineRule="exact"/>
        <w:ind w:left="4"/>
        <w:rPr>
          <w:szCs w:val="24"/>
        </w:rPr>
      </w:pPr>
      <w:r>
        <w:rPr>
          <w:b/>
          <w:sz w:val="19"/>
          <w:szCs w:val="24"/>
        </w:rPr>
        <w:t xml:space="preserve">7.3. </w:t>
      </w:r>
      <w:r>
        <w:rPr>
          <w:szCs w:val="24"/>
        </w:rPr>
        <w:t xml:space="preserve">V případě neplnění sjednaných platebních povinností bude odběratel vyzván k úhradě dlužné částky. </w:t>
      </w:r>
    </w:p>
    <w:p w:rsidR="00066F91" w:rsidRDefault="000A5630">
      <w:pPr>
        <w:framePr w:w="9815" w:h="13017" w:wrap="auto" w:hAnchor="margin" w:x="359" w:y="359"/>
        <w:spacing w:line="230" w:lineRule="exact"/>
        <w:ind w:left="537" w:right="19"/>
        <w:rPr>
          <w:szCs w:val="24"/>
        </w:rPr>
      </w:pPr>
      <w:r>
        <w:rPr>
          <w:szCs w:val="24"/>
        </w:rPr>
        <w:t xml:space="preserve">Pokud ani po výzvě odběratel do 10 dnů neuhradí dlužnou částku, je dodavatel oprávněn přerušit dodávku tepelné energie a to v souladu s </w:t>
      </w:r>
      <w:r>
        <w:rPr>
          <w:szCs w:val="24"/>
        </w:rPr>
        <w:t xml:space="preserve">ustanovením zákona 458/2000Sb. v platném znění. </w:t>
      </w:r>
    </w:p>
    <w:p w:rsidR="00066F91" w:rsidRDefault="000A5630">
      <w:pPr>
        <w:framePr w:w="9801" w:h="211" w:wrap="auto" w:hAnchor="margin" w:x="364" w:y="13650"/>
        <w:spacing w:line="201" w:lineRule="exact"/>
        <w:ind w:left="4372"/>
        <w:rPr>
          <w:rFonts w:ascii="Times New Roman" w:hAnsi="Times New Roman"/>
          <w:b/>
          <w:w w:val="107"/>
          <w:sz w:val="18"/>
          <w:szCs w:val="24"/>
        </w:rPr>
      </w:pPr>
      <w:r>
        <w:rPr>
          <w:rFonts w:ascii="Times New Roman" w:hAnsi="Times New Roman"/>
          <w:w w:val="84"/>
          <w:szCs w:val="24"/>
        </w:rPr>
        <w:t xml:space="preserve">Stránka </w:t>
      </w:r>
      <w:r>
        <w:rPr>
          <w:rFonts w:ascii="Times New Roman" w:hAnsi="Times New Roman"/>
          <w:b/>
          <w:w w:val="107"/>
          <w:sz w:val="18"/>
          <w:szCs w:val="24"/>
        </w:rPr>
        <w:t xml:space="preserve">3 </w:t>
      </w:r>
      <w:r>
        <w:rPr>
          <w:rFonts w:ascii="Times New Roman" w:hAnsi="Times New Roman"/>
          <w:w w:val="84"/>
          <w:szCs w:val="24"/>
        </w:rPr>
        <w:t xml:space="preserve">z </w:t>
      </w:r>
      <w:r>
        <w:rPr>
          <w:rFonts w:ascii="Times New Roman" w:hAnsi="Times New Roman"/>
          <w:b/>
          <w:w w:val="107"/>
          <w:sz w:val="18"/>
          <w:szCs w:val="24"/>
        </w:rPr>
        <w:t xml:space="preserve">8 </w:t>
      </w:r>
    </w:p>
    <w:p w:rsidR="00066F91" w:rsidRDefault="00066F91">
      <w:pPr>
        <w:rPr>
          <w:rFonts w:ascii="Times New Roman" w:hAnsi="Times New Roman"/>
          <w:szCs w:val="24"/>
        </w:rPr>
        <w:sectPr w:rsidR="00066F91">
          <w:pgSz w:w="11900" w:h="16840"/>
          <w:pgMar w:top="1382" w:right="1090" w:bottom="360" w:left="633" w:header="708" w:footer="708" w:gutter="0"/>
          <w:cols w:space="708"/>
        </w:sectPr>
      </w:pPr>
    </w:p>
    <w:p w:rsidR="00066F91" w:rsidRDefault="00066F91">
      <w:pPr>
        <w:rPr>
          <w:rFonts w:ascii="Times New Roman" w:hAnsi="Times New Roman"/>
          <w:sz w:val="2"/>
          <w:szCs w:val="24"/>
        </w:rPr>
      </w:pPr>
    </w:p>
    <w:p w:rsidR="00066F91" w:rsidRDefault="000A5630">
      <w:pPr>
        <w:framePr w:w="9772" w:h="5764" w:wrap="auto" w:hAnchor="margin" w:x="359" w:y="359"/>
        <w:tabs>
          <w:tab w:val="left" w:pos="517"/>
        </w:tabs>
        <w:spacing w:line="239" w:lineRule="exact"/>
        <w:ind w:left="542" w:right="19" w:hanging="542"/>
        <w:rPr>
          <w:szCs w:val="24"/>
        </w:rPr>
      </w:pPr>
      <w:r>
        <w:rPr>
          <w:b/>
          <w:sz w:val="19"/>
          <w:szCs w:val="24"/>
        </w:rPr>
        <w:t xml:space="preserve">7.4. </w:t>
      </w:r>
      <w:r>
        <w:rPr>
          <w:b/>
          <w:sz w:val="19"/>
          <w:szCs w:val="24"/>
        </w:rPr>
        <w:tab/>
      </w:r>
      <w:r>
        <w:rPr>
          <w:szCs w:val="24"/>
        </w:rPr>
        <w:t xml:space="preserve">Ustanovení tohoto článku smlouvy nemění uplatnění sankcí a postihů podle obecně závazných právních předpisů, nebo vyvozování trestní odpovědnosti. </w:t>
      </w:r>
    </w:p>
    <w:p w:rsidR="00066F91" w:rsidRDefault="000A5630">
      <w:pPr>
        <w:framePr w:w="9772" w:h="5764" w:wrap="auto" w:hAnchor="margin" w:x="359" w:y="359"/>
        <w:spacing w:line="475" w:lineRule="exact"/>
        <w:ind w:left="3355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8. Ostatní a závěrečná </w:t>
      </w:r>
      <w:r>
        <w:rPr>
          <w:b/>
          <w:sz w:val="22"/>
          <w:szCs w:val="24"/>
        </w:rPr>
        <w:t xml:space="preserve">ujednání </w:t>
      </w:r>
    </w:p>
    <w:p w:rsidR="00066F91" w:rsidRDefault="00066F91">
      <w:pPr>
        <w:framePr w:w="9772" w:h="5764" w:wrap="auto" w:hAnchor="margin" w:x="359" w:y="359"/>
        <w:spacing w:before="244" w:line="1" w:lineRule="exact"/>
        <w:ind w:right="14"/>
        <w:rPr>
          <w:sz w:val="22"/>
          <w:szCs w:val="24"/>
        </w:rPr>
      </w:pPr>
    </w:p>
    <w:p w:rsidR="00066F91" w:rsidRDefault="000A5630">
      <w:pPr>
        <w:framePr w:w="9772" w:h="5764" w:wrap="auto" w:hAnchor="margin" w:x="359" w:y="359"/>
        <w:tabs>
          <w:tab w:val="left" w:pos="522"/>
        </w:tabs>
        <w:spacing w:line="230" w:lineRule="exact"/>
        <w:ind w:left="532" w:right="14" w:hanging="532"/>
        <w:rPr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8.1. </w:t>
      </w:r>
      <w:r>
        <w:rPr>
          <w:rFonts w:ascii="Times New Roman" w:hAnsi="Times New Roman"/>
          <w:b/>
          <w:sz w:val="21"/>
          <w:szCs w:val="24"/>
        </w:rPr>
        <w:tab/>
      </w:r>
      <w:r>
        <w:rPr>
          <w:szCs w:val="24"/>
        </w:rPr>
        <w:t xml:space="preserve">Právní vztahy mezi smluvními stranami se řídí českým právním řádem. Tato smlouva podléhá režimu zákona č. 458/2000 Sb., energetický zákon, ve znění pozdějších předpisů. </w:t>
      </w:r>
    </w:p>
    <w:p w:rsidR="00066F91" w:rsidRDefault="00066F91">
      <w:pPr>
        <w:framePr w:w="9772" w:h="5764" w:wrap="auto" w:hAnchor="margin" w:x="359" w:y="359"/>
        <w:spacing w:before="95" w:line="1" w:lineRule="exact"/>
        <w:ind w:right="9"/>
        <w:rPr>
          <w:szCs w:val="24"/>
        </w:rPr>
      </w:pPr>
    </w:p>
    <w:p w:rsidR="00066F91" w:rsidRDefault="000A5630">
      <w:pPr>
        <w:framePr w:w="9772" w:h="5764" w:wrap="auto" w:hAnchor="margin" w:x="359" w:y="359"/>
        <w:tabs>
          <w:tab w:val="left" w:pos="522"/>
        </w:tabs>
        <w:spacing w:line="249" w:lineRule="exact"/>
        <w:ind w:left="542" w:right="9" w:hanging="542"/>
        <w:rPr>
          <w:szCs w:val="24"/>
        </w:rPr>
      </w:pPr>
      <w:r>
        <w:rPr>
          <w:b/>
          <w:sz w:val="19"/>
          <w:szCs w:val="24"/>
        </w:rPr>
        <w:t xml:space="preserve">8.2. </w:t>
      </w:r>
      <w:r>
        <w:rPr>
          <w:b/>
          <w:sz w:val="19"/>
          <w:szCs w:val="24"/>
        </w:rPr>
        <w:tab/>
      </w:r>
      <w:r>
        <w:rPr>
          <w:szCs w:val="24"/>
        </w:rPr>
        <w:t xml:space="preserve">Ustanovení, zde výslovně neupravené, podléhají zákonu č. </w:t>
      </w:r>
      <w:r>
        <w:rPr>
          <w:szCs w:val="24"/>
        </w:rPr>
        <w:t xml:space="preserve">89/2012 Sb., občanský zákoník, ve znění pozdějších předpisů. </w:t>
      </w:r>
    </w:p>
    <w:p w:rsidR="00066F91" w:rsidRDefault="00066F91">
      <w:pPr>
        <w:framePr w:w="9772" w:h="5764" w:wrap="auto" w:hAnchor="margin" w:x="359" w:y="359"/>
        <w:spacing w:before="95" w:line="1" w:lineRule="exact"/>
        <w:ind w:right="758"/>
        <w:rPr>
          <w:szCs w:val="24"/>
        </w:rPr>
      </w:pPr>
    </w:p>
    <w:p w:rsidR="00066F91" w:rsidRDefault="000A5630">
      <w:pPr>
        <w:framePr w:w="9772" w:h="5764" w:wrap="auto" w:hAnchor="margin" w:x="359" w:y="359"/>
        <w:tabs>
          <w:tab w:val="left" w:pos="513"/>
        </w:tabs>
        <w:spacing w:line="239" w:lineRule="exact"/>
        <w:ind w:left="537" w:right="758" w:hanging="537"/>
        <w:rPr>
          <w:szCs w:val="24"/>
        </w:rPr>
      </w:pPr>
      <w:r>
        <w:rPr>
          <w:b/>
          <w:sz w:val="19"/>
          <w:szCs w:val="24"/>
        </w:rPr>
        <w:t xml:space="preserve">8.3. </w:t>
      </w:r>
      <w:r>
        <w:rPr>
          <w:b/>
          <w:sz w:val="19"/>
          <w:szCs w:val="24"/>
        </w:rPr>
        <w:tab/>
      </w:r>
      <w:r>
        <w:rPr>
          <w:szCs w:val="24"/>
        </w:rPr>
        <w:t xml:space="preserve">Objednatel nepřipouští pro případ sporu použití rozhodčí doložky ve smlouvě; případné spory se budou řešit primárně dohodou, event. soudní cestou. </w:t>
      </w:r>
    </w:p>
    <w:p w:rsidR="00066F91" w:rsidRDefault="00066F91">
      <w:pPr>
        <w:framePr w:w="9772" w:h="5764" w:wrap="auto" w:hAnchor="margin" w:x="359" w:y="359"/>
        <w:spacing w:before="91" w:line="1" w:lineRule="exact"/>
        <w:ind w:right="9"/>
        <w:rPr>
          <w:szCs w:val="24"/>
        </w:rPr>
      </w:pPr>
    </w:p>
    <w:p w:rsidR="00066F91" w:rsidRDefault="000A5630">
      <w:pPr>
        <w:framePr w:w="9772" w:h="5764" w:wrap="auto" w:hAnchor="margin" w:x="359" w:y="359"/>
        <w:tabs>
          <w:tab w:val="left" w:pos="513"/>
        </w:tabs>
        <w:spacing w:line="244" w:lineRule="exact"/>
        <w:ind w:left="547" w:right="9" w:hanging="547"/>
        <w:rPr>
          <w:szCs w:val="24"/>
        </w:rPr>
      </w:pPr>
      <w:r>
        <w:rPr>
          <w:b/>
          <w:sz w:val="19"/>
          <w:szCs w:val="24"/>
        </w:rPr>
        <w:t xml:space="preserve">8.4. </w:t>
      </w:r>
      <w:r>
        <w:rPr>
          <w:b/>
          <w:sz w:val="19"/>
          <w:szCs w:val="24"/>
        </w:rPr>
        <w:tab/>
      </w:r>
      <w:r>
        <w:rPr>
          <w:szCs w:val="24"/>
        </w:rPr>
        <w:t>Jakákoli změna smluvních podmíne</w:t>
      </w:r>
      <w:r>
        <w:rPr>
          <w:szCs w:val="24"/>
        </w:rPr>
        <w:t xml:space="preserve">k, dohodnutých touto smlouvou včetně příloh, může být provedena pouze formou písemného, oboustranně odsouhlaseného dodatku. </w:t>
      </w:r>
    </w:p>
    <w:p w:rsidR="00066F91" w:rsidRDefault="00066F91">
      <w:pPr>
        <w:framePr w:w="9772" w:h="5764" w:wrap="auto" w:hAnchor="margin" w:x="359" w:y="359"/>
        <w:spacing w:before="110" w:line="1" w:lineRule="exact"/>
        <w:ind w:right="95"/>
        <w:rPr>
          <w:szCs w:val="24"/>
        </w:rPr>
      </w:pPr>
    </w:p>
    <w:p w:rsidR="00066F91" w:rsidRDefault="000A5630">
      <w:pPr>
        <w:framePr w:w="9772" w:h="5764" w:wrap="auto" w:hAnchor="margin" w:x="359" w:y="359"/>
        <w:tabs>
          <w:tab w:val="left" w:pos="522"/>
        </w:tabs>
        <w:spacing w:line="239" w:lineRule="exact"/>
        <w:ind w:left="537" w:right="95" w:hanging="537"/>
        <w:rPr>
          <w:szCs w:val="24"/>
        </w:rPr>
      </w:pPr>
      <w:r>
        <w:rPr>
          <w:b/>
          <w:sz w:val="19"/>
          <w:szCs w:val="24"/>
        </w:rPr>
        <w:t xml:space="preserve">8.5. </w:t>
      </w:r>
      <w:r>
        <w:rPr>
          <w:b/>
          <w:sz w:val="19"/>
          <w:szCs w:val="24"/>
        </w:rPr>
        <w:tab/>
      </w:r>
      <w:r>
        <w:rPr>
          <w:szCs w:val="24"/>
        </w:rPr>
        <w:t xml:space="preserve">Smlouva je sepsána ve dvou vyhotoveních, z nichž jedno vyhotovení obdrží dodavatel a jedno vyhotovení obdrží odběratel. </w:t>
      </w:r>
    </w:p>
    <w:p w:rsidR="00066F91" w:rsidRDefault="00066F91">
      <w:pPr>
        <w:framePr w:w="9772" w:h="5764" w:wrap="auto" w:hAnchor="margin" w:x="359" w:y="359"/>
        <w:spacing w:before="100" w:line="1" w:lineRule="exact"/>
        <w:ind w:right="4"/>
        <w:rPr>
          <w:szCs w:val="24"/>
        </w:rPr>
      </w:pPr>
    </w:p>
    <w:p w:rsidR="00066F91" w:rsidRDefault="000A5630">
      <w:pPr>
        <w:framePr w:w="9772" w:h="5764" w:wrap="auto" w:hAnchor="margin" w:x="359" w:y="359"/>
        <w:tabs>
          <w:tab w:val="left" w:pos="522"/>
        </w:tabs>
        <w:spacing w:line="235" w:lineRule="exact"/>
        <w:ind w:left="547" w:right="4" w:hanging="547"/>
        <w:rPr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8.6. </w:t>
      </w:r>
      <w:r>
        <w:rPr>
          <w:rFonts w:ascii="Times New Roman" w:hAnsi="Times New Roman"/>
          <w:b/>
          <w:sz w:val="21"/>
          <w:szCs w:val="24"/>
        </w:rPr>
        <w:tab/>
      </w:r>
      <w:r>
        <w:rPr>
          <w:szCs w:val="24"/>
        </w:rPr>
        <w:t xml:space="preserve">Smluvní strany svými podpisy potvrzují, že smlouvu uzavřely dobrovolně a vážně, určitě a srozumitelně podle své pravé a svobodné vůle, nikoliv v tísni nebo za nápadně nevýhodných podmínek. </w:t>
      </w:r>
    </w:p>
    <w:p w:rsidR="00066F91" w:rsidRDefault="000A5630">
      <w:pPr>
        <w:framePr w:w="9772" w:h="5764" w:wrap="auto" w:hAnchor="margin" w:x="359" w:y="359"/>
        <w:spacing w:line="359" w:lineRule="exact"/>
        <w:ind w:left="14"/>
        <w:rPr>
          <w:szCs w:val="24"/>
        </w:rPr>
      </w:pPr>
      <w:r>
        <w:rPr>
          <w:b/>
          <w:sz w:val="19"/>
          <w:szCs w:val="24"/>
        </w:rPr>
        <w:t xml:space="preserve">8.7. </w:t>
      </w:r>
      <w:r>
        <w:rPr>
          <w:szCs w:val="24"/>
        </w:rPr>
        <w:t xml:space="preserve">Nedílnou součástí této smlouvy jsou přílohy: </w:t>
      </w:r>
    </w:p>
    <w:p w:rsidR="00066F91" w:rsidRDefault="00066F91">
      <w:pPr>
        <w:framePr w:w="9772" w:h="5764" w:wrap="auto" w:hAnchor="margin" w:x="359" w:y="359"/>
        <w:spacing w:before="321" w:line="1" w:lineRule="exact"/>
        <w:ind w:left="547" w:right="1247"/>
        <w:rPr>
          <w:szCs w:val="24"/>
        </w:rPr>
      </w:pPr>
    </w:p>
    <w:p w:rsidR="00066F91" w:rsidRDefault="000A5630">
      <w:pPr>
        <w:framePr w:w="9772" w:h="5764" w:wrap="auto" w:hAnchor="margin" w:x="359" w:y="359"/>
        <w:spacing w:line="239" w:lineRule="exact"/>
        <w:ind w:left="547" w:right="1247"/>
        <w:rPr>
          <w:i/>
          <w:sz w:val="19"/>
          <w:szCs w:val="24"/>
        </w:rPr>
      </w:pPr>
      <w:r>
        <w:rPr>
          <w:i/>
          <w:sz w:val="19"/>
          <w:szCs w:val="24"/>
        </w:rPr>
        <w:t xml:space="preserve">Příloha </w:t>
      </w:r>
      <w:r>
        <w:rPr>
          <w:w w:val="91"/>
          <w:sz w:val="19"/>
          <w:szCs w:val="24"/>
        </w:rPr>
        <w:t xml:space="preserve">č. </w:t>
      </w:r>
      <w:r>
        <w:rPr>
          <w:i/>
          <w:sz w:val="19"/>
          <w:szCs w:val="24"/>
        </w:rPr>
        <w:t xml:space="preserve">1: Technické parametry odběrných míst, Cenová doložka, Dohoda </w:t>
      </w:r>
      <w:r>
        <w:rPr>
          <w:rFonts w:ascii="Times New Roman" w:hAnsi="Times New Roman"/>
          <w:sz w:val="22"/>
          <w:szCs w:val="24"/>
        </w:rPr>
        <w:t xml:space="preserve">o </w:t>
      </w:r>
      <w:r>
        <w:rPr>
          <w:i/>
          <w:sz w:val="19"/>
          <w:szCs w:val="24"/>
        </w:rPr>
        <w:t xml:space="preserve">zálohách. Příloha </w:t>
      </w:r>
      <w:r>
        <w:rPr>
          <w:w w:val="91"/>
          <w:sz w:val="19"/>
          <w:szCs w:val="24"/>
        </w:rPr>
        <w:t xml:space="preserve">č. </w:t>
      </w:r>
      <w:r>
        <w:rPr>
          <w:i/>
          <w:sz w:val="19"/>
          <w:szCs w:val="24"/>
        </w:rPr>
        <w:t xml:space="preserve">2: Předpokládaný roční odběr </w:t>
      </w:r>
    </w:p>
    <w:p w:rsidR="00066F91" w:rsidRDefault="000A5630">
      <w:pPr>
        <w:framePr w:w="3153" w:h="494" w:wrap="auto" w:hAnchor="margin" w:x="901" w:y="6738"/>
        <w:spacing w:line="273" w:lineRule="exact"/>
        <w:ind w:right="676"/>
        <w:rPr>
          <w:szCs w:val="24"/>
        </w:rPr>
      </w:pPr>
      <w:r>
        <w:rPr>
          <w:szCs w:val="24"/>
        </w:rPr>
        <w:t xml:space="preserve">V Novém Městě nad Metují dne </w:t>
      </w:r>
      <w:r w:rsidR="00C13AC1">
        <w:rPr>
          <w:szCs w:val="24"/>
        </w:rPr>
        <w:t>6. 10. 2017</w:t>
      </w:r>
    </w:p>
    <w:p w:rsidR="00066F91" w:rsidRDefault="000A5630">
      <w:pPr>
        <w:framePr w:w="2452" w:h="475" w:wrap="auto" w:hAnchor="margin" w:x="6201" w:y="6723"/>
        <w:spacing w:line="220" w:lineRule="exact"/>
        <w:ind w:left="4"/>
        <w:rPr>
          <w:szCs w:val="24"/>
        </w:rPr>
      </w:pPr>
      <w:r>
        <w:rPr>
          <w:szCs w:val="24"/>
        </w:rPr>
        <w:t xml:space="preserve">V Novém Městě nad Metují </w:t>
      </w:r>
    </w:p>
    <w:p w:rsidR="00066F91" w:rsidRDefault="000A5630">
      <w:pPr>
        <w:framePr w:w="2452" w:h="475" w:wrap="auto" w:hAnchor="margin" w:x="6201" w:y="6723"/>
        <w:spacing w:line="220" w:lineRule="exact"/>
        <w:ind w:left="4"/>
        <w:rPr>
          <w:szCs w:val="24"/>
        </w:rPr>
      </w:pPr>
      <w:r>
        <w:rPr>
          <w:szCs w:val="24"/>
        </w:rPr>
        <w:t xml:space="preserve">dne </w:t>
      </w:r>
      <w:r w:rsidR="00C13AC1">
        <w:rPr>
          <w:szCs w:val="24"/>
        </w:rPr>
        <w:t>6. 10. 2017</w:t>
      </w:r>
    </w:p>
    <w:p w:rsidR="00C13AC1" w:rsidRDefault="00C13AC1" w:rsidP="00C13AC1">
      <w:pPr>
        <w:numPr>
          <w:ilvl w:val="0"/>
          <w:numId w:val="2"/>
        </w:numPr>
        <w:spacing w:line="1" w:lineRule="exact"/>
        <w:rPr>
          <w:i/>
          <w:w w:val="126"/>
          <w:sz w:val="17"/>
          <w:szCs w:val="24"/>
        </w:rPr>
      </w:pPr>
    </w:p>
    <w:p w:rsidR="00066F91" w:rsidRDefault="000A5630">
      <w:pPr>
        <w:framePr w:w="1060" w:h="211" w:wrap="auto" w:hAnchor="margin" w:x="4741" w:y="13323"/>
        <w:spacing w:line="206" w:lineRule="exact"/>
        <w:ind w:left="9"/>
        <w:rPr>
          <w:rFonts w:ascii="Times New Roman" w:hAnsi="Times New Roman"/>
          <w:b/>
          <w:w w:val="105"/>
          <w:sz w:val="18"/>
          <w:szCs w:val="24"/>
        </w:rPr>
      </w:pPr>
      <w:r>
        <w:rPr>
          <w:rFonts w:ascii="Times New Roman" w:hAnsi="Times New Roman"/>
          <w:w w:val="87"/>
          <w:szCs w:val="24"/>
        </w:rPr>
        <w:t xml:space="preserve">Stránka </w:t>
      </w:r>
      <w:r>
        <w:rPr>
          <w:rFonts w:ascii="Times New Roman" w:hAnsi="Times New Roman"/>
          <w:b/>
          <w:w w:val="105"/>
          <w:sz w:val="18"/>
          <w:szCs w:val="24"/>
        </w:rPr>
        <w:t xml:space="preserve">4 </w:t>
      </w:r>
      <w:r>
        <w:rPr>
          <w:rFonts w:ascii="Times New Roman" w:hAnsi="Times New Roman"/>
          <w:w w:val="87"/>
          <w:szCs w:val="24"/>
        </w:rPr>
        <w:t xml:space="preserve">z </w:t>
      </w:r>
      <w:r>
        <w:rPr>
          <w:rFonts w:ascii="Times New Roman" w:hAnsi="Times New Roman"/>
          <w:b/>
          <w:w w:val="105"/>
          <w:sz w:val="18"/>
          <w:szCs w:val="24"/>
        </w:rPr>
        <w:t xml:space="preserve">8 </w:t>
      </w:r>
    </w:p>
    <w:p w:rsidR="00066F91" w:rsidRDefault="000A5630">
      <w:pPr>
        <w:framePr w:w="825" w:h="2553" w:wrap="auto" w:hAnchor="margin" w:x="10285" w:y="-1632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23875" cy="16192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91" w:rsidRDefault="00066F91">
      <w:pPr>
        <w:framePr w:w="825" w:h="2553" w:wrap="auto" w:hAnchor="margin" w:x="10285" w:y="-1632"/>
        <w:rPr>
          <w:rFonts w:ascii="Times New Roman" w:hAnsi="Times New Roman"/>
          <w:szCs w:val="24"/>
        </w:rPr>
        <w:sectPr w:rsidR="00066F91">
          <w:pgSz w:w="11900" w:h="16840"/>
          <w:pgMar w:top="1651" w:right="1013" w:bottom="360" w:left="753" w:header="708" w:footer="708" w:gutter="0"/>
          <w:cols w:space="708"/>
        </w:sectPr>
      </w:pPr>
    </w:p>
    <w:p w:rsidR="00066F91" w:rsidRDefault="00066F91">
      <w:pPr>
        <w:rPr>
          <w:rFonts w:ascii="Times New Roman" w:hAnsi="Times New Roman"/>
          <w:sz w:val="2"/>
          <w:szCs w:val="24"/>
        </w:rPr>
      </w:pPr>
    </w:p>
    <w:p w:rsidR="00066F91" w:rsidRDefault="000A5630">
      <w:pPr>
        <w:framePr w:w="9302" w:h="321" w:wrap="auto" w:hAnchor="margin" w:x="359" w:y="359"/>
        <w:spacing w:line="268" w:lineRule="exact"/>
        <w:ind w:left="14"/>
        <w:rPr>
          <w:b/>
          <w:szCs w:val="24"/>
        </w:rPr>
      </w:pPr>
      <w:r>
        <w:rPr>
          <w:b/>
          <w:szCs w:val="24"/>
        </w:rPr>
        <w:t xml:space="preserve">Příloha č. 1: Technické parametry odběrných míst, Cenová doložka, Dohoda o zálohách </w:t>
      </w:r>
    </w:p>
    <w:p w:rsidR="00066F91" w:rsidRDefault="000A5630">
      <w:pPr>
        <w:framePr w:w="6892" w:h="364" w:wrap="auto" w:hAnchor="margin" w:x="839" w:y="1545"/>
        <w:spacing w:line="297" w:lineRule="exact"/>
        <w:ind w:left="1900"/>
        <w:rPr>
          <w:b/>
          <w:sz w:val="25"/>
          <w:szCs w:val="24"/>
        </w:rPr>
      </w:pPr>
      <w:r>
        <w:rPr>
          <w:b/>
          <w:sz w:val="25"/>
          <w:szCs w:val="24"/>
        </w:rPr>
        <w:t xml:space="preserve">1. Technické parametry odběrných míst: </w:t>
      </w:r>
    </w:p>
    <w:p w:rsidR="00066F91" w:rsidRDefault="000A5630">
      <w:pPr>
        <w:framePr w:w="9479" w:h="1132" w:wrap="auto" w:hAnchor="margin" w:x="767" w:y="2653"/>
        <w:spacing w:line="230" w:lineRule="exact"/>
        <w:rPr>
          <w:szCs w:val="24"/>
          <w:u w:val="single"/>
        </w:rPr>
      </w:pPr>
      <w:r>
        <w:rPr>
          <w:szCs w:val="24"/>
          <w:u w:val="single"/>
        </w:rPr>
        <w:t xml:space="preserve">Odběrné místo: </w:t>
      </w:r>
    </w:p>
    <w:p w:rsidR="00066F91" w:rsidRDefault="000A5630">
      <w:pPr>
        <w:framePr w:w="9479" w:h="1132" w:wrap="auto" w:hAnchor="margin" w:x="767" w:y="2653"/>
        <w:spacing w:before="143" w:line="230" w:lineRule="exact"/>
        <w:jc w:val="both"/>
        <w:rPr>
          <w:szCs w:val="24"/>
        </w:rPr>
      </w:pPr>
      <w:r>
        <w:rPr>
          <w:szCs w:val="24"/>
        </w:rPr>
        <w:t xml:space="preserve">V budově č.p. 1424, ul. T. G. Masaryka v Novém Městě nad Metují, včetně technologie kotelny </w:t>
      </w:r>
      <w:r>
        <w:rPr>
          <w:szCs w:val="24"/>
        </w:rPr>
        <w:t xml:space="preserve">(2 x plyn. kotel Vaillant VK 120/3-2, 130 kW, rok výroby 1994, rozvody, 2 x stojanový zásobníkový ohřívák Vaillant VIH 505.5, 480 litrů, </w:t>
      </w:r>
      <w:r>
        <w:rPr>
          <w:b/>
          <w:sz w:val="19"/>
          <w:szCs w:val="24"/>
        </w:rPr>
        <w:t xml:space="preserve">4 </w:t>
      </w:r>
      <w:r>
        <w:rPr>
          <w:rFonts w:ascii="Times New Roman" w:hAnsi="Times New Roman"/>
          <w:b/>
          <w:w w:val="86"/>
          <w:sz w:val="23"/>
          <w:szCs w:val="24"/>
        </w:rPr>
        <w:t xml:space="preserve">x </w:t>
      </w:r>
      <w:r>
        <w:rPr>
          <w:szCs w:val="24"/>
        </w:rPr>
        <w:t xml:space="preserve">regulační jednotka Komex + čtyřcestný ventil). </w:t>
      </w:r>
    </w:p>
    <w:p w:rsidR="00066F91" w:rsidRDefault="000A5630">
      <w:pPr>
        <w:framePr w:w="8836" w:h="321" w:wrap="auto" w:hAnchor="margin" w:x="839" w:y="4189"/>
        <w:tabs>
          <w:tab w:val="left" w:pos="2774"/>
        </w:tabs>
        <w:spacing w:line="244" w:lineRule="exact"/>
        <w:rPr>
          <w:szCs w:val="24"/>
        </w:rPr>
      </w:pPr>
      <w:r>
        <w:rPr>
          <w:szCs w:val="24"/>
          <w:u w:val="single"/>
        </w:rPr>
        <w:t>Místo předání:</w:t>
      </w:r>
      <w:r>
        <w:rPr>
          <w:szCs w:val="24"/>
          <w:u w:val="single"/>
        </w:rPr>
        <w:tab/>
      </w:r>
      <w:r>
        <w:rPr>
          <w:szCs w:val="24"/>
        </w:rPr>
        <w:t xml:space="preserve"> 1. budova č.p. 1424, ul. T. G. Masaryka v Novém Měs</w:t>
      </w:r>
      <w:r>
        <w:rPr>
          <w:szCs w:val="24"/>
        </w:rPr>
        <w:t xml:space="preserve">tě nad Metují </w:t>
      </w:r>
    </w:p>
    <w:p w:rsidR="00066F91" w:rsidRDefault="000A5630">
      <w:pPr>
        <w:framePr w:w="6878" w:h="1377" w:wrap="auto" w:hAnchor="margin" w:x="839" w:y="4938"/>
        <w:tabs>
          <w:tab w:val="left" w:pos="2750"/>
        </w:tabs>
        <w:spacing w:line="235" w:lineRule="exact"/>
        <w:rPr>
          <w:szCs w:val="24"/>
        </w:rPr>
      </w:pPr>
      <w:r>
        <w:rPr>
          <w:szCs w:val="24"/>
          <w:u w:val="single"/>
        </w:rPr>
        <w:t>Přístup do měřícího místa:</w:t>
      </w:r>
      <w:r>
        <w:rPr>
          <w:szCs w:val="24"/>
          <w:u w:val="single"/>
        </w:rPr>
        <w:tab/>
      </w:r>
      <w:r>
        <w:rPr>
          <w:szCs w:val="24"/>
        </w:rPr>
        <w:t xml:space="preserve"> dle dohody odběratele s dodavatelem </w:t>
      </w:r>
    </w:p>
    <w:p w:rsidR="00066F91" w:rsidRDefault="000A5630">
      <w:pPr>
        <w:framePr w:w="6878" w:h="1377" w:wrap="auto" w:hAnchor="margin" w:x="839" w:y="4938"/>
        <w:spacing w:line="556" w:lineRule="exact"/>
        <w:ind w:left="14"/>
        <w:rPr>
          <w:szCs w:val="24"/>
        </w:rPr>
      </w:pPr>
      <w:r>
        <w:rPr>
          <w:szCs w:val="24"/>
          <w:u w:val="single"/>
        </w:rPr>
        <w:t>Předpokládaný roční odběr:</w:t>
      </w:r>
      <w:r>
        <w:rPr>
          <w:szCs w:val="24"/>
        </w:rPr>
        <w:t xml:space="preserve"> Viz. Příloha č. 2 - Předpokládaný roční odběr </w:t>
      </w:r>
    </w:p>
    <w:p w:rsidR="00066F91" w:rsidRDefault="000A5630">
      <w:pPr>
        <w:framePr w:w="6878" w:h="1377" w:wrap="auto" w:hAnchor="margin" w:x="839" w:y="4938"/>
        <w:tabs>
          <w:tab w:val="left" w:pos="2750"/>
        </w:tabs>
        <w:spacing w:line="527" w:lineRule="exact"/>
        <w:rPr>
          <w:szCs w:val="24"/>
        </w:rPr>
      </w:pPr>
      <w:r>
        <w:rPr>
          <w:szCs w:val="24"/>
          <w:u w:val="single"/>
        </w:rPr>
        <w:t>Teplonosné médium:</w:t>
      </w:r>
      <w:r>
        <w:rPr>
          <w:szCs w:val="24"/>
          <w:u w:val="single"/>
        </w:rPr>
        <w:tab/>
      </w:r>
      <w:r>
        <w:rPr>
          <w:szCs w:val="24"/>
        </w:rPr>
        <w:t xml:space="preserve"> plyn </w:t>
      </w:r>
    </w:p>
    <w:p w:rsidR="00066F91" w:rsidRDefault="000A5630">
      <w:pPr>
        <w:framePr w:w="9187" w:h="494" w:wrap="auto" w:hAnchor="margin" w:x="825" w:y="6887"/>
        <w:spacing w:line="230" w:lineRule="exact"/>
        <w:rPr>
          <w:szCs w:val="24"/>
        </w:rPr>
      </w:pPr>
      <w:r>
        <w:rPr>
          <w:szCs w:val="24"/>
        </w:rPr>
        <w:t>Podmínky dodávky tepla a časový průběh vytápění a ohřevu teplé užitkové vody</w:t>
      </w:r>
      <w:r>
        <w:rPr>
          <w:szCs w:val="24"/>
        </w:rPr>
        <w:t xml:space="preserve"> se řídí zák. 458/2000 Sb. a vyhl. č.194/2007 Sb. </w:t>
      </w:r>
    </w:p>
    <w:p w:rsidR="00066F91" w:rsidRDefault="000A5630">
      <w:pPr>
        <w:framePr w:w="1041" w:h="254" w:wrap="auto" w:hAnchor="margin" w:x="825" w:y="7597"/>
        <w:spacing w:line="230" w:lineRule="exact"/>
        <w:rPr>
          <w:szCs w:val="24"/>
          <w:u w:val="single"/>
        </w:rPr>
      </w:pPr>
      <w:r>
        <w:rPr>
          <w:szCs w:val="24"/>
          <w:u w:val="single"/>
        </w:rPr>
        <w:t xml:space="preserve">Teplota TV: </w:t>
      </w:r>
    </w:p>
    <w:p w:rsidR="00066F91" w:rsidRDefault="000A5630">
      <w:pPr>
        <w:framePr w:w="3479" w:h="263" w:wrap="auto" w:hAnchor="margin" w:x="3590" w:y="7621"/>
        <w:spacing w:line="230" w:lineRule="exact"/>
        <w:rPr>
          <w:szCs w:val="24"/>
        </w:rPr>
      </w:pPr>
      <w:r>
        <w:rPr>
          <w:szCs w:val="24"/>
        </w:rPr>
        <w:t xml:space="preserve">v souladu s vyhláškou č. 194/2007 Sb. </w:t>
      </w:r>
    </w:p>
    <w:p w:rsidR="00066F91" w:rsidRDefault="000A5630">
      <w:pPr>
        <w:framePr w:w="1060" w:h="201" w:wrap="auto" w:hAnchor="margin" w:x="4631" w:y="13319"/>
        <w:spacing w:line="196" w:lineRule="exact"/>
        <w:ind w:left="4"/>
        <w:rPr>
          <w:sz w:val="17"/>
          <w:szCs w:val="24"/>
        </w:rPr>
      </w:pPr>
      <w:r>
        <w:rPr>
          <w:sz w:val="17"/>
          <w:szCs w:val="24"/>
        </w:rPr>
        <w:t xml:space="preserve">Stránka 5 z 8 </w:t>
      </w:r>
    </w:p>
    <w:p w:rsidR="00066F91" w:rsidRDefault="00066F91">
      <w:pPr>
        <w:rPr>
          <w:sz w:val="17"/>
          <w:szCs w:val="24"/>
        </w:rPr>
        <w:sectPr w:rsidR="00066F91">
          <w:pgSz w:w="11900" w:h="16840"/>
          <w:pgMar w:top="1737" w:right="975" w:bottom="360" w:left="676" w:header="708" w:footer="708" w:gutter="0"/>
          <w:cols w:space="708"/>
        </w:sectPr>
      </w:pPr>
    </w:p>
    <w:p w:rsidR="00066F91" w:rsidRDefault="00066F91">
      <w:pPr>
        <w:rPr>
          <w:sz w:val="2"/>
          <w:szCs w:val="24"/>
        </w:rPr>
      </w:pPr>
    </w:p>
    <w:p w:rsidR="00066F91" w:rsidRDefault="000A5630">
      <w:pPr>
        <w:framePr w:w="9796" w:h="287" w:wrap="auto" w:hAnchor="margin" w:x="407" w:y="359"/>
        <w:spacing w:line="273" w:lineRule="exact"/>
        <w:ind w:left="3657"/>
        <w:rPr>
          <w:b/>
          <w:sz w:val="25"/>
          <w:szCs w:val="24"/>
        </w:rPr>
      </w:pPr>
      <w:r>
        <w:rPr>
          <w:b/>
          <w:sz w:val="25"/>
          <w:szCs w:val="24"/>
        </w:rPr>
        <w:t xml:space="preserve">2. Cenová doložka: </w:t>
      </w:r>
    </w:p>
    <w:p w:rsidR="00066F91" w:rsidRDefault="000A5630">
      <w:pPr>
        <w:framePr w:w="9844" w:h="887" w:wrap="auto" w:hAnchor="margin" w:x="359" w:y="1261"/>
        <w:spacing w:line="235" w:lineRule="exact"/>
        <w:ind w:left="4"/>
        <w:rPr>
          <w:b/>
          <w:szCs w:val="24"/>
        </w:rPr>
      </w:pPr>
      <w:r>
        <w:rPr>
          <w:b/>
          <w:szCs w:val="24"/>
        </w:rPr>
        <w:t xml:space="preserve">2.1. Platná od 1.1.2018 do 31.12.2018 </w:t>
      </w:r>
    </w:p>
    <w:p w:rsidR="00066F91" w:rsidRDefault="000A5630">
      <w:pPr>
        <w:framePr w:w="9844" w:h="887" w:wrap="auto" w:hAnchor="margin" w:x="359" w:y="1261"/>
        <w:tabs>
          <w:tab w:val="left" w:pos="523"/>
        </w:tabs>
        <w:spacing w:before="71" w:line="254" w:lineRule="exact"/>
        <w:ind w:left="542" w:right="172" w:hanging="542"/>
        <w:rPr>
          <w:sz w:val="19"/>
          <w:szCs w:val="24"/>
        </w:rPr>
      </w:pPr>
      <w:r>
        <w:rPr>
          <w:b/>
          <w:szCs w:val="24"/>
        </w:rPr>
        <w:t xml:space="preserve">2.2. </w:t>
      </w:r>
      <w:r>
        <w:rPr>
          <w:b/>
          <w:szCs w:val="24"/>
        </w:rPr>
        <w:tab/>
      </w:r>
      <w:r>
        <w:rPr>
          <w:sz w:val="19"/>
          <w:szCs w:val="24"/>
        </w:rPr>
        <w:t xml:space="preserve">Dále uvedená stanovená cena tepelné energie je stanovena </w:t>
      </w:r>
      <w:r>
        <w:rPr>
          <w:sz w:val="19"/>
          <w:szCs w:val="24"/>
        </w:rPr>
        <w:t xml:space="preserve">jako cena v Kč bez DPH za jednotku (1 GJ) pro všechna odběrná místa poptávajícího následovně: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985"/>
      </w:tblGrid>
      <w:tr w:rsidR="00066F91">
        <w:trPr>
          <w:trHeight w:hRule="exact" w:val="22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F91" w:rsidRDefault="00066F91">
            <w:pPr>
              <w:framePr w:w="7943" w:h="3369" w:wrap="auto" w:hAnchor="margin" w:x="1276" w:y="2192"/>
              <w:jc w:val="center"/>
              <w:rPr>
                <w:sz w:val="19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943" w:h="3369" w:wrap="auto" w:hAnchor="margin" w:x="1276" w:y="2192"/>
              <w:ind w:right="1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v Kč bez DPH </w:t>
            </w:r>
          </w:p>
        </w:tc>
      </w:tr>
      <w:tr w:rsidR="00066F91">
        <w:trPr>
          <w:trHeight w:hRule="exact" w:val="494"/>
        </w:trPr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943" w:h="3369" w:wrap="auto" w:hAnchor="margin" w:x="1276" w:y="2192"/>
              <w:ind w:right="1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Položky 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943" w:h="3369" w:wrap="auto" w:hAnchor="margin" w:x="1276" w:y="2192"/>
              <w:ind w:right="1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za období 12 měsíců </w:t>
            </w:r>
          </w:p>
        </w:tc>
      </w:tr>
      <w:tr w:rsidR="00066F91">
        <w:trPr>
          <w:trHeight w:hRule="exact" w:val="33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943" w:h="3369" w:wrap="auto" w:hAnchor="margin" w:x="1276" w:y="2192"/>
              <w:ind w:right="14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Celková výše nájmu zdroje tepla v Kč bez DPH za 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943" w:h="3369" w:wrap="auto" w:hAnchor="margin" w:x="1276" w:y="2192"/>
              <w:ind w:right="14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85 815,- Kč </w:t>
            </w:r>
          </w:p>
        </w:tc>
      </w:tr>
      <w:tr w:rsidR="00066F91">
        <w:trPr>
          <w:trHeight w:hRule="exact" w:val="263"/>
        </w:trPr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943" w:h="3369" w:wrap="auto" w:hAnchor="margin" w:x="1276" w:y="2192"/>
              <w:ind w:right="14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období 12 měsíců </w:t>
            </w: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66F91">
            <w:pPr>
              <w:framePr w:w="7943" w:h="3369" w:wrap="auto" w:hAnchor="margin" w:x="1276" w:y="2192"/>
              <w:ind w:right="14"/>
              <w:jc w:val="center"/>
              <w:rPr>
                <w:sz w:val="19"/>
                <w:szCs w:val="24"/>
              </w:rPr>
            </w:pPr>
          </w:p>
        </w:tc>
      </w:tr>
      <w:tr w:rsidR="00066F91">
        <w:trPr>
          <w:trHeight w:hRule="exact" w:val="34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943" w:h="3369" w:wrap="auto" w:hAnchor="margin" w:x="1276" w:y="2192"/>
              <w:ind w:right="14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Celková nabídková cena za </w:t>
            </w:r>
            <w:r>
              <w:rPr>
                <w:sz w:val="19"/>
                <w:szCs w:val="24"/>
              </w:rPr>
              <w:t xml:space="preserve">dodávku tepla v Kč bez 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943" w:h="3369" w:wrap="auto" w:hAnchor="margin" w:x="1276" w:y="2192"/>
              <w:ind w:right="14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592 950,- Kč </w:t>
            </w:r>
          </w:p>
        </w:tc>
      </w:tr>
      <w:tr w:rsidR="00066F91">
        <w:trPr>
          <w:trHeight w:hRule="exact" w:val="263"/>
        </w:trPr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943" w:h="3369" w:wrap="auto" w:hAnchor="margin" w:x="1276" w:y="2192"/>
              <w:ind w:right="14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DPH za období 12 měsíců </w:t>
            </w: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66F91">
            <w:pPr>
              <w:framePr w:w="7943" w:h="3369" w:wrap="auto" w:hAnchor="margin" w:x="1276" w:y="2192"/>
              <w:ind w:right="14"/>
              <w:jc w:val="center"/>
              <w:rPr>
                <w:sz w:val="19"/>
                <w:szCs w:val="24"/>
              </w:rPr>
            </w:pPr>
          </w:p>
        </w:tc>
      </w:tr>
      <w:tr w:rsidR="00066F91">
        <w:trPr>
          <w:trHeight w:hRule="exact" w:val="34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943" w:h="3369" w:wrap="auto" w:hAnchor="margin" w:x="1276" w:y="2192"/>
              <w:ind w:right="14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Předpokládaný objem v GJ za období 12 měsíců při 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943" w:h="3369" w:wrap="auto" w:hAnchor="margin" w:x="1276" w:y="2192"/>
              <w:ind w:right="14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1 770 GJ </w:t>
            </w:r>
          </w:p>
        </w:tc>
      </w:tr>
      <w:tr w:rsidR="00066F91">
        <w:trPr>
          <w:trHeight w:hRule="exact" w:val="254"/>
        </w:trPr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943" w:h="3369" w:wrap="auto" w:hAnchor="margin" w:x="1276" w:y="2192"/>
              <w:ind w:right="14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100 % toleranci odběru </w:t>
            </w: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66F91">
            <w:pPr>
              <w:framePr w:w="7943" w:h="3369" w:wrap="auto" w:hAnchor="margin" w:x="1276" w:y="2192"/>
              <w:ind w:right="14"/>
              <w:jc w:val="center"/>
              <w:rPr>
                <w:sz w:val="19"/>
                <w:szCs w:val="24"/>
              </w:rPr>
            </w:pPr>
          </w:p>
        </w:tc>
      </w:tr>
      <w:tr w:rsidR="00066F91">
        <w:trPr>
          <w:trHeight w:hRule="exact" w:val="35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943" w:h="3369" w:wrap="auto" w:hAnchor="margin" w:x="1276" w:y="2192"/>
              <w:ind w:right="14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Cena tepla přepočtená na 1 GJ v Kč bez DPH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F91" w:rsidRDefault="00066F91">
            <w:pPr>
              <w:framePr w:w="7943" w:h="3369" w:wrap="auto" w:hAnchor="margin" w:x="1276" w:y="2192"/>
              <w:jc w:val="center"/>
              <w:rPr>
                <w:sz w:val="19"/>
                <w:szCs w:val="24"/>
              </w:rPr>
            </w:pPr>
          </w:p>
        </w:tc>
      </w:tr>
      <w:tr w:rsidR="00066F91">
        <w:trPr>
          <w:trHeight w:hRule="exact" w:val="230"/>
        </w:trPr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943" w:h="3369" w:wrap="auto" w:hAnchor="margin" w:x="1276" w:y="2192"/>
              <w:ind w:right="14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(Celková nabídková cena za dodávku tepla / </w:t>
            </w:r>
          </w:p>
        </w:tc>
        <w:tc>
          <w:tcPr>
            <w:tcW w:w="2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943" w:h="3369" w:wrap="auto" w:hAnchor="margin" w:x="1276" w:y="2192"/>
              <w:ind w:left="43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335,- Kč </w:t>
            </w:r>
          </w:p>
        </w:tc>
      </w:tr>
      <w:tr w:rsidR="00066F91">
        <w:trPr>
          <w:trHeight w:hRule="exact" w:val="263"/>
        </w:trPr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943" w:h="3369" w:wrap="auto" w:hAnchor="margin" w:x="1276" w:y="2192"/>
              <w:ind w:right="14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>Př</w:t>
            </w:r>
            <w:r>
              <w:rPr>
                <w:sz w:val="19"/>
                <w:szCs w:val="24"/>
              </w:rPr>
              <w:t xml:space="preserve">edpokládaný objem v GJ za období 12 měsíců) 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66F91">
            <w:pPr>
              <w:framePr w:w="7943" w:h="3369" w:wrap="auto" w:hAnchor="margin" w:x="1276" w:y="2192"/>
              <w:jc w:val="center"/>
              <w:rPr>
                <w:sz w:val="19"/>
                <w:szCs w:val="24"/>
              </w:rPr>
            </w:pPr>
          </w:p>
        </w:tc>
      </w:tr>
    </w:tbl>
    <w:p w:rsidR="00066F91" w:rsidRDefault="000A5630">
      <w:pPr>
        <w:framePr w:w="9815" w:h="5803" w:wrap="auto" w:hAnchor="margin" w:x="403" w:y="5811"/>
        <w:tabs>
          <w:tab w:val="left" w:pos="507"/>
        </w:tabs>
        <w:spacing w:before="33" w:line="235" w:lineRule="exact"/>
        <w:ind w:left="542" w:right="52" w:hanging="542"/>
        <w:jc w:val="both"/>
        <w:rPr>
          <w:b/>
          <w:szCs w:val="24"/>
        </w:rPr>
      </w:pPr>
      <w:r>
        <w:rPr>
          <w:b/>
          <w:szCs w:val="24"/>
        </w:rPr>
        <w:t xml:space="preserve">2.3. </w:t>
      </w:r>
      <w:r>
        <w:rPr>
          <w:b/>
          <w:szCs w:val="24"/>
        </w:rPr>
        <w:tab/>
        <w:t xml:space="preserve">Celková nabídková cena za dodávku tepla </w:t>
      </w:r>
      <w:r>
        <w:rPr>
          <w:szCs w:val="24"/>
        </w:rPr>
        <w:t xml:space="preserve">- </w:t>
      </w:r>
      <w:r>
        <w:rPr>
          <w:b/>
          <w:szCs w:val="24"/>
        </w:rPr>
        <w:t xml:space="preserve">Cena tepla v mj. GJ musí obsahovat veškeré náklady na realizaci veřejné zakázky včetně nákladů souvisejících (cena plynu, mzdy, režie, zisk, veškeré revize a </w:t>
      </w:r>
      <w:r>
        <w:rPr>
          <w:b/>
          <w:szCs w:val="24"/>
        </w:rPr>
        <w:t xml:space="preserve">náklady na fakturaci, vedlejší náklady, apod.) a je závazná po celou dobu plnění. Do ceny nepatří náklady na opravy mimo běžnou údržbu a náhradní díly. </w:t>
      </w:r>
    </w:p>
    <w:p w:rsidR="00066F91" w:rsidRDefault="000A5630">
      <w:pPr>
        <w:framePr w:w="9815" w:h="5803" w:wrap="auto" w:hAnchor="margin" w:x="403" w:y="5811"/>
        <w:spacing w:line="359" w:lineRule="exact"/>
        <w:ind w:left="19"/>
        <w:rPr>
          <w:sz w:val="19"/>
          <w:szCs w:val="24"/>
        </w:rPr>
      </w:pPr>
      <w:r>
        <w:rPr>
          <w:b/>
          <w:sz w:val="19"/>
          <w:szCs w:val="24"/>
        </w:rPr>
        <w:t xml:space="preserve">2.4. </w:t>
      </w:r>
      <w:r>
        <w:rPr>
          <w:sz w:val="19"/>
          <w:szCs w:val="24"/>
        </w:rPr>
        <w:t xml:space="preserve">Kalkulace ceny tepla, která tvoří nedílnou součást nabídky, musí být provedena dle: </w:t>
      </w:r>
    </w:p>
    <w:p w:rsidR="00066F91" w:rsidRDefault="000A5630">
      <w:pPr>
        <w:framePr w:w="9815" w:h="5803" w:wrap="auto" w:hAnchor="margin" w:x="403" w:y="5811"/>
        <w:spacing w:line="374" w:lineRule="exact"/>
        <w:ind w:left="811"/>
        <w:rPr>
          <w:sz w:val="19"/>
          <w:szCs w:val="24"/>
        </w:rPr>
      </w:pPr>
      <w:r>
        <w:rPr>
          <w:sz w:val="19"/>
          <w:szCs w:val="24"/>
        </w:rPr>
        <w:t>- platného Ce</w:t>
      </w:r>
      <w:r>
        <w:rPr>
          <w:sz w:val="19"/>
          <w:szCs w:val="24"/>
        </w:rPr>
        <w:t xml:space="preserve">nového rozhodnutí Energetického regulačního úřadu, k cenám tepelné energie; </w:t>
      </w:r>
    </w:p>
    <w:p w:rsidR="00066F91" w:rsidRDefault="000A5630">
      <w:pPr>
        <w:framePr w:w="9815" w:h="5803" w:wrap="auto" w:hAnchor="margin" w:x="403" w:y="5811"/>
        <w:spacing w:line="374" w:lineRule="exact"/>
        <w:ind w:left="811"/>
        <w:rPr>
          <w:sz w:val="19"/>
          <w:szCs w:val="24"/>
        </w:rPr>
      </w:pPr>
      <w:r>
        <w:rPr>
          <w:sz w:val="19"/>
          <w:szCs w:val="24"/>
        </w:rPr>
        <w:t xml:space="preserve">- níže uvedeného vzorce, který je uveden ve vyhlášce č. 262/2015 Sb., o regulačním výkaznictví. </w:t>
      </w:r>
    </w:p>
    <w:p w:rsidR="00066F91" w:rsidRDefault="000A5630">
      <w:pPr>
        <w:framePr w:w="9815" w:h="5803" w:wrap="auto" w:hAnchor="margin" w:x="403" w:y="5811"/>
        <w:spacing w:before="95" w:line="292" w:lineRule="exact"/>
        <w:ind w:left="551" w:right="134"/>
        <w:rPr>
          <w:sz w:val="19"/>
          <w:szCs w:val="24"/>
        </w:rPr>
      </w:pPr>
      <w:r>
        <w:rPr>
          <w:sz w:val="19"/>
          <w:szCs w:val="24"/>
        </w:rPr>
        <w:t>U kotlů na plyn se skutečné množství tepelné energie na výstupu z kotle zjišťuje z</w:t>
      </w:r>
      <w:r>
        <w:rPr>
          <w:sz w:val="19"/>
          <w:szCs w:val="24"/>
        </w:rPr>
        <w:t xml:space="preserve"> energie plynu fakturovaného dodavatelem v MWh podle výpočtu: </w:t>
      </w:r>
    </w:p>
    <w:p w:rsidR="00066F91" w:rsidRDefault="000A5630">
      <w:pPr>
        <w:framePr w:w="9815" w:h="5803" w:wrap="auto" w:hAnchor="margin" w:x="403" w:y="5811"/>
        <w:spacing w:line="331" w:lineRule="exact"/>
        <w:ind w:left="4977"/>
        <w:rPr>
          <w:i/>
          <w:sz w:val="19"/>
          <w:szCs w:val="24"/>
          <w:u w:val="single"/>
        </w:rPr>
      </w:pPr>
      <w:r>
        <w:rPr>
          <w:i/>
          <w:sz w:val="19"/>
          <w:szCs w:val="24"/>
          <w:u w:val="single"/>
        </w:rPr>
        <w:t>qxkxq</w:t>
      </w:r>
    </w:p>
    <w:p w:rsidR="00066F91" w:rsidRDefault="000A5630">
      <w:pPr>
        <w:framePr w:w="9815" w:h="5803" w:wrap="auto" w:hAnchor="margin" w:x="403" w:y="5811"/>
        <w:spacing w:line="263" w:lineRule="exact"/>
        <w:ind w:left="4574"/>
        <w:rPr>
          <w:rFonts w:ascii="Times New Roman" w:hAnsi="Times New Roman"/>
          <w:w w:val="105"/>
          <w:szCs w:val="24"/>
        </w:rPr>
      </w:pPr>
      <w:r>
        <w:rPr>
          <w:rFonts w:ascii="Times New Roman" w:hAnsi="Times New Roman"/>
          <w:i/>
          <w:w w:val="83"/>
          <w:szCs w:val="24"/>
        </w:rPr>
        <w:t xml:space="preserve">Q </w:t>
      </w:r>
      <w:r>
        <w:rPr>
          <w:w w:val="116"/>
          <w:szCs w:val="24"/>
        </w:rPr>
        <w:t xml:space="preserve">= </w:t>
      </w:r>
      <w:r>
        <w:rPr>
          <w:rFonts w:ascii="Times New Roman" w:hAnsi="Times New Roman"/>
          <w:w w:val="105"/>
          <w:szCs w:val="24"/>
        </w:rPr>
        <w:t xml:space="preserve">27,778 </w:t>
      </w:r>
    </w:p>
    <w:p w:rsidR="00066F91" w:rsidRDefault="000A5630">
      <w:pPr>
        <w:framePr w:w="9815" w:h="5803" w:wrap="auto" w:hAnchor="margin" w:x="403" w:y="5811"/>
        <w:tabs>
          <w:tab w:val="center" w:pos="647"/>
          <w:tab w:val="left" w:pos="1333"/>
        </w:tabs>
        <w:spacing w:line="422" w:lineRule="exact"/>
        <w:rPr>
          <w:sz w:val="19"/>
          <w:szCs w:val="24"/>
        </w:rPr>
      </w:pPr>
      <w:r>
        <w:rPr>
          <w:sz w:val="19"/>
          <w:szCs w:val="24"/>
        </w:rPr>
        <w:tab/>
      </w:r>
      <w:r>
        <w:rPr>
          <w:w w:val="92"/>
          <w:szCs w:val="24"/>
        </w:rPr>
        <w:t xml:space="preserve">Q </w:t>
      </w:r>
      <w:r>
        <w:rPr>
          <w:w w:val="92"/>
          <w:szCs w:val="24"/>
        </w:rPr>
        <w:tab/>
      </w:r>
      <w:r>
        <w:rPr>
          <w:sz w:val="19"/>
          <w:szCs w:val="24"/>
        </w:rPr>
        <w:t xml:space="preserve">je množství tepelné energie v GJ; </w:t>
      </w:r>
    </w:p>
    <w:p w:rsidR="00066F91" w:rsidRDefault="000A5630">
      <w:pPr>
        <w:framePr w:w="9815" w:h="5803" w:wrap="auto" w:hAnchor="margin" w:x="403" w:y="5811"/>
        <w:tabs>
          <w:tab w:val="center" w:pos="623"/>
          <w:tab w:val="left" w:pos="1333"/>
        </w:tabs>
        <w:spacing w:line="369" w:lineRule="exact"/>
        <w:rPr>
          <w:sz w:val="19"/>
          <w:szCs w:val="24"/>
        </w:rPr>
      </w:pPr>
      <w:r>
        <w:rPr>
          <w:sz w:val="19"/>
          <w:szCs w:val="24"/>
        </w:rPr>
        <w:tab/>
      </w:r>
      <w:r>
        <w:rPr>
          <w:rFonts w:ascii="Times New Roman" w:hAnsi="Times New Roman"/>
          <w:i/>
          <w:sz w:val="21"/>
          <w:szCs w:val="24"/>
        </w:rPr>
        <w:t xml:space="preserve">q </w:t>
      </w:r>
      <w:r>
        <w:rPr>
          <w:rFonts w:ascii="Times New Roman" w:hAnsi="Times New Roman"/>
          <w:i/>
          <w:sz w:val="21"/>
          <w:szCs w:val="24"/>
        </w:rPr>
        <w:tab/>
      </w:r>
      <w:r>
        <w:rPr>
          <w:sz w:val="19"/>
          <w:szCs w:val="24"/>
        </w:rPr>
        <w:t xml:space="preserve">je spotřeba plynu v MWh (pozn. 1 GJ = 0,27778 MWh); </w:t>
      </w:r>
    </w:p>
    <w:p w:rsidR="00066F91" w:rsidRDefault="000A5630">
      <w:pPr>
        <w:framePr w:w="9815" w:h="5803" w:wrap="auto" w:hAnchor="margin" w:x="403" w:y="5811"/>
        <w:tabs>
          <w:tab w:val="center" w:pos="623"/>
          <w:tab w:val="left" w:pos="1323"/>
        </w:tabs>
        <w:spacing w:before="81" w:line="297" w:lineRule="exact"/>
        <w:ind w:left="1363" w:right="95" w:hanging="1363"/>
        <w:rPr>
          <w:sz w:val="19"/>
          <w:szCs w:val="24"/>
        </w:rPr>
      </w:pPr>
      <w:r>
        <w:rPr>
          <w:sz w:val="19"/>
          <w:szCs w:val="24"/>
        </w:rPr>
        <w:tab/>
      </w:r>
      <w:r>
        <w:rPr>
          <w:rFonts w:ascii="Times New Roman" w:hAnsi="Times New Roman"/>
          <w:i/>
          <w:szCs w:val="24"/>
        </w:rPr>
        <w:t xml:space="preserve">k </w:t>
      </w:r>
      <w:r>
        <w:rPr>
          <w:rFonts w:ascii="Times New Roman" w:hAnsi="Times New Roman"/>
          <w:i/>
          <w:szCs w:val="24"/>
        </w:rPr>
        <w:tab/>
      </w:r>
      <w:r>
        <w:rPr>
          <w:sz w:val="19"/>
          <w:szCs w:val="24"/>
        </w:rPr>
        <w:t>je koeficient vyjadřující poměr mezi výhřevností v GJ/m</w:t>
      </w:r>
      <w:r>
        <w:rPr>
          <w:rFonts w:ascii="Times New Roman" w:hAnsi="Times New Roman"/>
          <w:sz w:val="19"/>
          <w:szCs w:val="24"/>
          <w:vertAlign w:val="superscript"/>
        </w:rPr>
        <w:t>3</w:t>
      </w:r>
      <w:r>
        <w:rPr>
          <w:rFonts w:ascii="Times New Roman" w:hAnsi="Times New Roman"/>
          <w:sz w:val="19"/>
          <w:szCs w:val="24"/>
        </w:rPr>
        <w:t xml:space="preserve"> </w:t>
      </w:r>
      <w:r>
        <w:rPr>
          <w:sz w:val="19"/>
          <w:szCs w:val="24"/>
        </w:rPr>
        <w:t xml:space="preserve">a spalným teplem </w:t>
      </w:r>
      <w:r>
        <w:rPr>
          <w:sz w:val="19"/>
          <w:szCs w:val="24"/>
        </w:rPr>
        <w:t>plynu v GJ/m</w:t>
      </w:r>
      <w:r>
        <w:rPr>
          <w:rFonts w:ascii="Times New Roman" w:hAnsi="Times New Roman"/>
          <w:sz w:val="19"/>
          <w:szCs w:val="24"/>
          <w:vertAlign w:val="superscript"/>
        </w:rPr>
        <w:t>3</w:t>
      </w:r>
      <w:r>
        <w:rPr>
          <w:rFonts w:ascii="Times New Roman" w:hAnsi="Times New Roman"/>
          <w:sz w:val="19"/>
          <w:szCs w:val="24"/>
        </w:rPr>
        <w:t xml:space="preserve"> </w:t>
      </w:r>
      <w:r>
        <w:rPr>
          <w:sz w:val="19"/>
          <w:szCs w:val="24"/>
        </w:rPr>
        <w:t xml:space="preserve">(podle údajů dodavatele plynu); </w:t>
      </w:r>
    </w:p>
    <w:p w:rsidR="00066F91" w:rsidRDefault="000A5630">
      <w:pPr>
        <w:framePr w:w="9815" w:h="5803" w:wrap="auto" w:hAnchor="margin" w:x="403" w:y="5811"/>
        <w:spacing w:before="71" w:line="278" w:lineRule="exact"/>
        <w:ind w:left="1348" w:right="14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je směrná účinnost kotle v </w:t>
      </w:r>
      <w:r>
        <w:rPr>
          <w:rFonts w:ascii="Times New Roman" w:hAnsi="Times New Roman"/>
          <w:szCs w:val="24"/>
        </w:rPr>
        <w:t xml:space="preserve">% </w:t>
      </w:r>
      <w:r>
        <w:rPr>
          <w:sz w:val="19"/>
          <w:szCs w:val="24"/>
        </w:rPr>
        <w:t xml:space="preserve">(účinnost výroby tepelné energie v kotli), kterou v závislosti na výkonu udává u nových zařízení projektant nebo je uvedena v technické dokumentaci kotle, v ostatních případech se </w:t>
      </w:r>
      <w:r>
        <w:rPr>
          <w:sz w:val="19"/>
          <w:szCs w:val="24"/>
        </w:rPr>
        <w:t xml:space="preserve">dosadí hodnoty z tabulky uvedené níže. </w:t>
      </w:r>
    </w:p>
    <w:p w:rsidR="00066F91" w:rsidRDefault="000A5630">
      <w:pPr>
        <w:framePr w:w="9796" w:h="206" w:wrap="auto" w:hAnchor="margin" w:x="407" w:y="13343"/>
        <w:spacing w:line="196" w:lineRule="exact"/>
        <w:ind w:left="4444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Stránka 6 z 8 </w:t>
      </w:r>
    </w:p>
    <w:p w:rsidR="00066F91" w:rsidRDefault="000A5630">
      <w:pPr>
        <w:framePr w:w="959" w:h="4492" w:wrap="auto" w:hAnchor="margin" w:x="10257" w:y="-168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noProof/>
          <w:sz w:val="18"/>
          <w:szCs w:val="24"/>
        </w:rPr>
        <w:drawing>
          <wp:inline distT="0" distB="0" distL="0" distR="0">
            <wp:extent cx="609600" cy="28479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91" w:rsidRDefault="00066F91">
      <w:pPr>
        <w:framePr w:w="959" w:h="4492" w:wrap="auto" w:hAnchor="margin" w:x="10257" w:y="-1680"/>
        <w:rPr>
          <w:rFonts w:ascii="Times New Roman" w:hAnsi="Times New Roman"/>
          <w:sz w:val="18"/>
          <w:szCs w:val="24"/>
        </w:rPr>
        <w:sectPr w:rsidR="00066F91">
          <w:pgSz w:w="11900" w:h="16840"/>
          <w:pgMar w:top="1699" w:right="1032" w:bottom="360" w:left="647" w:header="708" w:footer="708" w:gutter="0"/>
          <w:cols w:space="708"/>
        </w:sectPr>
      </w:pPr>
    </w:p>
    <w:p w:rsidR="00066F91" w:rsidRDefault="00066F91">
      <w:pPr>
        <w:rPr>
          <w:rFonts w:ascii="Times New Roman" w:hAnsi="Times New Roman"/>
          <w:sz w:val="2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944"/>
        <w:gridCol w:w="3735"/>
      </w:tblGrid>
      <w:tr w:rsidR="00066F91">
        <w:trPr>
          <w:trHeight w:hRule="exact" w:val="42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363" w:h="1799" w:wrap="auto" w:hAnchor="margin" w:x="1603" w:y="359"/>
              <w:ind w:right="3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Výkon kotle ve zdroji tepelné energie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363" w:h="1799" w:wrap="auto" w:hAnchor="margin" w:x="1603" w:y="359"/>
              <w:ind w:left="2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Učinnost při použití paliva(%) </w:t>
            </w:r>
          </w:p>
        </w:tc>
      </w:tr>
      <w:tr w:rsidR="00066F91">
        <w:trPr>
          <w:trHeight w:hRule="exact" w:val="230"/>
        </w:trPr>
        <w:tc>
          <w:tcPr>
            <w:tcW w:w="16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F91" w:rsidRDefault="00066F91">
            <w:pPr>
              <w:framePr w:w="7363" w:h="1799" w:wrap="auto" w:hAnchor="margin" w:x="1603" w:y="359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66F91">
            <w:pPr>
              <w:framePr w:w="7363" w:h="1799" w:wrap="auto" w:hAnchor="margin" w:x="1603" w:y="359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363" w:h="1799" w:wrap="auto" w:hAnchor="margin" w:x="1603" w:y="359"/>
              <w:ind w:left="2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Plyn </w:t>
            </w:r>
          </w:p>
        </w:tc>
      </w:tr>
      <w:tr w:rsidR="00066F91">
        <w:trPr>
          <w:trHeight w:hRule="exact" w:val="331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363" w:h="1799" w:wrap="auto" w:hAnchor="margin" w:x="1603" w:y="359"/>
              <w:ind w:right="3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do0,5 MW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363" w:h="1799" w:wrap="auto" w:hAnchor="margin" w:x="1603" w:y="359"/>
              <w:ind w:left="2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85 </w:t>
            </w:r>
          </w:p>
        </w:tc>
      </w:tr>
      <w:tr w:rsidR="00066F91">
        <w:trPr>
          <w:trHeight w:hRule="exact" w:val="35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F91" w:rsidRDefault="000A5630">
            <w:pPr>
              <w:framePr w:w="7363" w:h="1799" w:wrap="auto" w:hAnchor="margin" w:x="1603" w:y="359"/>
              <w:ind w:right="124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0,5 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363" w:h="1799" w:wrap="auto" w:hAnchor="margin" w:x="1603" w:y="359"/>
              <w:ind w:left="119"/>
              <w:rPr>
                <w:szCs w:val="24"/>
              </w:rPr>
            </w:pPr>
            <w:r>
              <w:rPr>
                <w:szCs w:val="24"/>
              </w:rPr>
              <w:t xml:space="preserve">3MW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363" w:h="1799" w:wrap="auto" w:hAnchor="margin" w:x="1603" w:y="359"/>
              <w:ind w:left="2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86 </w:t>
            </w:r>
          </w:p>
        </w:tc>
      </w:tr>
      <w:tr w:rsidR="00066F91">
        <w:trPr>
          <w:trHeight w:hRule="exact" w:val="412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F91" w:rsidRDefault="000A5630">
            <w:pPr>
              <w:framePr w:w="7363" w:h="1799" w:wrap="auto" w:hAnchor="margin" w:x="1603" w:y="359"/>
              <w:ind w:right="124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3, 1 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363" w:h="1799" w:wrap="auto" w:hAnchor="margin" w:x="1603" w:y="359"/>
              <w:ind w:left="119"/>
              <w:rPr>
                <w:szCs w:val="24"/>
              </w:rPr>
            </w:pPr>
            <w:r>
              <w:rPr>
                <w:szCs w:val="24"/>
              </w:rPr>
              <w:t xml:space="preserve">6MW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7363" w:h="1799" w:wrap="auto" w:hAnchor="margin" w:x="1603" w:y="359"/>
              <w:ind w:left="2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87 </w:t>
            </w:r>
          </w:p>
        </w:tc>
      </w:tr>
    </w:tbl>
    <w:p w:rsidR="00066F91" w:rsidRDefault="000A5630">
      <w:pPr>
        <w:framePr w:w="9931" w:h="1046" w:wrap="auto" w:hAnchor="margin" w:x="374" w:y="2629"/>
        <w:tabs>
          <w:tab w:val="left" w:pos="517"/>
        </w:tabs>
        <w:spacing w:line="268" w:lineRule="exact"/>
        <w:ind w:left="532" w:hanging="532"/>
        <w:rPr>
          <w:szCs w:val="24"/>
        </w:rPr>
      </w:pPr>
      <w:r>
        <w:rPr>
          <w:b/>
          <w:sz w:val="19"/>
          <w:szCs w:val="24"/>
        </w:rPr>
        <w:t xml:space="preserve">2.5. </w:t>
      </w:r>
      <w:r>
        <w:rPr>
          <w:b/>
          <w:sz w:val="19"/>
          <w:szCs w:val="24"/>
        </w:rPr>
        <w:tab/>
      </w:r>
      <w:r>
        <w:rPr>
          <w:szCs w:val="24"/>
        </w:rPr>
        <w:t>Pro výpočet předpokládaného množství dodaného tepla</w:t>
      </w:r>
      <w:r>
        <w:rPr>
          <w:szCs w:val="24"/>
        </w:rPr>
        <w:t xml:space="preserve"> v rámci veřejné zakázky do odběrných míst byl použit vzorec dle odst. 2.4 a byly použity - směrná účinnost kotle </w:t>
      </w:r>
      <w:r>
        <w:rPr>
          <w:i/>
          <w:w w:val="80"/>
          <w:sz w:val="26"/>
          <w:szCs w:val="24"/>
        </w:rPr>
        <w:t xml:space="preserve">in </w:t>
      </w:r>
      <w:r>
        <w:rPr>
          <w:w w:val="107"/>
          <w:szCs w:val="24"/>
        </w:rPr>
        <w:t xml:space="preserve">= </w:t>
      </w:r>
      <w:r>
        <w:rPr>
          <w:szCs w:val="24"/>
        </w:rPr>
        <w:t xml:space="preserve">85) a koeficient </w:t>
      </w:r>
      <w:r>
        <w:rPr>
          <w:rFonts w:ascii="Times New Roman" w:hAnsi="Times New Roman"/>
          <w:i/>
          <w:szCs w:val="24"/>
        </w:rPr>
        <w:t xml:space="preserve">k </w:t>
      </w:r>
      <w:r>
        <w:rPr>
          <w:szCs w:val="24"/>
        </w:rPr>
        <w:t xml:space="preserve">(k= 0,9). </w:t>
      </w:r>
    </w:p>
    <w:p w:rsidR="00066F91" w:rsidRDefault="000A5630">
      <w:pPr>
        <w:framePr w:w="9931" w:h="1046" w:wrap="auto" w:hAnchor="margin" w:x="374" w:y="2629"/>
        <w:spacing w:line="379" w:lineRule="exact"/>
        <w:ind w:left="4622"/>
        <w:rPr>
          <w:rFonts w:ascii="Times New Roman" w:hAnsi="Times New Roman"/>
          <w:w w:val="52"/>
          <w:sz w:val="53"/>
          <w:szCs w:val="24"/>
          <w:u w:val="single"/>
        </w:rPr>
      </w:pPr>
      <w:r>
        <w:rPr>
          <w:rFonts w:ascii="Times New Roman" w:hAnsi="Times New Roman"/>
          <w:i/>
          <w:w w:val="83"/>
          <w:szCs w:val="24"/>
        </w:rPr>
        <w:t xml:space="preserve">Q </w:t>
      </w:r>
      <w:r>
        <w:rPr>
          <w:w w:val="116"/>
          <w:szCs w:val="24"/>
        </w:rPr>
        <w:t xml:space="preserve">= </w:t>
      </w:r>
      <w:r>
        <w:rPr>
          <w:rFonts w:ascii="Times New Roman" w:hAnsi="Times New Roman"/>
          <w:w w:val="52"/>
          <w:sz w:val="53"/>
          <w:szCs w:val="24"/>
          <w:u w:val="single"/>
        </w:rPr>
        <w:t>q:~·:~ss;</w:t>
      </w:r>
    </w:p>
    <w:p w:rsidR="00066F91" w:rsidRDefault="000A5630">
      <w:pPr>
        <w:framePr w:w="9931" w:h="1046" w:wrap="auto" w:hAnchor="margin" w:x="374" w:y="2629"/>
        <w:spacing w:line="148" w:lineRule="exact"/>
        <w:ind w:left="5140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14"/>
          <w:szCs w:val="24"/>
        </w:rPr>
        <w:t xml:space="preserve">_,,.-.,S </w:t>
      </w:r>
    </w:p>
    <w:p w:rsidR="00066F91" w:rsidRDefault="000A5630">
      <w:pPr>
        <w:framePr w:w="9921" w:h="513" w:wrap="auto" w:hAnchor="margin" w:x="369" w:y="3983"/>
        <w:tabs>
          <w:tab w:val="left" w:pos="513"/>
        </w:tabs>
        <w:spacing w:line="230" w:lineRule="exact"/>
        <w:ind w:left="532" w:hanging="532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2.6. </w:t>
      </w:r>
      <w:r>
        <w:rPr>
          <w:b/>
          <w:sz w:val="19"/>
          <w:szCs w:val="24"/>
        </w:rPr>
        <w:tab/>
      </w:r>
      <w:r>
        <w:rPr>
          <w:szCs w:val="24"/>
        </w:rPr>
        <w:t xml:space="preserve">Dodavatel si </w:t>
      </w:r>
      <w:r>
        <w:rPr>
          <w:b/>
          <w:sz w:val="19"/>
          <w:szCs w:val="24"/>
        </w:rPr>
        <w:t>nebude nárokovat jakékoli sankce vůči odběrateli za překročení č</w:t>
      </w:r>
      <w:r>
        <w:rPr>
          <w:b/>
          <w:sz w:val="19"/>
          <w:szCs w:val="24"/>
        </w:rPr>
        <w:t xml:space="preserve">i neodebrání předpokládaného množství odběru zemního plynu (100% tolerance odběru). </w:t>
      </w:r>
    </w:p>
    <w:p w:rsidR="00066F91" w:rsidRDefault="000A5630">
      <w:pPr>
        <w:framePr w:w="9940" w:h="1555" w:wrap="auto" w:hAnchor="margin" w:x="359" w:y="4914"/>
        <w:spacing w:line="235" w:lineRule="exact"/>
        <w:ind w:left="537" w:right="9" w:hanging="537"/>
        <w:jc w:val="both"/>
        <w:rPr>
          <w:szCs w:val="24"/>
        </w:rPr>
      </w:pPr>
      <w:r>
        <w:rPr>
          <w:b/>
          <w:sz w:val="19"/>
          <w:szCs w:val="24"/>
        </w:rPr>
        <w:t xml:space="preserve">2.7. </w:t>
      </w:r>
      <w:r>
        <w:rPr>
          <w:szCs w:val="24"/>
        </w:rPr>
        <w:t xml:space="preserve">Z důvodu provozních potřeb </w:t>
      </w:r>
      <w:r>
        <w:rPr>
          <w:b/>
          <w:sz w:val="19"/>
          <w:szCs w:val="24"/>
        </w:rPr>
        <w:t xml:space="preserve">se může v průběhu smluvního období počet měřících nebo odběrných míst odběratele změnit, </w:t>
      </w:r>
      <w:r>
        <w:rPr>
          <w:szCs w:val="24"/>
        </w:rPr>
        <w:t>a to jak zrušením stávajících, tak zřízením nových</w:t>
      </w:r>
      <w:r>
        <w:rPr>
          <w:szCs w:val="24"/>
        </w:rPr>
        <w:t xml:space="preserve"> odběrných míst. Dodavatel bude i pro tyto případy garantovat nabídnutou jednotkovou cenu a neprodleně po oznámení o zřízení nového odběrného místa zahájí dodávku za podmínek sjednaných v této smlouvě. </w:t>
      </w:r>
    </w:p>
    <w:p w:rsidR="00066F91" w:rsidRDefault="000A5630">
      <w:pPr>
        <w:framePr w:w="9940" w:h="1555" w:wrap="auto" w:hAnchor="margin" w:x="359" w:y="4914"/>
        <w:spacing w:before="124" w:line="220" w:lineRule="exact"/>
        <w:ind w:left="527" w:right="1180" w:hanging="527"/>
        <w:rPr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2.8. </w:t>
      </w:r>
      <w:r>
        <w:rPr>
          <w:szCs w:val="24"/>
        </w:rPr>
        <w:t>Cenu za teplo je možné překročit pouze v případě</w:t>
      </w:r>
      <w:r>
        <w:rPr>
          <w:szCs w:val="24"/>
        </w:rPr>
        <w:t xml:space="preserve">, že dojde k dohodě mezi objednatelem a dodavatelem v následujících situacích: </w:t>
      </w:r>
    </w:p>
    <w:p w:rsidR="00066F91" w:rsidRDefault="000A5630">
      <w:pPr>
        <w:framePr w:w="9911" w:h="998" w:wrap="auto" w:hAnchor="margin" w:x="379" w:y="6791"/>
        <w:numPr>
          <w:ilvl w:val="0"/>
          <w:numId w:val="1"/>
        </w:numPr>
        <w:spacing w:line="225" w:lineRule="exact"/>
        <w:ind w:left="892" w:hanging="388"/>
        <w:rPr>
          <w:szCs w:val="24"/>
        </w:rPr>
      </w:pPr>
      <w:r>
        <w:rPr>
          <w:szCs w:val="24"/>
        </w:rPr>
        <w:t xml:space="preserve">v průběhu realizace dodávky dojde ke změně předpisů o dani z přidané hodnoty, </w:t>
      </w:r>
    </w:p>
    <w:p w:rsidR="00066F91" w:rsidRDefault="000A5630">
      <w:pPr>
        <w:framePr w:w="9911" w:h="998" w:wrap="auto" w:hAnchor="margin" w:x="379" w:y="6791"/>
        <w:numPr>
          <w:ilvl w:val="0"/>
          <w:numId w:val="1"/>
        </w:numPr>
        <w:spacing w:line="235" w:lineRule="exact"/>
        <w:ind w:left="902" w:right="407" w:hanging="388"/>
        <w:rPr>
          <w:szCs w:val="24"/>
        </w:rPr>
      </w:pPr>
      <w:r>
        <w:rPr>
          <w:szCs w:val="24"/>
        </w:rPr>
        <w:t>v průběhu realizace dodávky dojde ke zvýšení (snížení) poplatků stanovených zákonem či ke změně d</w:t>
      </w:r>
      <w:r>
        <w:rPr>
          <w:szCs w:val="24"/>
        </w:rPr>
        <w:t xml:space="preserve">alších předpisů významně ovlivňujících výši ceny, </w:t>
      </w:r>
    </w:p>
    <w:p w:rsidR="00066F91" w:rsidRDefault="000A5630">
      <w:pPr>
        <w:framePr w:w="9911" w:h="998" w:wrap="auto" w:hAnchor="margin" w:x="379" w:y="6791"/>
        <w:numPr>
          <w:ilvl w:val="0"/>
          <w:numId w:val="1"/>
        </w:numPr>
        <w:spacing w:line="225" w:lineRule="exact"/>
        <w:ind w:left="892" w:hanging="388"/>
        <w:rPr>
          <w:szCs w:val="24"/>
        </w:rPr>
      </w:pPr>
      <w:r>
        <w:rPr>
          <w:szCs w:val="24"/>
        </w:rPr>
        <w:t xml:space="preserve">jiné podmínky pro možné překročení nabídkové ceny objednatel nepřipouští </w:t>
      </w:r>
    </w:p>
    <w:p w:rsidR="00066F91" w:rsidRDefault="000A5630">
      <w:pPr>
        <w:framePr w:w="9911" w:h="206" w:wrap="auto" w:hAnchor="margin" w:x="379" w:y="13247"/>
        <w:spacing w:line="201" w:lineRule="exact"/>
        <w:ind w:left="4401"/>
        <w:rPr>
          <w:rFonts w:ascii="Times New Roman" w:hAnsi="Times New Roman"/>
          <w:w w:val="90"/>
          <w:szCs w:val="24"/>
        </w:rPr>
      </w:pPr>
      <w:r>
        <w:rPr>
          <w:rFonts w:ascii="Times New Roman" w:hAnsi="Times New Roman"/>
          <w:w w:val="90"/>
          <w:szCs w:val="24"/>
        </w:rPr>
        <w:t xml:space="preserve">Stránka </w:t>
      </w:r>
      <w:r>
        <w:rPr>
          <w:b/>
          <w:w w:val="105"/>
          <w:sz w:val="17"/>
          <w:szCs w:val="24"/>
        </w:rPr>
        <w:t xml:space="preserve">7 </w:t>
      </w:r>
      <w:r>
        <w:rPr>
          <w:rFonts w:ascii="Times New Roman" w:hAnsi="Times New Roman"/>
          <w:w w:val="90"/>
          <w:szCs w:val="24"/>
        </w:rPr>
        <w:t xml:space="preserve">z 8 </w:t>
      </w:r>
    </w:p>
    <w:p w:rsidR="00066F91" w:rsidRDefault="00066F91">
      <w:pPr>
        <w:rPr>
          <w:rFonts w:ascii="Times New Roman" w:hAnsi="Times New Roman"/>
          <w:szCs w:val="24"/>
        </w:rPr>
        <w:sectPr w:rsidR="00066F91">
          <w:pgSz w:w="11900" w:h="16840"/>
          <w:pgMar w:top="1809" w:right="1018" w:bottom="360" w:left="575" w:header="708" w:footer="708" w:gutter="0"/>
          <w:cols w:space="708"/>
        </w:sectPr>
      </w:pPr>
    </w:p>
    <w:p w:rsidR="00066F91" w:rsidRDefault="00066F91">
      <w:pPr>
        <w:rPr>
          <w:rFonts w:ascii="Times New Roman" w:hAnsi="Times New Roman"/>
          <w:sz w:val="2"/>
          <w:szCs w:val="24"/>
        </w:rPr>
      </w:pPr>
    </w:p>
    <w:p w:rsidR="00066F91" w:rsidRDefault="000A5630">
      <w:pPr>
        <w:framePr w:w="1593" w:h="863" w:wrap="auto" w:hAnchor="margin" w:x="9584" w:y="-739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1009650" cy="5524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91" w:rsidRDefault="000A5630">
      <w:pPr>
        <w:framePr w:w="5774" w:h="278" w:wrap="auto" w:hAnchor="margin" w:x="896" w:y="359"/>
        <w:spacing w:line="273" w:lineRule="exact"/>
        <w:ind w:left="3119"/>
        <w:rPr>
          <w:b/>
          <w:sz w:val="25"/>
          <w:szCs w:val="24"/>
        </w:rPr>
      </w:pPr>
      <w:r>
        <w:rPr>
          <w:b/>
          <w:sz w:val="25"/>
          <w:szCs w:val="24"/>
        </w:rPr>
        <w:t xml:space="preserve">3. Dohoda o zálohách </w:t>
      </w:r>
    </w:p>
    <w:p w:rsidR="00066F91" w:rsidRDefault="000A5630">
      <w:pPr>
        <w:framePr w:w="9844" w:h="1675" w:wrap="auto" w:hAnchor="margin" w:x="392" w:y="896"/>
        <w:tabs>
          <w:tab w:val="left" w:pos="590"/>
        </w:tabs>
        <w:spacing w:line="230" w:lineRule="exact"/>
        <w:ind w:left="614" w:right="4" w:hanging="614"/>
        <w:rPr>
          <w:sz w:val="19"/>
          <w:szCs w:val="24"/>
        </w:rPr>
      </w:pPr>
      <w:r>
        <w:rPr>
          <w:b/>
          <w:sz w:val="19"/>
          <w:szCs w:val="24"/>
        </w:rPr>
        <w:t xml:space="preserve">3.1. </w:t>
      </w:r>
      <w:r>
        <w:rPr>
          <w:b/>
          <w:sz w:val="19"/>
          <w:szCs w:val="24"/>
        </w:rPr>
        <w:tab/>
      </w:r>
      <w:r>
        <w:rPr>
          <w:sz w:val="19"/>
          <w:szCs w:val="24"/>
        </w:rPr>
        <w:t xml:space="preserve">Odběratel uhradí zálohu na předpokládané měsíční množství dodané </w:t>
      </w:r>
      <w:r>
        <w:rPr>
          <w:sz w:val="19"/>
          <w:szCs w:val="24"/>
        </w:rPr>
        <w:t xml:space="preserve">tepelné energie pro odběrné místo měsíčně, a to do 15. dne v měsíci na účet dodavatele, který je uveden v záhlaví této smlouvy. </w:t>
      </w:r>
    </w:p>
    <w:p w:rsidR="00066F91" w:rsidRDefault="000A5630">
      <w:pPr>
        <w:framePr w:w="9844" w:h="1675" w:wrap="auto" w:hAnchor="margin" w:x="392" w:y="896"/>
        <w:tabs>
          <w:tab w:val="left" w:pos="590"/>
        </w:tabs>
        <w:spacing w:before="115" w:line="235" w:lineRule="exact"/>
        <w:ind w:left="614" w:right="9" w:hanging="614"/>
        <w:jc w:val="both"/>
        <w:rPr>
          <w:sz w:val="19"/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3.2. </w:t>
      </w:r>
      <w:r>
        <w:rPr>
          <w:rFonts w:ascii="Times New Roman" w:hAnsi="Times New Roman"/>
          <w:b/>
          <w:sz w:val="21"/>
          <w:szCs w:val="24"/>
        </w:rPr>
        <w:tab/>
      </w:r>
      <w:r>
        <w:rPr>
          <w:sz w:val="19"/>
          <w:szCs w:val="24"/>
        </w:rPr>
        <w:t>Dodavatel bude při stanovení výše záloh vycházet z předpokládané ceny za jeden rok dodávky tepla, kterou se rozumí součin</w:t>
      </w:r>
      <w:r>
        <w:rPr>
          <w:sz w:val="19"/>
          <w:szCs w:val="24"/>
        </w:rPr>
        <w:t xml:space="preserve"> ceny za jednotku (GJ) a plánovaného množství dodávky tepelné energie za jeden rok dodávky tepla, tj.: </w:t>
      </w:r>
    </w:p>
    <w:p w:rsidR="00066F91" w:rsidRDefault="000A5630">
      <w:pPr>
        <w:framePr w:w="9844" w:h="1675" w:wrap="auto" w:hAnchor="margin" w:x="392" w:y="896"/>
        <w:spacing w:line="345" w:lineRule="exact"/>
        <w:ind w:left="4"/>
        <w:rPr>
          <w:sz w:val="19"/>
          <w:szCs w:val="24"/>
        </w:rPr>
      </w:pPr>
      <w:r>
        <w:rPr>
          <w:b/>
          <w:sz w:val="19"/>
          <w:szCs w:val="24"/>
        </w:rPr>
        <w:t xml:space="preserve">3.3. </w:t>
      </w:r>
      <w:r>
        <w:rPr>
          <w:sz w:val="19"/>
          <w:szCs w:val="24"/>
        </w:rPr>
        <w:t xml:space="preserve">Zálohy pro jednotlivá odběrná místa odběratele jsou stanoveny: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2472"/>
        <w:gridCol w:w="543"/>
        <w:gridCol w:w="1944"/>
        <w:gridCol w:w="2462"/>
      </w:tblGrid>
      <w:tr w:rsidR="00066F91">
        <w:trPr>
          <w:trHeight w:hRule="exact" w:val="59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F91" w:rsidRDefault="00066F91">
            <w:pPr>
              <w:framePr w:w="9892" w:h="2807" w:wrap="auto" w:hAnchor="margin" w:x="359" w:y="3373"/>
              <w:jc w:val="center"/>
              <w:rPr>
                <w:sz w:val="19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254"/>
              <w:jc w:val="right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OM 1: 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F91" w:rsidRDefault="00066F91">
            <w:pPr>
              <w:framePr w:w="9892" w:h="2807" w:wrap="auto" w:hAnchor="margin" w:x="359" w:y="3373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66F91">
            <w:pPr>
              <w:framePr w:w="9892" w:h="2807" w:wrap="auto" w:hAnchor="margin" w:x="359" w:y="3373"/>
              <w:jc w:val="center"/>
              <w:rPr>
                <w:b/>
                <w:sz w:val="19"/>
                <w:szCs w:val="24"/>
              </w:rPr>
            </w:pPr>
          </w:p>
        </w:tc>
      </w:tr>
      <w:tr w:rsidR="00066F91">
        <w:trPr>
          <w:trHeight w:hRule="exact" w:val="27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734"/>
              <w:jc w:val="right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Splatnost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left="33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Výše zálohy 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left="23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Splatnost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609"/>
              <w:jc w:val="right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Výše zálohy </w:t>
            </w:r>
          </w:p>
        </w:tc>
      </w:tr>
      <w:tr w:rsidR="00066F91">
        <w:trPr>
          <w:trHeight w:hRule="exact" w:val="2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734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15.1.2018 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542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>0,- Kč vč</w:t>
            </w:r>
            <w:r>
              <w:rPr>
                <w:sz w:val="19"/>
                <w:szCs w:val="24"/>
              </w:rPr>
              <w:t xml:space="preserve">. DPH 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686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15.7.2018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4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0,- Kč vč. DPH </w:t>
            </w:r>
          </w:p>
        </w:tc>
      </w:tr>
      <w:tr w:rsidR="00066F91">
        <w:trPr>
          <w:trHeight w:hRule="exact" w:val="23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734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15.2.2018 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542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0,- Kč vč. DPH 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686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15.8.2018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4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0,- Kč vč. DPH </w:t>
            </w:r>
          </w:p>
        </w:tc>
      </w:tr>
      <w:tr w:rsidR="00066F91">
        <w:trPr>
          <w:trHeight w:hRule="exact" w:val="244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734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15.3.2018 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542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170 500,- Kč vč. DPH 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686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15.9.2018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4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170 500,- Kč vč. DPH </w:t>
            </w:r>
          </w:p>
        </w:tc>
      </w:tr>
      <w:tr w:rsidR="00066F91">
        <w:trPr>
          <w:trHeight w:hRule="exact" w:val="244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734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15.4.2018 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542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0,- Kč vč. DPH 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686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15.10.2018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4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0,- Kč vč. DPH </w:t>
            </w:r>
          </w:p>
        </w:tc>
      </w:tr>
      <w:tr w:rsidR="00066F91">
        <w:trPr>
          <w:trHeight w:hRule="exact" w:val="24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734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15.5.2018 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542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0,- Kč vč. DPH 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686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15.11.2018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4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0,- </w:t>
            </w:r>
            <w:r>
              <w:rPr>
                <w:sz w:val="19"/>
                <w:szCs w:val="24"/>
              </w:rPr>
              <w:t xml:space="preserve">Kč vč. DPH </w:t>
            </w:r>
          </w:p>
        </w:tc>
      </w:tr>
      <w:tr w:rsidR="00066F91">
        <w:trPr>
          <w:trHeight w:hRule="exact" w:val="26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734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15.6.2018 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542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170 500,- Kč vč. DPH 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686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15.12.2018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4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170 500,- Kč vč. DPH </w:t>
            </w:r>
          </w:p>
        </w:tc>
      </w:tr>
      <w:tr w:rsidR="00066F91">
        <w:trPr>
          <w:trHeight w:hRule="exact" w:val="2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left="110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CELKEM 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F91" w:rsidRDefault="00066F91">
            <w:pPr>
              <w:framePr w:w="9892" w:h="2807" w:wrap="auto" w:hAnchor="margin" w:x="359" w:y="3373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F91" w:rsidRDefault="00066F91">
            <w:pPr>
              <w:framePr w:w="9892" w:h="2807" w:wrap="auto" w:hAnchor="margin" w:x="359" w:y="3373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66F91">
            <w:pPr>
              <w:framePr w:w="9892" w:h="2807" w:wrap="auto" w:hAnchor="margin" w:x="359" w:y="3373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182"/>
              <w:jc w:val="right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682 000,- Kč vč DPH </w:t>
            </w:r>
          </w:p>
        </w:tc>
      </w:tr>
      <w:tr w:rsidR="00066F91">
        <w:trPr>
          <w:trHeight w:hRule="exact" w:val="24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left="110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Variabilní symbol: 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F91" w:rsidRDefault="00066F91">
            <w:pPr>
              <w:framePr w:w="9892" w:h="2807" w:wrap="auto" w:hAnchor="margin" w:x="359" w:y="3373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F91" w:rsidRDefault="00066F91">
            <w:pPr>
              <w:framePr w:w="9892" w:h="2807" w:wrap="auto" w:hAnchor="margin" w:x="359" w:y="3373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66F91">
            <w:pPr>
              <w:framePr w:w="9892" w:h="2807" w:wrap="auto" w:hAnchor="margin" w:x="359" w:y="3373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91" w:rsidRDefault="000A5630">
            <w:pPr>
              <w:framePr w:w="9892" w:h="2807" w:wrap="auto" w:hAnchor="margin" w:x="359" w:y="3373"/>
              <w:ind w:right="609"/>
              <w:jc w:val="right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1424001010 </w:t>
            </w:r>
          </w:p>
        </w:tc>
      </w:tr>
    </w:tbl>
    <w:p w:rsidR="00066F91" w:rsidRDefault="000A5630">
      <w:pPr>
        <w:framePr w:w="2390" w:h="489" w:wrap="auto" w:hAnchor="margin" w:x="1002" w:y="7084"/>
        <w:spacing w:line="268" w:lineRule="exact"/>
        <w:ind w:right="86"/>
        <w:rPr>
          <w:sz w:val="19"/>
          <w:szCs w:val="24"/>
        </w:rPr>
      </w:pPr>
      <w:r>
        <w:rPr>
          <w:sz w:val="19"/>
          <w:szCs w:val="24"/>
        </w:rPr>
        <w:t xml:space="preserve">V Nové Městě nad Metují dne </w:t>
      </w:r>
    </w:p>
    <w:p w:rsidR="00066F91" w:rsidRDefault="000A5630">
      <w:pPr>
        <w:framePr w:w="2275" w:h="503" w:wrap="auto" w:hAnchor="margin" w:x="6455" w:y="7074"/>
        <w:spacing w:line="283" w:lineRule="exact"/>
        <w:rPr>
          <w:sz w:val="19"/>
          <w:szCs w:val="24"/>
        </w:rPr>
      </w:pPr>
      <w:r>
        <w:rPr>
          <w:sz w:val="19"/>
          <w:szCs w:val="24"/>
        </w:rPr>
        <w:t xml:space="preserve">V Nové Městě nad Metují dne </w:t>
      </w:r>
      <w:r w:rsidR="00C13AC1">
        <w:rPr>
          <w:sz w:val="19"/>
          <w:szCs w:val="24"/>
        </w:rPr>
        <w:t>6. 10. 2017</w:t>
      </w:r>
    </w:p>
    <w:p w:rsidR="00066F91" w:rsidRDefault="00C13AC1">
      <w:pPr>
        <w:framePr w:w="2390" w:h="297" w:wrap="auto" w:hAnchor="margin" w:x="1002" w:y="8005"/>
        <w:spacing w:line="249" w:lineRule="exact"/>
        <w:ind w:left="427"/>
        <w:rPr>
          <w:rFonts w:ascii="Times New Roman" w:hAnsi="Times New Roman"/>
          <w:w w:val="119"/>
          <w:sz w:val="28"/>
          <w:szCs w:val="24"/>
        </w:rPr>
      </w:pPr>
      <w:r>
        <w:rPr>
          <w:sz w:val="19"/>
          <w:szCs w:val="24"/>
        </w:rPr>
        <w:t>6. 10. 2017</w:t>
      </w:r>
    </w:p>
    <w:p w:rsidR="00066F91" w:rsidRDefault="00066F91">
      <w:pPr>
        <w:framePr w:w="2923" w:h="249" w:wrap="auto" w:hAnchor="margin" w:x="1002" w:y="9340"/>
        <w:spacing w:line="201" w:lineRule="exact"/>
        <w:ind w:left="86"/>
        <w:rPr>
          <w:sz w:val="19"/>
          <w:szCs w:val="24"/>
        </w:rPr>
      </w:pPr>
    </w:p>
    <w:p w:rsidR="00066F91" w:rsidRDefault="000A5630">
      <w:pPr>
        <w:framePr w:w="1060" w:h="196" w:wrap="auto" w:hAnchor="margin" w:x="4799" w:y="13333"/>
        <w:spacing w:line="191" w:lineRule="exact"/>
        <w:ind w:left="4"/>
        <w:rPr>
          <w:sz w:val="17"/>
          <w:szCs w:val="24"/>
        </w:rPr>
      </w:pPr>
      <w:bookmarkStart w:id="0" w:name="_GoBack"/>
      <w:bookmarkEnd w:id="0"/>
      <w:r>
        <w:rPr>
          <w:sz w:val="17"/>
          <w:szCs w:val="24"/>
        </w:rPr>
        <w:t xml:space="preserve">Stránka 8 z 8 </w:t>
      </w:r>
    </w:p>
    <w:sectPr w:rsidR="00066F91">
      <w:pgSz w:w="11900" w:h="16840"/>
      <w:pgMar w:top="1718" w:right="960" w:bottom="360" w:left="6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4255777B"/>
    <w:multiLevelType w:val="multilevel"/>
    <w:tmpl w:val="18E8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1"/>
    <w:rsid w:val="00066F91"/>
    <w:rsid w:val="000A5630"/>
    <w:rsid w:val="00C1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C8DED"/>
  <w15:docId w15:val="{852C399F-AFAA-411E-81DA-D2CA5394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pnt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2066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Readiris</vt:lpstr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MSSS Oáza</cp:lastModifiedBy>
  <cp:revision>2</cp:revision>
  <dcterms:created xsi:type="dcterms:W3CDTF">2017-10-19T10:26:00Z</dcterms:created>
  <dcterms:modified xsi:type="dcterms:W3CDTF">2017-10-19T10:26:00Z</dcterms:modified>
</cp:coreProperties>
</file>