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814B5A" w:rsidRPr="00A22DB3" w:rsidTr="00814B5A">
        <w:tc>
          <w:tcPr>
            <w:tcW w:w="0" w:type="auto"/>
            <w:hideMark/>
          </w:tcPr>
          <w:p w:rsidR="00814B5A" w:rsidRPr="00DE2BB9" w:rsidRDefault="00814B5A" w:rsidP="00CD5C6C">
            <w:pPr>
              <w:rPr>
                <w:rFonts w:ascii="Arial Black" w:hAnsi="Arial Black" w:cs="Arial"/>
                <w:b/>
              </w:rPr>
            </w:pPr>
            <w:r w:rsidRPr="00DE2BB9">
              <w:rPr>
                <w:rFonts w:ascii="Arial Black" w:hAnsi="Arial Black" w:cs="Arial"/>
                <w:b/>
              </w:rPr>
              <w:t>Číslo objednávky:</w:t>
            </w:r>
            <w:r w:rsidR="002564D8" w:rsidRPr="00DE2BB9">
              <w:rPr>
                <w:rFonts w:ascii="Arial Black" w:hAnsi="Arial Black" w:cs="Arial"/>
                <w:b/>
              </w:rPr>
              <w:t xml:space="preserve"> OB01</w:t>
            </w:r>
            <w:r w:rsidR="00CD5C6C" w:rsidRPr="00DE2BB9">
              <w:rPr>
                <w:rFonts w:ascii="Arial Black" w:hAnsi="Arial Black" w:cs="Arial"/>
                <w:b/>
              </w:rPr>
              <w:t>428-17</w:t>
            </w:r>
          </w:p>
        </w:tc>
      </w:tr>
      <w:tr w:rsidR="00814B5A" w:rsidTr="00814B5A">
        <w:tc>
          <w:tcPr>
            <w:tcW w:w="0" w:type="auto"/>
            <w:hideMark/>
          </w:tcPr>
          <w:p w:rsidR="00814B5A" w:rsidRPr="00DE2BB9" w:rsidRDefault="00814B5A" w:rsidP="00263688">
            <w:pPr>
              <w:rPr>
                <w:rFonts w:ascii="Arial Black" w:hAnsi="Arial Black" w:cs="Arial"/>
                <w:b/>
              </w:rPr>
            </w:pPr>
          </w:p>
        </w:tc>
      </w:tr>
      <w:tr w:rsidR="00814B5A" w:rsidTr="00814B5A">
        <w:tc>
          <w:tcPr>
            <w:tcW w:w="0" w:type="auto"/>
            <w:hideMark/>
          </w:tcPr>
          <w:p w:rsidR="00814B5A" w:rsidRPr="00DE2BB9" w:rsidRDefault="0089360D" w:rsidP="00E056DA">
            <w:pPr>
              <w:rPr>
                <w:rFonts w:ascii="Arial" w:hAnsi="Arial" w:cs="Arial"/>
                <w:b/>
              </w:rPr>
            </w:pPr>
            <w:r w:rsidRPr="00DE2BB9">
              <w:rPr>
                <w:rFonts w:ascii="Arial" w:hAnsi="Arial" w:cs="Arial"/>
                <w:b/>
              </w:rPr>
              <w:t xml:space="preserve">Čj.: ČOI </w:t>
            </w:r>
            <w:r w:rsidR="00E056DA" w:rsidRPr="00DE2BB9">
              <w:rPr>
                <w:rFonts w:ascii="Arial" w:hAnsi="Arial" w:cs="Arial"/>
                <w:b/>
              </w:rPr>
              <w:t xml:space="preserve"> </w:t>
            </w:r>
            <w:r w:rsidR="00250B7D" w:rsidRPr="00DE2BB9">
              <w:rPr>
                <w:rFonts w:ascii="Arial" w:hAnsi="Arial" w:cs="Arial"/>
                <w:b/>
              </w:rPr>
              <w:t>124498/17/O100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2143"/>
      </w:tblGrid>
      <w:tr w:rsidR="00814B5A" w:rsidTr="00814B5A">
        <w:tc>
          <w:tcPr>
            <w:tcW w:w="0" w:type="auto"/>
            <w:vAlign w:val="center"/>
            <w:hideMark/>
          </w:tcPr>
          <w:p w:rsidR="00814B5A" w:rsidRPr="00250B7D" w:rsidRDefault="00814B5A">
            <w:pPr>
              <w:rPr>
                <w:rFonts w:ascii="Arial" w:hAnsi="Arial" w:cs="Arial"/>
                <w:sz w:val="24"/>
                <w:szCs w:val="24"/>
              </w:rPr>
            </w:pPr>
            <w:r w:rsidRPr="00250B7D">
              <w:rPr>
                <w:rFonts w:ascii="Arial" w:hAnsi="Arial" w:cs="Arial"/>
              </w:rPr>
              <w:t>Datum vystavení:</w:t>
            </w:r>
          </w:p>
        </w:tc>
        <w:tc>
          <w:tcPr>
            <w:tcW w:w="0" w:type="auto"/>
            <w:vAlign w:val="center"/>
            <w:hideMark/>
          </w:tcPr>
          <w:p w:rsidR="00814B5A" w:rsidRPr="00250B7D" w:rsidRDefault="00946B9C" w:rsidP="00CB4E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35501" w:rsidRPr="00250B7D">
              <w:rPr>
                <w:rFonts w:ascii="Arial" w:hAnsi="Arial" w:cs="Arial"/>
              </w:rPr>
              <w:t>.</w:t>
            </w:r>
            <w:r w:rsidR="00F60FC2" w:rsidRPr="00250B7D">
              <w:rPr>
                <w:rFonts w:ascii="Arial" w:hAnsi="Arial" w:cs="Arial"/>
              </w:rPr>
              <w:t xml:space="preserve"> </w:t>
            </w:r>
            <w:r w:rsidR="00CB4ECA">
              <w:rPr>
                <w:rFonts w:ascii="Arial" w:hAnsi="Arial" w:cs="Arial"/>
              </w:rPr>
              <w:t>10</w:t>
            </w:r>
            <w:r w:rsidR="00F60FC2" w:rsidRPr="00250B7D">
              <w:rPr>
                <w:rFonts w:ascii="Arial" w:hAnsi="Arial" w:cs="Arial"/>
              </w:rPr>
              <w:t>.</w:t>
            </w:r>
            <w:r w:rsidR="00235501" w:rsidRPr="00250B7D">
              <w:rPr>
                <w:rFonts w:ascii="Arial" w:hAnsi="Arial" w:cs="Arial"/>
              </w:rPr>
              <w:t xml:space="preserve"> 2017</w:t>
            </w:r>
          </w:p>
        </w:tc>
      </w:tr>
      <w:tr w:rsidR="00814B5A" w:rsidTr="00814B5A">
        <w:tc>
          <w:tcPr>
            <w:tcW w:w="0" w:type="auto"/>
            <w:vAlign w:val="center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</w:tc>
        <w:tc>
          <w:tcPr>
            <w:tcW w:w="0" w:type="auto"/>
            <w:vAlign w:val="center"/>
            <w:hideMark/>
          </w:tcPr>
          <w:p w:rsidR="00814B5A" w:rsidRDefault="00F60FC2" w:rsidP="00A22DB3">
            <w:pPr>
              <w:jc w:val="both"/>
              <w:rPr>
                <w:rStyle w:val="detail"/>
              </w:rPr>
            </w:pPr>
            <w:r>
              <w:rPr>
                <w:rStyle w:val="detail"/>
                <w:rFonts w:ascii="Arial" w:hAnsi="Arial" w:cs="Arial"/>
              </w:rPr>
              <w:t xml:space="preserve">Ing. </w:t>
            </w:r>
            <w:r w:rsidR="00A22DB3">
              <w:rPr>
                <w:rStyle w:val="detail"/>
                <w:rFonts w:ascii="Arial" w:hAnsi="Arial" w:cs="Arial"/>
              </w:rPr>
              <w:t>Vít Sopko</w:t>
            </w:r>
          </w:p>
        </w:tc>
      </w:tr>
      <w:tr w:rsidR="00814B5A" w:rsidTr="00814B5A">
        <w:tc>
          <w:tcPr>
            <w:tcW w:w="0" w:type="auto"/>
            <w:vAlign w:val="center"/>
            <w:hideMark/>
          </w:tcPr>
          <w:p w:rsidR="00814B5A" w:rsidRDefault="00814B5A"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814B5A" w:rsidRPr="00F60FC2" w:rsidRDefault="00F60FC2" w:rsidP="00A22DB3">
            <w:pPr>
              <w:jc w:val="both"/>
              <w:rPr>
                <w:rStyle w:val="detail"/>
                <w:rFonts w:ascii="Arial" w:hAnsi="Arial" w:cs="Arial"/>
              </w:rPr>
            </w:pPr>
            <w:r w:rsidRPr="00F60FC2">
              <w:rPr>
                <w:rFonts w:ascii="Arial" w:hAnsi="Arial" w:cs="Arial"/>
              </w:rPr>
              <w:t>(+420) 296 366 </w:t>
            </w:r>
            <w:r w:rsidR="00A22DB3">
              <w:rPr>
                <w:rFonts w:ascii="Arial" w:hAnsi="Arial" w:cs="Arial"/>
              </w:rPr>
              <w:t>260</w:t>
            </w:r>
          </w:p>
        </w:tc>
      </w:tr>
      <w:tr w:rsidR="00814B5A" w:rsidTr="00814B5A">
        <w:tc>
          <w:tcPr>
            <w:tcW w:w="0" w:type="auto"/>
            <w:vAlign w:val="center"/>
            <w:hideMark/>
          </w:tcPr>
          <w:p w:rsidR="00814B5A" w:rsidRDefault="00814B5A"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p w:rsidR="00814B5A" w:rsidRDefault="00A22DB3" w:rsidP="00A22DB3">
            <w:pPr>
              <w:jc w:val="both"/>
              <w:rPr>
                <w:rStyle w:val="detail"/>
              </w:rPr>
            </w:pPr>
            <w:r>
              <w:rPr>
                <w:rStyle w:val="detail"/>
                <w:rFonts w:ascii="Arial" w:hAnsi="Arial" w:cs="Arial"/>
              </w:rPr>
              <w:t>sopko</w:t>
            </w:r>
            <w:r w:rsidR="00814B5A">
              <w:rPr>
                <w:rStyle w:val="detail"/>
                <w:rFonts w:ascii="Arial" w:hAnsi="Arial" w:cs="Arial"/>
              </w:rPr>
              <w:t>@coi.cz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2"/>
        <w:gridCol w:w="4393"/>
      </w:tblGrid>
      <w:tr w:rsidR="00814B5A" w:rsidTr="00814B5A">
        <w:tc>
          <w:tcPr>
            <w:tcW w:w="2501" w:type="pct"/>
            <w:vAlign w:val="center"/>
            <w:hideMark/>
          </w:tcPr>
          <w:p w:rsidR="00814B5A" w:rsidRDefault="00814B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Identifikační údaje odběratele:</w:t>
            </w:r>
          </w:p>
        </w:tc>
        <w:tc>
          <w:tcPr>
            <w:tcW w:w="151" w:type="pct"/>
            <w:vMerge w:val="restart"/>
            <w:vAlign w:val="center"/>
          </w:tcPr>
          <w:p w:rsidR="00814B5A" w:rsidRDefault="00814B5A">
            <w:pPr>
              <w:rPr>
                <w:rFonts w:ascii="Arial" w:hAnsi="Arial" w:cs="Arial"/>
                <w:b/>
              </w:rPr>
            </w:pPr>
          </w:p>
        </w:tc>
        <w:tc>
          <w:tcPr>
            <w:tcW w:w="2348" w:type="pct"/>
            <w:hideMark/>
          </w:tcPr>
          <w:p w:rsidR="00814B5A" w:rsidRDefault="00814B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Identifikační údaje dodavatele:</w:t>
            </w:r>
          </w:p>
        </w:tc>
      </w:tr>
      <w:tr w:rsidR="00814B5A" w:rsidTr="00814B5A">
        <w:tc>
          <w:tcPr>
            <w:tcW w:w="2501" w:type="pct"/>
            <w:vAlign w:val="center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republika – Česká obchodní inspekce</w:t>
            </w:r>
          </w:p>
        </w:tc>
        <w:tc>
          <w:tcPr>
            <w:tcW w:w="0" w:type="auto"/>
            <w:vMerge/>
            <w:vAlign w:val="center"/>
            <w:hideMark/>
          </w:tcPr>
          <w:p w:rsidR="00814B5A" w:rsidRDefault="00814B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pct"/>
            <w:hideMark/>
          </w:tcPr>
          <w:p w:rsidR="00814B5A" w:rsidRDefault="00A22DB3" w:rsidP="00A22DB3">
            <w:pPr>
              <w:rPr>
                <w:rFonts w:ascii="Arial" w:hAnsi="Arial" w:cs="Arial"/>
              </w:rPr>
            </w:pPr>
            <w:r w:rsidRPr="00A22DB3">
              <w:rPr>
                <w:rFonts w:ascii="Arial" w:hAnsi="Arial" w:cs="Arial"/>
              </w:rPr>
              <w:t xml:space="preserve">Technický a zkušební ústav stavební </w:t>
            </w:r>
          </w:p>
        </w:tc>
      </w:tr>
      <w:tr w:rsidR="00814B5A" w:rsidTr="00814B5A">
        <w:tc>
          <w:tcPr>
            <w:tcW w:w="2501" w:type="pct"/>
            <w:vAlign w:val="center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Štěpánská 567/15, 120 00 Praha 2</w:t>
            </w:r>
          </w:p>
        </w:tc>
        <w:tc>
          <w:tcPr>
            <w:tcW w:w="0" w:type="auto"/>
            <w:vMerge/>
            <w:vAlign w:val="center"/>
            <w:hideMark/>
          </w:tcPr>
          <w:p w:rsidR="00814B5A" w:rsidRDefault="00814B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pct"/>
            <w:hideMark/>
          </w:tcPr>
          <w:p w:rsidR="00814B5A" w:rsidRDefault="00A22DB3" w:rsidP="00A22DB3">
            <w:pPr>
              <w:rPr>
                <w:rFonts w:ascii="Arial" w:hAnsi="Arial" w:cs="Arial"/>
              </w:rPr>
            </w:pPr>
            <w:r w:rsidRPr="00A22DB3">
              <w:rPr>
                <w:rFonts w:ascii="Arial" w:hAnsi="Arial" w:cs="Arial"/>
              </w:rPr>
              <w:t xml:space="preserve">Praha, </w:t>
            </w:r>
            <w:proofErr w:type="spellStart"/>
            <w:proofErr w:type="gramStart"/>
            <w:r w:rsidRPr="00A22DB3">
              <w:rPr>
                <w:rFonts w:ascii="Arial" w:hAnsi="Arial" w:cs="Arial"/>
              </w:rPr>
              <w:t>s.p</w:t>
            </w:r>
            <w:proofErr w:type="spellEnd"/>
            <w:r w:rsidRPr="00A22DB3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814B5A" w:rsidTr="00814B5A">
        <w:tc>
          <w:tcPr>
            <w:tcW w:w="2501" w:type="pct"/>
            <w:vAlign w:val="center"/>
            <w:hideMark/>
          </w:tcPr>
          <w:p w:rsidR="00814B5A" w:rsidRDefault="00814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 00020869</w:t>
            </w:r>
          </w:p>
        </w:tc>
        <w:tc>
          <w:tcPr>
            <w:tcW w:w="0" w:type="auto"/>
            <w:vMerge/>
            <w:vAlign w:val="center"/>
            <w:hideMark/>
          </w:tcPr>
          <w:p w:rsidR="00814B5A" w:rsidRDefault="00814B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pct"/>
            <w:hideMark/>
          </w:tcPr>
          <w:p w:rsidR="00814B5A" w:rsidRDefault="00A22DB3" w:rsidP="003A4789">
            <w:pPr>
              <w:rPr>
                <w:rFonts w:ascii="Arial" w:hAnsi="Arial" w:cs="Arial"/>
              </w:rPr>
            </w:pPr>
            <w:r w:rsidRPr="007D5337">
              <w:rPr>
                <w:rFonts w:ascii="Arial" w:hAnsi="Arial" w:cs="Arial"/>
              </w:rPr>
              <w:t xml:space="preserve">Prosecká 811/76a, 190 00 </w:t>
            </w:r>
            <w:proofErr w:type="gramStart"/>
            <w:r w:rsidRPr="007D5337">
              <w:rPr>
                <w:rFonts w:ascii="Arial" w:hAnsi="Arial" w:cs="Arial"/>
              </w:rPr>
              <w:t>Praha 9-Prosek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14B5A" w:rsidTr="00814B5A">
        <w:tc>
          <w:tcPr>
            <w:tcW w:w="2501" w:type="pct"/>
            <w:vAlign w:val="center"/>
          </w:tcPr>
          <w:p w:rsidR="00814B5A" w:rsidRDefault="00814B5A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</w:tcPr>
          <w:p w:rsidR="00814B5A" w:rsidRDefault="00814B5A">
            <w:pPr>
              <w:rPr>
                <w:rFonts w:ascii="Arial" w:hAnsi="Arial" w:cs="Arial"/>
              </w:rPr>
            </w:pPr>
          </w:p>
        </w:tc>
        <w:tc>
          <w:tcPr>
            <w:tcW w:w="2348" w:type="pct"/>
            <w:hideMark/>
          </w:tcPr>
          <w:p w:rsidR="00814B5A" w:rsidRDefault="00A22DB3" w:rsidP="00A22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IČ: </w:t>
            </w:r>
            <w:r w:rsidRPr="007D5337">
              <w:rPr>
                <w:rFonts w:ascii="Arial" w:hAnsi="Arial" w:cs="Arial"/>
              </w:rPr>
              <w:t>00015679</w:t>
            </w:r>
          </w:p>
          <w:p w:rsidR="00A22DB3" w:rsidRDefault="00A22DB3" w:rsidP="00A22DB3">
            <w:pPr>
              <w:rPr>
                <w:rFonts w:ascii="Arial" w:hAnsi="Arial" w:cs="Arial"/>
              </w:rPr>
            </w:pPr>
            <w:r w:rsidRPr="00250B7D">
              <w:rPr>
                <w:rFonts w:ascii="Arial" w:hAnsi="Arial" w:cs="Arial"/>
              </w:rPr>
              <w:t>Subjekt je plátcem DPH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Tr="00814B5A">
        <w:tc>
          <w:tcPr>
            <w:tcW w:w="0" w:type="auto"/>
            <w:vAlign w:val="center"/>
          </w:tcPr>
          <w:p w:rsidR="00814B5A" w:rsidRPr="0089360D" w:rsidRDefault="00814B5A" w:rsidP="00166A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Objednávka vystavena na základě výsledku veřejné zakázky malého rozsahu na služby laboratorní zkouš</w:t>
            </w:r>
            <w:r w:rsidR="00BD60F6">
              <w:rPr>
                <w:rFonts w:ascii="Arial" w:hAnsi="Arial" w:cs="Arial"/>
              </w:rPr>
              <w:t xml:space="preserve">ky </w:t>
            </w:r>
            <w:r w:rsidR="00FF52E8">
              <w:rPr>
                <w:rFonts w:ascii="Arial" w:hAnsi="Arial" w:cs="Arial"/>
              </w:rPr>
              <w:t xml:space="preserve">vzorků </w:t>
            </w:r>
            <w:r w:rsidR="00BD60F6">
              <w:rPr>
                <w:rFonts w:ascii="Arial" w:hAnsi="Arial" w:cs="Arial"/>
              </w:rPr>
              <w:t xml:space="preserve">výrobků </w:t>
            </w:r>
            <w:r w:rsidR="00FF52E8">
              <w:rPr>
                <w:rFonts w:ascii="Arial" w:hAnsi="Arial" w:cs="Arial"/>
              </w:rPr>
              <w:t xml:space="preserve">– </w:t>
            </w:r>
            <w:r w:rsidR="00166A57">
              <w:rPr>
                <w:rFonts w:ascii="Arial" w:hAnsi="Arial" w:cs="Arial"/>
              </w:rPr>
              <w:t>betony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20"/>
      </w:tblGrid>
      <w:tr w:rsidR="00814B5A" w:rsidTr="00814B5A">
        <w:tc>
          <w:tcPr>
            <w:tcW w:w="1134" w:type="dxa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NIPEZ:</w:t>
            </w:r>
          </w:p>
        </w:tc>
        <w:tc>
          <w:tcPr>
            <w:tcW w:w="8220" w:type="dxa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71632000-7 Technické testování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Tr="00814B5A"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Podrobná specifikace předmětu plnění:</w:t>
            </w:r>
          </w:p>
        </w:tc>
      </w:tr>
      <w:tr w:rsidR="00814B5A" w:rsidTr="00814B5A">
        <w:tc>
          <w:tcPr>
            <w:tcW w:w="0" w:type="auto"/>
            <w:vAlign w:val="center"/>
            <w:hideMark/>
          </w:tcPr>
          <w:p w:rsidR="00F92377" w:rsidRDefault="00F92377">
            <w:pPr>
              <w:pStyle w:val="Bezmezer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F92377">
              <w:rPr>
                <w:rFonts w:ascii="Arial" w:hAnsi="Arial" w:cs="Arial"/>
                <w:sz w:val="22"/>
                <w:szCs w:val="20"/>
              </w:rPr>
              <w:t>Provedení akreditovaných odběrů v tržní síti ČR a akreditovaných laboratorních zkoušek dvou vzorků výrobků za účelem kontroly plnění požadavků dle zákona č. 22/1997 Sb., o technických požadavcích na výrobk</w:t>
            </w:r>
            <w:r>
              <w:rPr>
                <w:rFonts w:ascii="Arial" w:hAnsi="Arial" w:cs="Arial"/>
                <w:sz w:val="22"/>
                <w:szCs w:val="20"/>
              </w:rPr>
              <w:t>y, ve znění pozdějších předpisů.</w:t>
            </w:r>
          </w:p>
          <w:p w:rsidR="00585496" w:rsidRDefault="00585496">
            <w:pPr>
              <w:pStyle w:val="Bezmezer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85496">
              <w:rPr>
                <w:rFonts w:ascii="Arial" w:hAnsi="Arial" w:cs="Arial"/>
                <w:sz w:val="22"/>
                <w:szCs w:val="20"/>
              </w:rPr>
              <w:t>Akreditované odběry a zkoušky budou provedeny v rozsahu:</w:t>
            </w:r>
          </w:p>
          <w:p w:rsidR="002D4BEE" w:rsidRPr="00617E1A" w:rsidRDefault="002D4BEE" w:rsidP="002D4BEE">
            <w:pPr>
              <w:pStyle w:val="Odstavecseseznamem"/>
              <w:numPr>
                <w:ilvl w:val="0"/>
                <w:numId w:val="13"/>
              </w:numPr>
              <w:ind w:hanging="686"/>
              <w:jc w:val="both"/>
              <w:rPr>
                <w:rFonts w:ascii="Arial" w:hAnsi="Arial" w:cs="Arial"/>
              </w:rPr>
            </w:pPr>
            <w:r w:rsidRPr="00617E1A">
              <w:rPr>
                <w:rFonts w:ascii="Arial" w:hAnsi="Arial" w:cs="Arial"/>
              </w:rPr>
              <w:t>odběr vzorků výrobků včetně dopravy, výroba a ošetřování vzorků dle ČSN EN 206:2014 (ČSN 206+A1:2017) čl. 5.5.1.1 Obecně,</w:t>
            </w:r>
          </w:p>
          <w:p w:rsidR="002D4BEE" w:rsidRPr="00617E1A" w:rsidRDefault="002D4BEE" w:rsidP="002D4BEE">
            <w:pPr>
              <w:pStyle w:val="Odstavecseseznamem"/>
              <w:numPr>
                <w:ilvl w:val="0"/>
                <w:numId w:val="13"/>
              </w:numPr>
              <w:ind w:hanging="686"/>
              <w:jc w:val="both"/>
              <w:rPr>
                <w:rFonts w:ascii="Arial" w:hAnsi="Arial" w:cs="Arial"/>
              </w:rPr>
            </w:pPr>
            <w:r w:rsidRPr="00617E1A">
              <w:rPr>
                <w:rFonts w:ascii="Arial" w:hAnsi="Arial" w:cs="Arial"/>
              </w:rPr>
              <w:t>výroba a ošetřování potřebného počtu zkušebních těles – krychlí k provedení zkoušky pevnosti v tlaku. Stejné množství zkušebních těles požadujeme vyrobit a ošetřovat jako kontra vzorky.,</w:t>
            </w:r>
          </w:p>
          <w:p w:rsidR="002D4BEE" w:rsidRPr="00617E1A" w:rsidRDefault="002D4BEE" w:rsidP="002D4BEE">
            <w:pPr>
              <w:pStyle w:val="Odstavecseseznamem"/>
              <w:numPr>
                <w:ilvl w:val="0"/>
                <w:numId w:val="13"/>
              </w:numPr>
              <w:ind w:hanging="686"/>
              <w:jc w:val="both"/>
              <w:rPr>
                <w:rFonts w:ascii="Arial" w:hAnsi="Arial" w:cs="Arial"/>
              </w:rPr>
            </w:pPr>
            <w:r w:rsidRPr="00617E1A">
              <w:rPr>
                <w:rFonts w:ascii="Arial" w:hAnsi="Arial" w:cs="Arial"/>
              </w:rPr>
              <w:t xml:space="preserve">skladování zkušebních kontra vzorků zkušebních těles - krychlí dle ČSN EN 206:2014 (ČSN 206+A1:2017) čl. 5.5.1.1 Obecně, podle požadavků </w:t>
            </w:r>
            <w:r w:rsidR="00DE2BB9">
              <w:rPr>
                <w:rFonts w:ascii="Arial" w:hAnsi="Arial" w:cs="Arial"/>
              </w:rPr>
              <w:t>odběratele</w:t>
            </w:r>
            <w:r w:rsidRPr="00617E1A">
              <w:rPr>
                <w:rFonts w:ascii="Arial" w:hAnsi="Arial" w:cs="Arial"/>
              </w:rPr>
              <w:t>,</w:t>
            </w:r>
          </w:p>
          <w:p w:rsidR="002D4BEE" w:rsidRPr="00617E1A" w:rsidRDefault="002D4BEE" w:rsidP="002D4BEE">
            <w:pPr>
              <w:pStyle w:val="Odstavecseseznamem"/>
              <w:numPr>
                <w:ilvl w:val="0"/>
                <w:numId w:val="13"/>
              </w:numPr>
              <w:ind w:hanging="686"/>
              <w:jc w:val="both"/>
              <w:rPr>
                <w:rFonts w:ascii="Arial" w:hAnsi="Arial" w:cs="Arial"/>
              </w:rPr>
            </w:pPr>
            <w:r w:rsidRPr="00617E1A">
              <w:rPr>
                <w:rFonts w:ascii="Arial" w:hAnsi="Arial" w:cs="Arial"/>
              </w:rPr>
              <w:t>sednutí čerstvého betonu podle ČSN EN 206:2014 (ČSN 206+A1:2017) čl. 5.4.1 Konzistence schopnost průtoku a odolnost proti segregaci (1) zkouška sednutím podle EN 12350-2,</w:t>
            </w:r>
          </w:p>
          <w:p w:rsidR="002D4BEE" w:rsidRPr="00617E1A" w:rsidRDefault="002D4BEE" w:rsidP="002D4BEE">
            <w:pPr>
              <w:pStyle w:val="Odstavecseseznamem"/>
              <w:numPr>
                <w:ilvl w:val="0"/>
                <w:numId w:val="13"/>
              </w:numPr>
              <w:ind w:hanging="686"/>
              <w:jc w:val="both"/>
              <w:rPr>
                <w:rFonts w:ascii="Arial" w:hAnsi="Arial" w:cs="Arial"/>
              </w:rPr>
            </w:pPr>
            <w:r w:rsidRPr="00617E1A">
              <w:rPr>
                <w:rFonts w:ascii="Arial" w:hAnsi="Arial" w:cs="Arial"/>
              </w:rPr>
              <w:t>objemová hmotnost ztvrdlého betonu podle ČSN EN 206:2014 (ČSN 206+A1:2017) čl. 5.5.2 Objemová hmotnost,</w:t>
            </w:r>
          </w:p>
          <w:p w:rsidR="002D4BEE" w:rsidRPr="00617E1A" w:rsidRDefault="002D4BEE" w:rsidP="002D4BEE">
            <w:pPr>
              <w:pStyle w:val="Odstavecseseznamem"/>
              <w:numPr>
                <w:ilvl w:val="0"/>
                <w:numId w:val="13"/>
              </w:numPr>
              <w:ind w:hanging="686"/>
              <w:jc w:val="both"/>
              <w:rPr>
                <w:rFonts w:ascii="Arial" w:hAnsi="Arial" w:cs="Arial"/>
              </w:rPr>
            </w:pPr>
            <w:r w:rsidRPr="00617E1A">
              <w:rPr>
                <w:rFonts w:ascii="Arial" w:hAnsi="Arial" w:cs="Arial"/>
              </w:rPr>
              <w:t>pevnost v tlaku podle ČSN EN 206:2014 (ČSN 206+A1:2017) čl. 5.5.1.2 Pevnost v tlaku,</w:t>
            </w:r>
          </w:p>
          <w:p w:rsidR="002D4BEE" w:rsidRPr="00617E1A" w:rsidRDefault="002D4BEE" w:rsidP="002D4BEE">
            <w:pPr>
              <w:pStyle w:val="Odstavecseseznamem"/>
              <w:numPr>
                <w:ilvl w:val="0"/>
                <w:numId w:val="13"/>
              </w:numPr>
              <w:ind w:hanging="686"/>
              <w:jc w:val="both"/>
              <w:rPr>
                <w:rFonts w:ascii="Arial" w:hAnsi="Arial" w:cs="Arial"/>
              </w:rPr>
            </w:pPr>
            <w:r w:rsidRPr="00617E1A">
              <w:rPr>
                <w:rFonts w:ascii="Arial" w:hAnsi="Arial" w:cs="Arial"/>
              </w:rPr>
              <w:t>vzorky budou vyrobeny dle deklarace výrobce (konstrukční beton min. C12/15)</w:t>
            </w:r>
            <w:r w:rsidR="00394DE3">
              <w:rPr>
                <w:rFonts w:ascii="Arial" w:hAnsi="Arial" w:cs="Arial"/>
              </w:rPr>
              <w:t>,</w:t>
            </w:r>
          </w:p>
          <w:p w:rsidR="002D4BEE" w:rsidRPr="00617E1A" w:rsidRDefault="002D4BEE" w:rsidP="002D4BEE">
            <w:pPr>
              <w:pStyle w:val="Odstavecseseznamem"/>
              <w:numPr>
                <w:ilvl w:val="0"/>
                <w:numId w:val="13"/>
              </w:numPr>
              <w:ind w:hanging="686"/>
              <w:jc w:val="both"/>
              <w:rPr>
                <w:rFonts w:ascii="Arial" w:hAnsi="Arial" w:cs="Arial"/>
              </w:rPr>
            </w:pPr>
            <w:r w:rsidRPr="00617E1A">
              <w:rPr>
                <w:rFonts w:ascii="Arial" w:hAnsi="Arial" w:cs="Arial"/>
              </w:rPr>
              <w:t xml:space="preserve">doprava bude prováděna do míst odběrů uvedených </w:t>
            </w:r>
            <w:r w:rsidR="00DE2BB9">
              <w:rPr>
                <w:rFonts w:ascii="Arial" w:hAnsi="Arial" w:cs="Arial"/>
              </w:rPr>
              <w:t>odběratelem</w:t>
            </w:r>
            <w:r w:rsidRPr="00617E1A">
              <w:rPr>
                <w:rFonts w:ascii="Arial" w:hAnsi="Arial" w:cs="Arial"/>
              </w:rPr>
              <w:t>,</w:t>
            </w:r>
          </w:p>
          <w:p w:rsidR="002D4BEE" w:rsidRPr="00617E1A" w:rsidRDefault="002D4BEE" w:rsidP="002D4BEE">
            <w:pPr>
              <w:pStyle w:val="Odstavecseseznamem"/>
              <w:numPr>
                <w:ilvl w:val="0"/>
                <w:numId w:val="13"/>
              </w:numPr>
              <w:ind w:hanging="686"/>
              <w:jc w:val="both"/>
              <w:rPr>
                <w:rFonts w:ascii="Arial" w:hAnsi="Arial" w:cs="Arial"/>
              </w:rPr>
            </w:pPr>
            <w:r w:rsidRPr="00617E1A">
              <w:rPr>
                <w:rFonts w:ascii="Arial" w:hAnsi="Arial" w:cs="Arial"/>
              </w:rPr>
              <w:t xml:space="preserve">likvidace kontra vzorků dle pokynů </w:t>
            </w:r>
            <w:r w:rsidR="00DE2BB9">
              <w:rPr>
                <w:rFonts w:ascii="Arial" w:hAnsi="Arial" w:cs="Arial"/>
              </w:rPr>
              <w:t>odběratele</w:t>
            </w:r>
            <w:r w:rsidRPr="00617E1A">
              <w:rPr>
                <w:rFonts w:ascii="Arial" w:hAnsi="Arial" w:cs="Arial"/>
              </w:rPr>
              <w:t>.</w:t>
            </w:r>
          </w:p>
          <w:p w:rsidR="002D4BEE" w:rsidRDefault="002D4BEE" w:rsidP="005C49EE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:rsidR="005C49EE" w:rsidRDefault="00B9656A" w:rsidP="005C49EE">
            <w:pPr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B9656A">
              <w:rPr>
                <w:rFonts w:ascii="Arial" w:eastAsia="Times New Roman" w:hAnsi="Arial" w:cs="Arial"/>
                <w:b/>
                <w:lang w:eastAsia="cs-CZ"/>
              </w:rPr>
              <w:t xml:space="preserve">     </w:t>
            </w:r>
          </w:p>
          <w:p w:rsidR="00814B5A" w:rsidRDefault="00814B5A" w:rsidP="005C49EE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Dodavatel zrealizuje požadované akreditované zkoušky </w:t>
            </w:r>
            <w:r w:rsidR="00BD60F6">
              <w:rPr>
                <w:rFonts w:ascii="Arial" w:hAnsi="Arial" w:cs="Arial"/>
                <w:szCs w:val="20"/>
              </w:rPr>
              <w:t xml:space="preserve">ve výše uvedeném rozsahu a vyhotoví </w:t>
            </w:r>
            <w:r>
              <w:rPr>
                <w:rFonts w:ascii="Arial" w:hAnsi="Arial" w:cs="Arial"/>
                <w:szCs w:val="20"/>
              </w:rPr>
              <w:t>protokol</w:t>
            </w:r>
            <w:r w:rsidR="00B97BD3">
              <w:rPr>
                <w:rFonts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 xml:space="preserve"> o vykonaných zkouškách</w:t>
            </w:r>
            <w:r w:rsidR="003708DD">
              <w:rPr>
                <w:rFonts w:ascii="Arial" w:hAnsi="Arial" w:cs="Arial"/>
                <w:szCs w:val="20"/>
              </w:rPr>
              <w:t xml:space="preserve"> včetně vyhodnocení</w:t>
            </w:r>
            <w:r>
              <w:rPr>
                <w:rFonts w:ascii="Arial" w:hAnsi="Arial" w:cs="Arial"/>
                <w:szCs w:val="20"/>
              </w:rPr>
              <w:t xml:space="preserve"> v listinné podobě v českém ja</w:t>
            </w:r>
            <w:r w:rsidR="00B9656A">
              <w:rPr>
                <w:rFonts w:ascii="Arial" w:hAnsi="Arial" w:cs="Arial"/>
                <w:szCs w:val="20"/>
              </w:rPr>
              <w:t xml:space="preserve">zyce s barevnou fotodokumentací </w:t>
            </w:r>
            <w:r w:rsidR="00B9656A" w:rsidRPr="00263688">
              <w:rPr>
                <w:rFonts w:ascii="Arial" w:eastAsia="Times New Roman" w:hAnsi="Arial" w:cs="Arial"/>
                <w:b/>
                <w:lang w:eastAsia="cs-CZ"/>
              </w:rPr>
              <w:t>pro každý vzorek zvlášť.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346B97" w:rsidTr="002546F7">
        <w:trPr>
          <w:trHeight w:val="1012"/>
        </w:trPr>
        <w:tc>
          <w:tcPr>
            <w:tcW w:w="9354" w:type="dxa"/>
            <w:vAlign w:val="center"/>
            <w:hideMark/>
          </w:tcPr>
          <w:p w:rsidR="00814B5A" w:rsidRPr="00346B97" w:rsidRDefault="00814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46B97">
              <w:rPr>
                <w:rFonts w:ascii="Arial" w:hAnsi="Arial" w:cs="Arial"/>
                <w:b/>
              </w:rPr>
              <w:lastRenderedPageBreak/>
              <w:t>Cenové, dodací a obchodní podmínky:</w:t>
            </w:r>
          </w:p>
          <w:p w:rsidR="00814B5A" w:rsidRDefault="00814B5A" w:rsidP="00CF5E1A">
            <w:pPr>
              <w:jc w:val="both"/>
              <w:rPr>
                <w:rFonts w:ascii="Arial" w:hAnsi="Arial" w:cs="Arial"/>
                <w:spacing w:val="-4"/>
              </w:rPr>
            </w:pPr>
            <w:r w:rsidRPr="000F0781">
              <w:rPr>
                <w:rFonts w:ascii="Arial" w:hAnsi="Arial" w:cs="Arial"/>
              </w:rPr>
              <w:t>C</w:t>
            </w:r>
            <w:r w:rsidRPr="000F0781">
              <w:rPr>
                <w:rStyle w:val="detail"/>
                <w:rFonts w:ascii="Arial" w:hAnsi="Arial" w:cs="Arial"/>
              </w:rPr>
              <w:t xml:space="preserve">elková cena </w:t>
            </w:r>
            <w:r w:rsidR="00FD7483">
              <w:rPr>
                <w:rStyle w:val="detail"/>
                <w:rFonts w:ascii="Arial" w:hAnsi="Arial" w:cs="Arial"/>
              </w:rPr>
              <w:t>obsahuje</w:t>
            </w:r>
            <w:r w:rsidRPr="000F0781">
              <w:rPr>
                <w:rStyle w:val="detail"/>
                <w:rFonts w:ascii="Arial" w:hAnsi="Arial" w:cs="Arial"/>
              </w:rPr>
              <w:t xml:space="preserve"> </w:t>
            </w:r>
            <w:r w:rsidR="00C82BD7">
              <w:rPr>
                <w:rStyle w:val="detail"/>
                <w:rFonts w:ascii="Arial" w:hAnsi="Arial" w:cs="Arial"/>
              </w:rPr>
              <w:t xml:space="preserve">výrobu a odběr vzorků, </w:t>
            </w:r>
            <w:r w:rsidRPr="000F0781">
              <w:rPr>
                <w:rStyle w:val="detail"/>
                <w:rFonts w:ascii="Arial" w:hAnsi="Arial" w:cs="Arial"/>
              </w:rPr>
              <w:t>akreditované zkoušky</w:t>
            </w:r>
            <w:r w:rsidR="004444F6">
              <w:rPr>
                <w:rStyle w:val="detail"/>
                <w:rFonts w:ascii="Arial" w:hAnsi="Arial" w:cs="Arial"/>
              </w:rPr>
              <w:t>,</w:t>
            </w:r>
            <w:r w:rsidR="00B97BD3" w:rsidRPr="000F0781">
              <w:rPr>
                <w:rStyle w:val="detail"/>
                <w:rFonts w:ascii="Arial" w:hAnsi="Arial" w:cs="Arial"/>
              </w:rPr>
              <w:t xml:space="preserve"> vyhotovení protokolů</w:t>
            </w:r>
            <w:r w:rsidR="00FD7483">
              <w:rPr>
                <w:rStyle w:val="detail"/>
                <w:rFonts w:ascii="Arial" w:hAnsi="Arial" w:cs="Arial"/>
              </w:rPr>
              <w:t xml:space="preserve"> o zkoušce a jejich vyhodnocení</w:t>
            </w:r>
            <w:r w:rsidR="004444F6">
              <w:rPr>
                <w:rStyle w:val="detail"/>
                <w:rFonts w:ascii="Arial" w:hAnsi="Arial" w:cs="Arial"/>
              </w:rPr>
              <w:t>,</w:t>
            </w:r>
            <w:r w:rsidRPr="000F0781">
              <w:rPr>
                <w:rStyle w:val="detail"/>
                <w:rFonts w:ascii="Arial" w:hAnsi="Arial" w:cs="Arial"/>
              </w:rPr>
              <w:t xml:space="preserve"> </w:t>
            </w:r>
            <w:r w:rsidR="00C55391">
              <w:rPr>
                <w:rStyle w:val="detail"/>
                <w:rFonts w:ascii="Arial" w:hAnsi="Arial" w:cs="Arial"/>
              </w:rPr>
              <w:t xml:space="preserve">včetně </w:t>
            </w:r>
            <w:bookmarkStart w:id="0" w:name="_GoBack"/>
            <w:bookmarkEnd w:id="0"/>
            <w:r w:rsidR="004444F6">
              <w:rPr>
                <w:rStyle w:val="detail"/>
                <w:rFonts w:ascii="Arial" w:hAnsi="Arial" w:cs="Arial"/>
              </w:rPr>
              <w:t>doprav</w:t>
            </w:r>
            <w:r w:rsidR="00C55391">
              <w:rPr>
                <w:rStyle w:val="detail"/>
                <w:rFonts w:ascii="Arial" w:hAnsi="Arial" w:cs="Arial"/>
              </w:rPr>
              <w:t>y</w:t>
            </w:r>
            <w:r w:rsidR="004444F6">
              <w:rPr>
                <w:rStyle w:val="detail"/>
                <w:rFonts w:ascii="Arial" w:hAnsi="Arial" w:cs="Arial"/>
              </w:rPr>
              <w:t>, skladování</w:t>
            </w:r>
            <w:r w:rsidR="00FD7483">
              <w:rPr>
                <w:rStyle w:val="detail"/>
                <w:rFonts w:ascii="Arial" w:hAnsi="Arial" w:cs="Arial"/>
              </w:rPr>
              <w:t xml:space="preserve"> a</w:t>
            </w:r>
            <w:r w:rsidR="004444F6">
              <w:rPr>
                <w:rStyle w:val="detail"/>
                <w:rFonts w:ascii="Arial" w:hAnsi="Arial" w:cs="Arial"/>
              </w:rPr>
              <w:t xml:space="preserve"> likvidac</w:t>
            </w:r>
            <w:r w:rsidR="00946B9C">
              <w:rPr>
                <w:rStyle w:val="detail"/>
                <w:rFonts w:ascii="Arial" w:hAnsi="Arial" w:cs="Arial"/>
              </w:rPr>
              <w:t>e</w:t>
            </w:r>
            <w:r w:rsidR="00FD7483">
              <w:rPr>
                <w:rStyle w:val="detail"/>
                <w:rFonts w:ascii="Arial" w:hAnsi="Arial" w:cs="Arial"/>
              </w:rPr>
              <w:t xml:space="preserve"> vzorků</w:t>
            </w:r>
            <w:r w:rsidR="00C55391">
              <w:rPr>
                <w:rStyle w:val="detail"/>
                <w:rFonts w:ascii="Arial" w:hAnsi="Arial" w:cs="Arial"/>
              </w:rPr>
              <w:t xml:space="preserve"> i kontra vzorků</w:t>
            </w:r>
            <w:r w:rsidR="007E2E3E">
              <w:rPr>
                <w:rStyle w:val="detail"/>
                <w:rFonts w:ascii="Arial" w:hAnsi="Arial" w:cs="Arial"/>
              </w:rPr>
              <w:t>. Celková cena činí</w:t>
            </w:r>
            <w:r w:rsidR="004444F6">
              <w:rPr>
                <w:rStyle w:val="detail"/>
                <w:rFonts w:ascii="Arial" w:hAnsi="Arial" w:cs="Arial"/>
              </w:rPr>
              <w:t xml:space="preserve"> </w:t>
            </w:r>
            <w:r w:rsidR="008E530E" w:rsidRPr="000F0781">
              <w:rPr>
                <w:rStyle w:val="detail"/>
                <w:rFonts w:ascii="Arial" w:hAnsi="Arial" w:cs="Arial"/>
                <w:b/>
              </w:rPr>
              <w:t>51</w:t>
            </w:r>
            <w:r w:rsidR="00346B97" w:rsidRPr="000F0781">
              <w:rPr>
                <w:rStyle w:val="detail"/>
                <w:rFonts w:ascii="Arial" w:hAnsi="Arial" w:cs="Arial"/>
                <w:b/>
              </w:rPr>
              <w:t>.</w:t>
            </w:r>
            <w:r w:rsidR="008E530E" w:rsidRPr="000F0781">
              <w:rPr>
                <w:rStyle w:val="detail"/>
                <w:rFonts w:ascii="Arial" w:hAnsi="Arial" w:cs="Arial"/>
                <w:b/>
              </w:rPr>
              <w:t>5</w:t>
            </w:r>
            <w:r w:rsidR="00346B97" w:rsidRPr="000F0781">
              <w:rPr>
                <w:rStyle w:val="detail"/>
                <w:rFonts w:ascii="Arial" w:hAnsi="Arial" w:cs="Arial"/>
                <w:b/>
              </w:rPr>
              <w:t>00,00</w:t>
            </w:r>
            <w:r w:rsidR="00A80813" w:rsidRPr="000F0781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="00A80813" w:rsidRPr="000F0781">
              <w:rPr>
                <w:rStyle w:val="detail"/>
                <w:rFonts w:ascii="Arial" w:hAnsi="Arial" w:cs="Arial"/>
              </w:rPr>
              <w:t xml:space="preserve"> </w:t>
            </w:r>
            <w:r w:rsidRPr="000F0781">
              <w:rPr>
                <w:rStyle w:val="detail"/>
                <w:rFonts w:ascii="Arial" w:hAnsi="Arial" w:cs="Arial"/>
              </w:rPr>
              <w:t>bez 21</w:t>
            </w:r>
            <w:r w:rsidR="00FD7483">
              <w:rPr>
                <w:rStyle w:val="detail"/>
                <w:rFonts w:ascii="Arial" w:hAnsi="Arial" w:cs="Arial"/>
              </w:rPr>
              <w:t> </w:t>
            </w:r>
            <w:r w:rsidRPr="000F0781">
              <w:rPr>
                <w:rStyle w:val="detail"/>
                <w:rFonts w:ascii="Arial" w:hAnsi="Arial" w:cs="Arial"/>
              </w:rPr>
              <w:t xml:space="preserve">% DPH, resp. </w:t>
            </w:r>
            <w:r w:rsidR="00481A4D" w:rsidRPr="000F0781">
              <w:rPr>
                <w:rStyle w:val="detail"/>
                <w:rFonts w:ascii="Arial" w:hAnsi="Arial" w:cs="Arial"/>
                <w:b/>
              </w:rPr>
              <w:t>62.</w:t>
            </w:r>
            <w:r w:rsidR="00280911">
              <w:rPr>
                <w:rStyle w:val="detail"/>
                <w:rFonts w:ascii="Arial" w:hAnsi="Arial" w:cs="Arial"/>
                <w:b/>
              </w:rPr>
              <w:t>315</w:t>
            </w:r>
            <w:r w:rsidR="00481A4D" w:rsidRPr="000F0781">
              <w:rPr>
                <w:rStyle w:val="detail"/>
                <w:rFonts w:ascii="Arial" w:hAnsi="Arial" w:cs="Arial"/>
                <w:b/>
              </w:rPr>
              <w:t>,</w:t>
            </w:r>
            <w:r w:rsidR="00280911">
              <w:rPr>
                <w:rStyle w:val="detail"/>
                <w:rFonts w:ascii="Arial" w:hAnsi="Arial" w:cs="Arial"/>
                <w:b/>
              </w:rPr>
              <w:t>0</w:t>
            </w:r>
            <w:r w:rsidR="0065137A" w:rsidRPr="000F0781">
              <w:rPr>
                <w:rStyle w:val="detail"/>
                <w:rFonts w:ascii="Arial" w:hAnsi="Arial" w:cs="Arial"/>
                <w:b/>
              </w:rPr>
              <w:t>0</w:t>
            </w:r>
            <w:r w:rsidRPr="000F0781">
              <w:rPr>
                <w:rStyle w:val="detail"/>
                <w:rFonts w:ascii="Arial" w:hAnsi="Arial" w:cs="Arial"/>
                <w:b/>
              </w:rPr>
              <w:t xml:space="preserve"> Kč</w:t>
            </w:r>
            <w:r w:rsidRPr="000F0781">
              <w:rPr>
                <w:rStyle w:val="detail"/>
                <w:rFonts w:ascii="Arial" w:hAnsi="Arial" w:cs="Arial"/>
              </w:rPr>
              <w:t xml:space="preserve"> včetně 21 % DPH. </w:t>
            </w:r>
            <w:r w:rsidR="00346B97" w:rsidRPr="000F0781">
              <w:rPr>
                <w:rStyle w:val="detail"/>
                <w:rFonts w:ascii="Arial" w:hAnsi="Arial" w:cs="Arial"/>
              </w:rPr>
              <w:t xml:space="preserve">Pokud danou vlastnost výrobce u výrobku nedeklaruje, pak nebude zkoušena a výsledná cena bude </w:t>
            </w:r>
            <w:r w:rsidR="00CF5E1A">
              <w:rPr>
                <w:rStyle w:val="detail"/>
                <w:rFonts w:ascii="Arial" w:hAnsi="Arial" w:cs="Arial"/>
              </w:rPr>
              <w:t>snížena</w:t>
            </w:r>
            <w:r w:rsidR="00346B97" w:rsidRPr="000F0781">
              <w:rPr>
                <w:rStyle w:val="detail"/>
                <w:rFonts w:ascii="Arial" w:hAnsi="Arial" w:cs="Arial"/>
              </w:rPr>
              <w:t xml:space="preserve"> o</w:t>
            </w:r>
            <w:r w:rsidR="008E3E04" w:rsidRPr="000F0781">
              <w:rPr>
                <w:rStyle w:val="detail"/>
                <w:rFonts w:ascii="Arial" w:hAnsi="Arial" w:cs="Arial"/>
              </w:rPr>
              <w:t> </w:t>
            </w:r>
            <w:r w:rsidR="00346B97" w:rsidRPr="000F0781">
              <w:rPr>
                <w:rStyle w:val="detail"/>
                <w:rFonts w:ascii="Arial" w:hAnsi="Arial" w:cs="Arial"/>
              </w:rPr>
              <w:t>neprovedenou zkoušku.</w:t>
            </w:r>
            <w:r w:rsidR="0017358A">
              <w:rPr>
                <w:rStyle w:val="detail"/>
                <w:rFonts w:ascii="Arial" w:hAnsi="Arial" w:cs="Arial"/>
              </w:rPr>
              <w:t xml:space="preserve"> Fakturovány budou skutečně vynaložené náklady spojené s dopravou a ztrátou času.</w:t>
            </w:r>
            <w:r w:rsidR="00346B97" w:rsidRPr="000F0781">
              <w:rPr>
                <w:rStyle w:val="detail"/>
                <w:rFonts w:ascii="Arial" w:hAnsi="Arial" w:cs="Arial"/>
              </w:rPr>
              <w:t xml:space="preserve"> </w:t>
            </w:r>
            <w:r w:rsidR="006338A6">
              <w:rPr>
                <w:rFonts w:ascii="Arial" w:hAnsi="Arial" w:cs="Arial"/>
                <w:spacing w:val="-4"/>
                <w:u w:val="single"/>
              </w:rPr>
              <w:t>Ce</w:t>
            </w:r>
            <w:r w:rsidR="0008255D" w:rsidRPr="000F0781">
              <w:rPr>
                <w:rFonts w:ascii="Arial" w:hAnsi="Arial" w:cs="Arial"/>
                <w:spacing w:val="-4"/>
                <w:u w:val="single"/>
              </w:rPr>
              <w:t>na uvedená v nabídce dodavatele bude cenou konečnou a</w:t>
            </w:r>
            <w:r w:rsidR="002546F7">
              <w:rPr>
                <w:rFonts w:ascii="Arial" w:hAnsi="Arial" w:cs="Arial"/>
                <w:spacing w:val="-4"/>
                <w:u w:val="single"/>
              </w:rPr>
              <w:t> </w:t>
            </w:r>
            <w:r w:rsidR="0008255D" w:rsidRPr="000F0781">
              <w:rPr>
                <w:rFonts w:ascii="Arial" w:hAnsi="Arial" w:cs="Arial"/>
                <w:spacing w:val="-4"/>
                <w:u w:val="single"/>
              </w:rPr>
              <w:t>nepřekročitelnou</w:t>
            </w:r>
            <w:r w:rsidR="0008255D" w:rsidRPr="000F0781">
              <w:rPr>
                <w:rFonts w:ascii="Arial" w:hAnsi="Arial" w:cs="Arial"/>
                <w:spacing w:val="-4"/>
              </w:rPr>
              <w:t>.</w:t>
            </w:r>
          </w:p>
          <w:p w:rsidR="00BC1CAF" w:rsidRDefault="00BC1CAF" w:rsidP="00CF5E1A">
            <w:pPr>
              <w:jc w:val="both"/>
              <w:rPr>
                <w:rFonts w:ascii="Arial" w:hAnsi="Arial" w:cs="Arial"/>
                <w:spacing w:val="-4"/>
              </w:rPr>
            </w:pPr>
          </w:p>
          <w:p w:rsidR="00CF5E1A" w:rsidRPr="00346B97" w:rsidRDefault="006A754C" w:rsidP="0017358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Style w:val="detail"/>
                <w:rFonts w:ascii="Arial" w:hAnsi="Arial" w:cs="Arial"/>
              </w:rPr>
              <w:t xml:space="preserve">Dodavatel vystaví </w:t>
            </w:r>
            <w:r w:rsidR="0017358A">
              <w:rPr>
                <w:rStyle w:val="detail"/>
                <w:rFonts w:ascii="Arial" w:hAnsi="Arial" w:cs="Arial"/>
              </w:rPr>
              <w:t>čtyři</w:t>
            </w:r>
            <w:r>
              <w:rPr>
                <w:rStyle w:val="detail"/>
                <w:rFonts w:ascii="Arial" w:hAnsi="Arial" w:cs="Arial"/>
              </w:rPr>
              <w:t xml:space="preserve"> faktury. </w:t>
            </w:r>
            <w:r w:rsidR="00CF5E1A">
              <w:rPr>
                <w:rStyle w:val="detail"/>
                <w:rFonts w:ascii="Arial" w:hAnsi="Arial" w:cs="Arial"/>
              </w:rPr>
              <w:t xml:space="preserve">V první </w:t>
            </w:r>
            <w:r w:rsidR="0017358A">
              <w:rPr>
                <w:rStyle w:val="detail"/>
                <w:rFonts w:ascii="Arial" w:hAnsi="Arial" w:cs="Arial"/>
              </w:rPr>
              <w:t xml:space="preserve">a druhé </w:t>
            </w:r>
            <w:r w:rsidR="00CF5E1A">
              <w:rPr>
                <w:rStyle w:val="detail"/>
                <w:rFonts w:ascii="Arial" w:hAnsi="Arial" w:cs="Arial"/>
              </w:rPr>
              <w:t xml:space="preserve">faktuře dodavatel vyúčtuje skutečné náklady na dopravu </w:t>
            </w:r>
            <w:r w:rsidR="00D0372D">
              <w:rPr>
                <w:rStyle w:val="detail"/>
                <w:rFonts w:ascii="Arial" w:hAnsi="Arial" w:cs="Arial"/>
              </w:rPr>
              <w:t>a</w:t>
            </w:r>
            <w:r w:rsidR="00CF5E1A">
              <w:rPr>
                <w:rStyle w:val="detail"/>
                <w:rFonts w:ascii="Arial" w:hAnsi="Arial" w:cs="Arial"/>
              </w:rPr>
              <w:t xml:space="preserve"> cenu za skutečnou ztrátu času související s odběrem vzorků i kontra vzorků, cenu za provedené zkoušky a cenu za vypracování protokolů</w:t>
            </w:r>
            <w:r w:rsidR="00713005">
              <w:rPr>
                <w:rStyle w:val="detail"/>
                <w:rFonts w:ascii="Arial" w:hAnsi="Arial" w:cs="Arial"/>
              </w:rPr>
              <w:t xml:space="preserve"> pro každý vzorek zvlášť</w:t>
            </w:r>
            <w:r w:rsidR="00CF5E1A">
              <w:rPr>
                <w:rStyle w:val="detail"/>
                <w:rFonts w:ascii="Arial" w:hAnsi="Arial" w:cs="Arial"/>
              </w:rPr>
              <w:t>.</w:t>
            </w:r>
            <w:r w:rsidR="00BC1CAF">
              <w:rPr>
                <w:rStyle w:val="detail"/>
                <w:rFonts w:ascii="Arial" w:hAnsi="Arial" w:cs="Arial"/>
              </w:rPr>
              <w:t xml:space="preserve"> </w:t>
            </w:r>
            <w:r w:rsidR="0017358A">
              <w:rPr>
                <w:rStyle w:val="detail"/>
                <w:rFonts w:ascii="Arial" w:hAnsi="Arial" w:cs="Arial"/>
              </w:rPr>
              <w:t xml:space="preserve">Třetí a čtvrtou </w:t>
            </w:r>
            <w:r w:rsidR="00CF5E1A">
              <w:rPr>
                <w:rStyle w:val="detail"/>
                <w:rFonts w:ascii="Arial" w:hAnsi="Arial" w:cs="Arial"/>
              </w:rPr>
              <w:t>fakt</w:t>
            </w:r>
            <w:r w:rsidR="00BC1CAF">
              <w:rPr>
                <w:rStyle w:val="detail"/>
                <w:rFonts w:ascii="Arial" w:hAnsi="Arial" w:cs="Arial"/>
              </w:rPr>
              <w:t>ur</w:t>
            </w:r>
            <w:r w:rsidR="00CF5E1A">
              <w:rPr>
                <w:rStyle w:val="detail"/>
                <w:rFonts w:ascii="Arial" w:hAnsi="Arial" w:cs="Arial"/>
              </w:rPr>
              <w:t xml:space="preserve">u </w:t>
            </w:r>
            <w:r w:rsidR="00BC1CAF">
              <w:rPr>
                <w:rStyle w:val="detail"/>
                <w:rFonts w:ascii="Arial" w:hAnsi="Arial" w:cs="Arial"/>
              </w:rPr>
              <w:t xml:space="preserve">dodavatel </w:t>
            </w:r>
            <w:r w:rsidR="00CF5E1A">
              <w:rPr>
                <w:rStyle w:val="detail"/>
                <w:rFonts w:ascii="Arial" w:hAnsi="Arial" w:cs="Arial"/>
              </w:rPr>
              <w:t>vyhotoví po likvidaci vzorků, ve které dodavatel uvede skutečné ceny spoj</w:t>
            </w:r>
            <w:r w:rsidR="00D30D9C">
              <w:rPr>
                <w:rStyle w:val="detail"/>
                <w:rFonts w:ascii="Arial" w:hAnsi="Arial" w:cs="Arial"/>
              </w:rPr>
              <w:t>e</w:t>
            </w:r>
            <w:r w:rsidR="00CF5E1A">
              <w:rPr>
                <w:rStyle w:val="detail"/>
                <w:rFonts w:ascii="Arial" w:hAnsi="Arial" w:cs="Arial"/>
              </w:rPr>
              <w:t>né s další manipulací se vzorky. V t</w:t>
            </w:r>
            <w:r w:rsidR="0017358A">
              <w:rPr>
                <w:rStyle w:val="detail"/>
                <w:rFonts w:ascii="Arial" w:hAnsi="Arial" w:cs="Arial"/>
              </w:rPr>
              <w:t>ěchto</w:t>
            </w:r>
            <w:r w:rsidR="00CF5E1A">
              <w:rPr>
                <w:rStyle w:val="detail"/>
                <w:rFonts w:ascii="Arial" w:hAnsi="Arial" w:cs="Arial"/>
              </w:rPr>
              <w:t xml:space="preserve"> faktu</w:t>
            </w:r>
            <w:r w:rsidR="0017358A">
              <w:rPr>
                <w:rStyle w:val="detail"/>
                <w:rFonts w:ascii="Arial" w:hAnsi="Arial" w:cs="Arial"/>
              </w:rPr>
              <w:t>rách</w:t>
            </w:r>
            <w:r w:rsidR="00CF5E1A">
              <w:rPr>
                <w:rStyle w:val="detail"/>
                <w:rFonts w:ascii="Arial" w:hAnsi="Arial" w:cs="Arial"/>
              </w:rPr>
              <w:t xml:space="preserve"> dodavatel přesně </w:t>
            </w:r>
            <w:r w:rsidR="0017358A">
              <w:rPr>
                <w:rStyle w:val="detail"/>
                <w:rFonts w:ascii="Arial" w:hAnsi="Arial" w:cs="Arial"/>
              </w:rPr>
              <w:t>vy</w:t>
            </w:r>
            <w:r w:rsidR="00CF5E1A">
              <w:rPr>
                <w:rStyle w:val="detail"/>
                <w:rFonts w:ascii="Arial" w:hAnsi="Arial" w:cs="Arial"/>
              </w:rPr>
              <w:t>defin</w:t>
            </w:r>
            <w:r w:rsidR="0017358A">
              <w:rPr>
                <w:rStyle w:val="detail"/>
                <w:rFonts w:ascii="Arial" w:hAnsi="Arial" w:cs="Arial"/>
              </w:rPr>
              <w:t>uje</w:t>
            </w:r>
            <w:r w:rsidR="00CF5E1A">
              <w:rPr>
                <w:rStyle w:val="detail"/>
                <w:rFonts w:ascii="Arial" w:hAnsi="Arial" w:cs="Arial"/>
              </w:rPr>
              <w:t xml:space="preserve"> jednotlivé položky manipulace.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RPr="00346B97" w:rsidTr="00814B5A">
        <w:trPr>
          <w:trHeight w:val="759"/>
        </w:trPr>
        <w:tc>
          <w:tcPr>
            <w:tcW w:w="5000" w:type="pct"/>
            <w:vAlign w:val="center"/>
            <w:hideMark/>
          </w:tcPr>
          <w:p w:rsidR="00814B5A" w:rsidRPr="00536B60" w:rsidRDefault="00814B5A" w:rsidP="00D241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36B60">
              <w:rPr>
                <w:rFonts w:ascii="Arial" w:hAnsi="Arial" w:cs="Arial"/>
                <w:b/>
              </w:rPr>
              <w:t xml:space="preserve">Termín předání vzorku: </w:t>
            </w:r>
          </w:p>
          <w:p w:rsidR="00814B5A" w:rsidRPr="00346B97" w:rsidRDefault="00F97E50" w:rsidP="00F97E5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Style w:val="detail"/>
                <w:rFonts w:ascii="Arial" w:hAnsi="Arial" w:cs="Arial"/>
              </w:rPr>
              <w:t>Místo</w:t>
            </w:r>
            <w:r w:rsidR="008C2EDF">
              <w:rPr>
                <w:rStyle w:val="detail"/>
                <w:rFonts w:ascii="Arial" w:hAnsi="Arial" w:cs="Arial"/>
              </w:rPr>
              <w:t xml:space="preserve"> a čas odběru vzorků budou</w:t>
            </w:r>
            <w:r w:rsidR="00D422B1" w:rsidRPr="00536B60">
              <w:rPr>
                <w:rStyle w:val="detail"/>
                <w:rFonts w:ascii="Arial" w:hAnsi="Arial" w:cs="Arial"/>
              </w:rPr>
              <w:t xml:space="preserve"> specifikován</w:t>
            </w:r>
            <w:r>
              <w:rPr>
                <w:rStyle w:val="detail"/>
                <w:rFonts w:ascii="Arial" w:hAnsi="Arial" w:cs="Arial"/>
              </w:rPr>
              <w:t>y</w:t>
            </w:r>
            <w:r w:rsidR="00D422B1" w:rsidRPr="00536B60">
              <w:rPr>
                <w:rStyle w:val="detail"/>
                <w:rFonts w:ascii="Arial" w:hAnsi="Arial" w:cs="Arial"/>
              </w:rPr>
              <w:t xml:space="preserve"> </w:t>
            </w:r>
            <w:r w:rsidR="00DE2BB9">
              <w:rPr>
                <w:rStyle w:val="detail"/>
                <w:rFonts w:ascii="Arial" w:hAnsi="Arial" w:cs="Arial"/>
              </w:rPr>
              <w:t>odběratelem</w:t>
            </w:r>
            <w:r w:rsidR="00D422B1" w:rsidRPr="00536B60">
              <w:rPr>
                <w:rStyle w:val="detail"/>
                <w:rFonts w:ascii="Arial" w:hAnsi="Arial" w:cs="Arial"/>
              </w:rPr>
              <w:t>.</w:t>
            </w:r>
          </w:p>
        </w:tc>
      </w:tr>
    </w:tbl>
    <w:p w:rsidR="00814B5A" w:rsidRDefault="00814B5A" w:rsidP="00D24162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Tr="00814B5A">
        <w:trPr>
          <w:trHeight w:val="759"/>
        </w:trPr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Termín předání díla: </w:t>
            </w:r>
          </w:p>
          <w:p w:rsidR="00C20506" w:rsidRDefault="00AD63D0" w:rsidP="00D24162">
            <w:pPr>
              <w:jc w:val="both"/>
              <w:rPr>
                <w:rStyle w:val="detail"/>
                <w:rFonts w:ascii="Arial" w:hAnsi="Arial" w:cs="Arial"/>
              </w:rPr>
            </w:pPr>
            <w:r>
              <w:rPr>
                <w:rFonts w:ascii="Arial" w:hAnsi="Arial" w:cs="Arial"/>
              </w:rPr>
              <w:t>Dodavatel</w:t>
            </w:r>
            <w:r w:rsidR="00814B5A" w:rsidRPr="00401D8A">
              <w:rPr>
                <w:rStyle w:val="detail"/>
                <w:rFonts w:ascii="Arial" w:hAnsi="Arial" w:cs="Arial"/>
              </w:rPr>
              <w:t xml:space="preserve"> se zavazuje vykonat zkoušky a předat protokoly o vykonaných zkoušká</w:t>
            </w:r>
            <w:r w:rsidR="00DE2BB9">
              <w:rPr>
                <w:rStyle w:val="detail"/>
                <w:rFonts w:ascii="Arial" w:hAnsi="Arial" w:cs="Arial"/>
              </w:rPr>
              <w:t xml:space="preserve">ch odběrateli </w:t>
            </w:r>
            <w:r w:rsidR="00A80813" w:rsidRPr="00401D8A">
              <w:rPr>
                <w:rStyle w:val="detail"/>
                <w:rFonts w:ascii="Arial" w:hAnsi="Arial" w:cs="Arial"/>
              </w:rPr>
              <w:t xml:space="preserve">nejpozději </w:t>
            </w:r>
            <w:r w:rsidR="00B95150" w:rsidRPr="00401D8A">
              <w:rPr>
                <w:rStyle w:val="detail"/>
                <w:rFonts w:ascii="Arial" w:hAnsi="Arial" w:cs="Arial"/>
              </w:rPr>
              <w:t xml:space="preserve">do </w:t>
            </w:r>
            <w:r w:rsidR="00D422B1">
              <w:rPr>
                <w:rStyle w:val="detail"/>
                <w:rFonts w:ascii="Arial" w:hAnsi="Arial" w:cs="Arial"/>
              </w:rPr>
              <w:t>45</w:t>
            </w:r>
            <w:r w:rsidR="00263688" w:rsidRPr="00401D8A">
              <w:rPr>
                <w:rStyle w:val="detail"/>
                <w:rFonts w:ascii="Arial" w:hAnsi="Arial" w:cs="Arial"/>
              </w:rPr>
              <w:t xml:space="preserve"> </w:t>
            </w:r>
            <w:r w:rsidR="00D422B1">
              <w:rPr>
                <w:rStyle w:val="detail"/>
                <w:rFonts w:ascii="Arial" w:hAnsi="Arial" w:cs="Arial"/>
              </w:rPr>
              <w:t>kalendářních</w:t>
            </w:r>
            <w:r w:rsidR="00263688" w:rsidRPr="00401D8A">
              <w:rPr>
                <w:rStyle w:val="detail"/>
                <w:rFonts w:ascii="Arial" w:hAnsi="Arial" w:cs="Arial"/>
              </w:rPr>
              <w:t xml:space="preserve"> </w:t>
            </w:r>
            <w:r w:rsidR="000402A7" w:rsidRPr="00401D8A">
              <w:rPr>
                <w:rStyle w:val="detail"/>
                <w:rFonts w:ascii="Arial" w:hAnsi="Arial" w:cs="Arial"/>
              </w:rPr>
              <w:t xml:space="preserve">dnů ode dne </w:t>
            </w:r>
            <w:r w:rsidR="00E560D8">
              <w:rPr>
                <w:rStyle w:val="detail"/>
                <w:rFonts w:ascii="Arial" w:hAnsi="Arial" w:cs="Arial"/>
              </w:rPr>
              <w:t>odběru</w:t>
            </w:r>
            <w:r w:rsidR="000402A7" w:rsidRPr="00401D8A">
              <w:rPr>
                <w:rStyle w:val="detail"/>
                <w:rFonts w:ascii="Arial" w:hAnsi="Arial" w:cs="Arial"/>
              </w:rPr>
              <w:t xml:space="preserve"> </w:t>
            </w:r>
            <w:r w:rsidR="00401D8A" w:rsidRPr="00401D8A">
              <w:rPr>
                <w:rStyle w:val="detail"/>
                <w:rFonts w:ascii="Arial" w:hAnsi="Arial" w:cs="Arial"/>
              </w:rPr>
              <w:t xml:space="preserve">posledního </w:t>
            </w:r>
            <w:r w:rsidR="000402A7" w:rsidRPr="00401D8A">
              <w:rPr>
                <w:rStyle w:val="detail"/>
                <w:rFonts w:ascii="Arial" w:hAnsi="Arial" w:cs="Arial"/>
              </w:rPr>
              <w:t>vzork</w:t>
            </w:r>
            <w:r w:rsidR="00401D8A" w:rsidRPr="00401D8A">
              <w:rPr>
                <w:rStyle w:val="detail"/>
                <w:rFonts w:ascii="Arial" w:hAnsi="Arial" w:cs="Arial"/>
              </w:rPr>
              <w:t>u</w:t>
            </w:r>
            <w:r w:rsidR="00814B5A" w:rsidRPr="00401D8A">
              <w:rPr>
                <w:rStyle w:val="detail"/>
                <w:rFonts w:ascii="Arial" w:hAnsi="Arial" w:cs="Arial"/>
              </w:rPr>
              <w:t xml:space="preserve"> </w:t>
            </w:r>
            <w:r w:rsidR="00B45DF3">
              <w:rPr>
                <w:rStyle w:val="detail"/>
                <w:rFonts w:ascii="Arial" w:hAnsi="Arial" w:cs="Arial"/>
              </w:rPr>
              <w:t>dodavatelem</w:t>
            </w:r>
            <w:r w:rsidR="00814B5A" w:rsidRPr="00401D8A">
              <w:rPr>
                <w:rStyle w:val="detail"/>
                <w:rFonts w:ascii="Arial" w:hAnsi="Arial" w:cs="Arial"/>
              </w:rPr>
              <w:t>.</w:t>
            </w:r>
            <w:r w:rsidR="00D24162" w:rsidRPr="00401D8A">
              <w:rPr>
                <w:rStyle w:val="detail"/>
                <w:rFonts w:ascii="Arial" w:hAnsi="Arial" w:cs="Arial"/>
              </w:rPr>
              <w:t xml:space="preserve"> </w:t>
            </w:r>
            <w:r w:rsidR="00E74D72">
              <w:rPr>
                <w:rStyle w:val="detail"/>
                <w:rFonts w:ascii="Arial" w:hAnsi="Arial" w:cs="Arial"/>
              </w:rPr>
              <w:t>Odběratel požaduje potvrzení o zničení vzorků společně s</w:t>
            </w:r>
            <w:r w:rsidR="00613DFC">
              <w:rPr>
                <w:rStyle w:val="detail"/>
                <w:rFonts w:ascii="Arial" w:hAnsi="Arial" w:cs="Arial"/>
              </w:rPr>
              <w:t xml:space="preserve"> </w:t>
            </w:r>
            <w:r w:rsidR="00E74D72">
              <w:rPr>
                <w:rStyle w:val="detail"/>
                <w:rFonts w:ascii="Arial" w:hAnsi="Arial" w:cs="Arial"/>
              </w:rPr>
              <w:t>plněním této veřejné zakázky.</w:t>
            </w:r>
          </w:p>
          <w:p w:rsidR="00814B5A" w:rsidRDefault="00814B5A" w:rsidP="00C20506">
            <w:pPr>
              <w:pStyle w:val="Odstavecseseznamem"/>
              <w:jc w:val="both"/>
              <w:rPr>
                <w:rFonts w:ascii="Arial" w:hAnsi="Arial" w:cs="Arial"/>
                <w:b/>
              </w:rPr>
            </w:pPr>
          </w:p>
        </w:tc>
      </w:tr>
      <w:tr w:rsidR="00814B5A" w:rsidTr="00814B5A">
        <w:tc>
          <w:tcPr>
            <w:tcW w:w="0" w:type="auto"/>
            <w:vAlign w:val="center"/>
            <w:hideMark/>
          </w:tcPr>
          <w:p w:rsidR="00A51ACF" w:rsidRDefault="00A51ACF">
            <w:pPr>
              <w:jc w:val="both"/>
              <w:rPr>
                <w:rStyle w:val="detail"/>
                <w:rFonts w:ascii="Arial" w:hAnsi="Arial" w:cs="Arial"/>
                <w:b/>
              </w:rPr>
            </w:pPr>
          </w:p>
          <w:p w:rsidR="00814B5A" w:rsidRDefault="00814B5A">
            <w:pPr>
              <w:jc w:val="both"/>
              <w:rPr>
                <w:rStyle w:val="detail"/>
              </w:rPr>
            </w:pPr>
            <w:r>
              <w:rPr>
                <w:rStyle w:val="detail"/>
                <w:rFonts w:ascii="Arial" w:hAnsi="Arial" w:cs="Arial"/>
                <w:b/>
              </w:rPr>
              <w:t>Místo předání plnění:</w:t>
            </w:r>
            <w:r>
              <w:rPr>
                <w:rStyle w:val="detail"/>
                <w:rFonts w:ascii="Arial" w:hAnsi="Arial" w:cs="Arial"/>
              </w:rPr>
              <w:t xml:space="preserve"> </w:t>
            </w:r>
          </w:p>
          <w:p w:rsidR="00814B5A" w:rsidRDefault="009E58B2" w:rsidP="009E58B2">
            <w:pPr>
              <w:jc w:val="both"/>
              <w:rPr>
                <w:rStyle w:val="detail"/>
                <w:rFonts w:ascii="Arial" w:hAnsi="Arial" w:cs="Arial"/>
              </w:rPr>
            </w:pPr>
            <w:r w:rsidRPr="00971BAC">
              <w:rPr>
                <w:rStyle w:val="detail"/>
                <w:rFonts w:ascii="Arial" w:hAnsi="Arial" w:cs="Arial"/>
              </w:rPr>
              <w:t>Místem předání plnění je sídlo odběratele – Česká obchodní inspekce, Ústřední inspektorát, Štěpánská 15 120 00 Praha 2</w:t>
            </w:r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Tr="00814B5A">
        <w:trPr>
          <w:trHeight w:val="759"/>
        </w:trPr>
        <w:tc>
          <w:tcPr>
            <w:tcW w:w="5000" w:type="pct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Kontaktní osoba:</w:t>
            </w:r>
            <w:r>
              <w:rPr>
                <w:rFonts w:ascii="Arial" w:hAnsi="Arial" w:cs="Arial"/>
              </w:rPr>
              <w:t xml:space="preserve"> </w:t>
            </w:r>
          </w:p>
          <w:p w:rsidR="00814B5A" w:rsidRDefault="00A80813" w:rsidP="00A80813">
            <w:pPr>
              <w:jc w:val="both"/>
              <w:rPr>
                <w:rFonts w:ascii="Arial" w:hAnsi="Arial" w:cs="Arial"/>
              </w:rPr>
            </w:pPr>
            <w:r>
              <w:rPr>
                <w:rStyle w:val="detail"/>
                <w:rFonts w:ascii="Arial" w:hAnsi="Arial" w:cs="Arial"/>
              </w:rPr>
              <w:t>Ing. Michal Kříž</w:t>
            </w:r>
            <w:r w:rsidR="00814B5A">
              <w:rPr>
                <w:rStyle w:val="detail"/>
                <w:rFonts w:ascii="Arial" w:hAnsi="Arial" w:cs="Arial"/>
              </w:rPr>
              <w:t>, vedoucí oddělení techniky OMPK, Česká obchodní inspekce – ústřední inspekto</w:t>
            </w:r>
            <w:r>
              <w:rPr>
                <w:rStyle w:val="detail"/>
                <w:rFonts w:ascii="Arial" w:hAnsi="Arial" w:cs="Arial"/>
              </w:rPr>
              <w:t xml:space="preserve">rát; telefon: (+420) 296 366 116 / email: </w:t>
            </w:r>
            <w:hyperlink r:id="rId8" w:history="1">
              <w:r w:rsidR="008D38AD" w:rsidRPr="007A23B3">
                <w:rPr>
                  <w:rStyle w:val="Hypertextovodkaz"/>
                  <w:rFonts w:ascii="Arial" w:hAnsi="Arial" w:cs="Arial"/>
                </w:rPr>
                <w:t>mkriz@coi.cz</w:t>
              </w:r>
            </w:hyperlink>
          </w:p>
        </w:tc>
      </w:tr>
    </w:tbl>
    <w:p w:rsidR="00814B5A" w:rsidRDefault="00814B5A" w:rsidP="00814B5A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Tr="00814B5A">
        <w:trPr>
          <w:trHeight w:val="1265"/>
        </w:trPr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Podmínky plnění:</w:t>
            </w:r>
          </w:p>
          <w:p w:rsidR="00814B5A" w:rsidRDefault="00814B5A" w:rsidP="000455F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Style w:val="detail"/>
                <w:rFonts w:ascii="Arial" w:hAnsi="Arial" w:cs="Arial"/>
              </w:rPr>
              <w:t>Dodavatel odpovídá za rozsah a správnost provedených zkoušek sp</w:t>
            </w:r>
            <w:r w:rsidR="00B97BD3">
              <w:rPr>
                <w:rStyle w:val="detail"/>
                <w:rFonts w:ascii="Arial" w:hAnsi="Arial" w:cs="Arial"/>
              </w:rPr>
              <w:t>ecifikovaných v této objednávce</w:t>
            </w:r>
            <w:r>
              <w:rPr>
                <w:rStyle w:val="detail"/>
                <w:rFonts w:ascii="Arial" w:hAnsi="Arial" w:cs="Arial"/>
              </w:rPr>
              <w:t xml:space="preserve"> s vynaložením svých nejlepších odborných znalostí a schopností, s důrazem na ochranu zájmů smluvních stran. Veškeré náhrady, včetně případné náhrady škody</w:t>
            </w:r>
            <w:r w:rsidR="000455FA">
              <w:rPr>
                <w:rStyle w:val="detail"/>
                <w:rFonts w:ascii="Arial" w:hAnsi="Arial" w:cs="Arial"/>
              </w:rPr>
              <w:t xml:space="preserve"> a/nebo smluvní pokuty</w:t>
            </w:r>
            <w:r w:rsidR="006D6AEB">
              <w:rPr>
                <w:rStyle w:val="detail"/>
                <w:rFonts w:ascii="Arial" w:hAnsi="Arial" w:cs="Arial"/>
              </w:rPr>
              <w:t>,</w:t>
            </w:r>
            <w:r>
              <w:rPr>
                <w:rStyle w:val="detail"/>
                <w:rFonts w:ascii="Arial" w:hAnsi="Arial" w:cs="Arial"/>
              </w:rPr>
              <w:t xml:space="preserve"> budou uhrazeny nejpozději do 21 dnů ode dne vystavení faktury odběratelem.</w:t>
            </w:r>
          </w:p>
        </w:tc>
      </w:tr>
    </w:tbl>
    <w:p w:rsidR="00814B5A" w:rsidRDefault="00814B5A" w:rsidP="00814B5A">
      <w:pPr>
        <w:spacing w:after="16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14B5A" w:rsidTr="00814B5A">
        <w:trPr>
          <w:trHeight w:val="2530"/>
        </w:trPr>
        <w:tc>
          <w:tcPr>
            <w:tcW w:w="0" w:type="auto"/>
            <w:vAlign w:val="center"/>
            <w:hideMark/>
          </w:tcPr>
          <w:p w:rsidR="00814B5A" w:rsidRDefault="00814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Obchodní podmínky:</w:t>
            </w:r>
          </w:p>
          <w:p w:rsidR="007941F4" w:rsidRDefault="00814B5A" w:rsidP="00173DA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Style w:val="detail"/>
                <w:rFonts w:ascii="Arial" w:hAnsi="Arial" w:cs="Arial"/>
              </w:rPr>
              <w:t>Odběratel neposkytuje žádné zálohy. Splatnost faktury je bezh</w:t>
            </w:r>
            <w:r w:rsidR="00B97BD3">
              <w:rPr>
                <w:rStyle w:val="detail"/>
                <w:rFonts w:ascii="Arial" w:hAnsi="Arial" w:cs="Arial"/>
              </w:rPr>
              <w:t>otovostně 21</w:t>
            </w:r>
            <w:r>
              <w:rPr>
                <w:rStyle w:val="detail"/>
                <w:rFonts w:ascii="Arial" w:hAnsi="Arial" w:cs="Arial"/>
              </w:rPr>
              <w:t xml:space="preserve"> dnů ode dne dodání, resp. převzetí </w:t>
            </w:r>
            <w:r w:rsidR="000402A7">
              <w:rPr>
                <w:rStyle w:val="detail"/>
                <w:rFonts w:ascii="Arial" w:hAnsi="Arial" w:cs="Arial"/>
              </w:rPr>
              <w:t>plnění</w:t>
            </w:r>
            <w:r>
              <w:rPr>
                <w:rStyle w:val="detail"/>
                <w:rFonts w:ascii="Arial" w:hAnsi="Arial" w:cs="Arial"/>
              </w:rPr>
              <w:t xml:space="preserve"> bez výhrad. V případě nedodržení termínu pro dodání, překročení lhůty pro vyřízení reklamace či opožděné platby smluvní pokuty se dodavatel zavazuje uhradit smluvní pokutu ve výši 0,5 % z celkové ceny objednávky za každý i započatý den prodlení. Případné reklamace uplatněné odběratelem musí být předem vyřízeny, nejpozději do 30</w:t>
            </w:r>
            <w:r w:rsidR="008D38AD">
              <w:rPr>
                <w:rStyle w:val="detail"/>
                <w:rFonts w:ascii="Arial" w:hAnsi="Arial" w:cs="Arial"/>
              </w:rPr>
              <w:t> </w:t>
            </w:r>
            <w:r>
              <w:rPr>
                <w:rStyle w:val="detail"/>
                <w:rFonts w:ascii="Arial" w:hAnsi="Arial" w:cs="Arial"/>
              </w:rPr>
              <w:t>kalendářních dnů ode dne jejich uplatnění. Reklamace, včetně posouzení vady, nesmí být žádným způsobem zpoplatněna. Veškeré náklady na uplatnění, včetně vyřízení, budou na vrub nákladů dodavatele.</w:t>
            </w:r>
            <w:r w:rsidR="007941F4">
              <w:rPr>
                <w:rStyle w:val="detail"/>
                <w:rFonts w:ascii="Arial" w:hAnsi="Arial" w:cs="Arial"/>
              </w:rPr>
              <w:t xml:space="preserve"> </w:t>
            </w:r>
          </w:p>
        </w:tc>
      </w:tr>
      <w:tr w:rsidR="00814B5A" w:rsidRPr="005475C7" w:rsidTr="005475C7">
        <w:trPr>
          <w:trHeight w:val="2783"/>
        </w:trPr>
        <w:tc>
          <w:tcPr>
            <w:tcW w:w="0" w:type="auto"/>
            <w:vAlign w:val="center"/>
          </w:tcPr>
          <w:p w:rsidR="005475C7" w:rsidRPr="005475C7" w:rsidRDefault="005475C7" w:rsidP="005475C7">
            <w:pPr>
              <w:jc w:val="both"/>
              <w:rPr>
                <w:rFonts w:ascii="Arial" w:hAnsi="Arial" w:cs="Arial"/>
              </w:rPr>
            </w:pPr>
            <w:r w:rsidRPr="005475C7">
              <w:rPr>
                <w:rFonts w:ascii="Arial" w:hAnsi="Arial" w:cs="Arial"/>
                <w:b/>
              </w:rPr>
              <w:lastRenderedPageBreak/>
              <w:t>Objednávku prosím potvrďte a vraťte o</w:t>
            </w:r>
            <w:r w:rsidR="006A754C">
              <w:rPr>
                <w:rFonts w:ascii="Arial" w:hAnsi="Arial" w:cs="Arial"/>
                <w:b/>
              </w:rPr>
              <w:t>dběrateli</w:t>
            </w:r>
            <w:r w:rsidRPr="005475C7">
              <w:rPr>
                <w:rFonts w:ascii="Arial" w:hAnsi="Arial" w:cs="Arial"/>
                <w:b/>
              </w:rPr>
              <w:t>. Objednávku lze potvrdit e-mailovou zprávou Ing. Josefovi Hrubému na e-mail: johruby@coi.cz nebo potvrzení zaslat datovou schránkou popř. v listinné podobě na adresu: Česká obchodní inspekce, ústřední inspektorát, Štěpánská 567/15, 120 00 Praha 2 k rukám Ing. Josefa Hrubého</w:t>
            </w:r>
            <w:r w:rsidRPr="005475C7">
              <w:rPr>
                <w:rFonts w:ascii="Arial" w:hAnsi="Arial" w:cs="Arial"/>
              </w:rPr>
              <w:t>. V případě, že dodavatel nedoručí potvrzení objednávky do 5 pracovních dnů od jejího doručení, je o</w:t>
            </w:r>
            <w:r w:rsidR="006A754C">
              <w:rPr>
                <w:rFonts w:ascii="Arial" w:hAnsi="Arial" w:cs="Arial"/>
              </w:rPr>
              <w:t>dběratel</w:t>
            </w:r>
            <w:r w:rsidRPr="005475C7">
              <w:rPr>
                <w:rFonts w:ascii="Arial" w:hAnsi="Arial" w:cs="Arial"/>
              </w:rPr>
              <w:t xml:space="preserve"> oprávněn vzít objednávku zpět, a to bez nároku dodavatele na náhradu škody.</w:t>
            </w:r>
          </w:p>
          <w:p w:rsidR="005475C7" w:rsidRPr="005475C7" w:rsidRDefault="005475C7" w:rsidP="005475C7">
            <w:pPr>
              <w:jc w:val="both"/>
              <w:rPr>
                <w:rFonts w:ascii="Arial" w:hAnsi="Arial" w:cs="Arial"/>
              </w:rPr>
            </w:pPr>
            <w:r w:rsidRPr="005475C7">
              <w:rPr>
                <w:rFonts w:ascii="Arial" w:hAnsi="Arial" w:cs="Arial"/>
              </w:rPr>
              <w:t>Dodavatel uděluje souhlas se zveřejněním této objednávky včetně souvisejících příloh a údajů v registru smluv</w:t>
            </w:r>
            <w:r w:rsidR="00DE2A4C">
              <w:rPr>
                <w:rFonts w:ascii="Arial" w:hAnsi="Arial" w:cs="Arial"/>
              </w:rPr>
              <w:t xml:space="preserve"> ve smyslu zák. č. 340/2015 Sb.</w:t>
            </w:r>
          </w:p>
          <w:p w:rsidR="005475C7" w:rsidRPr="005475C7" w:rsidRDefault="005475C7" w:rsidP="005475C7">
            <w:pPr>
              <w:jc w:val="both"/>
              <w:rPr>
                <w:rFonts w:ascii="Arial" w:hAnsi="Arial" w:cs="Arial"/>
              </w:rPr>
            </w:pPr>
            <w:r w:rsidRPr="005475C7">
              <w:rPr>
                <w:rFonts w:ascii="Arial" w:hAnsi="Arial" w:cs="Arial"/>
              </w:rPr>
              <w:t>O</w:t>
            </w:r>
            <w:r w:rsidR="006A754C">
              <w:rPr>
                <w:rFonts w:ascii="Arial" w:hAnsi="Arial" w:cs="Arial"/>
              </w:rPr>
              <w:t>dběratel</w:t>
            </w:r>
            <w:r w:rsidRPr="005475C7">
              <w:rPr>
                <w:rFonts w:ascii="Arial" w:hAnsi="Arial" w:cs="Arial"/>
              </w:rPr>
              <w:t xml:space="preserve"> vylučuje přijetí objednávky s dodatkem nebo odchylkou, a to i v případě, že podstatně nemění podmínky objednávky. Projev vůle, který obsahuje dodatky, výhrady, omezení nebo jiné změny, bude proto o</w:t>
            </w:r>
            <w:r w:rsidR="006A754C">
              <w:rPr>
                <w:rFonts w:ascii="Arial" w:hAnsi="Arial" w:cs="Arial"/>
              </w:rPr>
              <w:t>dběratelem</w:t>
            </w:r>
            <w:r w:rsidRPr="005475C7">
              <w:rPr>
                <w:rFonts w:ascii="Arial" w:hAnsi="Arial" w:cs="Arial"/>
              </w:rPr>
              <w:t xml:space="preserve"> považován za odmítnutí objednávky.</w:t>
            </w:r>
          </w:p>
          <w:p w:rsidR="005475C7" w:rsidRPr="005475C7" w:rsidRDefault="005475C7" w:rsidP="005475C7">
            <w:pPr>
              <w:jc w:val="both"/>
              <w:rPr>
                <w:rFonts w:ascii="Arial" w:hAnsi="Arial" w:cs="Arial"/>
              </w:rPr>
            </w:pPr>
          </w:p>
          <w:p w:rsidR="00814B5A" w:rsidRPr="005475C7" w:rsidRDefault="00814B5A" w:rsidP="00B66132">
            <w:pPr>
              <w:jc w:val="both"/>
              <w:rPr>
                <w:rStyle w:val="detail"/>
                <w:rFonts w:ascii="Arial" w:hAnsi="Arial" w:cs="Arial"/>
                <w:u w:val="single"/>
              </w:rPr>
            </w:pPr>
          </w:p>
        </w:tc>
      </w:tr>
      <w:tr w:rsidR="00814B5A" w:rsidRPr="005475C7" w:rsidTr="00814B5A">
        <w:tc>
          <w:tcPr>
            <w:tcW w:w="0" w:type="auto"/>
            <w:vAlign w:val="center"/>
            <w:hideMark/>
          </w:tcPr>
          <w:p w:rsidR="00D96D5C" w:rsidRDefault="00DC5166" w:rsidP="00D96D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</w:t>
            </w:r>
            <w:r w:rsidR="00D96D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bere </w:t>
            </w:r>
            <w:r w:rsidR="00D96D5C">
              <w:rPr>
                <w:rFonts w:ascii="Arial" w:hAnsi="Arial" w:cs="Arial"/>
              </w:rPr>
              <w:t xml:space="preserve">na vědomí, že tato objednávka nabude účinnosti až okamžikem jejího zveřejnění v registru smluv ve smyslu </w:t>
            </w:r>
            <w:proofErr w:type="spellStart"/>
            <w:r w:rsidR="00D96D5C">
              <w:rPr>
                <w:rFonts w:ascii="Arial" w:hAnsi="Arial" w:cs="Arial"/>
              </w:rPr>
              <w:t>ust</w:t>
            </w:r>
            <w:proofErr w:type="spellEnd"/>
            <w:r w:rsidR="00D96D5C">
              <w:rPr>
                <w:rFonts w:ascii="Arial" w:hAnsi="Arial" w:cs="Arial"/>
              </w:rPr>
              <w:t xml:space="preserve">. </w:t>
            </w:r>
            <w:proofErr w:type="gramStart"/>
            <w:r w:rsidR="00D96D5C">
              <w:rPr>
                <w:rFonts w:ascii="Arial" w:hAnsi="Arial" w:cs="Arial"/>
              </w:rPr>
              <w:t>zák.</w:t>
            </w:r>
            <w:proofErr w:type="gramEnd"/>
            <w:r w:rsidR="00D96D5C">
              <w:rPr>
                <w:rFonts w:ascii="Arial" w:hAnsi="Arial" w:cs="Arial"/>
              </w:rPr>
              <w:t xml:space="preserve"> č. 340/2015 Sb.</w:t>
            </w:r>
          </w:p>
          <w:p w:rsidR="00711E98" w:rsidRDefault="00711E98">
            <w:pPr>
              <w:jc w:val="both"/>
              <w:rPr>
                <w:rFonts w:ascii="Arial" w:hAnsi="Arial" w:cs="Arial"/>
                <w:b/>
              </w:rPr>
            </w:pPr>
          </w:p>
          <w:p w:rsidR="00711E98" w:rsidRDefault="00711E98">
            <w:pPr>
              <w:jc w:val="both"/>
              <w:rPr>
                <w:rFonts w:ascii="Arial" w:hAnsi="Arial" w:cs="Arial"/>
                <w:b/>
              </w:rPr>
            </w:pPr>
          </w:p>
          <w:p w:rsidR="00711E98" w:rsidRDefault="00711E98">
            <w:pPr>
              <w:jc w:val="both"/>
              <w:rPr>
                <w:rFonts w:ascii="Arial" w:hAnsi="Arial" w:cs="Arial"/>
                <w:b/>
              </w:rPr>
            </w:pPr>
          </w:p>
          <w:p w:rsidR="00711E98" w:rsidRDefault="00711E98">
            <w:pPr>
              <w:jc w:val="both"/>
              <w:rPr>
                <w:rFonts w:ascii="Arial" w:hAnsi="Arial" w:cs="Arial"/>
                <w:b/>
              </w:rPr>
            </w:pPr>
          </w:p>
          <w:p w:rsidR="00814B5A" w:rsidRPr="005475C7" w:rsidRDefault="00814B5A">
            <w:pPr>
              <w:jc w:val="both"/>
              <w:rPr>
                <w:rFonts w:ascii="Arial" w:hAnsi="Arial" w:cs="Arial"/>
                <w:b/>
              </w:rPr>
            </w:pPr>
            <w:r w:rsidRPr="005475C7">
              <w:rPr>
                <w:rFonts w:ascii="Arial" w:hAnsi="Arial" w:cs="Arial"/>
                <w:b/>
              </w:rPr>
              <w:t>Mgr. Michael Maxa</w:t>
            </w:r>
          </w:p>
        </w:tc>
      </w:tr>
      <w:tr w:rsidR="00814B5A" w:rsidRPr="005475C7" w:rsidTr="00814B5A">
        <w:tc>
          <w:tcPr>
            <w:tcW w:w="0" w:type="auto"/>
            <w:vAlign w:val="center"/>
            <w:hideMark/>
          </w:tcPr>
          <w:p w:rsidR="00814B5A" w:rsidRPr="005475C7" w:rsidRDefault="00814B5A">
            <w:pPr>
              <w:jc w:val="both"/>
              <w:rPr>
                <w:rStyle w:val="detail"/>
                <w:rFonts w:ascii="Arial" w:hAnsi="Arial" w:cs="Arial"/>
              </w:rPr>
            </w:pPr>
            <w:r w:rsidRPr="005475C7">
              <w:rPr>
                <w:rStyle w:val="detail"/>
                <w:rFonts w:ascii="Arial" w:hAnsi="Arial" w:cs="Arial"/>
              </w:rPr>
              <w:t xml:space="preserve">ředitel </w:t>
            </w:r>
          </w:p>
          <w:p w:rsidR="00814B5A" w:rsidRPr="005475C7" w:rsidRDefault="00814B5A">
            <w:pPr>
              <w:jc w:val="both"/>
              <w:rPr>
                <w:rStyle w:val="detail"/>
                <w:rFonts w:ascii="Arial" w:hAnsi="Arial" w:cs="Arial"/>
              </w:rPr>
            </w:pPr>
            <w:r w:rsidRPr="005475C7">
              <w:rPr>
                <w:rStyle w:val="detail"/>
                <w:rFonts w:ascii="Arial" w:hAnsi="Arial" w:cs="Arial"/>
              </w:rPr>
              <w:t>odboru metodiky a podpory kontroly</w:t>
            </w:r>
          </w:p>
        </w:tc>
      </w:tr>
    </w:tbl>
    <w:p w:rsidR="00814B5A" w:rsidRDefault="00814B5A" w:rsidP="00814B5A">
      <w:pPr>
        <w:spacing w:after="160"/>
        <w:rPr>
          <w:rFonts w:ascii="Arial" w:hAnsi="Arial" w:cs="Arial"/>
          <w:sz w:val="16"/>
          <w:szCs w:val="16"/>
        </w:rPr>
      </w:pPr>
    </w:p>
    <w:p w:rsidR="00814B5A" w:rsidRDefault="00814B5A" w:rsidP="00814B5A">
      <w:pPr>
        <w:rPr>
          <w:rFonts w:ascii="Times New Roman" w:hAnsi="Times New Roman" w:cs="Times New Roman"/>
          <w:sz w:val="24"/>
          <w:szCs w:val="24"/>
        </w:rPr>
      </w:pPr>
    </w:p>
    <w:p w:rsidR="00DC42AD" w:rsidRPr="00814B5A" w:rsidRDefault="00DC42AD" w:rsidP="00814B5A"/>
    <w:sectPr w:rsidR="00DC42AD" w:rsidRPr="00814B5A" w:rsidSect="00A145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77" w:right="1134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A32" w:rsidRDefault="001C6A32" w:rsidP="005144C8">
      <w:pPr>
        <w:spacing w:after="0" w:line="240" w:lineRule="auto"/>
      </w:pPr>
      <w:r>
        <w:separator/>
      </w:r>
    </w:p>
  </w:endnote>
  <w:endnote w:type="continuationSeparator" w:id="0">
    <w:p w:rsidR="001C6A32" w:rsidRDefault="001C6A32" w:rsidP="005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KGinis">
    <w:altName w:val="Gentium Basic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:rsidR="00143BA7" w:rsidRPr="00143BA7" w:rsidRDefault="00143BA7" w:rsidP="00143BA7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50" w:rsidRDefault="00B95150" w:rsidP="00B9515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>Telefon</w:t>
    </w:r>
    <w:r>
      <w:rPr>
        <w:rFonts w:ascii="Arial" w:hAnsi="Arial" w:cs="Arial"/>
        <w:sz w:val="18"/>
        <w:szCs w:val="18"/>
      </w:rPr>
      <w:t xml:space="preserve"> </w:t>
    </w:r>
    <w:r w:rsidRPr="00CE04EC">
      <w:rPr>
        <w:rFonts w:ascii="Arial" w:hAnsi="Arial" w:cs="Arial"/>
        <w:sz w:val="18"/>
        <w:szCs w:val="18"/>
      </w:rPr>
      <w:t>(+420) 296 366</w:t>
    </w:r>
    <w:r>
      <w:rPr>
        <w:rFonts w:ascii="Arial" w:hAnsi="Arial" w:cs="Arial"/>
        <w:sz w:val="18"/>
        <w:szCs w:val="18"/>
      </w:rPr>
      <w:t xml:space="preserve"> 102 / </w:t>
    </w:r>
    <w:r w:rsidRPr="00CE04EC">
      <w:rPr>
        <w:rFonts w:ascii="Arial" w:hAnsi="Arial" w:cs="Arial"/>
        <w:sz w:val="18"/>
        <w:szCs w:val="18"/>
      </w:rPr>
      <w:t>Fax (+420) 296 366</w:t>
    </w:r>
    <w:r>
      <w:rPr>
        <w:rFonts w:ascii="Arial" w:hAnsi="Arial" w:cs="Arial"/>
        <w:sz w:val="18"/>
        <w:szCs w:val="18"/>
      </w:rPr>
      <w:t xml:space="preserve"> 236 / </w:t>
    </w:r>
    <w:r w:rsidRPr="00CE04EC">
      <w:rPr>
        <w:rFonts w:ascii="Arial" w:hAnsi="Arial" w:cs="Arial"/>
        <w:sz w:val="18"/>
        <w:szCs w:val="18"/>
      </w:rPr>
      <w:t>E-</w:t>
    </w:r>
    <w:r w:rsidRPr="00426095">
      <w:rPr>
        <w:rFonts w:ascii="Arial" w:hAnsi="Arial" w:cs="Arial"/>
        <w:sz w:val="18"/>
        <w:szCs w:val="18"/>
      </w:rPr>
      <w:t xml:space="preserve">mail  </w:t>
    </w:r>
    <w:hyperlink r:id="rId1" w:history="1">
      <w:r w:rsidRPr="00426095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www.coi.cz/cs/epodatelna</w:t>
      </w:r>
    </w:hyperlink>
  </w:p>
  <w:p w:rsidR="00B95150" w:rsidRPr="00143BA7" w:rsidRDefault="00B95150" w:rsidP="00B95150">
    <w:pPr>
      <w:pStyle w:val="Zpat"/>
      <w:jc w:val="center"/>
      <w:rPr>
        <w:rFonts w:ascii="Arial" w:hAnsi="Arial" w:cs="Arial"/>
        <w:sz w:val="18"/>
        <w:szCs w:val="18"/>
      </w:rPr>
    </w:pPr>
    <w:r w:rsidRPr="00CE04EC">
      <w:rPr>
        <w:rFonts w:ascii="Arial" w:hAnsi="Arial" w:cs="Arial"/>
        <w:sz w:val="18"/>
        <w:szCs w:val="18"/>
      </w:rPr>
      <w:t xml:space="preserve">ID datové schránky  </w:t>
    </w:r>
    <w:r>
      <w:rPr>
        <w:rFonts w:ascii="Arial" w:hAnsi="Arial" w:cs="Arial"/>
        <w:sz w:val="18"/>
        <w:szCs w:val="18"/>
      </w:rPr>
      <w:t>x7cab34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A32" w:rsidRDefault="001C6A32" w:rsidP="005144C8">
      <w:pPr>
        <w:spacing w:after="0" w:line="240" w:lineRule="auto"/>
      </w:pPr>
      <w:r>
        <w:separator/>
      </w:r>
    </w:p>
  </w:footnote>
  <w:footnote w:type="continuationSeparator" w:id="0">
    <w:p w:rsidR="001C6A32" w:rsidRDefault="001C6A32" w:rsidP="005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8D" w:rsidRPr="00F5378D" w:rsidRDefault="00F5378D" w:rsidP="00A145B7">
    <w:pPr>
      <w:pStyle w:val="Zhlav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7D" w:rsidRPr="00916FBF" w:rsidRDefault="00250B7D" w:rsidP="00250B7D">
    <w:pPr>
      <w:pStyle w:val="Zhlav"/>
      <w:jc w:val="right"/>
      <w:rPr>
        <w:rFonts w:ascii="CKGinis" w:hAnsi="CKGinis"/>
        <w:sz w:val="56"/>
        <w:szCs w:val="56"/>
      </w:rPr>
    </w:pPr>
    <w:r w:rsidRPr="00916FBF">
      <w:rPr>
        <w:rFonts w:ascii="CKGinis" w:hAnsi="CKGinis"/>
        <w:sz w:val="56"/>
        <w:szCs w:val="56"/>
      </w:rPr>
      <w:fldChar w:fldCharType="begin"/>
    </w:r>
    <w:r w:rsidRPr="00916FBF">
      <w:rPr>
        <w:rFonts w:ascii="CKGinis" w:hAnsi="CKGinis"/>
        <w:sz w:val="56"/>
        <w:szCs w:val="56"/>
      </w:rPr>
      <w:instrText>MACROBUTTON MSWField(pisemnost.id_pisemnosti_car) *COI0X00YDEIY*</w:instrText>
    </w:r>
    <w:r w:rsidRPr="00916FBF">
      <w:rPr>
        <w:rFonts w:ascii="CKGinis" w:hAnsi="CKGinis"/>
        <w:sz w:val="56"/>
        <w:szCs w:val="56"/>
      </w:rPr>
      <w:fldChar w:fldCharType="separate"/>
    </w:r>
    <w:r>
      <w:t>*COI0X00YDEIY*</w:t>
    </w:r>
    <w:r w:rsidRPr="00916FBF">
      <w:rPr>
        <w:rFonts w:ascii="CKGinis" w:hAnsi="CKGinis"/>
        <w:sz w:val="56"/>
        <w:szCs w:val="56"/>
      </w:rPr>
      <w:fldChar w:fldCharType="end"/>
    </w:r>
  </w:p>
  <w:p w:rsidR="00250B7D" w:rsidRPr="0063240E" w:rsidRDefault="00250B7D" w:rsidP="00250B7D">
    <w:pPr>
      <w:pStyle w:val="Zhlav"/>
      <w:jc w:val="right"/>
      <w:rPr>
        <w:sz w:val="16"/>
        <w:szCs w:val="16"/>
      </w:rPr>
    </w:pPr>
    <w:r w:rsidRPr="0063240E">
      <w:rPr>
        <w:sz w:val="16"/>
        <w:szCs w:val="16"/>
      </w:rPr>
      <w:fldChar w:fldCharType="begin"/>
    </w:r>
    <w:r w:rsidRPr="0063240E">
      <w:rPr>
        <w:sz w:val="16"/>
        <w:szCs w:val="16"/>
      </w:rPr>
      <w:instrText>MACROBUTTON MSWField(pisemnost.id_pisemnosti) COI0X00YDEIY</w:instrText>
    </w:r>
    <w:r w:rsidRPr="0063240E">
      <w:rPr>
        <w:sz w:val="16"/>
        <w:szCs w:val="16"/>
      </w:rPr>
      <w:fldChar w:fldCharType="separate"/>
    </w:r>
    <w:r>
      <w:t>COI0X00YDEIY</w:t>
    </w:r>
    <w:r w:rsidRPr="0063240E">
      <w:rPr>
        <w:sz w:val="16"/>
        <w:szCs w:val="16"/>
      </w:rPr>
      <w:fldChar w:fldCharType="end"/>
    </w:r>
  </w:p>
  <w:p w:rsidR="00A145B7" w:rsidRPr="00A145B7" w:rsidRDefault="00A145B7" w:rsidP="00A145B7">
    <w:pPr>
      <w:pStyle w:val="Zhlav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0A3E"/>
    <w:multiLevelType w:val="hybridMultilevel"/>
    <w:tmpl w:val="6CB6F50C"/>
    <w:lvl w:ilvl="0" w:tplc="A4889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7B2"/>
    <w:multiLevelType w:val="hybridMultilevel"/>
    <w:tmpl w:val="DB3AF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46A1"/>
    <w:multiLevelType w:val="hybridMultilevel"/>
    <w:tmpl w:val="A448F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F5C5B"/>
    <w:multiLevelType w:val="hybridMultilevel"/>
    <w:tmpl w:val="DF0C8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55EAF"/>
    <w:multiLevelType w:val="hybridMultilevel"/>
    <w:tmpl w:val="69F0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C6FC5"/>
    <w:multiLevelType w:val="hybridMultilevel"/>
    <w:tmpl w:val="71FAE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430C50"/>
    <w:multiLevelType w:val="hybridMultilevel"/>
    <w:tmpl w:val="350A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C2DD7"/>
    <w:multiLevelType w:val="hybridMultilevel"/>
    <w:tmpl w:val="A36E337E"/>
    <w:lvl w:ilvl="0" w:tplc="F47275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2E"/>
    <w:multiLevelType w:val="hybridMultilevel"/>
    <w:tmpl w:val="2102B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F32CC"/>
    <w:multiLevelType w:val="hybridMultilevel"/>
    <w:tmpl w:val="DAD24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352BD"/>
    <w:multiLevelType w:val="hybridMultilevel"/>
    <w:tmpl w:val="E7A2BE7E"/>
    <w:lvl w:ilvl="0" w:tplc="A4889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63996"/>
    <w:multiLevelType w:val="hybridMultilevel"/>
    <w:tmpl w:val="D71E3C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487216"/>
    <w:multiLevelType w:val="hybridMultilevel"/>
    <w:tmpl w:val="1CD475A6"/>
    <w:lvl w:ilvl="0" w:tplc="1562D3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zM7U0Nrc0NjUxMTFS0lEKTi0uzszPAykwNK8FAM4cIvstAAAA"/>
  </w:docVars>
  <w:rsids>
    <w:rsidRoot w:val="00944FB8"/>
    <w:rsid w:val="000003A6"/>
    <w:rsid w:val="0001587D"/>
    <w:rsid w:val="00016D59"/>
    <w:rsid w:val="000335A4"/>
    <w:rsid w:val="000402A7"/>
    <w:rsid w:val="0004273C"/>
    <w:rsid w:val="00043B44"/>
    <w:rsid w:val="00043E54"/>
    <w:rsid w:val="000455FA"/>
    <w:rsid w:val="000550A3"/>
    <w:rsid w:val="00055229"/>
    <w:rsid w:val="00061DF1"/>
    <w:rsid w:val="00062637"/>
    <w:rsid w:val="00062E18"/>
    <w:rsid w:val="00064544"/>
    <w:rsid w:val="000653FA"/>
    <w:rsid w:val="0006551F"/>
    <w:rsid w:val="00070673"/>
    <w:rsid w:val="000723DE"/>
    <w:rsid w:val="00074B88"/>
    <w:rsid w:val="0008255D"/>
    <w:rsid w:val="000866B0"/>
    <w:rsid w:val="00090BD1"/>
    <w:rsid w:val="000A53E4"/>
    <w:rsid w:val="000C321B"/>
    <w:rsid w:val="000C52CC"/>
    <w:rsid w:val="000D4793"/>
    <w:rsid w:val="000D4FBC"/>
    <w:rsid w:val="000E58A5"/>
    <w:rsid w:val="000F0781"/>
    <w:rsid w:val="00106BD7"/>
    <w:rsid w:val="0011247F"/>
    <w:rsid w:val="00115079"/>
    <w:rsid w:val="00125853"/>
    <w:rsid w:val="0013577E"/>
    <w:rsid w:val="00143BA7"/>
    <w:rsid w:val="00152745"/>
    <w:rsid w:val="001561AC"/>
    <w:rsid w:val="00156B60"/>
    <w:rsid w:val="00166A57"/>
    <w:rsid w:val="001717E3"/>
    <w:rsid w:val="00172871"/>
    <w:rsid w:val="00172F76"/>
    <w:rsid w:val="0017358A"/>
    <w:rsid w:val="00173DA8"/>
    <w:rsid w:val="00177819"/>
    <w:rsid w:val="00184334"/>
    <w:rsid w:val="00184D58"/>
    <w:rsid w:val="001A0C04"/>
    <w:rsid w:val="001A62A7"/>
    <w:rsid w:val="001B1EA8"/>
    <w:rsid w:val="001B4183"/>
    <w:rsid w:val="001B79E3"/>
    <w:rsid w:val="001C6A32"/>
    <w:rsid w:val="001D1053"/>
    <w:rsid w:val="001D592B"/>
    <w:rsid w:val="001E7C62"/>
    <w:rsid w:val="001F4745"/>
    <w:rsid w:val="001F7634"/>
    <w:rsid w:val="00202981"/>
    <w:rsid w:val="00235501"/>
    <w:rsid w:val="00240DC6"/>
    <w:rsid w:val="00250B7D"/>
    <w:rsid w:val="002546F7"/>
    <w:rsid w:val="002564D8"/>
    <w:rsid w:val="00263688"/>
    <w:rsid w:val="002720F7"/>
    <w:rsid w:val="00276914"/>
    <w:rsid w:val="0027796F"/>
    <w:rsid w:val="00280911"/>
    <w:rsid w:val="00283221"/>
    <w:rsid w:val="00285A6A"/>
    <w:rsid w:val="00291835"/>
    <w:rsid w:val="00294A7A"/>
    <w:rsid w:val="002A4050"/>
    <w:rsid w:val="002B4EFB"/>
    <w:rsid w:val="002C208A"/>
    <w:rsid w:val="002C5F21"/>
    <w:rsid w:val="002C648D"/>
    <w:rsid w:val="002D0082"/>
    <w:rsid w:val="002D4BEE"/>
    <w:rsid w:val="002F4E3E"/>
    <w:rsid w:val="0030029C"/>
    <w:rsid w:val="0030573B"/>
    <w:rsid w:val="00310977"/>
    <w:rsid w:val="003202CA"/>
    <w:rsid w:val="00321E71"/>
    <w:rsid w:val="00335F47"/>
    <w:rsid w:val="003433BD"/>
    <w:rsid w:val="00346A7E"/>
    <w:rsid w:val="00346B97"/>
    <w:rsid w:val="0035664E"/>
    <w:rsid w:val="00360FEF"/>
    <w:rsid w:val="00362091"/>
    <w:rsid w:val="00366487"/>
    <w:rsid w:val="00367E2A"/>
    <w:rsid w:val="003708DD"/>
    <w:rsid w:val="003858C4"/>
    <w:rsid w:val="00387C01"/>
    <w:rsid w:val="00394DE3"/>
    <w:rsid w:val="003A1115"/>
    <w:rsid w:val="003A386F"/>
    <w:rsid w:val="003A3CEB"/>
    <w:rsid w:val="003A4789"/>
    <w:rsid w:val="003B2743"/>
    <w:rsid w:val="003B332C"/>
    <w:rsid w:val="003B39F1"/>
    <w:rsid w:val="003E5558"/>
    <w:rsid w:val="003E68D4"/>
    <w:rsid w:val="003E790F"/>
    <w:rsid w:val="003F19D4"/>
    <w:rsid w:val="003F38DC"/>
    <w:rsid w:val="00401D8A"/>
    <w:rsid w:val="00423C87"/>
    <w:rsid w:val="00425C6C"/>
    <w:rsid w:val="004330DF"/>
    <w:rsid w:val="0043499E"/>
    <w:rsid w:val="00437F32"/>
    <w:rsid w:val="004444F6"/>
    <w:rsid w:val="00451367"/>
    <w:rsid w:val="00460F16"/>
    <w:rsid w:val="00474B9C"/>
    <w:rsid w:val="00474BCB"/>
    <w:rsid w:val="00477844"/>
    <w:rsid w:val="00481A4D"/>
    <w:rsid w:val="004820C2"/>
    <w:rsid w:val="00485491"/>
    <w:rsid w:val="004B0E1F"/>
    <w:rsid w:val="004C23A4"/>
    <w:rsid w:val="004E37B6"/>
    <w:rsid w:val="0051086F"/>
    <w:rsid w:val="005144C8"/>
    <w:rsid w:val="005151FE"/>
    <w:rsid w:val="00536B60"/>
    <w:rsid w:val="00543FF2"/>
    <w:rsid w:val="00544A8A"/>
    <w:rsid w:val="005456E1"/>
    <w:rsid w:val="005475C7"/>
    <w:rsid w:val="00563565"/>
    <w:rsid w:val="00563C1B"/>
    <w:rsid w:val="0056798A"/>
    <w:rsid w:val="005730DB"/>
    <w:rsid w:val="00577C3F"/>
    <w:rsid w:val="0058436B"/>
    <w:rsid w:val="00585496"/>
    <w:rsid w:val="00592C28"/>
    <w:rsid w:val="005B432D"/>
    <w:rsid w:val="005C0000"/>
    <w:rsid w:val="005C0641"/>
    <w:rsid w:val="005C069A"/>
    <w:rsid w:val="005C0B0B"/>
    <w:rsid w:val="005C329D"/>
    <w:rsid w:val="005C49EE"/>
    <w:rsid w:val="005D39EB"/>
    <w:rsid w:val="005F0485"/>
    <w:rsid w:val="00601490"/>
    <w:rsid w:val="00602DC9"/>
    <w:rsid w:val="006134D7"/>
    <w:rsid w:val="00613DFC"/>
    <w:rsid w:val="00615DD6"/>
    <w:rsid w:val="00617E1A"/>
    <w:rsid w:val="006338A6"/>
    <w:rsid w:val="00647308"/>
    <w:rsid w:val="00650935"/>
    <w:rsid w:val="0065137A"/>
    <w:rsid w:val="00662302"/>
    <w:rsid w:val="006627E5"/>
    <w:rsid w:val="00665F52"/>
    <w:rsid w:val="00674A32"/>
    <w:rsid w:val="00693F07"/>
    <w:rsid w:val="006A7138"/>
    <w:rsid w:val="006A754C"/>
    <w:rsid w:val="006B0111"/>
    <w:rsid w:val="006B1920"/>
    <w:rsid w:val="006C025B"/>
    <w:rsid w:val="006C08E7"/>
    <w:rsid w:val="006C31C3"/>
    <w:rsid w:val="006D27B8"/>
    <w:rsid w:val="006D6AEB"/>
    <w:rsid w:val="006F2102"/>
    <w:rsid w:val="006F288C"/>
    <w:rsid w:val="00711A61"/>
    <w:rsid w:val="00711E98"/>
    <w:rsid w:val="00713005"/>
    <w:rsid w:val="007360E4"/>
    <w:rsid w:val="00737F07"/>
    <w:rsid w:val="00741226"/>
    <w:rsid w:val="007414ED"/>
    <w:rsid w:val="00753F63"/>
    <w:rsid w:val="00756A0E"/>
    <w:rsid w:val="007610FD"/>
    <w:rsid w:val="00761862"/>
    <w:rsid w:val="00772489"/>
    <w:rsid w:val="00773C3B"/>
    <w:rsid w:val="00775A25"/>
    <w:rsid w:val="00775E70"/>
    <w:rsid w:val="007822FD"/>
    <w:rsid w:val="007824A4"/>
    <w:rsid w:val="00782C9A"/>
    <w:rsid w:val="00783718"/>
    <w:rsid w:val="0078407C"/>
    <w:rsid w:val="0078443E"/>
    <w:rsid w:val="007941F4"/>
    <w:rsid w:val="007951E0"/>
    <w:rsid w:val="007A2D9D"/>
    <w:rsid w:val="007B5E24"/>
    <w:rsid w:val="007C4502"/>
    <w:rsid w:val="007D7EDB"/>
    <w:rsid w:val="007E26A5"/>
    <w:rsid w:val="007E2E3E"/>
    <w:rsid w:val="007E4444"/>
    <w:rsid w:val="007E5CA5"/>
    <w:rsid w:val="007E69AC"/>
    <w:rsid w:val="007E716A"/>
    <w:rsid w:val="007F0D41"/>
    <w:rsid w:val="00805444"/>
    <w:rsid w:val="008060E5"/>
    <w:rsid w:val="0080615B"/>
    <w:rsid w:val="00814B5A"/>
    <w:rsid w:val="00834FB1"/>
    <w:rsid w:val="00846849"/>
    <w:rsid w:val="008474E6"/>
    <w:rsid w:val="00850F6E"/>
    <w:rsid w:val="008612C4"/>
    <w:rsid w:val="00861CC0"/>
    <w:rsid w:val="00871AB8"/>
    <w:rsid w:val="0087255B"/>
    <w:rsid w:val="0089184F"/>
    <w:rsid w:val="0089360D"/>
    <w:rsid w:val="00894275"/>
    <w:rsid w:val="00896534"/>
    <w:rsid w:val="008B534A"/>
    <w:rsid w:val="008C2EDF"/>
    <w:rsid w:val="008D38AD"/>
    <w:rsid w:val="008E3E04"/>
    <w:rsid w:val="008E4D3F"/>
    <w:rsid w:val="008E530E"/>
    <w:rsid w:val="008F241A"/>
    <w:rsid w:val="008F31CD"/>
    <w:rsid w:val="008F3A85"/>
    <w:rsid w:val="008F701B"/>
    <w:rsid w:val="00900744"/>
    <w:rsid w:val="00903A56"/>
    <w:rsid w:val="00905F84"/>
    <w:rsid w:val="00922834"/>
    <w:rsid w:val="0092501C"/>
    <w:rsid w:val="00930EE2"/>
    <w:rsid w:val="00936D85"/>
    <w:rsid w:val="00944FB8"/>
    <w:rsid w:val="00946B9C"/>
    <w:rsid w:val="00961FB0"/>
    <w:rsid w:val="00963CB3"/>
    <w:rsid w:val="00971BAC"/>
    <w:rsid w:val="00972A6F"/>
    <w:rsid w:val="00986BEC"/>
    <w:rsid w:val="00991C5C"/>
    <w:rsid w:val="00993952"/>
    <w:rsid w:val="0099423F"/>
    <w:rsid w:val="00995886"/>
    <w:rsid w:val="009A0F75"/>
    <w:rsid w:val="009B2AF9"/>
    <w:rsid w:val="009B4969"/>
    <w:rsid w:val="009B5584"/>
    <w:rsid w:val="009C183C"/>
    <w:rsid w:val="009E58B2"/>
    <w:rsid w:val="009F18B3"/>
    <w:rsid w:val="009F3ED5"/>
    <w:rsid w:val="00A11F9A"/>
    <w:rsid w:val="00A13DBA"/>
    <w:rsid w:val="00A145B7"/>
    <w:rsid w:val="00A22DB3"/>
    <w:rsid w:val="00A3286A"/>
    <w:rsid w:val="00A34ADB"/>
    <w:rsid w:val="00A42FF9"/>
    <w:rsid w:val="00A51ACF"/>
    <w:rsid w:val="00A60646"/>
    <w:rsid w:val="00A60889"/>
    <w:rsid w:val="00A71E15"/>
    <w:rsid w:val="00A77A76"/>
    <w:rsid w:val="00A80813"/>
    <w:rsid w:val="00A92B7A"/>
    <w:rsid w:val="00AA1F65"/>
    <w:rsid w:val="00AA7694"/>
    <w:rsid w:val="00AB19E1"/>
    <w:rsid w:val="00AC0387"/>
    <w:rsid w:val="00AC0B20"/>
    <w:rsid w:val="00AC4F71"/>
    <w:rsid w:val="00AC7E00"/>
    <w:rsid w:val="00AD63D0"/>
    <w:rsid w:val="00AE3286"/>
    <w:rsid w:val="00AE33B2"/>
    <w:rsid w:val="00AE5698"/>
    <w:rsid w:val="00AE570C"/>
    <w:rsid w:val="00B10CCE"/>
    <w:rsid w:val="00B11C8D"/>
    <w:rsid w:val="00B33BC8"/>
    <w:rsid w:val="00B35775"/>
    <w:rsid w:val="00B36186"/>
    <w:rsid w:val="00B40B6D"/>
    <w:rsid w:val="00B44001"/>
    <w:rsid w:val="00B45DF3"/>
    <w:rsid w:val="00B61485"/>
    <w:rsid w:val="00B66132"/>
    <w:rsid w:val="00B7523F"/>
    <w:rsid w:val="00B81BD3"/>
    <w:rsid w:val="00B91B8D"/>
    <w:rsid w:val="00B94CD5"/>
    <w:rsid w:val="00B95150"/>
    <w:rsid w:val="00B95E57"/>
    <w:rsid w:val="00B9656A"/>
    <w:rsid w:val="00B97BD3"/>
    <w:rsid w:val="00B97BED"/>
    <w:rsid w:val="00BA5DA6"/>
    <w:rsid w:val="00BC00CA"/>
    <w:rsid w:val="00BC1CAF"/>
    <w:rsid w:val="00BD3FAA"/>
    <w:rsid w:val="00BD60F6"/>
    <w:rsid w:val="00BE097B"/>
    <w:rsid w:val="00BE3748"/>
    <w:rsid w:val="00BE6F4B"/>
    <w:rsid w:val="00BF436A"/>
    <w:rsid w:val="00C03538"/>
    <w:rsid w:val="00C20506"/>
    <w:rsid w:val="00C26607"/>
    <w:rsid w:val="00C3345C"/>
    <w:rsid w:val="00C35295"/>
    <w:rsid w:val="00C36074"/>
    <w:rsid w:val="00C403CE"/>
    <w:rsid w:val="00C40545"/>
    <w:rsid w:val="00C43AF1"/>
    <w:rsid w:val="00C4599F"/>
    <w:rsid w:val="00C55391"/>
    <w:rsid w:val="00C661E0"/>
    <w:rsid w:val="00C6759C"/>
    <w:rsid w:val="00C70BC9"/>
    <w:rsid w:val="00C71B99"/>
    <w:rsid w:val="00C8253D"/>
    <w:rsid w:val="00C82BD7"/>
    <w:rsid w:val="00C95AA6"/>
    <w:rsid w:val="00CB079E"/>
    <w:rsid w:val="00CB4BE2"/>
    <w:rsid w:val="00CB4ECA"/>
    <w:rsid w:val="00CC4869"/>
    <w:rsid w:val="00CD5C6C"/>
    <w:rsid w:val="00CE2710"/>
    <w:rsid w:val="00CE3D1F"/>
    <w:rsid w:val="00CE58C5"/>
    <w:rsid w:val="00CE758B"/>
    <w:rsid w:val="00CF34EE"/>
    <w:rsid w:val="00CF5E1A"/>
    <w:rsid w:val="00CF605A"/>
    <w:rsid w:val="00D02690"/>
    <w:rsid w:val="00D0372D"/>
    <w:rsid w:val="00D14ED0"/>
    <w:rsid w:val="00D20E76"/>
    <w:rsid w:val="00D24162"/>
    <w:rsid w:val="00D2454C"/>
    <w:rsid w:val="00D24A5B"/>
    <w:rsid w:val="00D260A6"/>
    <w:rsid w:val="00D30D9C"/>
    <w:rsid w:val="00D3778B"/>
    <w:rsid w:val="00D41038"/>
    <w:rsid w:val="00D422B1"/>
    <w:rsid w:val="00D50F71"/>
    <w:rsid w:val="00D51E24"/>
    <w:rsid w:val="00D53466"/>
    <w:rsid w:val="00D53BE7"/>
    <w:rsid w:val="00D54E69"/>
    <w:rsid w:val="00D65E23"/>
    <w:rsid w:val="00D72687"/>
    <w:rsid w:val="00D86509"/>
    <w:rsid w:val="00D96CFE"/>
    <w:rsid w:val="00D96D5C"/>
    <w:rsid w:val="00DB1E8F"/>
    <w:rsid w:val="00DB6FF1"/>
    <w:rsid w:val="00DC0A1C"/>
    <w:rsid w:val="00DC1B70"/>
    <w:rsid w:val="00DC42AD"/>
    <w:rsid w:val="00DC4A5C"/>
    <w:rsid w:val="00DC5166"/>
    <w:rsid w:val="00DE2A4C"/>
    <w:rsid w:val="00DE2BB9"/>
    <w:rsid w:val="00DF4350"/>
    <w:rsid w:val="00E033F9"/>
    <w:rsid w:val="00E056DA"/>
    <w:rsid w:val="00E11737"/>
    <w:rsid w:val="00E1444C"/>
    <w:rsid w:val="00E241F3"/>
    <w:rsid w:val="00E25324"/>
    <w:rsid w:val="00E30B6E"/>
    <w:rsid w:val="00E45D9B"/>
    <w:rsid w:val="00E45E09"/>
    <w:rsid w:val="00E50A70"/>
    <w:rsid w:val="00E51F08"/>
    <w:rsid w:val="00E52017"/>
    <w:rsid w:val="00E560D8"/>
    <w:rsid w:val="00E620EE"/>
    <w:rsid w:val="00E74D72"/>
    <w:rsid w:val="00E81609"/>
    <w:rsid w:val="00E87739"/>
    <w:rsid w:val="00E87C68"/>
    <w:rsid w:val="00EB7509"/>
    <w:rsid w:val="00EC3E5C"/>
    <w:rsid w:val="00ED0881"/>
    <w:rsid w:val="00ED79E5"/>
    <w:rsid w:val="00EE01E6"/>
    <w:rsid w:val="00EE1BA1"/>
    <w:rsid w:val="00EE2D5D"/>
    <w:rsid w:val="00EE3473"/>
    <w:rsid w:val="00EF0F3F"/>
    <w:rsid w:val="00EF534A"/>
    <w:rsid w:val="00EF587B"/>
    <w:rsid w:val="00F26523"/>
    <w:rsid w:val="00F34AD3"/>
    <w:rsid w:val="00F44C4E"/>
    <w:rsid w:val="00F45CC6"/>
    <w:rsid w:val="00F46D98"/>
    <w:rsid w:val="00F5378D"/>
    <w:rsid w:val="00F56F10"/>
    <w:rsid w:val="00F60FC2"/>
    <w:rsid w:val="00F63754"/>
    <w:rsid w:val="00F65484"/>
    <w:rsid w:val="00F712F6"/>
    <w:rsid w:val="00F717B9"/>
    <w:rsid w:val="00F9168B"/>
    <w:rsid w:val="00F92377"/>
    <w:rsid w:val="00F97E50"/>
    <w:rsid w:val="00FA5082"/>
    <w:rsid w:val="00FB4C98"/>
    <w:rsid w:val="00FB7041"/>
    <w:rsid w:val="00FB7A48"/>
    <w:rsid w:val="00FC0B8F"/>
    <w:rsid w:val="00FC1224"/>
    <w:rsid w:val="00FD7483"/>
    <w:rsid w:val="00FE2C7A"/>
    <w:rsid w:val="00FF382B"/>
    <w:rsid w:val="00FF4240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913FF-B319-41F3-9E37-DF84A16B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4EFB"/>
    <w:pPr>
      <w:ind w:left="720"/>
      <w:contextualSpacing/>
    </w:pPr>
  </w:style>
  <w:style w:type="character" w:customStyle="1" w:styleId="nowrap">
    <w:name w:val="nowrap"/>
    <w:basedOn w:val="Standardnpsmoodstavce"/>
    <w:rsid w:val="003858C4"/>
  </w:style>
  <w:style w:type="character" w:customStyle="1" w:styleId="Nadpis2Char">
    <w:name w:val="Nadpis 2 Char"/>
    <w:basedOn w:val="Standardnpsmoodstavce"/>
    <w:link w:val="Nadpis2"/>
    <w:uiPriority w:val="9"/>
    <w:rsid w:val="007951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4C8"/>
  </w:style>
  <w:style w:type="paragraph" w:styleId="Zpat">
    <w:name w:val="footer"/>
    <w:basedOn w:val="Normln"/>
    <w:link w:val="ZpatChar"/>
    <w:uiPriority w:val="99"/>
    <w:unhideWhenUsed/>
    <w:rsid w:val="005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4C8"/>
  </w:style>
  <w:style w:type="table" w:styleId="Tabulkaseznamu3">
    <w:name w:val="List Table 3"/>
    <w:basedOn w:val="Normlntabulka"/>
    <w:uiPriority w:val="48"/>
    <w:rsid w:val="00C360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Hypertextovodkaz">
    <w:name w:val="Hyperlink"/>
    <w:uiPriority w:val="99"/>
    <w:rsid w:val="00143BA7"/>
    <w:rPr>
      <w:rFonts w:cs="Times New Roman"/>
      <w:color w:val="0000FF"/>
      <w:u w:val="single"/>
    </w:rPr>
  </w:style>
  <w:style w:type="character" w:customStyle="1" w:styleId="detail">
    <w:name w:val="detail"/>
    <w:basedOn w:val="Standardnpsmoodstavce"/>
    <w:rsid w:val="00E25324"/>
  </w:style>
  <w:style w:type="paragraph" w:styleId="Textbubliny">
    <w:name w:val="Balloon Text"/>
    <w:basedOn w:val="Normln"/>
    <w:link w:val="TextbublinyChar"/>
    <w:uiPriority w:val="99"/>
    <w:semiHidden/>
    <w:unhideWhenUsed/>
    <w:rsid w:val="00D2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0A6"/>
    <w:rPr>
      <w:rFonts w:ascii="Segoe UI" w:hAnsi="Segoe UI" w:cs="Segoe UI"/>
      <w:sz w:val="18"/>
      <w:szCs w:val="18"/>
    </w:rPr>
  </w:style>
  <w:style w:type="character" w:customStyle="1" w:styleId="rf-trn-lbl">
    <w:name w:val="rf-trn-lbl"/>
    <w:basedOn w:val="Standardnpsmoodstavce"/>
    <w:rsid w:val="00936D85"/>
  </w:style>
  <w:style w:type="paragraph" w:styleId="Bezmezer">
    <w:name w:val="No Spacing"/>
    <w:uiPriority w:val="1"/>
    <w:qFormat/>
    <w:rsid w:val="002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9656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9656A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iz@co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i.cz/cs/epodateln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0614-52A5-4867-96AD-6FC5D35D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jpeskova</dc:creator>
  <cp:lastModifiedBy>Sopko Vít, Ing.</cp:lastModifiedBy>
  <cp:revision>80</cp:revision>
  <cp:lastPrinted>2017-10-11T13:15:00Z</cp:lastPrinted>
  <dcterms:created xsi:type="dcterms:W3CDTF">2017-05-22T05:43:00Z</dcterms:created>
  <dcterms:modified xsi:type="dcterms:W3CDTF">2017-10-11T13:49:00Z</dcterms:modified>
</cp:coreProperties>
</file>