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90"/>
      </w:tblGrid>
      <w:tr w:rsidR="000D2409">
        <w:trPr>
          <w:trHeight w:val="3276"/>
        </w:trPr>
        <w:tc>
          <w:tcPr>
            <w:tcW w:w="9790" w:type="dxa"/>
          </w:tcPr>
          <w:tbl>
            <w:tblPr>
              <w:tblpPr w:leftFromText="142" w:rightFromText="142" w:topFromText="284" w:vertAnchor="text" w:horzAnchor="margin" w:tblpY="228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191"/>
              <w:gridCol w:w="1555"/>
              <w:gridCol w:w="5585"/>
            </w:tblGrid>
            <w:tr w:rsidR="000D2409">
              <w:tc>
                <w:tcPr>
                  <w:tcW w:w="2284" w:type="dxa"/>
                  <w:tcBorders>
                    <w:right w:val="nil"/>
                  </w:tcBorders>
                </w:tcPr>
                <w:p w:rsidR="000D2409" w:rsidRPr="00FE2951" w:rsidRDefault="000D2409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 xml:space="preserve">Objednávka č. </w:t>
                  </w:r>
                </w:p>
              </w:tc>
              <w:tc>
                <w:tcPr>
                  <w:tcW w:w="191" w:type="dxa"/>
                  <w:tcBorders>
                    <w:left w:val="nil"/>
                    <w:right w:val="nil"/>
                  </w:tcBorders>
                </w:tcPr>
                <w:p w:rsidR="000D2409" w:rsidRPr="00FE2951" w:rsidRDefault="000D2409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</w:tcBorders>
                </w:tcPr>
                <w:p w:rsidR="000D2409" w:rsidRPr="00FE2951" w:rsidRDefault="00FC1CF4" w:rsidP="009A7C32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bookmarkStart w:id="0" w:name="ZOC"/>
                  <w:bookmarkEnd w:id="0"/>
                  <w:r>
                    <w:rPr>
                      <w:szCs w:val="22"/>
                    </w:rPr>
                    <w:t>2017301124</w:t>
                  </w:r>
                </w:p>
              </w:tc>
              <w:tc>
                <w:tcPr>
                  <w:tcW w:w="5585" w:type="dxa"/>
                  <w:tcBorders>
                    <w:left w:val="nil"/>
                  </w:tcBorders>
                </w:tcPr>
                <w:p w:rsidR="000D2409" w:rsidRPr="00FE2951" w:rsidRDefault="000D2409">
                  <w:pPr>
                    <w:rPr>
                      <w:szCs w:val="22"/>
                    </w:rPr>
                  </w:pPr>
                </w:p>
              </w:tc>
            </w:tr>
            <w:tr w:rsidR="000D2409">
              <w:tc>
                <w:tcPr>
                  <w:tcW w:w="2284" w:type="dxa"/>
                  <w:tcBorders>
                    <w:bottom w:val="nil"/>
                    <w:right w:val="nil"/>
                  </w:tcBorders>
                </w:tcPr>
                <w:p w:rsidR="000D2409" w:rsidRPr="00FE2951" w:rsidRDefault="000D2409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Referent</w:t>
                  </w:r>
                </w:p>
                <w:p w:rsidR="000D2409" w:rsidRPr="00FE2951" w:rsidRDefault="000D2409" w:rsidP="00C6007E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</w:p>
              </w:tc>
              <w:tc>
                <w:tcPr>
                  <w:tcW w:w="191" w:type="dxa"/>
                  <w:tcBorders>
                    <w:left w:val="nil"/>
                    <w:bottom w:val="nil"/>
                    <w:right w:val="nil"/>
                  </w:tcBorders>
                </w:tcPr>
                <w:p w:rsidR="000D2409" w:rsidRPr="00FE2951" w:rsidRDefault="000D2409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  <w:bottom w:val="nil"/>
                  </w:tcBorders>
                </w:tcPr>
                <w:p w:rsidR="006610D6" w:rsidRPr="00FE2951" w:rsidRDefault="00FC1CF4" w:rsidP="00ED620C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bookmarkStart w:id="1" w:name="ZREF"/>
                  <w:bookmarkEnd w:id="1"/>
                  <w:r>
                    <w:rPr>
                      <w:szCs w:val="22"/>
                    </w:rPr>
                    <w:t>Ivana Heřmánková</w:t>
                  </w:r>
                </w:p>
              </w:tc>
              <w:tc>
                <w:tcPr>
                  <w:tcW w:w="5585" w:type="dxa"/>
                  <w:tcBorders>
                    <w:bottom w:val="nil"/>
                  </w:tcBorders>
                  <w:tcMar>
                    <w:left w:w="227" w:type="dxa"/>
                  </w:tcMar>
                </w:tcPr>
                <w:p w:rsidR="000D2409" w:rsidRPr="00080810" w:rsidRDefault="00FC1CF4" w:rsidP="00E67EF0">
                  <w:pPr>
                    <w:spacing w:line="336" w:lineRule="auto"/>
                    <w:rPr>
                      <w:rFonts w:cs="Arial"/>
                      <w:szCs w:val="22"/>
                      <w:highlight w:val="yellow"/>
                    </w:rPr>
                  </w:pPr>
                  <w:bookmarkStart w:id="2" w:name="ZNAZDOD"/>
                  <w:bookmarkEnd w:id="2"/>
                  <w:r>
                    <w:rPr>
                      <w:rFonts w:cs="Arial"/>
                      <w:szCs w:val="22"/>
                      <w:highlight w:val="yellow"/>
                    </w:rPr>
                    <w:t>ARCHIVUM s.r.o.</w:t>
                  </w:r>
                </w:p>
              </w:tc>
            </w:tr>
            <w:tr w:rsidR="000D2409">
              <w:trPr>
                <w:trHeight w:val="208"/>
              </w:trPr>
              <w:tc>
                <w:tcPr>
                  <w:tcW w:w="2284" w:type="dxa"/>
                  <w:tcBorders>
                    <w:bottom w:val="nil"/>
                    <w:right w:val="nil"/>
                  </w:tcBorders>
                </w:tcPr>
                <w:p w:rsidR="000D2409" w:rsidRPr="00FE2951" w:rsidRDefault="000D2409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Telefon</w:t>
                  </w:r>
                </w:p>
              </w:tc>
              <w:tc>
                <w:tcPr>
                  <w:tcW w:w="191" w:type="dxa"/>
                  <w:tcBorders>
                    <w:left w:val="nil"/>
                    <w:right w:val="nil"/>
                  </w:tcBorders>
                </w:tcPr>
                <w:p w:rsidR="000D2409" w:rsidRPr="00FE2951" w:rsidRDefault="000D2409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</w:tcBorders>
                </w:tcPr>
                <w:p w:rsidR="000D2409" w:rsidRPr="00FE2951" w:rsidRDefault="000D2409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bookmarkStart w:id="3" w:name="ZTF"/>
                  <w:bookmarkEnd w:id="3"/>
                </w:p>
              </w:tc>
              <w:tc>
                <w:tcPr>
                  <w:tcW w:w="5585" w:type="dxa"/>
                  <w:tcBorders>
                    <w:top w:val="nil"/>
                    <w:bottom w:val="nil"/>
                  </w:tcBorders>
                </w:tcPr>
                <w:p w:rsidR="005F780B" w:rsidRDefault="00FC1CF4" w:rsidP="006610D6">
                  <w:pPr>
                    <w:spacing w:line="336" w:lineRule="auto"/>
                    <w:rPr>
                      <w:rFonts w:cs="Arial"/>
                      <w:bCs/>
                      <w:color w:val="222222"/>
                      <w:szCs w:val="22"/>
                    </w:rPr>
                  </w:pPr>
                  <w:r>
                    <w:rPr>
                      <w:rFonts w:cs="Arial"/>
                      <w:bCs/>
                      <w:color w:val="222222"/>
                      <w:szCs w:val="22"/>
                    </w:rPr>
                    <w:t>Pařížská 67/11</w:t>
                  </w:r>
                </w:p>
                <w:p w:rsidR="00FC1CF4" w:rsidRPr="006610D6" w:rsidRDefault="00FC1CF4" w:rsidP="006610D6">
                  <w:pPr>
                    <w:spacing w:line="336" w:lineRule="auto"/>
                    <w:rPr>
                      <w:rFonts w:cs="Arial"/>
                      <w:bCs/>
                      <w:color w:val="222222"/>
                      <w:szCs w:val="22"/>
                    </w:rPr>
                  </w:pPr>
                  <w:proofErr w:type="gramStart"/>
                  <w:r>
                    <w:rPr>
                      <w:rFonts w:cs="Arial"/>
                      <w:bCs/>
                      <w:color w:val="222222"/>
                      <w:szCs w:val="22"/>
                    </w:rPr>
                    <w:t>110 00   Praha</w:t>
                  </w:r>
                  <w:proofErr w:type="gramEnd"/>
                  <w:r>
                    <w:rPr>
                      <w:rFonts w:cs="Arial"/>
                      <w:bCs/>
                      <w:color w:val="222222"/>
                      <w:szCs w:val="22"/>
                    </w:rPr>
                    <w:t xml:space="preserve"> 1</w:t>
                  </w:r>
                </w:p>
              </w:tc>
            </w:tr>
            <w:tr w:rsidR="006610D6">
              <w:tc>
                <w:tcPr>
                  <w:tcW w:w="2284" w:type="dxa"/>
                  <w:tcBorders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Bankovní spojení</w:t>
                  </w:r>
                </w:p>
              </w:tc>
              <w:tc>
                <w:tcPr>
                  <w:tcW w:w="191" w:type="dxa"/>
                  <w:tcBorders>
                    <w:left w:val="nil"/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2229001/0710</w:t>
                  </w:r>
                </w:p>
              </w:tc>
              <w:tc>
                <w:tcPr>
                  <w:tcW w:w="5585" w:type="dxa"/>
                  <w:tcBorders>
                    <w:top w:val="nil"/>
                    <w:bottom w:val="nil"/>
                  </w:tcBorders>
                </w:tcPr>
                <w:p w:rsidR="006610D6" w:rsidRPr="00080810" w:rsidRDefault="006610D6" w:rsidP="006610D6">
                  <w:pPr>
                    <w:rPr>
                      <w:rFonts w:cs="Arial"/>
                      <w:szCs w:val="22"/>
                      <w:highlight w:val="yellow"/>
                    </w:rPr>
                  </w:pPr>
                </w:p>
              </w:tc>
            </w:tr>
            <w:tr w:rsidR="006610D6">
              <w:tc>
                <w:tcPr>
                  <w:tcW w:w="2284" w:type="dxa"/>
                  <w:tcBorders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 xml:space="preserve">Číslo bank. </w:t>
                  </w:r>
                  <w:proofErr w:type="gramStart"/>
                  <w:r w:rsidRPr="00FE2951">
                    <w:rPr>
                      <w:szCs w:val="22"/>
                    </w:rPr>
                    <w:t>účtu</w:t>
                  </w:r>
                  <w:proofErr w:type="gramEnd"/>
                </w:p>
              </w:tc>
              <w:tc>
                <w:tcPr>
                  <w:tcW w:w="191" w:type="dxa"/>
                  <w:tcBorders>
                    <w:left w:val="nil"/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</w:p>
              </w:tc>
              <w:tc>
                <w:tcPr>
                  <w:tcW w:w="5585" w:type="dxa"/>
                  <w:tcBorders>
                    <w:top w:val="nil"/>
                    <w:bottom w:val="nil"/>
                  </w:tcBorders>
                </w:tcPr>
                <w:p w:rsidR="006610D6" w:rsidRPr="00FE2951" w:rsidRDefault="006610D6" w:rsidP="006610D6">
                  <w:pPr>
                    <w:rPr>
                      <w:szCs w:val="22"/>
                    </w:rPr>
                  </w:pPr>
                </w:p>
              </w:tc>
            </w:tr>
            <w:tr w:rsidR="006610D6">
              <w:tc>
                <w:tcPr>
                  <w:tcW w:w="2284" w:type="dxa"/>
                  <w:tcBorders>
                    <w:bottom w:val="nil"/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IČ</w:t>
                  </w:r>
                </w:p>
              </w:tc>
              <w:tc>
                <w:tcPr>
                  <w:tcW w:w="191" w:type="dxa"/>
                  <w:tcBorders>
                    <w:left w:val="nil"/>
                    <w:bottom w:val="nil"/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00551023</w:t>
                  </w:r>
                </w:p>
              </w:tc>
              <w:tc>
                <w:tcPr>
                  <w:tcW w:w="5585" w:type="dxa"/>
                  <w:tcBorders>
                    <w:top w:val="nil"/>
                    <w:bottom w:val="nil"/>
                  </w:tcBorders>
                </w:tcPr>
                <w:p w:rsidR="006610D6" w:rsidRPr="00FE2951" w:rsidRDefault="006610D6" w:rsidP="006610D6">
                  <w:pPr>
                    <w:rPr>
                      <w:szCs w:val="22"/>
                    </w:rPr>
                  </w:pPr>
                </w:p>
              </w:tc>
            </w:tr>
            <w:tr w:rsidR="006610D6">
              <w:tc>
                <w:tcPr>
                  <w:tcW w:w="2284" w:type="dxa"/>
                  <w:tcBorders>
                    <w:right w:val="nil"/>
                  </w:tcBorders>
                </w:tcPr>
                <w:p w:rsidR="006610D6" w:rsidRPr="00FE2951" w:rsidRDefault="006610D6" w:rsidP="006610D6">
                  <w:pPr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V</w:t>
                  </w:r>
                  <w:r>
                    <w:rPr>
                      <w:szCs w:val="22"/>
                    </w:rPr>
                    <w:t xml:space="preserve">ystaveno </w:t>
                  </w:r>
                  <w:r w:rsidRPr="00FE2951">
                    <w:rPr>
                      <w:szCs w:val="22"/>
                    </w:rPr>
                    <w:t>dne</w:t>
                  </w:r>
                </w:p>
              </w:tc>
              <w:tc>
                <w:tcPr>
                  <w:tcW w:w="191" w:type="dxa"/>
                  <w:tcBorders>
                    <w:left w:val="nil"/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</w:tcBorders>
                </w:tcPr>
                <w:p w:rsidR="006610D6" w:rsidRPr="00FE2951" w:rsidRDefault="00FC1CF4" w:rsidP="009A7C32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bookmarkStart w:id="4" w:name="ZDAT"/>
                  <w:bookmarkEnd w:id="4"/>
                  <w:proofErr w:type="gramStart"/>
                  <w:r>
                    <w:rPr>
                      <w:szCs w:val="22"/>
                    </w:rPr>
                    <w:t>19.10.2017</w:t>
                  </w:r>
                  <w:proofErr w:type="gramEnd"/>
                </w:p>
              </w:tc>
              <w:tc>
                <w:tcPr>
                  <w:tcW w:w="5585" w:type="dxa"/>
                  <w:tcBorders>
                    <w:top w:val="nil"/>
                  </w:tcBorders>
                </w:tcPr>
                <w:p w:rsidR="006610D6" w:rsidRPr="00FE2951" w:rsidRDefault="006610D6" w:rsidP="006610D6">
                  <w:pPr>
                    <w:rPr>
                      <w:szCs w:val="22"/>
                    </w:rPr>
                  </w:pPr>
                </w:p>
              </w:tc>
            </w:tr>
            <w:tr w:rsidR="006610D6">
              <w:tc>
                <w:tcPr>
                  <w:tcW w:w="2284" w:type="dxa"/>
                  <w:tcBorders>
                    <w:right w:val="nil"/>
                  </w:tcBorders>
                </w:tcPr>
                <w:p w:rsidR="006610D6" w:rsidRPr="00FE2951" w:rsidRDefault="006610D6" w:rsidP="006610D6">
                  <w:pPr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 xml:space="preserve">Číslo </w:t>
                  </w:r>
                  <w:r>
                    <w:rPr>
                      <w:szCs w:val="22"/>
                    </w:rPr>
                    <w:t>PRV</w:t>
                  </w:r>
                </w:p>
              </w:tc>
              <w:tc>
                <w:tcPr>
                  <w:tcW w:w="191" w:type="dxa"/>
                  <w:tcBorders>
                    <w:left w:val="nil"/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</w:tcBorders>
                </w:tcPr>
                <w:p w:rsidR="006610D6" w:rsidRPr="00FE2951" w:rsidRDefault="00FC1CF4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bookmarkStart w:id="5" w:name="ZVV"/>
                  <w:bookmarkEnd w:id="5"/>
                  <w:r>
                    <w:rPr>
                      <w:szCs w:val="22"/>
                    </w:rPr>
                    <w:t>2017100924</w:t>
                  </w:r>
                </w:p>
              </w:tc>
              <w:tc>
                <w:tcPr>
                  <w:tcW w:w="5585" w:type="dxa"/>
                  <w:tcBorders>
                    <w:top w:val="nil"/>
                  </w:tcBorders>
                </w:tcPr>
                <w:p w:rsidR="006610D6" w:rsidRPr="00FE2951" w:rsidRDefault="006610D6" w:rsidP="006610D6">
                  <w:pPr>
                    <w:rPr>
                      <w:szCs w:val="22"/>
                    </w:rPr>
                  </w:pPr>
                </w:p>
              </w:tc>
            </w:tr>
          </w:tbl>
          <w:p w:rsidR="000D2409" w:rsidRDefault="000D2409">
            <w:pPr>
              <w:pStyle w:val="N1"/>
              <w:numPr>
                <w:ilvl w:val="0"/>
                <w:numId w:val="0"/>
              </w:numPr>
            </w:pPr>
          </w:p>
        </w:tc>
      </w:tr>
      <w:tr w:rsidR="000D2409" w:rsidTr="00243671">
        <w:trPr>
          <w:trHeight w:val="5941"/>
        </w:trPr>
        <w:tc>
          <w:tcPr>
            <w:tcW w:w="9790" w:type="dxa"/>
            <w:tcBorders>
              <w:bottom w:val="single" w:sz="6" w:space="0" w:color="000000"/>
            </w:tcBorders>
          </w:tcPr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Objednáváme u Vás,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ve smyslu článku 3.5 "Smlouvy o poskytování archivačních a skladovacích služeb a služeb související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ch" ze dne 27.9.2016, ve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znění Dodatku </w:t>
            </w: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č.1 ze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dne 12.10.2017, provedení standardní a rozšířené služby, související s výměnou Archivačních krabic a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>optimalizací jejich obsahu způsobem, uvedeným v předmětné smlouvě.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Rozsah a pořadí dokumentace, u které je požadováno provedení standardní služby, stanovuje zadavatel následovně: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- přednostně bude prováděna výměna Archivačních krabic u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písemností, jež jsou průběžně sváženy z jednotlivých pracovišť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a poboček resortu MPSV a od počátku vykazují zjevné vady, tzn.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AK jsou přeplněné, poškozené, chybně označené či mají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nedostatky,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- výměna Archivačních krabic u již uložených písemností bude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probíhat od svazků, které byly do spisovny ARCHIVUM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naskladněny nejpozději,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- do </w:t>
            </w: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30.3.2018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předá zadavatel dostupné informace o obsahu AK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(zejména rok vzniku dokumentů) a upřesní harmonogram postupu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výměny AK směrem ke starším svazkům.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Rozsah a pořadí dokumentace, u které je požadováno provedení rozšířené služby, stanovuje zadavatel následovně: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- nejvyšší možný počet Archivních krabic, u kterých může být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provedena rozšířená služba, související s výměnou Archivačních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krabic a optimalizací jejich obsahu způsobem, uvedeným v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>předmětné smlouvě, je 160.000 AK,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- neprodleně po potvrzení této objednávky poskytovatelem zašle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zadavatel seznam přibližně 48.000 AK, určených prioritně k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provedení rozšířené služby,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¨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- do </w:t>
            </w: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30.3.2018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předá zadavatel dostupné informace o obsahu AK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(zejména rok vzniku dokumentů) a upřesní harmonogram postupu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 xml:space="preserve">  </w:t>
            </w:r>
            <w:r>
              <w:rPr>
                <w:rFonts w:ascii="TimesNewRoman" w:hAnsi="TimesNewRoman" w:cs="TimesNewRoman"/>
                <w:sz w:val="20"/>
                <w:szCs w:val="20"/>
              </w:rPr>
              <w:t>provedení služby směrem ke starším svazkům.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Zadavatel tímto pověřuje Poskytovatele k zahájení plnění a uděluje mu souhlas k otevření a zpracování obsahu Archivační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ch </w:t>
            </w:r>
            <w:r>
              <w:rPr>
                <w:rFonts w:ascii="TimesNewRoman" w:hAnsi="TimesNewRoman" w:cs="TimesNewRoman"/>
                <w:sz w:val="20"/>
                <w:szCs w:val="20"/>
              </w:rPr>
              <w:t>krabic v rozsahu objednaného plnění.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lastRenderedPageBreak/>
              <w:t>Zadavatel požaduje, aby Poskytovatel vedle svého závazku písemně potvrdit tuto objednávku, rovněž písemně potvrdit, že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>provedl či neprodleně provede veškerá organizační, finanční, technická a personální opatření, aby byl schopen rozsah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objednávky realizovat. Dále Zadavatel požaduje, aby Poskytovatel nejpozději do </w:t>
            </w:r>
            <w:proofErr w:type="gramStart"/>
            <w:r>
              <w:rPr>
                <w:rFonts w:ascii="TimesNewRoman" w:hAnsi="TimesNewRoman" w:cs="TimesNewRoman"/>
                <w:sz w:val="20"/>
                <w:szCs w:val="20"/>
              </w:rPr>
              <w:t>30.11.2017</w:t>
            </w:r>
            <w:proofErr w:type="gram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sdělil předpokládaný časový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>harmonogram plnění této objednávky, dále informaci, zda plnění této objednávky bude využívat subdodavatele, příp. další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>informace k objednanému plnění.</w:t>
            </w: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</w:p>
          <w:p w:rsidR="00FC1CF4" w:rsidRDefault="00FC1CF4" w:rsidP="00FC1CF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Předpokládaná cena plnění je ve výši Kč 9.800.000,- Kč včetně DPH</w:t>
            </w:r>
          </w:p>
          <w:p w:rsidR="00FC1CF4" w:rsidRDefault="00FC1CF4" w:rsidP="00FC1CF4">
            <w:pPr>
              <w:ind w:right="51"/>
              <w:jc w:val="both"/>
            </w:pPr>
            <w:bookmarkStart w:id="6" w:name="_GoBack"/>
            <w:bookmarkEnd w:id="6"/>
          </w:p>
        </w:tc>
      </w:tr>
      <w:tr w:rsidR="000D2409">
        <w:trPr>
          <w:trHeight w:val="1792"/>
        </w:trPr>
        <w:tc>
          <w:tcPr>
            <w:tcW w:w="9790" w:type="dxa"/>
            <w:tcBorders>
              <w:bottom w:val="nil"/>
            </w:tcBorders>
            <w:vAlign w:val="bottom"/>
          </w:tcPr>
          <w:p w:rsidR="000D2409" w:rsidRPr="00B044E3" w:rsidRDefault="000D2409" w:rsidP="008D7A92">
            <w:pPr>
              <w:pStyle w:val="Zhlav"/>
              <w:tabs>
                <w:tab w:val="clear" w:pos="4536"/>
                <w:tab w:val="clear" w:pos="9072"/>
                <w:tab w:val="center" w:pos="1680"/>
                <w:tab w:val="center" w:pos="7920"/>
              </w:tabs>
              <w:rPr>
                <w:rFonts w:cs="Arial"/>
              </w:rPr>
            </w:pPr>
          </w:p>
        </w:tc>
      </w:tr>
      <w:tr w:rsidR="000D2409">
        <w:tc>
          <w:tcPr>
            <w:tcW w:w="9790" w:type="dxa"/>
            <w:tcBorders>
              <w:top w:val="nil"/>
              <w:bottom w:val="nil"/>
            </w:tcBorders>
          </w:tcPr>
          <w:p w:rsidR="000D2409" w:rsidRPr="00B044E3" w:rsidRDefault="000D2409" w:rsidP="008D7A92">
            <w:pPr>
              <w:tabs>
                <w:tab w:val="center" w:pos="1680"/>
                <w:tab w:val="center" w:pos="7920"/>
              </w:tabs>
              <w:rPr>
                <w:rFonts w:cs="Arial"/>
              </w:rPr>
            </w:pPr>
          </w:p>
        </w:tc>
      </w:tr>
      <w:tr w:rsidR="000D2409">
        <w:trPr>
          <w:trHeight w:val="471"/>
        </w:trPr>
        <w:tc>
          <w:tcPr>
            <w:tcW w:w="9790" w:type="dxa"/>
            <w:tcBorders>
              <w:top w:val="nil"/>
            </w:tcBorders>
          </w:tcPr>
          <w:p w:rsidR="000D2409" w:rsidRPr="00B044E3" w:rsidRDefault="000D2409">
            <w:pPr>
              <w:tabs>
                <w:tab w:val="center" w:pos="1680"/>
                <w:tab w:val="center" w:pos="4800"/>
                <w:tab w:val="center" w:pos="7920"/>
              </w:tabs>
              <w:rPr>
                <w:rFonts w:cs="Arial"/>
                <w:b/>
                <w:bCs/>
              </w:rPr>
            </w:pPr>
            <w:r w:rsidRPr="00B044E3">
              <w:rPr>
                <w:rFonts w:cs="Arial"/>
              </w:rPr>
              <w:tab/>
            </w:r>
            <w:r w:rsidRPr="00B044E3">
              <w:rPr>
                <w:rFonts w:cs="Arial"/>
                <w:b/>
                <w:bCs/>
              </w:rPr>
              <w:t>Povoleno</w:t>
            </w:r>
            <w:r w:rsidRPr="00B044E3">
              <w:rPr>
                <w:rFonts w:cs="Arial"/>
                <w:b/>
                <w:bCs/>
              </w:rPr>
              <w:tab/>
              <w:t>Razítko úřadu</w:t>
            </w:r>
            <w:r w:rsidRPr="00B044E3">
              <w:rPr>
                <w:rFonts w:cs="Arial"/>
                <w:b/>
                <w:bCs/>
              </w:rPr>
              <w:tab/>
              <w:t>Objednávající</w:t>
            </w:r>
          </w:p>
        </w:tc>
      </w:tr>
    </w:tbl>
    <w:p w:rsidR="000D2409" w:rsidRDefault="000D2409"/>
    <w:sectPr w:rsidR="000D2409">
      <w:headerReference w:type="default" r:id="rId11"/>
      <w:pgSz w:w="11906" w:h="16838"/>
      <w:pgMar w:top="1072" w:right="1134" w:bottom="719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135" w:rsidRDefault="006C7135">
      <w:r>
        <w:separator/>
      </w:r>
    </w:p>
  </w:endnote>
  <w:endnote w:type="continuationSeparator" w:id="0">
    <w:p w:rsidR="006C7135" w:rsidRDefault="006C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135" w:rsidRDefault="006C7135">
      <w:r>
        <w:separator/>
      </w:r>
    </w:p>
  </w:footnote>
  <w:footnote w:type="continuationSeparator" w:id="0">
    <w:p w:rsidR="006C7135" w:rsidRDefault="006C7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09" w:rsidRDefault="000D2409">
    <w:pPr>
      <w:pStyle w:val="Zhlav"/>
      <w:tabs>
        <w:tab w:val="left" w:pos="1134"/>
      </w:tabs>
      <w:rPr>
        <w:noProof/>
      </w:rPr>
    </w:pPr>
  </w:p>
  <w:p w:rsidR="000D2409" w:rsidRDefault="00B07B1E">
    <w:pPr>
      <w:framePr w:w="1329" w:h="1271" w:hSpace="141" w:wrap="auto" w:vAnchor="text" w:hAnchor="text" w:x="-556" w:y="7"/>
      <w:rPr>
        <w:noProof/>
      </w:rPr>
    </w:pPr>
    <w:r>
      <w:rPr>
        <w:noProof/>
      </w:rPr>
      <w:drawing>
        <wp:inline distT="0" distB="0" distL="0" distR="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2409" w:rsidRDefault="000D2409">
    <w:pPr>
      <w:pStyle w:val="Zhlav"/>
      <w:tabs>
        <w:tab w:val="left" w:pos="1134"/>
      </w:tabs>
      <w:rPr>
        <w:caps/>
        <w:spacing w:val="60"/>
      </w:rPr>
    </w:pPr>
  </w:p>
  <w:p w:rsidR="000D2409" w:rsidRDefault="000D2409">
    <w:pPr>
      <w:pStyle w:val="Zhlav"/>
      <w:tabs>
        <w:tab w:val="left" w:pos="1134"/>
      </w:tabs>
      <w:rPr>
        <w:caps/>
        <w:spacing w:val="60"/>
      </w:rPr>
    </w:pPr>
    <w:r>
      <w:rPr>
        <w:caps/>
        <w:spacing w:val="60"/>
      </w:rPr>
      <w:tab/>
      <w:t>Ministerstvo práce a sociálních věcí</w:t>
    </w:r>
  </w:p>
  <w:p w:rsidR="000D2409" w:rsidRDefault="000D2409">
    <w:pPr>
      <w:pStyle w:val="Zhlav"/>
      <w:tabs>
        <w:tab w:val="left" w:pos="1134"/>
        <w:tab w:val="left" w:pos="1276"/>
      </w:tabs>
      <w:rPr>
        <w:spacing w:val="80"/>
        <w:sz w:val="18"/>
      </w:rPr>
    </w:pPr>
  </w:p>
  <w:p w:rsidR="000D2409" w:rsidRDefault="00B07B1E">
    <w:pPr>
      <w:pStyle w:val="Zhlav"/>
      <w:tabs>
        <w:tab w:val="left" w:pos="1134"/>
        <w:tab w:val="left" w:pos="1276"/>
        <w:tab w:val="left" w:pos="1418"/>
      </w:tabs>
      <w:rPr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10795" t="10795" r="1206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C8F606C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ng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GqVqeC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:rsidR="000D2409" w:rsidRDefault="000D2409">
    <w:pPr>
      <w:pStyle w:val="Zhlav"/>
      <w:tabs>
        <w:tab w:val="left" w:pos="1134"/>
        <w:tab w:val="left" w:pos="1276"/>
      </w:tabs>
      <w:rPr>
        <w:spacing w:val="60"/>
        <w:sz w:val="18"/>
      </w:rPr>
    </w:pPr>
    <w:r>
      <w:rPr>
        <w:caps/>
        <w:spacing w:val="60"/>
        <w:sz w:val="18"/>
      </w:rPr>
      <w:tab/>
    </w:r>
    <w:r>
      <w:rPr>
        <w:spacing w:val="60"/>
        <w:sz w:val="18"/>
      </w:rPr>
      <w:t>Na Poříčním právu 376 / 1</w:t>
    </w:r>
  </w:p>
  <w:p w:rsidR="000D2409" w:rsidRDefault="000D2409">
    <w:pPr>
      <w:pStyle w:val="Zhlav"/>
      <w:tabs>
        <w:tab w:val="left" w:pos="1134"/>
        <w:tab w:val="left" w:pos="1276"/>
      </w:tabs>
      <w:rPr>
        <w:spacing w:val="60"/>
        <w:sz w:val="18"/>
      </w:rPr>
    </w:pPr>
    <w:r>
      <w:rPr>
        <w:spacing w:val="60"/>
        <w:sz w:val="18"/>
      </w:rPr>
      <w:tab/>
      <w:t>128 01 Praha 2</w:t>
    </w:r>
  </w:p>
  <w:p w:rsidR="000D2409" w:rsidRDefault="000D2409">
    <w:pPr>
      <w:pStyle w:val="Zhlav"/>
      <w:tabs>
        <w:tab w:val="left" w:pos="1134"/>
        <w:tab w:val="left" w:pos="1276"/>
      </w:tabs>
    </w:pPr>
  </w:p>
  <w:p w:rsidR="000D2409" w:rsidRDefault="000D2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0FAD"/>
    <w:multiLevelType w:val="hybridMultilevel"/>
    <w:tmpl w:val="3FCE4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7622B"/>
    <w:multiLevelType w:val="multilevel"/>
    <w:tmpl w:val="6E16D310"/>
    <w:lvl w:ilvl="0">
      <w:start w:val="1"/>
      <w:numFmt w:val="upperLetter"/>
      <w:pStyle w:val="N1"/>
      <w:suff w:val="space"/>
      <w:lvlText w:val="%1"/>
      <w:lvlJc w:val="left"/>
      <w:pPr>
        <w:ind w:left="284" w:hanging="28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space"/>
      <w:lvlText w:val="%2"/>
      <w:lvlJc w:val="left"/>
      <w:pPr>
        <w:ind w:left="567" w:firstLine="0"/>
      </w:pPr>
      <w:rPr>
        <w:rFonts w:ascii="Arial" w:hAnsi="Arial" w:hint="default"/>
        <w:sz w:val="20"/>
      </w:rPr>
    </w:lvl>
    <w:lvl w:ilvl="2">
      <w:start w:val="1"/>
      <w:numFmt w:val="decimal"/>
      <w:suff w:val="space"/>
      <w:lvlText w:val="%2.%3"/>
      <w:lvlJc w:val="right"/>
      <w:pPr>
        <w:ind w:left="1134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29560F3"/>
    <w:multiLevelType w:val="multilevel"/>
    <w:tmpl w:val="F0F815C2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8BE3FF1"/>
    <w:multiLevelType w:val="multilevel"/>
    <w:tmpl w:val="35E63854"/>
    <w:lvl w:ilvl="0">
      <w:start w:val="1"/>
      <w:numFmt w:val="upperLetter"/>
      <w:suff w:val="space"/>
      <w:lvlText w:val="%1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nothing"/>
      <w:lvlText w:val="%2"/>
      <w:lvlJc w:val="right"/>
      <w:pPr>
        <w:ind w:left="680" w:hanging="170"/>
      </w:pPr>
      <w:rPr>
        <w:rFonts w:ascii="Arial" w:hAnsi="Arial" w:hint="default"/>
        <w:sz w:val="20"/>
      </w:rPr>
    </w:lvl>
    <w:lvl w:ilvl="2">
      <w:start w:val="1"/>
      <w:numFmt w:val="decimal"/>
      <w:suff w:val="nothing"/>
      <w:lvlText w:val="%2.%3"/>
      <w:lvlJc w:val="right"/>
      <w:pPr>
        <w:ind w:left="1134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A1928FA"/>
    <w:multiLevelType w:val="multilevel"/>
    <w:tmpl w:val="81F86F48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2D024F8A"/>
    <w:multiLevelType w:val="hybridMultilevel"/>
    <w:tmpl w:val="6F22F074"/>
    <w:lvl w:ilvl="0" w:tplc="B58C6D46">
      <w:start w:val="1"/>
      <w:numFmt w:val="bullet"/>
      <w:lvlText w:val=""/>
      <w:lvlJc w:val="left"/>
      <w:pPr>
        <w:tabs>
          <w:tab w:val="num" w:pos="420"/>
        </w:tabs>
        <w:ind w:left="230" w:hanging="17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E0C73E4"/>
    <w:multiLevelType w:val="multilevel"/>
    <w:tmpl w:val="166A2EEE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50687495"/>
    <w:multiLevelType w:val="multilevel"/>
    <w:tmpl w:val="5C5CBEF2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57FC27DB"/>
    <w:multiLevelType w:val="multilevel"/>
    <w:tmpl w:val="6FBAD004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5AFC4E6A"/>
    <w:multiLevelType w:val="multilevel"/>
    <w:tmpl w:val="E9C855E8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0224D96"/>
    <w:multiLevelType w:val="multilevel"/>
    <w:tmpl w:val="A2203FCC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B1D060C"/>
    <w:multiLevelType w:val="multilevel"/>
    <w:tmpl w:val="8D8CA144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4"/>
  </w:num>
  <w:num w:numId="5">
    <w:abstractNumId w:val="4"/>
  </w:num>
  <w:num w:numId="6">
    <w:abstractNumId w:val="8"/>
  </w:num>
  <w:num w:numId="7">
    <w:abstractNumId w:val="8"/>
  </w:num>
  <w:num w:numId="8">
    <w:abstractNumId w:val="8"/>
  </w:num>
  <w:num w:numId="9">
    <w:abstractNumId w:val="6"/>
  </w:num>
  <w:num w:numId="10">
    <w:abstractNumId w:val="6"/>
  </w:num>
  <w:num w:numId="11">
    <w:abstractNumId w:val="6"/>
  </w:num>
  <w:num w:numId="12">
    <w:abstractNumId w:val="2"/>
  </w:num>
  <w:num w:numId="13">
    <w:abstractNumId w:val="2"/>
  </w:num>
  <w:num w:numId="14">
    <w:abstractNumId w:val="2"/>
  </w:num>
  <w:num w:numId="15">
    <w:abstractNumId w:val="7"/>
  </w:num>
  <w:num w:numId="16">
    <w:abstractNumId w:val="2"/>
  </w:num>
  <w:num w:numId="17">
    <w:abstractNumId w:val="2"/>
  </w:num>
  <w:num w:numId="18">
    <w:abstractNumId w:val="2"/>
  </w:num>
  <w:num w:numId="19">
    <w:abstractNumId w:val="11"/>
  </w:num>
  <w:num w:numId="20">
    <w:abstractNumId w:val="11"/>
  </w:num>
  <w:num w:numId="21">
    <w:abstractNumId w:val="11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1"/>
  </w:num>
  <w:num w:numId="32">
    <w:abstractNumId w:val="1"/>
  </w:num>
  <w:num w:numId="33">
    <w:abstractNumId w:val="5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09"/>
    <w:rsid w:val="00003413"/>
    <w:rsid w:val="00012C89"/>
    <w:rsid w:val="00031384"/>
    <w:rsid w:val="00035796"/>
    <w:rsid w:val="00046A70"/>
    <w:rsid w:val="000772F2"/>
    <w:rsid w:val="00080810"/>
    <w:rsid w:val="000A010B"/>
    <w:rsid w:val="000A501F"/>
    <w:rsid w:val="000B66FB"/>
    <w:rsid w:val="000D2409"/>
    <w:rsid w:val="000E0ED2"/>
    <w:rsid w:val="00134A1E"/>
    <w:rsid w:val="00165341"/>
    <w:rsid w:val="00167AA6"/>
    <w:rsid w:val="00171EDB"/>
    <w:rsid w:val="001932CF"/>
    <w:rsid w:val="001940BC"/>
    <w:rsid w:val="001D526F"/>
    <w:rsid w:val="001E74D8"/>
    <w:rsid w:val="00243671"/>
    <w:rsid w:val="002F1C85"/>
    <w:rsid w:val="00315BD8"/>
    <w:rsid w:val="003326DF"/>
    <w:rsid w:val="00345858"/>
    <w:rsid w:val="00420E63"/>
    <w:rsid w:val="00422DE1"/>
    <w:rsid w:val="004302DF"/>
    <w:rsid w:val="0043430D"/>
    <w:rsid w:val="004A0734"/>
    <w:rsid w:val="004A162A"/>
    <w:rsid w:val="004E0CDB"/>
    <w:rsid w:val="0050057C"/>
    <w:rsid w:val="005C1A3B"/>
    <w:rsid w:val="005D14C1"/>
    <w:rsid w:val="005F559B"/>
    <w:rsid w:val="005F6980"/>
    <w:rsid w:val="005F780B"/>
    <w:rsid w:val="006340E0"/>
    <w:rsid w:val="00646EEB"/>
    <w:rsid w:val="0065799B"/>
    <w:rsid w:val="006610D6"/>
    <w:rsid w:val="00670327"/>
    <w:rsid w:val="006C7135"/>
    <w:rsid w:val="006D2FF5"/>
    <w:rsid w:val="006D59BA"/>
    <w:rsid w:val="006F0962"/>
    <w:rsid w:val="0072319A"/>
    <w:rsid w:val="0074205F"/>
    <w:rsid w:val="007C2D20"/>
    <w:rsid w:val="008030AC"/>
    <w:rsid w:val="008315E7"/>
    <w:rsid w:val="00840E7A"/>
    <w:rsid w:val="00854D6B"/>
    <w:rsid w:val="008D7A92"/>
    <w:rsid w:val="008E22DF"/>
    <w:rsid w:val="0095049D"/>
    <w:rsid w:val="009A7C32"/>
    <w:rsid w:val="00A653ED"/>
    <w:rsid w:val="00A825ED"/>
    <w:rsid w:val="00A946D1"/>
    <w:rsid w:val="00AA2076"/>
    <w:rsid w:val="00AA2DFD"/>
    <w:rsid w:val="00B0377E"/>
    <w:rsid w:val="00B03C93"/>
    <w:rsid w:val="00B044E3"/>
    <w:rsid w:val="00B07B1E"/>
    <w:rsid w:val="00B26749"/>
    <w:rsid w:val="00B430DC"/>
    <w:rsid w:val="00B57482"/>
    <w:rsid w:val="00B6208D"/>
    <w:rsid w:val="00BA5B08"/>
    <w:rsid w:val="00BD416A"/>
    <w:rsid w:val="00BF2216"/>
    <w:rsid w:val="00BF5D35"/>
    <w:rsid w:val="00C31A41"/>
    <w:rsid w:val="00C47120"/>
    <w:rsid w:val="00C6007E"/>
    <w:rsid w:val="00C77F00"/>
    <w:rsid w:val="00CA795F"/>
    <w:rsid w:val="00CC6A37"/>
    <w:rsid w:val="00CF2B29"/>
    <w:rsid w:val="00D168BA"/>
    <w:rsid w:val="00E67EF0"/>
    <w:rsid w:val="00E704CC"/>
    <w:rsid w:val="00EA2542"/>
    <w:rsid w:val="00EB5CAE"/>
    <w:rsid w:val="00ED620C"/>
    <w:rsid w:val="00EF09CA"/>
    <w:rsid w:val="00EF6553"/>
    <w:rsid w:val="00F55318"/>
    <w:rsid w:val="00F71D18"/>
    <w:rsid w:val="00F74B49"/>
    <w:rsid w:val="00FB7493"/>
    <w:rsid w:val="00FC1CF4"/>
    <w:rsid w:val="00FE2951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0"/>
      <w:szCs w:val="48"/>
    </w:rPr>
  </w:style>
  <w:style w:type="paragraph" w:styleId="Nadpis2">
    <w:name w:val="heading 2"/>
    <w:basedOn w:val="Normln"/>
    <w:next w:val="Normln"/>
    <w:qFormat/>
    <w:pPr>
      <w:outlineLvl w:val="1"/>
    </w:pPr>
    <w:rPr>
      <w:rFonts w:ascii="Arial Unicode MS" w:eastAsia="Arial Unicode MS" w:hAnsi="Arial Unicode MS" w:cs="Arial Unicode MS"/>
      <w:b/>
      <w:bCs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1">
    <w:name w:val="N1"/>
    <w:basedOn w:val="Normln"/>
    <w:pPr>
      <w:numPr>
        <w:numId w:val="32"/>
      </w:numPr>
    </w:pPr>
    <w:rPr>
      <w:sz w:val="20"/>
    </w:rPr>
  </w:style>
  <w:style w:type="character" w:customStyle="1" w:styleId="PPP">
    <w:name w:val="PPP"/>
    <w:rPr>
      <w:rFonts w:ascii="Arial" w:hAnsi="Arial" w:cs="Arial"/>
      <w:b/>
      <w:bCs/>
      <w:color w:val="FFFFFF"/>
      <w:sz w:val="44"/>
      <w:bdr w:val="single" w:sz="18" w:space="0" w:color="auto" w:shadow="1"/>
      <w:shd w:val="clear" w:color="auto" w:fill="737373"/>
    </w:rPr>
  </w:style>
  <w:style w:type="paragraph" w:customStyle="1" w:styleId="OOO">
    <w:name w:val="OOO"/>
    <w:basedOn w:val="Nadpis2"/>
    <w:next w:val="Normln"/>
    <w:pPr>
      <w:shd w:val="clear" w:color="auto" w:fill="666666"/>
    </w:pPr>
    <w:rPr>
      <w:rFonts w:ascii="Arial" w:hAnsi="Arial"/>
      <w:color w:val="FFFFFF"/>
      <w:sz w:val="24"/>
    </w:rPr>
  </w:style>
  <w:style w:type="paragraph" w:customStyle="1" w:styleId="Styl1">
    <w:name w:val="Styl1"/>
    <w:basedOn w:val="N1"/>
  </w:style>
  <w:style w:type="character" w:customStyle="1" w:styleId="Syntaxe">
    <w:name w:val="Syntaxe"/>
    <w:rPr>
      <w:rFonts w:ascii="Arial" w:hAnsi="Arial"/>
      <w:b/>
      <w:spacing w:val="30"/>
      <w:sz w:val="24"/>
      <w:bdr w:val="single" w:sz="4" w:space="0" w:color="auto"/>
      <w:shd w:val="clear" w:color="auto" w:fill="D9D9D9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243671"/>
    <w:rPr>
      <w:b/>
      <w:bCs/>
    </w:rPr>
  </w:style>
  <w:style w:type="paragraph" w:styleId="Odstavecseseznamem">
    <w:name w:val="List Paragraph"/>
    <w:basedOn w:val="Normln"/>
    <w:uiPriority w:val="34"/>
    <w:qFormat/>
    <w:rsid w:val="004E0CDB"/>
    <w:pPr>
      <w:ind w:left="708"/>
    </w:pPr>
  </w:style>
  <w:style w:type="paragraph" w:customStyle="1" w:styleId="Odstaveczarovnanvlevo">
    <w:name w:val="* Odstavec zarovnaný vlevo"/>
    <w:basedOn w:val="Normln"/>
    <w:uiPriority w:val="99"/>
    <w:rsid w:val="00046A70"/>
    <w:pPr>
      <w:autoSpaceDE w:val="0"/>
      <w:autoSpaceDN w:val="0"/>
      <w:spacing w:line="240" w:lineRule="atLeast"/>
    </w:pPr>
    <w:rPr>
      <w:rFonts w:ascii="Courier New" w:eastAsia="Calibri" w:hAnsi="Courier New" w:cs="Courier New"/>
      <w:sz w:val="24"/>
    </w:rPr>
  </w:style>
  <w:style w:type="paragraph" w:styleId="Textbubliny">
    <w:name w:val="Balloon Text"/>
    <w:basedOn w:val="Normln"/>
    <w:link w:val="TextbublinyChar"/>
    <w:rsid w:val="001E74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E7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0"/>
      <w:szCs w:val="48"/>
    </w:rPr>
  </w:style>
  <w:style w:type="paragraph" w:styleId="Nadpis2">
    <w:name w:val="heading 2"/>
    <w:basedOn w:val="Normln"/>
    <w:next w:val="Normln"/>
    <w:qFormat/>
    <w:pPr>
      <w:outlineLvl w:val="1"/>
    </w:pPr>
    <w:rPr>
      <w:rFonts w:ascii="Arial Unicode MS" w:eastAsia="Arial Unicode MS" w:hAnsi="Arial Unicode MS" w:cs="Arial Unicode MS"/>
      <w:b/>
      <w:bCs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1">
    <w:name w:val="N1"/>
    <w:basedOn w:val="Normln"/>
    <w:pPr>
      <w:numPr>
        <w:numId w:val="32"/>
      </w:numPr>
    </w:pPr>
    <w:rPr>
      <w:sz w:val="20"/>
    </w:rPr>
  </w:style>
  <w:style w:type="character" w:customStyle="1" w:styleId="PPP">
    <w:name w:val="PPP"/>
    <w:rPr>
      <w:rFonts w:ascii="Arial" w:hAnsi="Arial" w:cs="Arial"/>
      <w:b/>
      <w:bCs/>
      <w:color w:val="FFFFFF"/>
      <w:sz w:val="44"/>
      <w:bdr w:val="single" w:sz="18" w:space="0" w:color="auto" w:shadow="1"/>
      <w:shd w:val="clear" w:color="auto" w:fill="737373"/>
    </w:rPr>
  </w:style>
  <w:style w:type="paragraph" w:customStyle="1" w:styleId="OOO">
    <w:name w:val="OOO"/>
    <w:basedOn w:val="Nadpis2"/>
    <w:next w:val="Normln"/>
    <w:pPr>
      <w:shd w:val="clear" w:color="auto" w:fill="666666"/>
    </w:pPr>
    <w:rPr>
      <w:rFonts w:ascii="Arial" w:hAnsi="Arial"/>
      <w:color w:val="FFFFFF"/>
      <w:sz w:val="24"/>
    </w:rPr>
  </w:style>
  <w:style w:type="paragraph" w:customStyle="1" w:styleId="Styl1">
    <w:name w:val="Styl1"/>
    <w:basedOn w:val="N1"/>
  </w:style>
  <w:style w:type="character" w:customStyle="1" w:styleId="Syntaxe">
    <w:name w:val="Syntaxe"/>
    <w:rPr>
      <w:rFonts w:ascii="Arial" w:hAnsi="Arial"/>
      <w:b/>
      <w:spacing w:val="30"/>
      <w:sz w:val="24"/>
      <w:bdr w:val="single" w:sz="4" w:space="0" w:color="auto"/>
      <w:shd w:val="clear" w:color="auto" w:fill="D9D9D9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243671"/>
    <w:rPr>
      <w:b/>
      <w:bCs/>
    </w:rPr>
  </w:style>
  <w:style w:type="paragraph" w:styleId="Odstavecseseznamem">
    <w:name w:val="List Paragraph"/>
    <w:basedOn w:val="Normln"/>
    <w:uiPriority w:val="34"/>
    <w:qFormat/>
    <w:rsid w:val="004E0CDB"/>
    <w:pPr>
      <w:ind w:left="708"/>
    </w:pPr>
  </w:style>
  <w:style w:type="paragraph" w:customStyle="1" w:styleId="Odstaveczarovnanvlevo">
    <w:name w:val="* Odstavec zarovnaný vlevo"/>
    <w:basedOn w:val="Normln"/>
    <w:uiPriority w:val="99"/>
    <w:rsid w:val="00046A70"/>
    <w:pPr>
      <w:autoSpaceDE w:val="0"/>
      <w:autoSpaceDN w:val="0"/>
      <w:spacing w:line="240" w:lineRule="atLeast"/>
    </w:pPr>
    <w:rPr>
      <w:rFonts w:ascii="Courier New" w:eastAsia="Calibri" w:hAnsi="Courier New" w:cs="Courier New"/>
      <w:sz w:val="24"/>
    </w:rPr>
  </w:style>
  <w:style w:type="paragraph" w:styleId="Textbubliny">
    <w:name w:val="Balloon Text"/>
    <w:basedOn w:val="Normln"/>
    <w:link w:val="TextbublinyChar"/>
    <w:rsid w:val="001E74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E7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likace\Objednavka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8DB90-5A4D-40BD-A637-44134F46F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9A0B1-29DA-4F7C-8D85-12D9189A9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5FAD90-E2F2-4696-966E-CCF5DCC51E26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2</Pages>
  <Words>363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</vt:lpstr>
    </vt:vector>
  </TitlesOfParts>
  <Company>MPSV CR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creator>MPSV</dc:creator>
  <cp:lastModifiedBy>Heřmánková Ivana (MPSV)</cp:lastModifiedBy>
  <cp:revision>2</cp:revision>
  <cp:lastPrinted>2014-08-05T12:56:00Z</cp:lastPrinted>
  <dcterms:created xsi:type="dcterms:W3CDTF">2017-10-20T06:54:00Z</dcterms:created>
  <dcterms:modified xsi:type="dcterms:W3CDTF">2017-10-20T06:54:00Z</dcterms:modified>
</cp:coreProperties>
</file>