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4" w:rsidRPr="00162D28" w:rsidRDefault="00941B28" w:rsidP="00C53009">
      <w:pPr>
        <w:pStyle w:val="Nadpis1prvn"/>
        <w:spacing w:line="240" w:lineRule="auto"/>
        <w:jc w:val="left"/>
        <w:rPr>
          <w:rFonts w:ascii="Times New Roman" w:hAnsi="Times New Roman" w:cs="Times New Roman"/>
          <w:bCs w:val="0"/>
          <w:i w:val="0"/>
          <w:spacing w:val="30"/>
        </w:rPr>
      </w:pPr>
      <w:r w:rsidRPr="00162D28">
        <w:rPr>
          <w:rFonts w:ascii="Times New Roman" w:hAnsi="Times New Roman" w:cs="Times New Roman"/>
          <w:bCs w:val="0"/>
          <w:i w:val="0"/>
          <w:spacing w:val="30"/>
        </w:rPr>
        <w:t>Příloha č. 3</w:t>
      </w:r>
    </w:p>
    <w:p w:rsidR="005C1274" w:rsidRPr="00162D28" w:rsidRDefault="005C1274" w:rsidP="005C1274">
      <w:pPr>
        <w:pStyle w:val="Nadpis1prvn"/>
        <w:spacing w:line="240" w:lineRule="auto"/>
        <w:rPr>
          <w:rFonts w:ascii="Times New Roman" w:hAnsi="Times New Roman" w:cs="Times New Roman"/>
          <w:bCs w:val="0"/>
          <w:i w:val="0"/>
          <w:spacing w:val="30"/>
          <w:sz w:val="32"/>
          <w:szCs w:val="32"/>
        </w:rPr>
      </w:pPr>
      <w:r w:rsidRPr="00162D28">
        <w:rPr>
          <w:rFonts w:ascii="Times New Roman" w:hAnsi="Times New Roman" w:cs="Times New Roman"/>
          <w:bCs w:val="0"/>
          <w:i w:val="0"/>
          <w:spacing w:val="30"/>
          <w:sz w:val="32"/>
          <w:szCs w:val="32"/>
        </w:rPr>
        <w:t>DODATEK č. 1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2D28">
        <w:rPr>
          <w:rFonts w:ascii="Times New Roman" w:hAnsi="Times New Roman"/>
          <w:b/>
          <w:sz w:val="32"/>
          <w:szCs w:val="32"/>
        </w:rPr>
        <w:t xml:space="preserve">KE SMLOUVĚ O POSKYTOVÁNÍ SLUŽEB 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2D28">
        <w:rPr>
          <w:rFonts w:ascii="Times New Roman" w:hAnsi="Times New Roman"/>
          <w:b/>
          <w:sz w:val="32"/>
          <w:szCs w:val="32"/>
        </w:rPr>
        <w:t xml:space="preserve">OBECNÉHO HOSPODÁŘSKÉHO ZÁJMU 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2D28">
        <w:rPr>
          <w:rFonts w:ascii="Times New Roman" w:hAnsi="Times New Roman"/>
          <w:b/>
          <w:sz w:val="32"/>
          <w:szCs w:val="32"/>
        </w:rPr>
        <w:t>KT/8029/14</w:t>
      </w:r>
    </w:p>
    <w:p w:rsidR="005C1274" w:rsidRPr="00162D28" w:rsidRDefault="005C1274" w:rsidP="005C1274">
      <w:pPr>
        <w:tabs>
          <w:tab w:val="left" w:pos="643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62D28">
        <w:rPr>
          <w:rFonts w:ascii="Times New Roman" w:hAnsi="Times New Roman"/>
          <w:b/>
          <w:sz w:val="20"/>
          <w:szCs w:val="20"/>
        </w:rPr>
        <w:tab/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2D28">
        <w:rPr>
          <w:rFonts w:ascii="Times New Roman" w:hAnsi="Times New Roman"/>
          <w:sz w:val="20"/>
          <w:szCs w:val="20"/>
        </w:rPr>
        <w:t xml:space="preserve">Uzavřený v souladu s obecně závaznými platnými právními předpisy, 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2D28">
        <w:rPr>
          <w:rFonts w:ascii="Times New Roman" w:hAnsi="Times New Roman"/>
          <w:sz w:val="20"/>
          <w:szCs w:val="20"/>
        </w:rPr>
        <w:t xml:space="preserve">níže uvedeného dne, měsíce a roku, 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2D28">
        <w:rPr>
          <w:rFonts w:ascii="Times New Roman" w:hAnsi="Times New Roman"/>
          <w:sz w:val="20"/>
          <w:szCs w:val="20"/>
        </w:rPr>
        <w:t>mezi těmito smluvními stranami: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Město Litvínov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zastoupené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Mgr. Kamilou Bláhovou, starostkou města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sídlo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436 01 Litvínov, náměstí Míru 11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IČO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00266027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DIČ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CZ000266027</w:t>
      </w:r>
    </w:p>
    <w:p w:rsidR="005C1274" w:rsidRPr="00162D28" w:rsidRDefault="005C1274" w:rsidP="005C1274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bankovní spojení</w:t>
      </w:r>
      <w:r w:rsidRPr="00162D28">
        <w:rPr>
          <w:rFonts w:ascii="Times New Roman" w:hAnsi="Times New Roman"/>
          <w:sz w:val="24"/>
          <w:szCs w:val="24"/>
        </w:rPr>
        <w:tab/>
        <w:t xml:space="preserve">: Komerční banka, a.s., pobočka Most, expozitura  </w:t>
      </w:r>
    </w:p>
    <w:p w:rsidR="005C1274" w:rsidRPr="00162D28" w:rsidRDefault="005C1274" w:rsidP="005C1274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Litvínov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č. účtu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90050001326491/0100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(</w:t>
      </w:r>
      <w:r w:rsidRPr="00162D28">
        <w:rPr>
          <w:rFonts w:ascii="Times New Roman" w:hAnsi="Times New Roman"/>
          <w:i/>
          <w:sz w:val="24"/>
          <w:szCs w:val="24"/>
        </w:rPr>
        <w:t>dále také jako objednatel</w:t>
      </w:r>
      <w:r w:rsidRPr="00162D28">
        <w:rPr>
          <w:rFonts w:ascii="Times New Roman" w:hAnsi="Times New Roman"/>
          <w:sz w:val="24"/>
          <w:szCs w:val="24"/>
        </w:rPr>
        <w:t>)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a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Krušnohorská poliklinika, s. r.o.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zastoupená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Ing. Hanou Soškovou, jednatelkou společnosti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sídlo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436 01 Litvínov, Žižkova 151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IČO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: 25030302</w:t>
      </w:r>
    </w:p>
    <w:p w:rsidR="005C1274" w:rsidRPr="00162D28" w:rsidRDefault="005C1274" w:rsidP="005C1274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bankovní spojení</w:t>
      </w:r>
      <w:r w:rsidRPr="00162D28">
        <w:rPr>
          <w:rFonts w:ascii="Times New Roman" w:hAnsi="Times New Roman"/>
          <w:sz w:val="24"/>
          <w:szCs w:val="24"/>
        </w:rPr>
        <w:tab/>
        <w:t xml:space="preserve">: </w:t>
      </w:r>
      <w:r w:rsidR="00162D28">
        <w:rPr>
          <w:rFonts w:ascii="Times New Roman" w:hAnsi="Times New Roman"/>
          <w:sz w:val="24"/>
          <w:szCs w:val="24"/>
        </w:rPr>
        <w:t>xxxxxxxxxx</w:t>
      </w:r>
      <w:r w:rsidRPr="00162D28">
        <w:rPr>
          <w:rFonts w:ascii="Times New Roman" w:hAnsi="Times New Roman"/>
          <w:sz w:val="24"/>
          <w:szCs w:val="24"/>
        </w:rPr>
        <w:t xml:space="preserve">  </w:t>
      </w:r>
    </w:p>
    <w:p w:rsidR="005C1274" w:rsidRPr="00162D28" w:rsidRDefault="005C1274" w:rsidP="005C1274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</w:t>
      </w:r>
      <w:r w:rsidR="00162D28">
        <w:rPr>
          <w:rFonts w:ascii="Times New Roman" w:hAnsi="Times New Roman"/>
          <w:sz w:val="24"/>
          <w:szCs w:val="24"/>
        </w:rPr>
        <w:t>xxxxxxxxxxxxxxxx</w:t>
      </w:r>
      <w:bookmarkStart w:id="0" w:name="_GoBack"/>
      <w:bookmarkEnd w:id="0"/>
    </w:p>
    <w:p w:rsidR="005C1274" w:rsidRPr="00162D28" w:rsidRDefault="005C1274" w:rsidP="005C1274">
      <w:pPr>
        <w:spacing w:after="0" w:line="240" w:lineRule="auto"/>
        <w:ind w:left="2832"/>
        <w:rPr>
          <w:rFonts w:ascii="Times New Roman" w:hAnsi="Times New Roman"/>
          <w:sz w:val="6"/>
          <w:szCs w:val="6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zapsaná v obchodním rejstříku, vedeném Krajským soudem v Ústí nad Labem, oddíl C, vložka 13301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(</w:t>
      </w:r>
      <w:r w:rsidRPr="00162D28">
        <w:rPr>
          <w:rFonts w:ascii="Times New Roman" w:hAnsi="Times New Roman"/>
          <w:i/>
          <w:sz w:val="24"/>
          <w:szCs w:val="24"/>
        </w:rPr>
        <w:t>dále také jako poskytovatel</w:t>
      </w:r>
      <w:r w:rsidRPr="00162D28">
        <w:rPr>
          <w:rFonts w:ascii="Times New Roman" w:hAnsi="Times New Roman"/>
          <w:sz w:val="24"/>
          <w:szCs w:val="24"/>
        </w:rPr>
        <w:t>)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takto: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Článek I.</w:t>
      </w:r>
    </w:p>
    <w:p w:rsidR="005C1274" w:rsidRPr="00162D28" w:rsidRDefault="005C1274" w:rsidP="005C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62D28">
        <w:rPr>
          <w:rFonts w:ascii="Times New Roman" w:hAnsi="Times New Roman"/>
          <w:b/>
          <w:bCs/>
          <w:iCs/>
          <w:sz w:val="24"/>
          <w:szCs w:val="24"/>
        </w:rPr>
        <w:t xml:space="preserve">Vstupní údaje </w:t>
      </w:r>
    </w:p>
    <w:p w:rsidR="005C1274" w:rsidRPr="00162D28" w:rsidRDefault="005C1274" w:rsidP="005C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bCs/>
          <w:iCs/>
          <w:sz w:val="24"/>
          <w:szCs w:val="24"/>
        </w:rPr>
        <w:t>1.1</w:t>
      </w:r>
      <w:r w:rsidRPr="00162D28">
        <w:rPr>
          <w:rFonts w:ascii="Times New Roman" w:hAnsi="Times New Roman"/>
          <w:iCs/>
          <w:sz w:val="24"/>
          <w:szCs w:val="24"/>
        </w:rPr>
        <w:t xml:space="preserve"> Smluvní strany shodně konstatují, že mezi nimi byla dne 17.7.2014 uzavřena shora uvedená S</w:t>
      </w:r>
      <w:r w:rsidRPr="00162D28">
        <w:rPr>
          <w:rFonts w:ascii="Times New Roman" w:hAnsi="Times New Roman"/>
          <w:sz w:val="24"/>
          <w:szCs w:val="24"/>
        </w:rPr>
        <w:t xml:space="preserve">mlouva o poskytování služeb obecného hospodářského zájmu č. KT/8029/14. Obsahem závazku veřejné služby je </w:t>
      </w:r>
    </w:p>
    <w:p w:rsidR="005C1274" w:rsidRPr="00162D28" w:rsidRDefault="005C1274" w:rsidP="005C127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zajištění služeb v oblasti administrativní správy a služeb organizačně hospodářské povahy u fyzických a právnických osob a zajištění aktivit určených k uspokojování potřeb obyvatel Litvínova</w:t>
      </w:r>
    </w:p>
    <w:p w:rsidR="005C1274" w:rsidRPr="00162D28" w:rsidRDefault="005C1274" w:rsidP="005C127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zajištění téměř komplexní lékařské péče poskytované odbornými lékaři občanům města Litvínova a celé spádové oblasti v rámci objektu Krušnohorské polikliniky s.r.o.</w:t>
      </w:r>
    </w:p>
    <w:p w:rsidR="005C1274" w:rsidRPr="00162D28" w:rsidRDefault="005C1274" w:rsidP="005C127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zajištění správy, údržby, oprav a rekonstrukcí nemovitostí tak, aby ZVS mohl být poskytován i v budoucích letech s důrazem na snižování provozních nákladů jednotlivých objektů (včetně návaznosti na ZVS KPL v oblasti sociálních služeb, jejíž realizace však podléhá již uzavřeným smluvním podmínkám a platným obecně závazným předpisům. Vedení společnosti KPL bude dbát na docílení minimálních </w:t>
      </w:r>
      <w:r w:rsidRPr="00162D28">
        <w:rPr>
          <w:rFonts w:ascii="Times New Roman" w:hAnsi="Times New Roman"/>
          <w:sz w:val="24"/>
          <w:szCs w:val="24"/>
        </w:rPr>
        <w:lastRenderedPageBreak/>
        <w:t>nákladů s těmito činnostmi spojených s rozšířením aktivit určených pro uspokojování potřeb obyvatel Litvínova.</w:t>
      </w:r>
    </w:p>
    <w:p w:rsidR="005C1274" w:rsidRPr="00162D28" w:rsidRDefault="005C1274" w:rsidP="005C1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Článek II.</w:t>
      </w:r>
    </w:p>
    <w:p w:rsidR="005C1274" w:rsidRPr="00162D28" w:rsidRDefault="005C1274" w:rsidP="005C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62D28">
        <w:rPr>
          <w:rFonts w:ascii="Times New Roman" w:hAnsi="Times New Roman"/>
          <w:b/>
          <w:bCs/>
          <w:iCs/>
          <w:sz w:val="24"/>
          <w:szCs w:val="24"/>
        </w:rPr>
        <w:t xml:space="preserve">Změnová ujednání </w:t>
      </w:r>
    </w:p>
    <w:p w:rsidR="005C1274" w:rsidRPr="00162D28" w:rsidRDefault="005C1274" w:rsidP="005C1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C1274" w:rsidRPr="00162D28" w:rsidRDefault="005C1274" w:rsidP="005C1274">
      <w:pPr>
        <w:pStyle w:val="Odstavecseseznamem"/>
        <w:numPr>
          <w:ilvl w:val="1"/>
          <w:numId w:val="1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62D28">
        <w:rPr>
          <w:rFonts w:ascii="Times New Roman" w:hAnsi="Times New Roman"/>
          <w:iCs/>
          <w:sz w:val="24"/>
          <w:szCs w:val="24"/>
        </w:rPr>
        <w:t>Smluvní strany se dohodly, že od nabytí účinnosti tohoto Dodatku č. 1: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iCs/>
          <w:color w:val="FF0000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iCs/>
          <w:sz w:val="24"/>
          <w:szCs w:val="24"/>
        </w:rPr>
        <w:t>a) v Článku I.</w:t>
      </w:r>
      <w:r w:rsidRPr="00162D28">
        <w:rPr>
          <w:rFonts w:ascii="Times New Roman" w:hAnsi="Times New Roman"/>
          <w:b/>
          <w:sz w:val="24"/>
          <w:szCs w:val="24"/>
        </w:rPr>
        <w:t xml:space="preserve"> Předmět a účel úpravy – pověření zní druhá věta odst. 1.4 takto: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Na zajišťování činností týkajících se činnosti ZVS se objednatel zavazuje poskytovateli poskytnout finanční podporu, blíže specifikovanou ve veřejnoprávních smlouvách o poskytnutí neinvestiční/investiční dotace (dále také jen „veřejnoprávní smlouva“).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iCs/>
          <w:sz w:val="24"/>
          <w:szCs w:val="24"/>
        </w:rPr>
        <w:t xml:space="preserve">b) v Článku II. </w:t>
      </w:r>
      <w:r w:rsidRPr="00162D28">
        <w:rPr>
          <w:rFonts w:ascii="Times New Roman" w:hAnsi="Times New Roman"/>
          <w:b/>
          <w:sz w:val="24"/>
          <w:szCs w:val="24"/>
        </w:rPr>
        <w:t xml:space="preserve">Podmínky finanční podpory – parametry zní odst. 2.1, 2.2 a 2.3 takto: </w:t>
      </w:r>
    </w:p>
    <w:p w:rsidR="005C1274" w:rsidRPr="00162D28" w:rsidRDefault="005C1274" w:rsidP="005C1274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Za zajištění činností vymezených jako SOHZ bude poskytovateli z rozpočtu objednatele poskytnuta finanční podpora ve formě vyrovnávací platby, ve splátkách s povinností vyúčtování a poukazována bankovním převodem na účet poskytovatele, dle veřejnoprávní smlouvy. 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C1274" w:rsidRPr="00162D28" w:rsidRDefault="005C1274" w:rsidP="005C1274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2D28">
        <w:rPr>
          <w:rFonts w:ascii="Times New Roman" w:hAnsi="Times New Roman"/>
          <w:sz w:val="24"/>
          <w:szCs w:val="24"/>
        </w:rPr>
        <w:t xml:space="preserve">Vyrovnávací platba je určena výhradně k účelu krytí rozdílu mezi náklady </w:t>
      </w:r>
      <w:r w:rsidRPr="00162D28">
        <w:rPr>
          <w:rFonts w:ascii="Times New Roman" w:hAnsi="Times New Roman"/>
          <w:sz w:val="24"/>
          <w:szCs w:val="24"/>
          <w:u w:val="single"/>
        </w:rPr>
        <w:t>vztahujícími se na poskytování služby obecného hospodářského zájmu</w:t>
      </w:r>
      <w:r w:rsidRPr="00162D28">
        <w:rPr>
          <w:rFonts w:ascii="Times New Roman" w:hAnsi="Times New Roman"/>
          <w:sz w:val="24"/>
          <w:szCs w:val="24"/>
        </w:rPr>
        <w:t xml:space="preserve"> a výnosy </w:t>
      </w:r>
      <w:r w:rsidRPr="00162D28">
        <w:rPr>
          <w:rFonts w:ascii="Times New Roman" w:hAnsi="Times New Roman"/>
          <w:sz w:val="24"/>
          <w:szCs w:val="24"/>
          <w:u w:val="single"/>
        </w:rPr>
        <w:t>(příjmy) poskytovatele ze služby obecného hospodářského zájmu</w:t>
      </w:r>
      <w:r w:rsidRPr="00162D28">
        <w:rPr>
          <w:rFonts w:ascii="Times New Roman" w:hAnsi="Times New Roman"/>
          <w:sz w:val="24"/>
          <w:szCs w:val="24"/>
        </w:rPr>
        <w:t xml:space="preserve">. Vyrovnávací platbou se rozumí dotace z rozpočtu města Litvínova poskytnutá na základě veřejnoprávní smlouvy. Výše vyrovnávací platby se stanoví jako rozdíl mezi prokazatelnými náklady a prokazatelnými výnosy, které poskytovateli prokazatelně vzniknou v souvislosti se zajištěním poskytování služeb obecného hospodářského zájmu dle článku I. této smlouvy ( příloha č.1). </w:t>
      </w:r>
      <w:r w:rsidRPr="00162D28">
        <w:rPr>
          <w:rFonts w:ascii="Times New Roman" w:hAnsi="Times New Roman"/>
          <w:sz w:val="24"/>
          <w:szCs w:val="24"/>
          <w:u w:val="single"/>
        </w:rPr>
        <w:t xml:space="preserve">Zisky plynoucí z jiných činností mimo rozsah dané služby obecného hospodářského zájmu se na financování služby obecného hospodářského zájmu nepřipisují. </w:t>
      </w:r>
    </w:p>
    <w:p w:rsidR="005C1274" w:rsidRPr="00162D28" w:rsidRDefault="005C1274" w:rsidP="005C127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Právo poskytovatele na vyrovnávací platbu vznikne v případě, že prokazatelné náklady, které poskytovateli v souvislosti se zajištěním a poskytováním služeb obecného hospodářského zájmu vzniknou, jsou vyšší než prokazatelné výnosy </w:t>
      </w:r>
      <w:r w:rsidRPr="00162D28">
        <w:rPr>
          <w:rFonts w:ascii="Times New Roman" w:hAnsi="Times New Roman"/>
          <w:sz w:val="24"/>
          <w:szCs w:val="24"/>
          <w:u w:val="single"/>
        </w:rPr>
        <w:t>(příjmy) poskytovatele ze služby obecného hospodářského zájmu</w:t>
      </w:r>
      <w:r w:rsidRPr="00162D28">
        <w:rPr>
          <w:rFonts w:ascii="Times New Roman" w:hAnsi="Times New Roman"/>
          <w:sz w:val="24"/>
          <w:szCs w:val="24"/>
        </w:rPr>
        <w:t>, tj. činnosti v obecném hospodářském zájmu poskytované dle článku I. této smlouvy, jsou ztrátové. Poskytovatel je povinen prokázat zvlášť ztrátu nebo zisk z činnosti realizované v obecném hospodářském zájmu dle článku I. této smlouvy a zvlášť zisk nebo ztrátu z ostatních činností v článku I. této smlouvy neuvedených.</w:t>
      </w:r>
    </w:p>
    <w:p w:rsidR="005C1274" w:rsidRPr="00162D28" w:rsidRDefault="005C1274" w:rsidP="005C127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iCs/>
          <w:sz w:val="24"/>
          <w:szCs w:val="24"/>
        </w:rPr>
        <w:t xml:space="preserve">c) v Článku II. </w:t>
      </w:r>
      <w:r w:rsidRPr="00162D28">
        <w:rPr>
          <w:rFonts w:ascii="Times New Roman" w:hAnsi="Times New Roman"/>
          <w:b/>
          <w:sz w:val="24"/>
          <w:szCs w:val="24"/>
        </w:rPr>
        <w:t>Podmínky finanční podpory – parametry pro výpočet kompenzace se vypouští odstavec 2.4. Dosavadní odstavce 2.5 až 2.12 se označují jako odstavce 2.4 až 2.11.</w:t>
      </w:r>
    </w:p>
    <w:p w:rsidR="005C1274" w:rsidRPr="00162D28" w:rsidRDefault="005C1274" w:rsidP="005C127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62D28">
        <w:rPr>
          <w:rFonts w:ascii="Times New Roman" w:hAnsi="Times New Roman"/>
          <w:b/>
          <w:iCs/>
          <w:sz w:val="24"/>
          <w:szCs w:val="24"/>
        </w:rPr>
        <w:t xml:space="preserve">d) v Článku II. </w:t>
      </w:r>
      <w:r w:rsidRPr="00162D28">
        <w:rPr>
          <w:rFonts w:ascii="Times New Roman" w:hAnsi="Times New Roman"/>
          <w:b/>
          <w:sz w:val="24"/>
          <w:szCs w:val="24"/>
        </w:rPr>
        <w:t>Podmínky finanční podpory – parametry pro výpočet kompenzace zní nově označený odstavec 2.4 takto</w:t>
      </w:r>
      <w:r w:rsidRPr="00162D28">
        <w:rPr>
          <w:rFonts w:ascii="Times New Roman" w:hAnsi="Times New Roman"/>
          <w:sz w:val="24"/>
          <w:szCs w:val="24"/>
        </w:rPr>
        <w:t>:</w:t>
      </w:r>
    </w:p>
    <w:p w:rsidR="005C1274" w:rsidRPr="00162D28" w:rsidRDefault="005C1274" w:rsidP="005C1274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Pro výpočet výše vyrovnávací platby se použijí vždy pouze náklady vztahující se na poskytování služby obecného hospodářského zájmu a výnosy ze služby obecného hospodářského zájmu za příslušné účetní období. Podkladem pro ověření správnosti určení výše vyrovnávací platby je písemné porovnání výše poskytnuté </w:t>
      </w:r>
      <w:r w:rsidRPr="00162D28">
        <w:rPr>
          <w:rFonts w:ascii="Times New Roman" w:hAnsi="Times New Roman"/>
          <w:sz w:val="24"/>
          <w:szCs w:val="24"/>
        </w:rPr>
        <w:lastRenderedPageBreak/>
        <w:t>vyrovnávací platby s výsledkem hospodaření poskytovatele z činností souvisejících se zajištěním a poskytováním závazku veřejné služby předložené poskytovatelem za ukončené účetní období. Porovnání bude doloženo výkazem zisku a ztráty za kalendářní rok schváleným valnou hromadou společnosti a výkazy zisku a ztráty všech hospodářských středisek, tj. nejen středisek s činností souvisejících se zajištěním a poskytováním závazku veřejné služby, ale i ostatních činností. V případě poskytnutí investiční dotace zohlední poskytovatel v písemném porovnání výši poskytnuté vyrovnávací platby a všechny náklady a výnosy související s pořízením investice. V případě, že se použijí náklady a výnosy části kalendářního roku, bude předložen výkaz zisku a ztráty za toto období schválený statutárním orgánem poskytovatele (bez schválení valnou hromadou). Všechny výkazy budou ve formě výstupů, popř. kopií průkazných účetních dokladů</w:t>
      </w:r>
      <w:r w:rsidRPr="00162D2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2D28">
        <w:rPr>
          <w:rFonts w:ascii="Times New Roman" w:hAnsi="Times New Roman"/>
          <w:sz w:val="24"/>
          <w:szCs w:val="24"/>
        </w:rPr>
        <w:t>z účetnictví poskytovatele a podepsány statutárním orgánem poskytovatele.</w:t>
      </w:r>
    </w:p>
    <w:p w:rsidR="005C1274" w:rsidRPr="00162D28" w:rsidRDefault="005C1274" w:rsidP="005C1274">
      <w:pPr>
        <w:pStyle w:val="Odstavecseseznamem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C1274" w:rsidRPr="00162D28" w:rsidRDefault="005C1274" w:rsidP="005C127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62D28">
        <w:rPr>
          <w:rFonts w:ascii="Times New Roman" w:hAnsi="Times New Roman"/>
          <w:b/>
          <w:iCs/>
          <w:sz w:val="24"/>
          <w:szCs w:val="24"/>
        </w:rPr>
        <w:t xml:space="preserve">e) v Článku II. </w:t>
      </w:r>
      <w:r w:rsidRPr="00162D28">
        <w:rPr>
          <w:rFonts w:ascii="Times New Roman" w:hAnsi="Times New Roman"/>
          <w:b/>
          <w:sz w:val="24"/>
          <w:szCs w:val="24"/>
        </w:rPr>
        <w:t>Podmínky finanční podpory – parametry pro výpočet kompenzace zní nově označený odstavec 2.8 takto</w:t>
      </w:r>
      <w:r w:rsidRPr="00162D28">
        <w:rPr>
          <w:rFonts w:ascii="Times New Roman" w:hAnsi="Times New Roman"/>
          <w:sz w:val="24"/>
          <w:szCs w:val="24"/>
        </w:rPr>
        <w:t>:</w:t>
      </w:r>
    </w:p>
    <w:p w:rsidR="005C1274" w:rsidRPr="00162D28" w:rsidRDefault="005C1274" w:rsidP="005C1274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Poskytovatel je povinen předložit vyúčtování vždy nejpozději do 30.6 toho kalendářního roku, který následuje po ukončení účetního období. Současně předkládá výhled nákladů vztahujících se na poskytování služby obecného hospodářského zájmu a výnosů ze služby obecného hospodářského zájmu pro další účetní období.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iCs/>
          <w:sz w:val="24"/>
          <w:szCs w:val="24"/>
        </w:rPr>
        <w:t xml:space="preserve">f) v Článku II. </w:t>
      </w:r>
      <w:r w:rsidRPr="00162D28">
        <w:rPr>
          <w:rFonts w:ascii="Times New Roman" w:hAnsi="Times New Roman"/>
          <w:b/>
          <w:sz w:val="24"/>
          <w:szCs w:val="24"/>
        </w:rPr>
        <w:t xml:space="preserve">Podmínky finanční podpory – parametry zní nově označený odstavec odst. 2.10 takto: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 xml:space="preserve">2.10 </w:t>
      </w:r>
      <w:r w:rsidRPr="00162D28">
        <w:rPr>
          <w:rFonts w:ascii="Times New Roman" w:hAnsi="Times New Roman"/>
          <w:sz w:val="24"/>
          <w:szCs w:val="24"/>
        </w:rPr>
        <w:t xml:space="preserve">Finanční podpora, která by převyšovala rozdíl mezi výnosy poskytovatele ze služby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     obecného hospodářského zájmu a náklady poskytovatele vztahujícími se na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     poskytování služby obecného hospodářského zájmu, je nadměrnou vyrovnávací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     platbou. V případě, že z výpočtu vyrovnávací platby dle článku II., odstavec 2.4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     k 31.12.</w:t>
      </w:r>
      <w:r w:rsidRPr="00162D28">
        <w:rPr>
          <w:rFonts w:ascii="Times New Roman" w:hAnsi="Times New Roman"/>
          <w:b/>
          <w:sz w:val="24"/>
          <w:szCs w:val="24"/>
        </w:rPr>
        <w:t xml:space="preserve"> </w:t>
      </w:r>
      <w:r w:rsidRPr="00162D28">
        <w:rPr>
          <w:rFonts w:ascii="Times New Roman" w:hAnsi="Times New Roman"/>
          <w:sz w:val="24"/>
          <w:szCs w:val="24"/>
        </w:rPr>
        <w:t xml:space="preserve">vyplyne, že poskytovatel obdržel nadměrnou vyrovnávací platbu, je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     povinen částku finanční podpory s ní spojenou, vrátit na účet objednatele uvedený </w:t>
      </w:r>
    </w:p>
    <w:p w:rsidR="00A353CF" w:rsidRPr="00162D28" w:rsidRDefault="00A353CF" w:rsidP="00A353C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     výše, a to do 31.7.  následujícího kalendářního roku.</w:t>
      </w:r>
    </w:p>
    <w:p w:rsidR="00A353CF" w:rsidRPr="00162D28" w:rsidRDefault="00A353CF" w:rsidP="00A35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274" w:rsidRPr="00162D28" w:rsidRDefault="005C1274" w:rsidP="005C1274">
      <w:pPr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g) v Příloze č. 1</w:t>
      </w:r>
      <w:r w:rsidRPr="00162D28">
        <w:rPr>
          <w:rFonts w:ascii="Times New Roman" w:hAnsi="Times New Roman"/>
          <w:sz w:val="24"/>
          <w:szCs w:val="24"/>
        </w:rPr>
        <w:t xml:space="preserve"> se vypouští text:</w:t>
      </w:r>
    </w:p>
    <w:p w:rsidR="005C1274" w:rsidRPr="00162D28" w:rsidRDefault="005C1274" w:rsidP="005C1274">
      <w:pPr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ztráta) – (zisk z ostatních činností) = výsledná ztráta/zisk</w:t>
      </w:r>
    </w:p>
    <w:p w:rsidR="005C1274" w:rsidRPr="00162D28" w:rsidRDefault="005C1274" w:rsidP="005C1274">
      <w:pPr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Výsledná ztráta = vyrovnávací platba (nemůže však být vyšší než maximální výše vyrovnávací platby)</w:t>
      </w:r>
    </w:p>
    <w:p w:rsidR="005C1274" w:rsidRPr="00162D28" w:rsidRDefault="005C1274" w:rsidP="005C1274">
      <w:pPr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Výsledný zisk = není právo na vyrovnávací platbu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Článek III.</w:t>
      </w:r>
    </w:p>
    <w:p w:rsidR="005C1274" w:rsidRPr="00162D28" w:rsidRDefault="005C1274" w:rsidP="005C1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 xml:space="preserve"> Závěrečná ujednání </w:t>
      </w:r>
    </w:p>
    <w:p w:rsidR="005C1274" w:rsidRPr="00162D28" w:rsidRDefault="005C1274" w:rsidP="005C12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3.1</w:t>
      </w:r>
      <w:r w:rsidRPr="00162D28">
        <w:rPr>
          <w:rFonts w:ascii="Times New Roman" w:hAnsi="Times New Roman"/>
          <w:sz w:val="24"/>
          <w:szCs w:val="24"/>
        </w:rPr>
        <w:t xml:space="preserve"> Ostatní ustanovení Smlouvy tímto Dodatkem č. 1 nedotčená zůstávají beze změny.</w:t>
      </w: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3.2</w:t>
      </w:r>
      <w:r w:rsidRPr="00162D28">
        <w:rPr>
          <w:rFonts w:ascii="Times New Roman" w:hAnsi="Times New Roman"/>
          <w:sz w:val="24"/>
          <w:szCs w:val="24"/>
        </w:rPr>
        <w:t xml:space="preserve"> Smluvní strany souhlasí s tím, aby tento Dodatek KT/1/</w:t>
      </w:r>
      <w:r w:rsidR="00EC4BF7" w:rsidRPr="00162D28">
        <w:rPr>
          <w:rFonts w:ascii="Times New Roman" w:hAnsi="Times New Roman"/>
          <w:sz w:val="24"/>
          <w:szCs w:val="24"/>
        </w:rPr>
        <w:t>8029</w:t>
      </w:r>
      <w:r w:rsidRPr="00162D28">
        <w:rPr>
          <w:rFonts w:ascii="Times New Roman" w:hAnsi="Times New Roman"/>
          <w:sz w:val="24"/>
          <w:szCs w:val="24"/>
        </w:rPr>
        <w:t>/1</w:t>
      </w:r>
      <w:r w:rsidR="00EC4BF7" w:rsidRPr="00162D28">
        <w:rPr>
          <w:rFonts w:ascii="Times New Roman" w:hAnsi="Times New Roman"/>
          <w:sz w:val="24"/>
          <w:szCs w:val="24"/>
        </w:rPr>
        <w:t>4</w:t>
      </w:r>
      <w:r w:rsidRPr="00162D28">
        <w:rPr>
          <w:rFonts w:ascii="Times New Roman" w:hAnsi="Times New Roman"/>
          <w:sz w:val="24"/>
          <w:szCs w:val="24"/>
        </w:rPr>
        <w:t xml:space="preserve"> byl veden v evidenci smluv vedené městem Litvínov, která bude přístupná dle zákona č. 106/1999 Sb., o </w:t>
      </w:r>
      <w:r w:rsidRPr="00162D28">
        <w:rPr>
          <w:rFonts w:ascii="Times New Roman" w:hAnsi="Times New Roman"/>
          <w:sz w:val="24"/>
          <w:szCs w:val="24"/>
        </w:rPr>
        <w:lastRenderedPageBreak/>
        <w:t xml:space="preserve">svobodném přístupu k informacím, a která obsahuje údaje o smluvních stranách, předmětu smlouvy, číselné označení smlouvy a datum jejího uzavření. </w:t>
      </w: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3.3</w:t>
      </w:r>
      <w:r w:rsidRPr="00162D28">
        <w:rPr>
          <w:rFonts w:ascii="Times New Roman" w:hAnsi="Times New Roman"/>
          <w:sz w:val="24"/>
          <w:szCs w:val="24"/>
        </w:rPr>
        <w:t xml:space="preserve"> Smluvní strany prohlašují, že skutečnosti uvedené v tomto Dodatku nepovažují za obchodní tajemství a udělují svolení k jejich zpřístupnění ve smyslu zákona č. 106/1999 Sb., o svobodném přístupu k informacím. </w:t>
      </w: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3.4</w:t>
      </w:r>
      <w:r w:rsidRPr="00162D28">
        <w:rPr>
          <w:rFonts w:ascii="Times New Roman" w:hAnsi="Times New Roman"/>
          <w:sz w:val="24"/>
          <w:szCs w:val="24"/>
        </w:rPr>
        <w:t xml:space="preserve"> Tento Dodatek nabývá účinnosti dnem, kdy město Litvínov uveřejní Dodatek v informačním systému registru smluv dle zákona č. 340/2015 Sb. o registru smluv.</w:t>
      </w: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b/>
          <w:sz w:val="24"/>
          <w:szCs w:val="24"/>
        </w:rPr>
        <w:t>3.5</w:t>
      </w:r>
      <w:r w:rsidRPr="00162D28">
        <w:rPr>
          <w:rFonts w:ascii="Times New Roman" w:hAnsi="Times New Roman"/>
          <w:sz w:val="24"/>
          <w:szCs w:val="24"/>
        </w:rPr>
        <w:t xml:space="preserve"> Tento Dodatek nabývá platnosti dnem podpisu smluvních stran.</w:t>
      </w:r>
    </w:p>
    <w:p w:rsidR="005C1274" w:rsidRPr="00162D28" w:rsidRDefault="005C1274" w:rsidP="005C127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62D28">
        <w:rPr>
          <w:rFonts w:ascii="Times New Roman" w:hAnsi="Times New Roman" w:cs="Times New Roman"/>
          <w:b/>
          <w:sz w:val="24"/>
          <w:szCs w:val="24"/>
        </w:rPr>
        <w:t>3.6</w:t>
      </w:r>
      <w:r w:rsidRPr="00162D28">
        <w:rPr>
          <w:rFonts w:ascii="Times New Roman" w:hAnsi="Times New Roman" w:cs="Times New Roman"/>
          <w:sz w:val="24"/>
          <w:szCs w:val="24"/>
        </w:rPr>
        <w:t xml:space="preserve"> Smluvní strany potvrzují, že pravidla pro výpočet </w:t>
      </w:r>
      <w:r w:rsidRPr="00162D28">
        <w:rPr>
          <w:rFonts w:ascii="Times New Roman" w:hAnsi="Times New Roman"/>
          <w:sz w:val="24"/>
          <w:szCs w:val="24"/>
        </w:rPr>
        <w:t xml:space="preserve">výše vyrovnávací platby jsou toliko precizována </w:t>
      </w:r>
      <w:r w:rsidRPr="00162D28">
        <w:rPr>
          <w:rFonts w:ascii="Times New Roman" w:hAnsi="Times New Roman" w:cs="Times New Roman"/>
          <w:sz w:val="24"/>
          <w:szCs w:val="24"/>
        </w:rPr>
        <w:t xml:space="preserve">v zájmu odstranění možných výkladových nejasností a vztahují se na </w:t>
      </w:r>
      <w:r w:rsidRPr="00162D28">
        <w:rPr>
          <w:rFonts w:ascii="Times New Roman" w:hAnsi="Times New Roman"/>
          <w:sz w:val="24"/>
          <w:szCs w:val="24"/>
        </w:rPr>
        <w:t xml:space="preserve">všechny výpočty výše vyrovnávací platby provedené na základě </w:t>
      </w:r>
      <w:r w:rsidRPr="00162D28">
        <w:rPr>
          <w:rFonts w:ascii="Times New Roman" w:hAnsi="Times New Roman"/>
          <w:iCs/>
          <w:sz w:val="24"/>
          <w:szCs w:val="24"/>
        </w:rPr>
        <w:t>S</w:t>
      </w:r>
      <w:r w:rsidRPr="00162D28">
        <w:rPr>
          <w:rFonts w:ascii="Times New Roman" w:hAnsi="Times New Roman"/>
          <w:sz w:val="24"/>
          <w:szCs w:val="24"/>
        </w:rPr>
        <w:t>mlouvy o poskytování služeb obecného hospodářského zájmu č. KT/8029/14.</w:t>
      </w:r>
    </w:p>
    <w:p w:rsidR="005C1274" w:rsidRPr="00162D28" w:rsidRDefault="005C1274" w:rsidP="005C1274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V Litvínově dne …</w:t>
      </w:r>
    </w:p>
    <w:p w:rsidR="005C1274" w:rsidRPr="00162D28" w:rsidRDefault="005C1274" w:rsidP="005C1274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>za objednatele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 xml:space="preserve">                           za poskytovatele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.......................................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>……………………....................................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   Mgr. Kamila Bláhová 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 xml:space="preserve">                  Ing. Hana Sošková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D28">
        <w:rPr>
          <w:rFonts w:ascii="Times New Roman" w:hAnsi="Times New Roman"/>
          <w:sz w:val="24"/>
          <w:szCs w:val="24"/>
        </w:rPr>
        <w:t xml:space="preserve">starostka města Litvínova </w:t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</w:r>
      <w:r w:rsidRPr="00162D28">
        <w:rPr>
          <w:rFonts w:ascii="Times New Roman" w:hAnsi="Times New Roman"/>
          <w:sz w:val="24"/>
          <w:szCs w:val="24"/>
        </w:rPr>
        <w:tab/>
        <w:t xml:space="preserve">            jednatelka Krušnohorské polikliniky, s.r.o.</w:t>
      </w:r>
    </w:p>
    <w:p w:rsidR="005C1274" w:rsidRPr="00162D28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C53009" w:rsidP="005C1274">
      <w:pPr>
        <w:rPr>
          <w:rFonts w:ascii="Arial" w:hAnsi="Arial" w:cs="Arial"/>
          <w:u w:val="single"/>
        </w:rPr>
      </w:pPr>
      <w:r w:rsidRPr="00162D28">
        <w:rPr>
          <w:rFonts w:ascii="Arial" w:hAnsi="Arial" w:cs="Arial"/>
          <w:u w:val="single"/>
        </w:rPr>
        <w:lastRenderedPageBreak/>
        <w:t>P</w:t>
      </w:r>
      <w:r w:rsidR="005C1274" w:rsidRPr="00162D28">
        <w:rPr>
          <w:rFonts w:ascii="Arial" w:hAnsi="Arial" w:cs="Arial"/>
          <w:u w:val="single"/>
        </w:rPr>
        <w:t>říloha č. 1</w:t>
      </w:r>
      <w:r w:rsidRPr="00162D28">
        <w:rPr>
          <w:rFonts w:ascii="Arial" w:hAnsi="Arial" w:cs="Arial"/>
          <w:u w:val="single"/>
        </w:rPr>
        <w:t xml:space="preserve"> k dodatku č. 1</w:t>
      </w:r>
    </w:p>
    <w:p w:rsidR="005C1274" w:rsidRPr="00162D28" w:rsidRDefault="005C1274" w:rsidP="005C1274">
      <w:pPr>
        <w:rPr>
          <w:rFonts w:ascii="Arial" w:hAnsi="Arial" w:cs="Arial"/>
          <w:u w:val="single"/>
        </w:rPr>
      </w:pPr>
    </w:p>
    <w:p w:rsidR="005C1274" w:rsidRPr="00162D28" w:rsidRDefault="005C1274" w:rsidP="005C1274">
      <w:pPr>
        <w:jc w:val="center"/>
        <w:rPr>
          <w:rFonts w:ascii="Arial" w:hAnsi="Arial" w:cs="Arial"/>
          <w:b/>
        </w:rPr>
      </w:pPr>
      <w:r w:rsidRPr="00162D28">
        <w:rPr>
          <w:rFonts w:ascii="Arial" w:hAnsi="Arial" w:cs="Arial"/>
          <w:b/>
        </w:rPr>
        <w:t>Způsob výpočtu vyrovnávací platby</w:t>
      </w:r>
    </w:p>
    <w:p w:rsidR="005C1274" w:rsidRPr="00162D28" w:rsidRDefault="005C1274" w:rsidP="005C1274">
      <w:pPr>
        <w:jc w:val="center"/>
        <w:rPr>
          <w:rFonts w:ascii="Arial" w:hAnsi="Arial" w:cs="Arial"/>
          <w:b/>
        </w:rPr>
      </w:pPr>
    </w:p>
    <w:p w:rsidR="005C1274" w:rsidRPr="00162D28" w:rsidRDefault="005C1274" w:rsidP="005C1274">
      <w:pPr>
        <w:jc w:val="both"/>
        <w:rPr>
          <w:rFonts w:ascii="Arial" w:hAnsi="Arial" w:cs="Arial"/>
        </w:rPr>
      </w:pPr>
      <w:r w:rsidRPr="00162D28">
        <w:rPr>
          <w:rFonts w:ascii="Arial" w:hAnsi="Arial" w:cs="Arial"/>
        </w:rPr>
        <w:t>Provozní a jiné náklady nezbytné pro realizaci ZVS, které jsou identifikovatelné, účetně evidované, ověřitelné a podložené originálními dokumenty a jejichž výše nepřesahuje obvyklou výši v daném místě a čase.</w:t>
      </w:r>
    </w:p>
    <w:p w:rsidR="005C1274" w:rsidRPr="00162D28" w:rsidRDefault="005C1274" w:rsidP="005C1274">
      <w:pPr>
        <w:jc w:val="both"/>
        <w:rPr>
          <w:rFonts w:ascii="Arial" w:hAnsi="Arial" w:cs="Arial"/>
        </w:rPr>
      </w:pPr>
    </w:p>
    <w:p w:rsidR="005C1274" w:rsidRPr="00162D28" w:rsidRDefault="005C1274" w:rsidP="005C1274">
      <w:pPr>
        <w:jc w:val="both"/>
        <w:rPr>
          <w:rFonts w:ascii="Arial" w:hAnsi="Arial" w:cs="Arial"/>
          <w:b/>
        </w:rPr>
      </w:pPr>
      <w:r w:rsidRPr="00162D28">
        <w:rPr>
          <w:rFonts w:ascii="Arial" w:hAnsi="Arial" w:cs="Arial"/>
          <w:b/>
        </w:rPr>
        <w:t>Způsob výpočtu vyrovnávací platby</w:t>
      </w:r>
    </w:p>
    <w:p w:rsidR="005C1274" w:rsidRPr="00162D28" w:rsidRDefault="005C1274" w:rsidP="005C1274">
      <w:pPr>
        <w:jc w:val="both"/>
        <w:rPr>
          <w:rFonts w:ascii="Arial" w:hAnsi="Arial" w:cs="Arial"/>
        </w:rPr>
      </w:pPr>
      <w:r w:rsidRPr="00162D28">
        <w:rPr>
          <w:rFonts w:ascii="Arial" w:hAnsi="Arial" w:cs="Arial"/>
        </w:rPr>
        <w:t>(náklady související se zajištěním poskytování ZVS) – (výnosy související se zajištěním poskytování ZVS) = ztráta/zisk</w:t>
      </w:r>
    </w:p>
    <w:p w:rsidR="005C1274" w:rsidRPr="00162D28" w:rsidRDefault="005C1274" w:rsidP="005C1274">
      <w:pPr>
        <w:jc w:val="both"/>
        <w:rPr>
          <w:rFonts w:ascii="Arial" w:hAnsi="Arial" w:cs="Arial"/>
        </w:rPr>
      </w:pPr>
      <w:r w:rsidRPr="00162D28">
        <w:rPr>
          <w:rFonts w:ascii="Arial" w:hAnsi="Arial" w:cs="Arial"/>
        </w:rPr>
        <w:t>Zisk = není právo na vyrovnávací platbu</w:t>
      </w:r>
    </w:p>
    <w:p w:rsidR="005C1274" w:rsidRPr="00162D28" w:rsidRDefault="005C1274" w:rsidP="005C1274">
      <w:pPr>
        <w:jc w:val="both"/>
        <w:rPr>
          <w:rFonts w:ascii="Arial" w:hAnsi="Arial" w:cs="Arial"/>
        </w:rPr>
      </w:pPr>
      <w:r w:rsidRPr="00162D28">
        <w:rPr>
          <w:rFonts w:ascii="Arial" w:hAnsi="Arial" w:cs="Arial"/>
        </w:rPr>
        <w:t>Ztráta = je právo na vyrovnávací platbu</w:t>
      </w:r>
    </w:p>
    <w:p w:rsidR="005C1274" w:rsidRPr="00162D28" w:rsidRDefault="005C1274" w:rsidP="005C1274">
      <w:pPr>
        <w:jc w:val="both"/>
        <w:rPr>
          <w:rFonts w:ascii="Arial" w:hAnsi="Arial" w:cs="Arial"/>
        </w:rPr>
      </w:pPr>
    </w:p>
    <w:p w:rsidR="005C1274" w:rsidRPr="00162D28" w:rsidRDefault="005C1274" w:rsidP="005C1274">
      <w:pPr>
        <w:jc w:val="both"/>
        <w:rPr>
          <w:rFonts w:ascii="Arial" w:hAnsi="Arial"/>
        </w:rPr>
      </w:pPr>
    </w:p>
    <w:p w:rsidR="005C1274" w:rsidRPr="00162D28" w:rsidRDefault="005C1274" w:rsidP="005C1274">
      <w:pPr>
        <w:rPr>
          <w:rFonts w:ascii="Arial" w:hAnsi="Arial" w:cs="Arial"/>
        </w:rPr>
      </w:pPr>
      <w:r w:rsidRPr="00162D28">
        <w:rPr>
          <w:rFonts w:ascii="Arial" w:hAnsi="Arial" w:cs="Arial"/>
        </w:rPr>
        <w:tab/>
      </w:r>
      <w:r w:rsidRPr="00162D28">
        <w:rPr>
          <w:rFonts w:ascii="Arial" w:hAnsi="Arial" w:cs="Arial"/>
        </w:rPr>
        <w:tab/>
      </w:r>
      <w:r w:rsidRPr="00162D28">
        <w:rPr>
          <w:rFonts w:ascii="Arial" w:hAnsi="Arial" w:cs="Arial"/>
        </w:rPr>
        <w:tab/>
      </w:r>
      <w:r w:rsidRPr="00162D28">
        <w:rPr>
          <w:rFonts w:ascii="Arial" w:hAnsi="Arial" w:cs="Arial"/>
        </w:rPr>
        <w:tab/>
        <w:t xml:space="preserve">                                       Smlouva číslo: KT/1/8029/14</w:t>
      </w: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jc w:val="center"/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jc w:val="center"/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jc w:val="center"/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jc w:val="center"/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Podpis</w:t>
            </w: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1.9.2017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Mgr. Drahomíra Koutecká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sz w:val="16"/>
                <w:szCs w:val="16"/>
              </w:rPr>
            </w:pPr>
            <w:r w:rsidRPr="00162D28">
              <w:rPr>
                <w:rFonts w:ascii="Arial" w:hAnsi="Arial" w:cs="Arial"/>
                <w:sz w:val="16"/>
                <w:szCs w:val="16"/>
              </w:rPr>
              <w:t>Právník KPL, s.r.o.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6.9.2017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r w:rsidRPr="00162D28">
              <w:rPr>
                <w:rFonts w:ascii="Arial" w:hAnsi="Arial" w:cs="Arial"/>
                <w:sz w:val="16"/>
                <w:szCs w:val="16"/>
              </w:rPr>
              <w:t>vedoucí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r w:rsidRPr="00162D28">
              <w:rPr>
                <w:rFonts w:ascii="Arial" w:hAnsi="Arial" w:cs="Arial"/>
                <w:sz w:val="16"/>
                <w:szCs w:val="16"/>
              </w:rPr>
              <w:t>ekonomka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Mgr. Jan Buchta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13.9.2017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28"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28">
              <w:rPr>
                <w:rFonts w:ascii="Arial" w:hAnsi="Arial" w:cs="Arial"/>
                <w:b/>
                <w:sz w:val="18"/>
                <w:szCs w:val="18"/>
              </w:rPr>
              <w:t>R/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21.9.2017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28"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28">
              <w:rPr>
                <w:rFonts w:ascii="Arial" w:hAnsi="Arial" w:cs="Arial"/>
                <w:b/>
                <w:sz w:val="18"/>
                <w:szCs w:val="18"/>
              </w:rPr>
              <w:t>Z/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1274" w:rsidRPr="00162D28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28"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28"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274" w:rsidRPr="00162D28" w:rsidRDefault="005C1274" w:rsidP="003719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1274" w:rsidTr="003719C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  <w:b/>
              </w:rPr>
            </w:pPr>
            <w:r w:rsidRPr="00162D28"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Pr="00162D28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Erika Sedláčková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Default="005C1274" w:rsidP="003719CF">
            <w:pPr>
              <w:rPr>
                <w:rFonts w:ascii="Arial" w:hAnsi="Arial" w:cs="Arial"/>
              </w:rPr>
            </w:pPr>
            <w:r w:rsidRPr="00162D28">
              <w:rPr>
                <w:rFonts w:ascii="Arial" w:hAnsi="Arial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274" w:rsidRDefault="005C1274" w:rsidP="003719CF">
            <w:pPr>
              <w:rPr>
                <w:rFonts w:ascii="Arial" w:hAnsi="Arial" w:cs="Arial"/>
              </w:rPr>
            </w:pPr>
          </w:p>
        </w:tc>
      </w:tr>
    </w:tbl>
    <w:p w:rsidR="005C1274" w:rsidRDefault="005C1274" w:rsidP="005C1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A8" w:rsidRPr="005C1274" w:rsidRDefault="00D55CA8" w:rsidP="005C1274"/>
    <w:sectPr w:rsidR="00D55CA8" w:rsidRPr="005C1274" w:rsidSect="00106E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50" w:rsidRDefault="002A2650" w:rsidP="004D0CC5">
      <w:pPr>
        <w:spacing w:after="0" w:line="240" w:lineRule="auto"/>
      </w:pPr>
      <w:r>
        <w:separator/>
      </w:r>
    </w:p>
  </w:endnote>
  <w:endnote w:type="continuationSeparator" w:id="0">
    <w:p w:rsidR="002A2650" w:rsidRDefault="002A2650" w:rsidP="004D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599367"/>
      <w:docPartObj>
        <w:docPartGallery w:val="Page Numbers (Bottom of Page)"/>
        <w:docPartUnique/>
      </w:docPartObj>
    </w:sdtPr>
    <w:sdtEndPr/>
    <w:sdtContent>
      <w:p w:rsidR="004D0CC5" w:rsidRDefault="004D0CC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28">
          <w:rPr>
            <w:noProof/>
          </w:rPr>
          <w:t>2</w:t>
        </w:r>
        <w:r>
          <w:fldChar w:fldCharType="end"/>
        </w:r>
      </w:p>
    </w:sdtContent>
  </w:sdt>
  <w:p w:rsidR="004D0CC5" w:rsidRDefault="004D0C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50" w:rsidRDefault="002A2650" w:rsidP="004D0CC5">
      <w:pPr>
        <w:spacing w:after="0" w:line="240" w:lineRule="auto"/>
      </w:pPr>
      <w:r>
        <w:separator/>
      </w:r>
    </w:p>
  </w:footnote>
  <w:footnote w:type="continuationSeparator" w:id="0">
    <w:p w:rsidR="002A2650" w:rsidRDefault="002A2650" w:rsidP="004D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C5" w:rsidRDefault="004D0CC5">
    <w:pPr>
      <w:pStyle w:val="Zhlav"/>
    </w:pPr>
    <w:r>
      <w:tab/>
    </w:r>
    <w:r>
      <w:tab/>
      <w:t>KT/1/8029/14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59D"/>
    <w:multiLevelType w:val="hybridMultilevel"/>
    <w:tmpl w:val="9C563B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B0333A1"/>
    <w:multiLevelType w:val="hybridMultilevel"/>
    <w:tmpl w:val="2B7CB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72B3"/>
    <w:multiLevelType w:val="hybridMultilevel"/>
    <w:tmpl w:val="BB8ED87E"/>
    <w:lvl w:ilvl="0" w:tplc="15BAD0F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A842F9"/>
    <w:multiLevelType w:val="hybridMultilevel"/>
    <w:tmpl w:val="0F847EC8"/>
    <w:lvl w:ilvl="0" w:tplc="15BAD0F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313A8D"/>
    <w:multiLevelType w:val="multilevel"/>
    <w:tmpl w:val="F7DC7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710E07"/>
    <w:multiLevelType w:val="hybridMultilevel"/>
    <w:tmpl w:val="A9021E9E"/>
    <w:lvl w:ilvl="0" w:tplc="1AF6B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76FB4"/>
    <w:multiLevelType w:val="multilevel"/>
    <w:tmpl w:val="21BC6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48117F3E"/>
    <w:multiLevelType w:val="multilevel"/>
    <w:tmpl w:val="9D6A5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44F3220"/>
    <w:multiLevelType w:val="multilevel"/>
    <w:tmpl w:val="4F201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9">
    <w:nsid w:val="61112474"/>
    <w:multiLevelType w:val="hybridMultilevel"/>
    <w:tmpl w:val="E37A5146"/>
    <w:lvl w:ilvl="0" w:tplc="469EAF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55AC8"/>
    <w:multiLevelType w:val="hybridMultilevel"/>
    <w:tmpl w:val="0442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D7D1F"/>
    <w:multiLevelType w:val="multilevel"/>
    <w:tmpl w:val="A13C2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A4B14E9"/>
    <w:multiLevelType w:val="hybridMultilevel"/>
    <w:tmpl w:val="B3D43B5A"/>
    <w:lvl w:ilvl="0" w:tplc="6B9834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B93C4A"/>
    <w:multiLevelType w:val="hybridMultilevel"/>
    <w:tmpl w:val="BB8ED87E"/>
    <w:lvl w:ilvl="0" w:tplc="15BAD0F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D7A2C40"/>
    <w:multiLevelType w:val="hybridMultilevel"/>
    <w:tmpl w:val="A7E0B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B2CA0"/>
    <w:multiLevelType w:val="hybridMultilevel"/>
    <w:tmpl w:val="E9644222"/>
    <w:lvl w:ilvl="0" w:tplc="91527FBC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3D21D45"/>
    <w:multiLevelType w:val="hybridMultilevel"/>
    <w:tmpl w:val="3F28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04B0D"/>
    <w:multiLevelType w:val="hybridMultilevel"/>
    <w:tmpl w:val="0310C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9"/>
  </w:num>
  <w:num w:numId="5">
    <w:abstractNumId w:val="17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15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8"/>
    <w:rsid w:val="00023D25"/>
    <w:rsid w:val="00027318"/>
    <w:rsid w:val="00074B68"/>
    <w:rsid w:val="000E0099"/>
    <w:rsid w:val="000E5EA1"/>
    <w:rsid w:val="00106E29"/>
    <w:rsid w:val="0010739A"/>
    <w:rsid w:val="00162D28"/>
    <w:rsid w:val="001F2DBC"/>
    <w:rsid w:val="00217862"/>
    <w:rsid w:val="00266E6C"/>
    <w:rsid w:val="002A2650"/>
    <w:rsid w:val="00331972"/>
    <w:rsid w:val="003C7645"/>
    <w:rsid w:val="0040063A"/>
    <w:rsid w:val="00472357"/>
    <w:rsid w:val="004B7E02"/>
    <w:rsid w:val="004C6E9B"/>
    <w:rsid w:val="004D0CC5"/>
    <w:rsid w:val="004F6232"/>
    <w:rsid w:val="0055150D"/>
    <w:rsid w:val="005844D2"/>
    <w:rsid w:val="005C1274"/>
    <w:rsid w:val="00603B34"/>
    <w:rsid w:val="006A6736"/>
    <w:rsid w:val="006B1120"/>
    <w:rsid w:val="007020CB"/>
    <w:rsid w:val="00702E1F"/>
    <w:rsid w:val="00726B09"/>
    <w:rsid w:val="007B5CDC"/>
    <w:rsid w:val="007E4439"/>
    <w:rsid w:val="007E55ED"/>
    <w:rsid w:val="00810CEA"/>
    <w:rsid w:val="008864FC"/>
    <w:rsid w:val="008A7E6D"/>
    <w:rsid w:val="008F6200"/>
    <w:rsid w:val="00941B28"/>
    <w:rsid w:val="009B128D"/>
    <w:rsid w:val="009F4AF2"/>
    <w:rsid w:val="00A12D5C"/>
    <w:rsid w:val="00A16FFE"/>
    <w:rsid w:val="00A353CF"/>
    <w:rsid w:val="00A444DB"/>
    <w:rsid w:val="00AE3C77"/>
    <w:rsid w:val="00AE6E3F"/>
    <w:rsid w:val="00B10900"/>
    <w:rsid w:val="00B24353"/>
    <w:rsid w:val="00B27DC3"/>
    <w:rsid w:val="00B44C88"/>
    <w:rsid w:val="00C34A7A"/>
    <w:rsid w:val="00C53009"/>
    <w:rsid w:val="00CA16E0"/>
    <w:rsid w:val="00CF4493"/>
    <w:rsid w:val="00D427AA"/>
    <w:rsid w:val="00D55CA8"/>
    <w:rsid w:val="00D70F29"/>
    <w:rsid w:val="00D72AA6"/>
    <w:rsid w:val="00DC406B"/>
    <w:rsid w:val="00DD499D"/>
    <w:rsid w:val="00DF7227"/>
    <w:rsid w:val="00E048BB"/>
    <w:rsid w:val="00E17AC0"/>
    <w:rsid w:val="00E37E1F"/>
    <w:rsid w:val="00E978EB"/>
    <w:rsid w:val="00EC4BF7"/>
    <w:rsid w:val="00EC7450"/>
    <w:rsid w:val="00F00BAF"/>
    <w:rsid w:val="00FB7704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29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E2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6E29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106E2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106E29"/>
    <w:pPr>
      <w:spacing w:after="0"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106E2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styleId="Zkladntext">
    <w:name w:val="Body Text"/>
    <w:basedOn w:val="Normln"/>
    <w:link w:val="ZkladntextChar"/>
    <w:rsid w:val="00106E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06E29"/>
    <w:rPr>
      <w:rFonts w:ascii="Times New Roman" w:eastAsia="Times New Roman" w:hAnsi="Times New Roman"/>
      <w:szCs w:val="20"/>
      <w:lang w:eastAsia="cs-CZ"/>
    </w:rPr>
  </w:style>
  <w:style w:type="paragraph" w:customStyle="1" w:styleId="slknormln">
    <w:name w:val="slk normální"/>
    <w:basedOn w:val="Normln"/>
    <w:uiPriority w:val="99"/>
    <w:rsid w:val="00106E29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106E29"/>
    <w:pPr>
      <w:keepNext/>
      <w:spacing w:before="290" w:after="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6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4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06B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06B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CC5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CC5"/>
    <w:rPr>
      <w:rFonts w:ascii="Calibri" w:eastAsia="Times New Roman" w:hAnsi="Calibr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29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E2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6E29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106E2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106E29"/>
    <w:pPr>
      <w:spacing w:after="0"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106E2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styleId="Zkladntext">
    <w:name w:val="Body Text"/>
    <w:basedOn w:val="Normln"/>
    <w:link w:val="ZkladntextChar"/>
    <w:rsid w:val="00106E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06E29"/>
    <w:rPr>
      <w:rFonts w:ascii="Times New Roman" w:eastAsia="Times New Roman" w:hAnsi="Times New Roman"/>
      <w:szCs w:val="20"/>
      <w:lang w:eastAsia="cs-CZ"/>
    </w:rPr>
  </w:style>
  <w:style w:type="paragraph" w:customStyle="1" w:styleId="slknormln">
    <w:name w:val="slk normální"/>
    <w:basedOn w:val="Normln"/>
    <w:uiPriority w:val="99"/>
    <w:rsid w:val="00106E29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106E29"/>
    <w:pPr>
      <w:keepNext/>
      <w:spacing w:before="290" w:after="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6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4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06B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06B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CC5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CC5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242B-021F-44FB-BA9F-E32AF630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2</cp:revision>
  <cp:lastPrinted>2017-09-07T05:29:00Z</cp:lastPrinted>
  <dcterms:created xsi:type="dcterms:W3CDTF">2017-10-18T11:36:00Z</dcterms:created>
  <dcterms:modified xsi:type="dcterms:W3CDTF">2017-10-18T11:36:00Z</dcterms:modified>
</cp:coreProperties>
</file>