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ABE" w:rsidRPr="00667F09" w:rsidRDefault="00430C1C" w:rsidP="005828E8">
      <w:pPr>
        <w:spacing w:after="0" w:line="240" w:lineRule="auto"/>
        <w:ind w:right="401"/>
        <w:rPr>
          <w:rFonts w:ascii="Arial Narrow" w:hAnsi="Arial Narrow" w:cs="Arial"/>
          <w:sz w:val="20"/>
          <w:szCs w:val="20"/>
        </w:rPr>
      </w:pPr>
    </w:p>
    <w:p w:rsidR="003A045F" w:rsidRPr="00667F09" w:rsidRDefault="004349CE" w:rsidP="00C961AB">
      <w:pPr>
        <w:spacing w:after="0" w:line="240" w:lineRule="auto"/>
        <w:ind w:left="426" w:right="401"/>
        <w:rPr>
          <w:rFonts w:ascii="Arial Narrow" w:hAnsi="Arial Narrow" w:cs="Arial"/>
          <w:b/>
          <w:sz w:val="20"/>
          <w:szCs w:val="20"/>
        </w:rPr>
      </w:pPr>
      <w:r w:rsidRPr="00667F09">
        <w:rPr>
          <w:rFonts w:ascii="Arial Narrow" w:hAnsi="Arial Narrow" w:cs="Arial"/>
          <w:b/>
          <w:sz w:val="20"/>
          <w:szCs w:val="20"/>
        </w:rPr>
        <w:t>Nakladatelství C. H. Beck, s.r.o.,</w:t>
      </w:r>
    </w:p>
    <w:p w:rsidR="008109B4" w:rsidRPr="00667F09" w:rsidRDefault="004349CE" w:rsidP="00C961AB">
      <w:pPr>
        <w:spacing w:after="0" w:line="240" w:lineRule="auto"/>
        <w:ind w:left="426" w:right="401"/>
        <w:rPr>
          <w:rFonts w:ascii="Arial Narrow" w:hAnsi="Arial Narrow" w:cs="Arial"/>
          <w:sz w:val="20"/>
          <w:szCs w:val="20"/>
        </w:rPr>
      </w:pPr>
      <w:r w:rsidRPr="00667F09">
        <w:rPr>
          <w:rFonts w:ascii="Arial Narrow" w:hAnsi="Arial Narrow" w:cs="Arial"/>
          <w:sz w:val="20"/>
          <w:szCs w:val="20"/>
        </w:rPr>
        <w:t>se sídlem Jungmannova 750/34, Praha 1, PSČ 110 00,</w:t>
      </w:r>
    </w:p>
    <w:p w:rsidR="003A045F" w:rsidRPr="00667F09" w:rsidRDefault="004349CE" w:rsidP="00C961AB">
      <w:pPr>
        <w:spacing w:after="0" w:line="240" w:lineRule="auto"/>
        <w:ind w:left="426" w:right="401"/>
        <w:rPr>
          <w:rFonts w:ascii="Arial Narrow" w:hAnsi="Arial Narrow" w:cs="Arial"/>
          <w:sz w:val="20"/>
          <w:szCs w:val="20"/>
        </w:rPr>
      </w:pPr>
      <w:r w:rsidRPr="00667F09">
        <w:rPr>
          <w:rFonts w:ascii="Arial Narrow" w:hAnsi="Arial Narrow" w:cs="Arial"/>
          <w:sz w:val="20"/>
          <w:szCs w:val="20"/>
        </w:rPr>
        <w:t>IČ: 24146978, DIČ: CZ24146978,</w:t>
      </w:r>
    </w:p>
    <w:p w:rsidR="003A045F" w:rsidRPr="00667F09" w:rsidRDefault="004349CE" w:rsidP="00C961AB">
      <w:pPr>
        <w:spacing w:after="0" w:line="240" w:lineRule="auto"/>
        <w:ind w:left="426" w:right="401"/>
        <w:rPr>
          <w:rFonts w:ascii="Arial Narrow" w:hAnsi="Arial Narrow" w:cs="Arial"/>
          <w:sz w:val="20"/>
          <w:szCs w:val="20"/>
        </w:rPr>
      </w:pPr>
      <w:r w:rsidRPr="00667F09">
        <w:rPr>
          <w:rFonts w:ascii="Arial Narrow" w:hAnsi="Arial Narrow" w:cs="Arial"/>
          <w:sz w:val="20"/>
          <w:szCs w:val="20"/>
        </w:rPr>
        <w:t xml:space="preserve">zastoupena Ing. Jiřím </w:t>
      </w:r>
      <w:proofErr w:type="spellStart"/>
      <w:r w:rsidRPr="00667F09">
        <w:rPr>
          <w:rFonts w:ascii="Arial Narrow" w:hAnsi="Arial Narrow" w:cs="Arial"/>
          <w:sz w:val="20"/>
          <w:szCs w:val="20"/>
        </w:rPr>
        <w:t>Holnou</w:t>
      </w:r>
      <w:proofErr w:type="spellEnd"/>
      <w:r w:rsidRPr="00667F09">
        <w:rPr>
          <w:rFonts w:ascii="Arial Narrow" w:hAnsi="Arial Narrow" w:cs="Arial"/>
          <w:sz w:val="20"/>
          <w:szCs w:val="20"/>
        </w:rPr>
        <w:t xml:space="preserve">, jednatelem, </w:t>
      </w:r>
    </w:p>
    <w:p w:rsidR="00960A36" w:rsidRPr="00667F09" w:rsidRDefault="004349CE" w:rsidP="00C961AB">
      <w:pPr>
        <w:spacing w:after="0" w:line="240" w:lineRule="auto"/>
        <w:ind w:left="426" w:right="401"/>
        <w:rPr>
          <w:rFonts w:ascii="Arial Narrow" w:hAnsi="Arial Narrow" w:cs="Arial"/>
          <w:sz w:val="20"/>
          <w:szCs w:val="20"/>
        </w:rPr>
      </w:pPr>
      <w:r w:rsidRPr="00667F09">
        <w:rPr>
          <w:rFonts w:ascii="Arial Narrow" w:hAnsi="Arial Narrow" w:cs="Arial"/>
          <w:sz w:val="20"/>
          <w:szCs w:val="20"/>
        </w:rPr>
        <w:t xml:space="preserve">bankovní spojení: </w:t>
      </w:r>
      <w:r w:rsidRPr="00667F09">
        <w:rPr>
          <w:rStyle w:val="platne1"/>
          <w:rFonts w:ascii="Arial Narrow" w:hAnsi="Arial Narrow" w:cs="Arial"/>
          <w:sz w:val="20"/>
          <w:szCs w:val="20"/>
        </w:rPr>
        <w:t xml:space="preserve">3189313046/2700, </w:t>
      </w:r>
      <w:proofErr w:type="spellStart"/>
      <w:r w:rsidRPr="00667F09">
        <w:rPr>
          <w:rStyle w:val="platne1"/>
          <w:rFonts w:ascii="Arial Narrow" w:hAnsi="Arial Narrow" w:cs="Arial"/>
          <w:sz w:val="20"/>
          <w:szCs w:val="20"/>
        </w:rPr>
        <w:t>UniCredit</w:t>
      </w:r>
      <w:proofErr w:type="spellEnd"/>
      <w:r w:rsidRPr="00667F09">
        <w:rPr>
          <w:rStyle w:val="platne1"/>
          <w:rFonts w:ascii="Arial Narrow" w:hAnsi="Arial Narrow" w:cs="Arial"/>
          <w:sz w:val="20"/>
          <w:szCs w:val="20"/>
        </w:rPr>
        <w:t xml:space="preserve"> Bank Czech Republic, a.s., </w:t>
      </w:r>
    </w:p>
    <w:p w:rsidR="003A045F" w:rsidRPr="00667F09" w:rsidRDefault="004349CE" w:rsidP="00C961AB">
      <w:pPr>
        <w:spacing w:after="0" w:line="240" w:lineRule="auto"/>
        <w:ind w:left="426" w:right="401"/>
        <w:rPr>
          <w:rFonts w:ascii="Arial Narrow" w:hAnsi="Arial Narrow" w:cs="Arial"/>
          <w:sz w:val="20"/>
          <w:szCs w:val="20"/>
        </w:rPr>
      </w:pPr>
      <w:r w:rsidRPr="00667F09">
        <w:rPr>
          <w:rFonts w:ascii="Arial Narrow" w:hAnsi="Arial Narrow" w:cs="Arial"/>
          <w:sz w:val="20"/>
          <w:szCs w:val="20"/>
        </w:rPr>
        <w:t xml:space="preserve">zapsané v obchodním rejstříku vedeném Městským soudem v Praze, odd. C, </w:t>
      </w:r>
      <w:proofErr w:type="spellStart"/>
      <w:r w:rsidRPr="00667F09">
        <w:rPr>
          <w:rFonts w:ascii="Arial Narrow" w:hAnsi="Arial Narrow" w:cs="Arial"/>
          <w:sz w:val="20"/>
          <w:szCs w:val="20"/>
        </w:rPr>
        <w:t>vl</w:t>
      </w:r>
      <w:proofErr w:type="spellEnd"/>
      <w:r w:rsidRPr="00667F09">
        <w:rPr>
          <w:rFonts w:ascii="Arial Narrow" w:hAnsi="Arial Narrow" w:cs="Arial"/>
          <w:sz w:val="20"/>
          <w:szCs w:val="20"/>
        </w:rPr>
        <w:t>. 182960,</w:t>
      </w:r>
    </w:p>
    <w:p w:rsidR="003A045F" w:rsidRPr="00667F09" w:rsidRDefault="004349CE" w:rsidP="00C961AB">
      <w:pPr>
        <w:spacing w:after="0" w:line="240" w:lineRule="auto"/>
        <w:ind w:left="426" w:right="401"/>
        <w:rPr>
          <w:rFonts w:ascii="Arial Narrow" w:hAnsi="Arial Narrow" w:cs="Arial"/>
          <w:b/>
          <w:sz w:val="20"/>
          <w:szCs w:val="20"/>
        </w:rPr>
      </w:pPr>
      <w:r w:rsidRPr="00667F09">
        <w:rPr>
          <w:rFonts w:ascii="Arial Narrow" w:hAnsi="Arial Narrow" w:cs="Arial"/>
          <w:sz w:val="20"/>
          <w:szCs w:val="20"/>
        </w:rPr>
        <w:t xml:space="preserve">dále jen </w:t>
      </w:r>
      <w:r w:rsidRPr="00667F09">
        <w:rPr>
          <w:rFonts w:ascii="Arial Narrow" w:hAnsi="Arial Narrow" w:cs="Arial"/>
          <w:b/>
          <w:sz w:val="20"/>
          <w:szCs w:val="20"/>
        </w:rPr>
        <w:t>„poskytovatel“</w:t>
      </w:r>
    </w:p>
    <w:p w:rsidR="003A045F" w:rsidRPr="00667F09" w:rsidRDefault="00430C1C" w:rsidP="00C961AB">
      <w:pPr>
        <w:spacing w:after="0" w:line="240" w:lineRule="auto"/>
        <w:ind w:left="426" w:right="401"/>
        <w:rPr>
          <w:rFonts w:ascii="Arial Narrow" w:hAnsi="Arial Narrow" w:cs="Arial"/>
          <w:sz w:val="20"/>
          <w:szCs w:val="20"/>
        </w:rPr>
      </w:pPr>
    </w:p>
    <w:p w:rsidR="003A045F" w:rsidRPr="00667F09" w:rsidRDefault="004349CE" w:rsidP="00C961AB">
      <w:pPr>
        <w:spacing w:after="0" w:line="240" w:lineRule="auto"/>
        <w:ind w:left="426" w:right="401"/>
        <w:rPr>
          <w:rFonts w:ascii="Arial Narrow" w:hAnsi="Arial Narrow" w:cs="Arial"/>
          <w:sz w:val="20"/>
          <w:szCs w:val="20"/>
        </w:rPr>
      </w:pPr>
      <w:r w:rsidRPr="00667F09">
        <w:rPr>
          <w:rFonts w:ascii="Arial Narrow" w:hAnsi="Arial Narrow" w:cs="Arial"/>
          <w:sz w:val="20"/>
          <w:szCs w:val="20"/>
        </w:rPr>
        <w:t>a</w:t>
      </w:r>
    </w:p>
    <w:p w:rsidR="003A045F" w:rsidRPr="00667F09" w:rsidRDefault="00430C1C" w:rsidP="00C961AB">
      <w:pPr>
        <w:spacing w:after="0" w:line="240" w:lineRule="auto"/>
        <w:ind w:left="426" w:right="401"/>
        <w:rPr>
          <w:rFonts w:ascii="Arial Narrow" w:hAnsi="Arial Narrow" w:cs="Arial"/>
          <w:sz w:val="20"/>
          <w:szCs w:val="20"/>
        </w:rPr>
      </w:pPr>
    </w:p>
    <w:p w:rsidR="009B6205" w:rsidRDefault="00301E0F" w:rsidP="009B6205">
      <w:pPr>
        <w:spacing w:after="0" w:line="240" w:lineRule="auto"/>
        <w:ind w:left="426" w:right="401"/>
        <w:rPr>
          <w:rFonts w:ascii="Arial Narrow" w:hAnsi="Arial Narrow" w:cs="Arial"/>
          <w:b/>
          <w:sz w:val="20"/>
          <w:szCs w:val="20"/>
        </w:rPr>
      </w:pPr>
      <w:r w:rsidRPr="00301E0F">
        <w:rPr>
          <w:rFonts w:ascii="Arial Narrow" w:hAnsi="Arial Narrow" w:cs="Arial"/>
          <w:b/>
          <w:sz w:val="20"/>
          <w:szCs w:val="20"/>
        </w:rPr>
        <w:t>Město Český Krumlov</w:t>
      </w:r>
      <w:r w:rsidR="00ED6A6C">
        <w:rPr>
          <w:rFonts w:ascii="Arial Narrow" w:hAnsi="Arial Narrow" w:cs="Arial"/>
          <w:b/>
          <w:sz w:val="20"/>
          <w:szCs w:val="20"/>
        </w:rPr>
        <w:t>,</w:t>
      </w:r>
    </w:p>
    <w:p w:rsidR="009B6205" w:rsidRDefault="009B6205" w:rsidP="009B6205">
      <w:pPr>
        <w:spacing w:after="0" w:line="240" w:lineRule="auto"/>
        <w:ind w:left="426" w:right="401"/>
        <w:rPr>
          <w:rFonts w:ascii="Arial Narrow" w:hAnsi="Arial Narrow" w:cs="Arial"/>
          <w:sz w:val="20"/>
          <w:szCs w:val="20"/>
        </w:rPr>
      </w:pPr>
      <w:r>
        <w:rPr>
          <w:rFonts w:ascii="Arial Narrow" w:hAnsi="Arial Narrow" w:cs="Arial"/>
          <w:sz w:val="20"/>
          <w:szCs w:val="20"/>
        </w:rPr>
        <w:t xml:space="preserve">se sídlem </w:t>
      </w:r>
      <w:r w:rsidR="00301E0F" w:rsidRPr="00301E0F">
        <w:rPr>
          <w:rFonts w:ascii="Arial Narrow" w:hAnsi="Arial Narrow" w:cs="Arial"/>
          <w:sz w:val="20"/>
          <w:szCs w:val="20"/>
        </w:rPr>
        <w:t>náměstí Svornosti 1</w:t>
      </w:r>
      <w:r>
        <w:rPr>
          <w:rFonts w:ascii="Arial Narrow" w:hAnsi="Arial Narrow" w:cs="Arial"/>
          <w:sz w:val="20"/>
          <w:szCs w:val="20"/>
        </w:rPr>
        <w:t xml:space="preserve">, </w:t>
      </w:r>
      <w:r w:rsidR="00301E0F">
        <w:rPr>
          <w:rFonts w:ascii="Arial Narrow" w:hAnsi="Arial Narrow" w:cs="Arial"/>
          <w:sz w:val="20"/>
          <w:szCs w:val="20"/>
        </w:rPr>
        <w:t>Český Krumlov</w:t>
      </w:r>
      <w:r w:rsidR="00B70898">
        <w:rPr>
          <w:rFonts w:ascii="Arial Narrow" w:hAnsi="Arial Narrow" w:cs="Arial"/>
          <w:sz w:val="20"/>
          <w:szCs w:val="20"/>
        </w:rPr>
        <w:t xml:space="preserve">, </w:t>
      </w:r>
      <w:r>
        <w:rPr>
          <w:rFonts w:ascii="Arial Narrow" w:hAnsi="Arial Narrow" w:cs="Arial"/>
          <w:sz w:val="20"/>
          <w:szCs w:val="20"/>
        </w:rPr>
        <w:t xml:space="preserve">PSČ </w:t>
      </w:r>
      <w:r w:rsidR="00301E0F">
        <w:rPr>
          <w:rFonts w:ascii="Arial Narrow" w:hAnsi="Arial Narrow" w:cs="Arial"/>
          <w:sz w:val="20"/>
          <w:szCs w:val="20"/>
        </w:rPr>
        <w:t>381 01</w:t>
      </w:r>
      <w:r>
        <w:rPr>
          <w:rFonts w:ascii="Arial Narrow" w:hAnsi="Arial Narrow" w:cs="Arial"/>
          <w:sz w:val="20"/>
          <w:szCs w:val="20"/>
        </w:rPr>
        <w:t xml:space="preserve">, </w:t>
      </w:r>
    </w:p>
    <w:p w:rsidR="009B6205" w:rsidRDefault="009B6205" w:rsidP="009B6205">
      <w:pPr>
        <w:spacing w:after="0" w:line="240" w:lineRule="auto"/>
        <w:ind w:left="426" w:right="401"/>
        <w:rPr>
          <w:rFonts w:ascii="Arial Narrow" w:hAnsi="Arial Narrow"/>
          <w:sz w:val="20"/>
          <w:szCs w:val="20"/>
        </w:rPr>
      </w:pPr>
      <w:r>
        <w:rPr>
          <w:rFonts w:ascii="Arial Narrow" w:hAnsi="Arial Narrow" w:cs="Arial"/>
          <w:sz w:val="20"/>
          <w:szCs w:val="20"/>
        </w:rPr>
        <w:t xml:space="preserve">IČ: </w:t>
      </w:r>
      <w:r w:rsidR="00301E0F" w:rsidRPr="00301E0F">
        <w:rPr>
          <w:rFonts w:ascii="Arial Narrow" w:hAnsi="Arial Narrow" w:cs="Arial"/>
          <w:sz w:val="20"/>
          <w:szCs w:val="20"/>
        </w:rPr>
        <w:t>00245836</w:t>
      </w:r>
      <w:r>
        <w:rPr>
          <w:rFonts w:ascii="Arial Narrow" w:hAnsi="Arial Narrow" w:cs="Arial"/>
          <w:sz w:val="20"/>
          <w:szCs w:val="20"/>
        </w:rPr>
        <w:t xml:space="preserve">, DIČ: </w:t>
      </w:r>
      <w:r w:rsidR="00B70898" w:rsidRPr="00B70898">
        <w:rPr>
          <w:rFonts w:ascii="Arial Narrow" w:hAnsi="Arial Narrow"/>
          <w:sz w:val="20"/>
          <w:szCs w:val="20"/>
        </w:rPr>
        <w:t>CZ8108143098</w:t>
      </w:r>
      <w:r w:rsidR="005D0CC2">
        <w:rPr>
          <w:rFonts w:ascii="Arial Narrow" w:hAnsi="Arial Narrow"/>
          <w:sz w:val="20"/>
          <w:szCs w:val="20"/>
        </w:rPr>
        <w:t>,</w:t>
      </w:r>
    </w:p>
    <w:p w:rsidR="00E923E5" w:rsidRDefault="00E923E5" w:rsidP="009B6205">
      <w:pPr>
        <w:spacing w:after="0" w:line="240" w:lineRule="auto"/>
        <w:ind w:left="426" w:right="401"/>
        <w:rPr>
          <w:rFonts w:ascii="Arial Narrow" w:hAnsi="Arial Narrow"/>
          <w:sz w:val="20"/>
          <w:szCs w:val="20"/>
        </w:rPr>
      </w:pPr>
      <w:r>
        <w:rPr>
          <w:rFonts w:ascii="Arial Narrow" w:hAnsi="Arial Narrow" w:cs="Arial"/>
          <w:sz w:val="20"/>
          <w:szCs w:val="20"/>
        </w:rPr>
        <w:t>Zastoupené Mgr.</w:t>
      </w:r>
      <w:r>
        <w:rPr>
          <w:rFonts w:ascii="Arial Narrow" w:hAnsi="Arial Narrow"/>
          <w:sz w:val="20"/>
          <w:szCs w:val="20"/>
        </w:rPr>
        <w:t xml:space="preserve"> Daliborem Cardou, starostou,</w:t>
      </w:r>
    </w:p>
    <w:p w:rsidR="009B6205" w:rsidRDefault="009B6205" w:rsidP="009B6205">
      <w:pPr>
        <w:spacing w:after="0" w:line="240" w:lineRule="auto"/>
        <w:ind w:left="426" w:right="401"/>
        <w:rPr>
          <w:rFonts w:ascii="Arial Narrow" w:hAnsi="Arial Narrow" w:cs="Arial"/>
          <w:b/>
          <w:sz w:val="20"/>
          <w:szCs w:val="20"/>
        </w:rPr>
      </w:pPr>
      <w:r>
        <w:rPr>
          <w:rFonts w:ascii="Arial Narrow" w:hAnsi="Arial Narrow" w:cs="Arial"/>
          <w:sz w:val="20"/>
          <w:szCs w:val="20"/>
        </w:rPr>
        <w:t xml:space="preserve">dále jen </w:t>
      </w:r>
      <w:r>
        <w:rPr>
          <w:rFonts w:ascii="Arial Narrow" w:hAnsi="Arial Narrow" w:cs="Arial"/>
          <w:b/>
          <w:sz w:val="20"/>
          <w:szCs w:val="20"/>
        </w:rPr>
        <w:t>„uživatel“</w:t>
      </w:r>
    </w:p>
    <w:p w:rsidR="00850616" w:rsidRPr="00667F09" w:rsidRDefault="00430C1C" w:rsidP="00C961AB">
      <w:pPr>
        <w:spacing w:after="0" w:line="240" w:lineRule="auto"/>
        <w:ind w:left="426" w:right="401"/>
        <w:rPr>
          <w:rFonts w:ascii="Arial Narrow" w:hAnsi="Arial Narrow" w:cs="Arial"/>
          <w:sz w:val="20"/>
          <w:szCs w:val="20"/>
        </w:rPr>
      </w:pPr>
    </w:p>
    <w:p w:rsidR="00850616" w:rsidRPr="00667F09" w:rsidRDefault="004349CE" w:rsidP="00C961AB">
      <w:pPr>
        <w:spacing w:after="0" w:line="240" w:lineRule="auto"/>
        <w:ind w:left="426" w:right="401"/>
        <w:rPr>
          <w:rFonts w:ascii="Arial Narrow" w:hAnsi="Arial Narrow" w:cs="Arial"/>
          <w:sz w:val="20"/>
          <w:szCs w:val="20"/>
        </w:rPr>
      </w:pPr>
      <w:r w:rsidRPr="00667F09">
        <w:rPr>
          <w:rFonts w:ascii="Arial Narrow" w:hAnsi="Arial Narrow" w:cs="Arial"/>
          <w:sz w:val="20"/>
          <w:szCs w:val="20"/>
        </w:rPr>
        <w:t>uzavírají tuto smlouvu:</w:t>
      </w:r>
    </w:p>
    <w:p w:rsidR="00511E65" w:rsidRPr="00667F09" w:rsidRDefault="00430C1C" w:rsidP="00C961AB">
      <w:pPr>
        <w:spacing w:after="0" w:line="240" w:lineRule="auto"/>
        <w:ind w:right="401"/>
        <w:rPr>
          <w:rFonts w:ascii="Arial Narrow" w:hAnsi="Arial Narrow" w:cs="Arial"/>
          <w:sz w:val="20"/>
          <w:szCs w:val="20"/>
        </w:rPr>
      </w:pPr>
    </w:p>
    <w:p w:rsidR="003A045F" w:rsidRPr="00667F09" w:rsidRDefault="004349CE" w:rsidP="00C961AB">
      <w:pPr>
        <w:pStyle w:val="Odstavecseseznamem"/>
        <w:numPr>
          <w:ilvl w:val="0"/>
          <w:numId w:val="3"/>
        </w:numPr>
        <w:spacing w:before="120" w:after="100" w:afterAutospacing="1" w:line="240" w:lineRule="auto"/>
        <w:ind w:left="1134" w:right="401" w:hanging="708"/>
        <w:rPr>
          <w:rFonts w:ascii="Arial Narrow" w:hAnsi="Arial Narrow" w:cs="Arial"/>
          <w:b/>
          <w:sz w:val="20"/>
          <w:szCs w:val="20"/>
        </w:rPr>
      </w:pPr>
      <w:r w:rsidRPr="00667F09">
        <w:rPr>
          <w:rFonts w:ascii="Arial Narrow" w:hAnsi="Arial Narrow" w:cs="Arial"/>
          <w:b/>
          <w:sz w:val="20"/>
          <w:szCs w:val="20"/>
        </w:rPr>
        <w:t>Úvodní ustanovení</w:t>
      </w:r>
    </w:p>
    <w:p w:rsidR="003A045F" w:rsidRPr="00667F09" w:rsidRDefault="004349CE" w:rsidP="00C961AB">
      <w:pPr>
        <w:pStyle w:val="Odstavecseseznamem"/>
        <w:numPr>
          <w:ilvl w:val="1"/>
          <w:numId w:val="1"/>
        </w:numPr>
        <w:spacing w:before="120" w:after="0" w:line="240" w:lineRule="auto"/>
        <w:ind w:left="1134" w:right="403" w:hanging="709"/>
        <w:contextualSpacing w:val="0"/>
        <w:jc w:val="both"/>
        <w:rPr>
          <w:rFonts w:ascii="Arial Narrow" w:hAnsi="Arial Narrow" w:cs="Arial"/>
          <w:sz w:val="20"/>
          <w:szCs w:val="20"/>
        </w:rPr>
      </w:pPr>
      <w:r w:rsidRPr="00667F09">
        <w:rPr>
          <w:rFonts w:ascii="Arial Narrow" w:hAnsi="Arial Narrow" w:cs="Arial"/>
          <w:sz w:val="20"/>
          <w:szCs w:val="20"/>
        </w:rPr>
        <w:t xml:space="preserve">Poskytovatel provozuje právní informační systém Beck-online, který sestává z jednotlivých poskytovatelem vytvořených databází odborných informací a vyhledávacího programového vybavení (software) a který je přístupný prostřednictvím sítě internet (online) na internetové adrese </w:t>
      </w:r>
      <w:hyperlink r:id="rId7" w:history="1">
        <w:r w:rsidRPr="00667F09">
          <w:rPr>
            <w:rStyle w:val="Hypertextovodkaz"/>
            <w:rFonts w:ascii="Arial Narrow" w:hAnsi="Arial Narrow" w:cs="Arial"/>
            <w:sz w:val="20"/>
            <w:szCs w:val="20"/>
          </w:rPr>
          <w:t>www.beck-online.cz</w:t>
        </w:r>
      </w:hyperlink>
      <w:r w:rsidRPr="00667F09">
        <w:rPr>
          <w:rFonts w:ascii="Arial Narrow" w:hAnsi="Arial Narrow" w:cs="Arial"/>
          <w:sz w:val="20"/>
          <w:szCs w:val="20"/>
        </w:rPr>
        <w:t xml:space="preserve"> (dále jen </w:t>
      </w:r>
      <w:r w:rsidRPr="00667F09">
        <w:rPr>
          <w:rFonts w:ascii="Arial Narrow" w:hAnsi="Arial Narrow" w:cs="Arial"/>
          <w:b/>
          <w:sz w:val="20"/>
          <w:szCs w:val="20"/>
        </w:rPr>
        <w:t>„Beck-online“</w:t>
      </w:r>
      <w:r w:rsidRPr="00667F09">
        <w:rPr>
          <w:rFonts w:ascii="Arial Narrow" w:hAnsi="Arial Narrow" w:cs="Arial"/>
          <w:sz w:val="20"/>
          <w:szCs w:val="20"/>
        </w:rPr>
        <w:t>).</w:t>
      </w:r>
    </w:p>
    <w:p w:rsidR="00A60587" w:rsidRPr="00667F09" w:rsidRDefault="004349CE" w:rsidP="00C961AB">
      <w:pPr>
        <w:pStyle w:val="Odstavecseseznamem"/>
        <w:numPr>
          <w:ilvl w:val="1"/>
          <w:numId w:val="1"/>
        </w:numPr>
        <w:spacing w:before="120" w:after="0" w:line="240" w:lineRule="auto"/>
        <w:ind w:left="1134" w:right="403" w:hanging="709"/>
        <w:contextualSpacing w:val="0"/>
        <w:jc w:val="both"/>
        <w:rPr>
          <w:rFonts w:ascii="Arial Narrow" w:hAnsi="Arial Narrow" w:cs="Arial"/>
          <w:sz w:val="20"/>
          <w:szCs w:val="20"/>
        </w:rPr>
      </w:pPr>
      <w:r w:rsidRPr="00667F09">
        <w:rPr>
          <w:rFonts w:ascii="Arial Narrow" w:hAnsi="Arial Narrow" w:cs="Arial"/>
          <w:sz w:val="20"/>
          <w:szCs w:val="20"/>
        </w:rPr>
        <w:t xml:space="preserve">Právní vztahy mezi uživatelem a poskytovatelem se řídí touto smlouvou a všeobecnými obchodními podmínkami poskytovatele, verze 3/2016 (dále jen </w:t>
      </w:r>
      <w:r w:rsidRPr="00667F09">
        <w:rPr>
          <w:rFonts w:ascii="Arial Narrow" w:hAnsi="Arial Narrow" w:cs="Arial"/>
          <w:b/>
          <w:sz w:val="20"/>
          <w:szCs w:val="20"/>
        </w:rPr>
        <w:t>„VOP“</w:t>
      </w:r>
      <w:r w:rsidRPr="00667F09">
        <w:rPr>
          <w:rFonts w:ascii="Arial Narrow" w:hAnsi="Arial Narrow" w:cs="Arial"/>
          <w:sz w:val="20"/>
          <w:szCs w:val="20"/>
        </w:rPr>
        <w:t>). Obchodní zvyklosti se nepoužijí. Uživatel prohlašuje, že se před uzavřením této smlouvy s VOP řádně seznámil. VOP jsou dostupné na internetové stránce Beck-online.</w:t>
      </w:r>
    </w:p>
    <w:p w:rsidR="00A60587" w:rsidRPr="00667F09" w:rsidRDefault="004349CE" w:rsidP="00C961AB">
      <w:pPr>
        <w:pStyle w:val="Odstavecseseznamem"/>
        <w:spacing w:before="100" w:beforeAutospacing="1" w:after="100" w:afterAutospacing="1" w:line="240" w:lineRule="auto"/>
        <w:ind w:left="709" w:right="401"/>
        <w:jc w:val="both"/>
        <w:rPr>
          <w:rFonts w:ascii="Arial Narrow" w:hAnsi="Arial Narrow" w:cs="Arial"/>
          <w:sz w:val="20"/>
          <w:szCs w:val="20"/>
        </w:rPr>
      </w:pPr>
      <w:r w:rsidRPr="00667F09">
        <w:rPr>
          <w:rFonts w:ascii="Arial Narrow" w:hAnsi="Arial Narrow" w:cs="Arial"/>
          <w:sz w:val="20"/>
          <w:szCs w:val="20"/>
        </w:rPr>
        <w:t xml:space="preserve"> </w:t>
      </w:r>
    </w:p>
    <w:p w:rsidR="00A60587" w:rsidRPr="00667F09" w:rsidRDefault="004349CE" w:rsidP="00C961AB">
      <w:pPr>
        <w:pStyle w:val="Odstavecseseznamem"/>
        <w:numPr>
          <w:ilvl w:val="0"/>
          <w:numId w:val="1"/>
        </w:numPr>
        <w:spacing w:before="100" w:beforeAutospacing="1" w:after="100" w:afterAutospacing="1" w:line="240" w:lineRule="auto"/>
        <w:ind w:left="1134" w:right="401" w:hanging="708"/>
        <w:jc w:val="both"/>
        <w:rPr>
          <w:rFonts w:ascii="Arial Narrow" w:hAnsi="Arial Narrow" w:cs="Arial"/>
          <w:b/>
          <w:sz w:val="20"/>
          <w:szCs w:val="20"/>
        </w:rPr>
      </w:pPr>
      <w:r w:rsidRPr="00667F09">
        <w:rPr>
          <w:rFonts w:ascii="Arial Narrow" w:hAnsi="Arial Narrow" w:cs="Arial"/>
          <w:b/>
          <w:sz w:val="20"/>
          <w:szCs w:val="20"/>
        </w:rPr>
        <w:t>Předmět smlouvy</w:t>
      </w:r>
    </w:p>
    <w:p w:rsidR="00A60587" w:rsidRPr="00667F09" w:rsidRDefault="004349CE" w:rsidP="00C961AB">
      <w:pPr>
        <w:pStyle w:val="Odstavecseseznamem"/>
        <w:numPr>
          <w:ilvl w:val="1"/>
          <w:numId w:val="1"/>
        </w:numPr>
        <w:spacing w:before="100" w:beforeAutospacing="1" w:after="100" w:afterAutospacing="1" w:line="240" w:lineRule="auto"/>
        <w:ind w:left="1134" w:right="401" w:hanging="709"/>
        <w:jc w:val="both"/>
        <w:rPr>
          <w:rFonts w:ascii="Arial Narrow" w:hAnsi="Arial Narrow" w:cs="Arial"/>
          <w:sz w:val="20"/>
          <w:szCs w:val="20"/>
        </w:rPr>
      </w:pPr>
      <w:r w:rsidRPr="00667F09">
        <w:rPr>
          <w:rFonts w:ascii="Arial Narrow" w:hAnsi="Arial Narrow" w:cs="Arial"/>
          <w:sz w:val="20"/>
          <w:szCs w:val="20"/>
        </w:rPr>
        <w:t xml:space="preserve">Poskytovatel poskytuje uživateli právo na přístup do Beck-online a právo Beck-online užívat (dále jen </w:t>
      </w:r>
      <w:r w:rsidRPr="00667F09">
        <w:rPr>
          <w:rFonts w:ascii="Arial Narrow" w:hAnsi="Arial Narrow" w:cs="Arial"/>
          <w:b/>
          <w:sz w:val="20"/>
          <w:szCs w:val="20"/>
        </w:rPr>
        <w:t>„licence“</w:t>
      </w:r>
      <w:r w:rsidRPr="00667F09">
        <w:rPr>
          <w:rFonts w:ascii="Arial Narrow" w:hAnsi="Arial Narrow" w:cs="Arial"/>
          <w:sz w:val="20"/>
          <w:szCs w:val="20"/>
        </w:rPr>
        <w:t>) a uživatel se zavazuje za užívání Beck-online platit poskytovateli odměnu.</w:t>
      </w:r>
    </w:p>
    <w:p w:rsidR="00591859" w:rsidRPr="00667F09" w:rsidRDefault="004349CE" w:rsidP="00C961AB">
      <w:pPr>
        <w:pStyle w:val="Odstavecseseznamem"/>
        <w:numPr>
          <w:ilvl w:val="1"/>
          <w:numId w:val="1"/>
        </w:numPr>
        <w:spacing w:before="120" w:after="0" w:line="240" w:lineRule="auto"/>
        <w:ind w:left="1134" w:right="403" w:hanging="709"/>
        <w:contextualSpacing w:val="0"/>
        <w:jc w:val="both"/>
        <w:rPr>
          <w:rFonts w:ascii="Arial Narrow" w:hAnsi="Arial Narrow" w:cs="Arial"/>
          <w:sz w:val="20"/>
          <w:szCs w:val="20"/>
        </w:rPr>
      </w:pPr>
      <w:r w:rsidRPr="00667F09">
        <w:rPr>
          <w:rFonts w:ascii="Arial Narrow" w:hAnsi="Arial Narrow" w:cs="Arial"/>
          <w:sz w:val="20"/>
          <w:szCs w:val="20"/>
        </w:rPr>
        <w:t xml:space="preserve">Uživatel je oprávněn k Beck-online přistupovat a užívat ho výlučně prostřednictvím uživatelského účtu zřizovaného uživateli poskytovatelem, a to na základě uživatelského jména a hesla uživatele (dále jen </w:t>
      </w:r>
      <w:r w:rsidRPr="00667F09">
        <w:rPr>
          <w:rFonts w:ascii="Arial Narrow" w:hAnsi="Arial Narrow" w:cs="Arial"/>
          <w:b/>
          <w:sz w:val="20"/>
          <w:szCs w:val="20"/>
        </w:rPr>
        <w:t>„uživatelský účet“</w:t>
      </w:r>
      <w:r w:rsidRPr="00667F09">
        <w:rPr>
          <w:rFonts w:ascii="Arial Narrow" w:hAnsi="Arial Narrow" w:cs="Arial"/>
          <w:sz w:val="20"/>
          <w:szCs w:val="20"/>
        </w:rPr>
        <w:t xml:space="preserve">). </w:t>
      </w:r>
    </w:p>
    <w:p w:rsidR="00531CD5" w:rsidRPr="00667F09" w:rsidRDefault="004349CE" w:rsidP="00C961AB">
      <w:pPr>
        <w:pStyle w:val="Odstavecseseznamem"/>
        <w:numPr>
          <w:ilvl w:val="1"/>
          <w:numId w:val="1"/>
        </w:numPr>
        <w:spacing w:before="120" w:after="0" w:line="240" w:lineRule="auto"/>
        <w:ind w:left="1134" w:right="403" w:hanging="709"/>
        <w:contextualSpacing w:val="0"/>
        <w:jc w:val="both"/>
        <w:rPr>
          <w:rFonts w:ascii="Arial Narrow" w:hAnsi="Arial Narrow" w:cs="Arial"/>
          <w:sz w:val="20"/>
          <w:szCs w:val="20"/>
        </w:rPr>
      </w:pPr>
      <w:r w:rsidRPr="00667F09">
        <w:rPr>
          <w:rFonts w:ascii="Arial Narrow" w:hAnsi="Arial Narrow" w:cs="Arial"/>
          <w:sz w:val="20"/>
          <w:szCs w:val="20"/>
        </w:rPr>
        <w:t>Poskytovatel se zavazuje zřídit uživateli uživatelský účet nejpozději k prvnímu dni prvního období, avšak nikoli dříve, než mu byla uhrazena v plné výši odměna za první období.</w:t>
      </w:r>
    </w:p>
    <w:p w:rsidR="009A106D" w:rsidRDefault="004349CE" w:rsidP="002A3ABE">
      <w:pPr>
        <w:pStyle w:val="Odstavecseseznamem"/>
        <w:numPr>
          <w:ilvl w:val="1"/>
          <w:numId w:val="1"/>
        </w:numPr>
        <w:spacing w:before="120" w:after="0" w:line="240" w:lineRule="auto"/>
        <w:ind w:left="1134" w:right="403" w:hanging="709"/>
        <w:contextualSpacing w:val="0"/>
        <w:jc w:val="both"/>
        <w:rPr>
          <w:rFonts w:ascii="Arial Narrow" w:hAnsi="Arial Narrow" w:cs="Arial"/>
          <w:sz w:val="20"/>
          <w:szCs w:val="20"/>
        </w:rPr>
      </w:pPr>
      <w:r w:rsidRPr="00667F09">
        <w:rPr>
          <w:rFonts w:ascii="Arial Narrow" w:hAnsi="Arial Narrow" w:cs="Arial"/>
          <w:sz w:val="20"/>
          <w:szCs w:val="20"/>
        </w:rPr>
        <w:t>Prostřednictvím uživatelského účtu bude uživatel oprávněn přistupovat a užívat výlučně následující databáze (moduly) Beck-online:</w:t>
      </w:r>
    </w:p>
    <w:p w:rsidR="009A106D" w:rsidRDefault="009A106D" w:rsidP="009A106D">
      <w:pPr>
        <w:pStyle w:val="Odstavecseseznamem"/>
        <w:numPr>
          <w:ilvl w:val="0"/>
          <w:numId w:val="5"/>
        </w:numPr>
        <w:spacing w:after="0"/>
        <w:rPr>
          <w:rFonts w:ascii="Arial Narrow" w:hAnsi="Arial Narrow" w:cs="Arial"/>
          <w:sz w:val="20"/>
          <w:szCs w:val="20"/>
        </w:rPr>
        <w:sectPr w:rsidR="009A106D" w:rsidSect="008109B4">
          <w:headerReference w:type="default" r:id="rId8"/>
          <w:footerReference w:type="default" r:id="rId9"/>
          <w:headerReference w:type="first" r:id="rId10"/>
          <w:type w:val="continuous"/>
          <w:pgSz w:w="11906" w:h="16838"/>
          <w:pgMar w:top="720" w:right="720" w:bottom="720" w:left="720" w:header="708" w:footer="708" w:gutter="0"/>
          <w:cols w:space="708"/>
          <w:docGrid w:linePitch="360"/>
        </w:sectPr>
      </w:pPr>
    </w:p>
    <w:p w:rsidR="00E923E5" w:rsidRDefault="00E923E5" w:rsidP="00E923E5">
      <w:pPr>
        <w:pStyle w:val="Odstavecseseznamem"/>
        <w:numPr>
          <w:ilvl w:val="0"/>
          <w:numId w:val="5"/>
        </w:numPr>
        <w:spacing w:after="0" w:line="240" w:lineRule="auto"/>
        <w:ind w:left="1418" w:right="403" w:firstLine="556"/>
        <w:contextualSpacing w:val="0"/>
        <w:jc w:val="both"/>
        <w:rPr>
          <w:rFonts w:ascii="Arial Narrow" w:hAnsi="Arial Narrow" w:cs="Arial"/>
          <w:b/>
          <w:sz w:val="20"/>
          <w:szCs w:val="20"/>
        </w:rPr>
      </w:pPr>
      <w:r>
        <w:rPr>
          <w:rFonts w:ascii="Arial Narrow" w:hAnsi="Arial Narrow" w:cs="Arial"/>
          <w:b/>
          <w:sz w:val="20"/>
          <w:szCs w:val="20"/>
        </w:rPr>
        <w:t>8x</w:t>
      </w:r>
      <w:r>
        <w:rPr>
          <w:rFonts w:ascii="Arial Narrow" w:hAnsi="Arial Narrow" w:cs="Arial"/>
          <w:b/>
          <w:sz w:val="20"/>
          <w:szCs w:val="20"/>
        </w:rPr>
        <w:tab/>
      </w:r>
      <w:r w:rsidRPr="00196076">
        <w:rPr>
          <w:rFonts w:ascii="Arial Narrow" w:hAnsi="Arial Narrow" w:cs="Arial"/>
          <w:b/>
          <w:sz w:val="20"/>
          <w:szCs w:val="20"/>
        </w:rPr>
        <w:t>Beck-online PRO</w:t>
      </w:r>
    </w:p>
    <w:p w:rsidR="00E923E5" w:rsidRDefault="00E923E5" w:rsidP="00E923E5">
      <w:pPr>
        <w:pStyle w:val="Odstavecseseznamem"/>
        <w:numPr>
          <w:ilvl w:val="0"/>
          <w:numId w:val="5"/>
        </w:numPr>
        <w:spacing w:after="0" w:line="240" w:lineRule="auto"/>
        <w:ind w:left="1418" w:right="403" w:firstLine="556"/>
        <w:contextualSpacing w:val="0"/>
        <w:jc w:val="both"/>
        <w:rPr>
          <w:rFonts w:ascii="Arial Narrow" w:hAnsi="Arial Narrow" w:cs="Arial"/>
          <w:b/>
          <w:sz w:val="20"/>
          <w:szCs w:val="20"/>
        </w:rPr>
      </w:pPr>
      <w:r>
        <w:rPr>
          <w:rFonts w:ascii="Arial Narrow" w:hAnsi="Arial Narrow" w:cs="Arial"/>
          <w:b/>
          <w:sz w:val="20"/>
          <w:szCs w:val="20"/>
        </w:rPr>
        <w:t>3x</w:t>
      </w:r>
      <w:r>
        <w:rPr>
          <w:rFonts w:ascii="Arial Narrow" w:hAnsi="Arial Narrow" w:cs="Arial"/>
          <w:b/>
          <w:sz w:val="20"/>
          <w:szCs w:val="20"/>
        </w:rPr>
        <w:tab/>
        <w:t>Daňové právo</w:t>
      </w:r>
    </w:p>
    <w:p w:rsidR="00E923E5" w:rsidRDefault="00E923E5" w:rsidP="00E923E5">
      <w:pPr>
        <w:pStyle w:val="Odstavecseseznamem"/>
        <w:numPr>
          <w:ilvl w:val="0"/>
          <w:numId w:val="5"/>
        </w:numPr>
        <w:spacing w:after="0"/>
        <w:ind w:left="1418" w:firstLine="556"/>
        <w:rPr>
          <w:rFonts w:ascii="Arial Narrow" w:hAnsi="Arial Narrow" w:cs="Arial"/>
          <w:b/>
          <w:sz w:val="20"/>
          <w:szCs w:val="20"/>
        </w:rPr>
      </w:pPr>
      <w:r>
        <w:rPr>
          <w:rFonts w:ascii="Arial Narrow" w:hAnsi="Arial Narrow" w:cs="Arial"/>
          <w:b/>
          <w:sz w:val="20"/>
          <w:szCs w:val="20"/>
        </w:rPr>
        <w:t>3x</w:t>
      </w:r>
      <w:r>
        <w:rPr>
          <w:rFonts w:ascii="Arial Narrow" w:hAnsi="Arial Narrow" w:cs="Arial"/>
          <w:b/>
          <w:sz w:val="20"/>
          <w:szCs w:val="20"/>
        </w:rPr>
        <w:tab/>
        <w:t>Duševní vlastnictví</w:t>
      </w:r>
    </w:p>
    <w:p w:rsidR="00E923E5" w:rsidRDefault="00E923E5" w:rsidP="00E923E5">
      <w:pPr>
        <w:pStyle w:val="Odstavecseseznamem"/>
        <w:numPr>
          <w:ilvl w:val="0"/>
          <w:numId w:val="5"/>
        </w:numPr>
        <w:spacing w:after="0"/>
        <w:ind w:left="1418" w:firstLine="556"/>
        <w:rPr>
          <w:rFonts w:ascii="Arial Narrow" w:hAnsi="Arial Narrow" w:cs="Arial"/>
          <w:b/>
          <w:sz w:val="20"/>
          <w:szCs w:val="20"/>
        </w:rPr>
      </w:pPr>
      <w:r>
        <w:rPr>
          <w:rFonts w:ascii="Arial Narrow" w:hAnsi="Arial Narrow" w:cs="Arial"/>
          <w:b/>
          <w:sz w:val="20"/>
          <w:szCs w:val="20"/>
        </w:rPr>
        <w:t>3x</w:t>
      </w:r>
      <w:r>
        <w:rPr>
          <w:rFonts w:ascii="Arial Narrow" w:hAnsi="Arial Narrow" w:cs="Arial"/>
          <w:b/>
          <w:sz w:val="20"/>
          <w:szCs w:val="20"/>
        </w:rPr>
        <w:tab/>
        <w:t>Dokumenty EU</w:t>
      </w:r>
    </w:p>
    <w:p w:rsidR="00E923E5" w:rsidRDefault="00E923E5" w:rsidP="00E923E5">
      <w:pPr>
        <w:pStyle w:val="Odstavecseseznamem"/>
        <w:numPr>
          <w:ilvl w:val="0"/>
          <w:numId w:val="5"/>
        </w:numPr>
        <w:spacing w:after="0"/>
        <w:ind w:left="1418" w:firstLine="556"/>
        <w:rPr>
          <w:rFonts w:ascii="Arial Narrow" w:hAnsi="Arial Narrow" w:cs="Arial"/>
          <w:b/>
          <w:sz w:val="20"/>
          <w:szCs w:val="20"/>
        </w:rPr>
      </w:pPr>
      <w:r>
        <w:rPr>
          <w:rFonts w:ascii="Arial Narrow" w:hAnsi="Arial Narrow" w:cs="Arial"/>
          <w:b/>
          <w:sz w:val="20"/>
          <w:szCs w:val="20"/>
        </w:rPr>
        <w:t>3x</w:t>
      </w:r>
      <w:r>
        <w:rPr>
          <w:rFonts w:ascii="Arial Narrow" w:hAnsi="Arial Narrow" w:cs="Arial"/>
          <w:b/>
          <w:sz w:val="20"/>
          <w:szCs w:val="20"/>
        </w:rPr>
        <w:tab/>
        <w:t>Finanční právo</w:t>
      </w:r>
    </w:p>
    <w:p w:rsidR="00E923E5" w:rsidRDefault="00E923E5" w:rsidP="00E923E5">
      <w:pPr>
        <w:pStyle w:val="Odstavecseseznamem"/>
        <w:numPr>
          <w:ilvl w:val="0"/>
          <w:numId w:val="5"/>
        </w:numPr>
        <w:spacing w:after="0"/>
        <w:ind w:left="1418" w:firstLine="556"/>
        <w:rPr>
          <w:rFonts w:ascii="Arial Narrow" w:hAnsi="Arial Narrow" w:cs="Arial"/>
          <w:b/>
          <w:sz w:val="20"/>
          <w:szCs w:val="20"/>
        </w:rPr>
      </w:pPr>
      <w:r>
        <w:rPr>
          <w:rFonts w:ascii="Arial Narrow" w:hAnsi="Arial Narrow" w:cs="Arial"/>
          <w:b/>
          <w:sz w:val="20"/>
          <w:szCs w:val="20"/>
        </w:rPr>
        <w:t>3x</w:t>
      </w:r>
      <w:r>
        <w:rPr>
          <w:rFonts w:ascii="Arial Narrow" w:hAnsi="Arial Narrow" w:cs="Arial"/>
          <w:b/>
          <w:sz w:val="20"/>
          <w:szCs w:val="20"/>
        </w:rPr>
        <w:tab/>
        <w:t>Justiční a procesní právo</w:t>
      </w:r>
    </w:p>
    <w:p w:rsidR="00E923E5" w:rsidRDefault="00E923E5" w:rsidP="00E923E5">
      <w:pPr>
        <w:pStyle w:val="Odstavecseseznamem"/>
        <w:numPr>
          <w:ilvl w:val="0"/>
          <w:numId w:val="5"/>
        </w:numPr>
        <w:spacing w:after="0"/>
        <w:ind w:left="1418" w:firstLine="556"/>
        <w:rPr>
          <w:rFonts w:ascii="Arial Narrow" w:hAnsi="Arial Narrow" w:cs="Arial"/>
          <w:b/>
          <w:sz w:val="20"/>
          <w:szCs w:val="20"/>
        </w:rPr>
      </w:pPr>
      <w:r>
        <w:rPr>
          <w:rFonts w:ascii="Arial Narrow" w:hAnsi="Arial Narrow" w:cs="Arial"/>
          <w:b/>
          <w:sz w:val="20"/>
          <w:szCs w:val="20"/>
        </w:rPr>
        <w:t>3x</w:t>
      </w:r>
      <w:r>
        <w:rPr>
          <w:rFonts w:ascii="Arial Narrow" w:hAnsi="Arial Narrow" w:cs="Arial"/>
          <w:b/>
          <w:sz w:val="20"/>
          <w:szCs w:val="20"/>
        </w:rPr>
        <w:tab/>
        <w:t>Obchodní právo</w:t>
      </w:r>
    </w:p>
    <w:p w:rsidR="00E923E5" w:rsidRDefault="00E923E5" w:rsidP="00E923E5">
      <w:pPr>
        <w:pStyle w:val="Odstavecseseznamem"/>
        <w:numPr>
          <w:ilvl w:val="0"/>
          <w:numId w:val="5"/>
        </w:numPr>
        <w:spacing w:after="0"/>
        <w:ind w:left="1418" w:firstLine="556"/>
        <w:rPr>
          <w:rFonts w:ascii="Arial Narrow" w:hAnsi="Arial Narrow" w:cs="Arial"/>
          <w:b/>
          <w:sz w:val="20"/>
          <w:szCs w:val="20"/>
        </w:rPr>
      </w:pPr>
      <w:r>
        <w:rPr>
          <w:rFonts w:ascii="Arial Narrow" w:hAnsi="Arial Narrow" w:cs="Arial"/>
          <w:b/>
          <w:sz w:val="20"/>
          <w:szCs w:val="20"/>
        </w:rPr>
        <w:t>3x</w:t>
      </w:r>
      <w:r>
        <w:rPr>
          <w:rFonts w:ascii="Arial Narrow" w:hAnsi="Arial Narrow" w:cs="Arial"/>
          <w:b/>
          <w:sz w:val="20"/>
          <w:szCs w:val="20"/>
        </w:rPr>
        <w:tab/>
        <w:t>Občanské právo</w:t>
      </w:r>
    </w:p>
    <w:p w:rsidR="00E923E5" w:rsidRDefault="00E923E5" w:rsidP="00E923E5">
      <w:pPr>
        <w:pStyle w:val="Odstavecseseznamem"/>
        <w:numPr>
          <w:ilvl w:val="0"/>
          <w:numId w:val="5"/>
        </w:numPr>
        <w:spacing w:after="0"/>
        <w:ind w:left="1418" w:firstLine="556"/>
        <w:rPr>
          <w:rFonts w:ascii="Arial Narrow" w:hAnsi="Arial Narrow" w:cs="Arial"/>
          <w:b/>
          <w:sz w:val="20"/>
          <w:szCs w:val="20"/>
        </w:rPr>
      </w:pPr>
      <w:r>
        <w:rPr>
          <w:rFonts w:ascii="Arial Narrow" w:hAnsi="Arial Narrow" w:cs="Arial"/>
          <w:b/>
          <w:sz w:val="20"/>
          <w:szCs w:val="20"/>
        </w:rPr>
        <w:t>3x</w:t>
      </w:r>
      <w:r>
        <w:rPr>
          <w:rFonts w:ascii="Arial Narrow" w:hAnsi="Arial Narrow" w:cs="Arial"/>
          <w:b/>
          <w:sz w:val="20"/>
          <w:szCs w:val="20"/>
        </w:rPr>
        <w:tab/>
        <w:t>Pracovní a sociální právo</w:t>
      </w:r>
    </w:p>
    <w:p w:rsidR="00E923E5" w:rsidRDefault="00E923E5" w:rsidP="00E923E5">
      <w:pPr>
        <w:pStyle w:val="Odstavecseseznamem"/>
        <w:numPr>
          <w:ilvl w:val="0"/>
          <w:numId w:val="5"/>
        </w:numPr>
        <w:spacing w:after="0"/>
        <w:ind w:left="1418" w:firstLine="556"/>
        <w:rPr>
          <w:rFonts w:ascii="Arial Narrow" w:hAnsi="Arial Narrow" w:cs="Arial"/>
          <w:b/>
          <w:sz w:val="20"/>
          <w:szCs w:val="20"/>
        </w:rPr>
      </w:pPr>
      <w:r>
        <w:rPr>
          <w:rFonts w:ascii="Arial Narrow" w:hAnsi="Arial Narrow" w:cs="Arial"/>
          <w:b/>
          <w:sz w:val="20"/>
          <w:szCs w:val="20"/>
        </w:rPr>
        <w:t>3x</w:t>
      </w:r>
      <w:r>
        <w:rPr>
          <w:rFonts w:ascii="Arial Narrow" w:hAnsi="Arial Narrow" w:cs="Arial"/>
          <w:b/>
          <w:sz w:val="20"/>
          <w:szCs w:val="20"/>
        </w:rPr>
        <w:tab/>
        <w:t>Soutěžní právo</w:t>
      </w:r>
    </w:p>
    <w:p w:rsidR="00E923E5" w:rsidRDefault="00E923E5" w:rsidP="00E923E5">
      <w:pPr>
        <w:pStyle w:val="Odstavecseseznamem"/>
        <w:numPr>
          <w:ilvl w:val="0"/>
          <w:numId w:val="5"/>
        </w:numPr>
        <w:spacing w:after="0"/>
        <w:ind w:left="1418" w:firstLine="556"/>
        <w:rPr>
          <w:rFonts w:ascii="Arial Narrow" w:hAnsi="Arial Narrow" w:cs="Arial"/>
          <w:b/>
          <w:sz w:val="20"/>
          <w:szCs w:val="20"/>
        </w:rPr>
      </w:pPr>
      <w:r>
        <w:rPr>
          <w:rFonts w:ascii="Arial Narrow" w:hAnsi="Arial Narrow" w:cs="Arial"/>
          <w:b/>
          <w:sz w:val="20"/>
          <w:szCs w:val="20"/>
        </w:rPr>
        <w:t>3x</w:t>
      </w:r>
      <w:r>
        <w:rPr>
          <w:rFonts w:ascii="Arial Narrow" w:hAnsi="Arial Narrow" w:cs="Arial"/>
          <w:b/>
          <w:sz w:val="20"/>
          <w:szCs w:val="20"/>
        </w:rPr>
        <w:tab/>
        <w:t>Správní a ústavní právo</w:t>
      </w:r>
    </w:p>
    <w:p w:rsidR="00E923E5" w:rsidRDefault="00E923E5" w:rsidP="00E923E5">
      <w:pPr>
        <w:pStyle w:val="Odstavecseseznamem"/>
        <w:numPr>
          <w:ilvl w:val="0"/>
          <w:numId w:val="5"/>
        </w:numPr>
        <w:spacing w:after="0"/>
        <w:ind w:left="1418" w:firstLine="556"/>
        <w:rPr>
          <w:rFonts w:ascii="Arial Narrow" w:hAnsi="Arial Narrow" w:cs="Arial"/>
          <w:b/>
          <w:sz w:val="20"/>
          <w:szCs w:val="20"/>
        </w:rPr>
      </w:pPr>
      <w:r>
        <w:rPr>
          <w:rFonts w:ascii="Arial Narrow" w:hAnsi="Arial Narrow" w:cs="Arial"/>
          <w:b/>
          <w:sz w:val="20"/>
          <w:szCs w:val="20"/>
        </w:rPr>
        <w:t>8x</w:t>
      </w:r>
      <w:r>
        <w:rPr>
          <w:rFonts w:ascii="Arial Narrow" w:hAnsi="Arial Narrow" w:cs="Arial"/>
          <w:b/>
          <w:sz w:val="20"/>
          <w:szCs w:val="20"/>
        </w:rPr>
        <w:tab/>
        <w:t>Správní právo – obce a kraje</w:t>
      </w:r>
    </w:p>
    <w:p w:rsidR="00E923E5" w:rsidRDefault="00E923E5" w:rsidP="00E923E5">
      <w:pPr>
        <w:pStyle w:val="Odstavecseseznamem"/>
        <w:numPr>
          <w:ilvl w:val="0"/>
          <w:numId w:val="5"/>
        </w:numPr>
        <w:spacing w:after="0"/>
        <w:ind w:left="1418" w:firstLine="556"/>
        <w:rPr>
          <w:rFonts w:ascii="Arial Narrow" w:hAnsi="Arial Narrow" w:cs="Arial"/>
          <w:b/>
          <w:sz w:val="20"/>
          <w:szCs w:val="20"/>
        </w:rPr>
      </w:pPr>
      <w:r>
        <w:rPr>
          <w:rFonts w:ascii="Arial Narrow" w:hAnsi="Arial Narrow" w:cs="Arial"/>
          <w:b/>
          <w:sz w:val="20"/>
          <w:szCs w:val="20"/>
        </w:rPr>
        <w:t>8x</w:t>
      </w:r>
      <w:r>
        <w:rPr>
          <w:rFonts w:ascii="Arial Narrow" w:hAnsi="Arial Narrow" w:cs="Arial"/>
          <w:b/>
          <w:sz w:val="20"/>
          <w:szCs w:val="20"/>
        </w:rPr>
        <w:tab/>
        <w:t>Správní právo – stavební</w:t>
      </w:r>
    </w:p>
    <w:p w:rsidR="00E923E5" w:rsidRDefault="00E923E5" w:rsidP="00E923E5">
      <w:pPr>
        <w:pStyle w:val="Odstavecseseznamem"/>
        <w:numPr>
          <w:ilvl w:val="0"/>
          <w:numId w:val="5"/>
        </w:numPr>
        <w:spacing w:after="0"/>
        <w:ind w:left="1418" w:firstLine="556"/>
        <w:rPr>
          <w:rFonts w:ascii="Arial Narrow" w:hAnsi="Arial Narrow" w:cs="Arial"/>
          <w:b/>
          <w:sz w:val="20"/>
          <w:szCs w:val="20"/>
        </w:rPr>
      </w:pPr>
      <w:r>
        <w:rPr>
          <w:rFonts w:ascii="Arial Narrow" w:hAnsi="Arial Narrow" w:cs="Arial"/>
          <w:b/>
          <w:sz w:val="20"/>
          <w:szCs w:val="20"/>
        </w:rPr>
        <w:t>8x</w:t>
      </w:r>
      <w:r>
        <w:rPr>
          <w:rFonts w:ascii="Arial Narrow" w:hAnsi="Arial Narrow" w:cs="Arial"/>
          <w:b/>
          <w:sz w:val="20"/>
          <w:szCs w:val="20"/>
        </w:rPr>
        <w:tab/>
        <w:t>Správní právo – zvláštní předpisy</w:t>
      </w:r>
    </w:p>
    <w:p w:rsidR="00E923E5" w:rsidRPr="00196076" w:rsidRDefault="00E923E5" w:rsidP="00E923E5">
      <w:pPr>
        <w:pStyle w:val="Odstavecseseznamem"/>
        <w:numPr>
          <w:ilvl w:val="0"/>
          <w:numId w:val="5"/>
        </w:numPr>
        <w:spacing w:after="0"/>
        <w:ind w:left="1418" w:firstLine="556"/>
        <w:rPr>
          <w:rFonts w:ascii="Arial Narrow" w:hAnsi="Arial Narrow" w:cs="Arial"/>
          <w:b/>
          <w:sz w:val="20"/>
          <w:szCs w:val="20"/>
        </w:rPr>
      </w:pPr>
      <w:r>
        <w:rPr>
          <w:rFonts w:ascii="Arial Narrow" w:hAnsi="Arial Narrow" w:cs="Arial"/>
          <w:b/>
          <w:sz w:val="20"/>
          <w:szCs w:val="20"/>
        </w:rPr>
        <w:t>3x</w:t>
      </w:r>
      <w:r>
        <w:rPr>
          <w:rFonts w:ascii="Arial Narrow" w:hAnsi="Arial Narrow" w:cs="Arial"/>
          <w:b/>
          <w:sz w:val="20"/>
          <w:szCs w:val="20"/>
        </w:rPr>
        <w:tab/>
        <w:t>Trestní právo</w:t>
      </w:r>
    </w:p>
    <w:p w:rsidR="009A106D" w:rsidRDefault="009A106D" w:rsidP="00E923E5">
      <w:pPr>
        <w:pStyle w:val="Odstavecseseznamem"/>
        <w:numPr>
          <w:ilvl w:val="1"/>
          <w:numId w:val="1"/>
        </w:numPr>
        <w:spacing w:after="0" w:line="240" w:lineRule="auto"/>
        <w:ind w:left="1418" w:right="403" w:firstLine="556"/>
        <w:jc w:val="both"/>
        <w:rPr>
          <w:rFonts w:ascii="Arial Narrow" w:hAnsi="Arial Narrow" w:cs="Arial"/>
          <w:sz w:val="20"/>
          <w:szCs w:val="20"/>
        </w:rPr>
        <w:sectPr w:rsidR="009A106D" w:rsidSect="008109B4">
          <w:type w:val="continuous"/>
          <w:pgSz w:w="11906" w:h="16838"/>
          <w:pgMar w:top="720" w:right="720" w:bottom="720" w:left="720" w:header="708" w:footer="708" w:gutter="0"/>
          <w:cols w:space="708"/>
          <w:docGrid w:linePitch="360"/>
        </w:sectPr>
      </w:pPr>
    </w:p>
    <w:p w:rsidR="00531CD5" w:rsidRPr="00667F09" w:rsidRDefault="004349CE" w:rsidP="009A106D">
      <w:pPr>
        <w:pStyle w:val="Odstavecseseznamem"/>
        <w:numPr>
          <w:ilvl w:val="1"/>
          <w:numId w:val="1"/>
        </w:numPr>
        <w:spacing w:after="0" w:line="240" w:lineRule="auto"/>
        <w:ind w:left="1134" w:right="403" w:hanging="709"/>
        <w:jc w:val="both"/>
        <w:rPr>
          <w:rFonts w:ascii="Arial Narrow" w:hAnsi="Arial Narrow" w:cs="Arial"/>
          <w:sz w:val="20"/>
          <w:szCs w:val="20"/>
        </w:rPr>
      </w:pPr>
      <w:r w:rsidRPr="00667F09">
        <w:rPr>
          <w:rFonts w:ascii="Arial Narrow" w:hAnsi="Arial Narrow" w:cs="Arial"/>
          <w:sz w:val="20"/>
          <w:szCs w:val="20"/>
        </w:rPr>
        <w:t xml:space="preserve">Počet osob, které jsou oprávněny užívat Beck-online paralelně, je: </w:t>
      </w:r>
      <w:r w:rsidR="00E923E5">
        <w:rPr>
          <w:rFonts w:ascii="Arial Narrow" w:hAnsi="Arial Narrow" w:cs="Arial"/>
          <w:b/>
          <w:sz w:val="20"/>
          <w:szCs w:val="20"/>
        </w:rPr>
        <w:t xml:space="preserve">3 </w:t>
      </w:r>
      <w:r w:rsidR="00E923E5" w:rsidRPr="00E923E5">
        <w:rPr>
          <w:rFonts w:ascii="Arial Narrow" w:hAnsi="Arial Narrow" w:cs="Arial"/>
          <w:sz w:val="20"/>
          <w:szCs w:val="20"/>
        </w:rPr>
        <w:t xml:space="preserve">a </w:t>
      </w:r>
      <w:r w:rsidR="00E923E5">
        <w:rPr>
          <w:rFonts w:ascii="Arial Narrow" w:hAnsi="Arial Narrow" w:cs="Arial"/>
          <w:b/>
          <w:sz w:val="20"/>
          <w:szCs w:val="20"/>
        </w:rPr>
        <w:t>8</w:t>
      </w:r>
      <w:r w:rsidRPr="00667F09">
        <w:rPr>
          <w:rFonts w:ascii="Arial Narrow" w:hAnsi="Arial Narrow" w:cs="Arial"/>
          <w:b/>
          <w:sz w:val="20"/>
          <w:szCs w:val="20"/>
        </w:rPr>
        <w:t xml:space="preserve"> </w:t>
      </w:r>
      <w:r w:rsidRPr="00667F09">
        <w:rPr>
          <w:rFonts w:ascii="Arial Narrow" w:hAnsi="Arial Narrow" w:cs="Arial"/>
          <w:sz w:val="20"/>
          <w:szCs w:val="20"/>
        </w:rPr>
        <w:t xml:space="preserve">(slovy: </w:t>
      </w:r>
      <w:r w:rsidR="00E923E5">
        <w:rPr>
          <w:rFonts w:ascii="Arial Narrow" w:hAnsi="Arial Narrow" w:cs="Arial"/>
          <w:sz w:val="20"/>
          <w:szCs w:val="20"/>
        </w:rPr>
        <w:t>tři a osm osob</w:t>
      </w:r>
      <w:r w:rsidRPr="00667F09">
        <w:rPr>
          <w:rFonts w:ascii="Arial Narrow" w:hAnsi="Arial Narrow" w:cs="Arial"/>
          <w:sz w:val="20"/>
          <w:szCs w:val="20"/>
        </w:rPr>
        <w:t>)</w:t>
      </w:r>
      <w:r w:rsidR="00E923E5">
        <w:rPr>
          <w:rFonts w:ascii="Arial Narrow" w:hAnsi="Arial Narrow" w:cs="Arial"/>
          <w:sz w:val="20"/>
          <w:szCs w:val="20"/>
        </w:rPr>
        <w:t xml:space="preserve">, dle rozpisu viz </w:t>
      </w:r>
      <w:proofErr w:type="gramStart"/>
      <w:r w:rsidR="00E923E5">
        <w:rPr>
          <w:rFonts w:ascii="Arial Narrow" w:hAnsi="Arial Narrow" w:cs="Arial"/>
          <w:sz w:val="20"/>
          <w:szCs w:val="20"/>
        </w:rPr>
        <w:t>bod 2. 4.</w:t>
      </w:r>
      <w:r w:rsidRPr="00667F09">
        <w:rPr>
          <w:rFonts w:ascii="Arial Narrow" w:hAnsi="Arial Narrow" w:cs="Arial"/>
          <w:sz w:val="20"/>
          <w:szCs w:val="20"/>
        </w:rPr>
        <w:t>.</w:t>
      </w:r>
      <w:proofErr w:type="gramEnd"/>
      <w:r w:rsidRPr="00667F09">
        <w:rPr>
          <w:rFonts w:ascii="Arial Narrow" w:hAnsi="Arial Narrow" w:cs="Arial"/>
          <w:sz w:val="20"/>
          <w:szCs w:val="20"/>
        </w:rPr>
        <w:t xml:space="preserve"> Užívající osoby </w:t>
      </w:r>
      <w:proofErr w:type="gramStart"/>
      <w:r w:rsidRPr="00667F09">
        <w:rPr>
          <w:rFonts w:ascii="Arial Narrow" w:hAnsi="Arial Narrow" w:cs="Arial"/>
          <w:sz w:val="20"/>
          <w:szCs w:val="20"/>
        </w:rPr>
        <w:t>jsou</w:t>
      </w:r>
      <w:proofErr w:type="gramEnd"/>
      <w:r w:rsidRPr="00667F09">
        <w:rPr>
          <w:rFonts w:ascii="Arial Narrow" w:hAnsi="Arial Narrow" w:cs="Arial"/>
          <w:sz w:val="20"/>
          <w:szCs w:val="20"/>
        </w:rPr>
        <w:t xml:space="preserve"> součástí </w:t>
      </w:r>
      <w:r w:rsidR="00E923E5">
        <w:rPr>
          <w:rFonts w:ascii="Arial Narrow" w:hAnsi="Arial Narrow" w:cs="Arial"/>
          <w:sz w:val="20"/>
          <w:szCs w:val="20"/>
        </w:rPr>
        <w:t>městského úřadu</w:t>
      </w:r>
      <w:r w:rsidRPr="00667F09">
        <w:rPr>
          <w:rFonts w:ascii="Arial Narrow" w:hAnsi="Arial Narrow" w:cs="Arial"/>
          <w:sz w:val="20"/>
          <w:szCs w:val="20"/>
        </w:rPr>
        <w:t xml:space="preserve"> </w:t>
      </w:r>
      <w:proofErr w:type="gramStart"/>
      <w:r w:rsidRPr="00667F09">
        <w:rPr>
          <w:rFonts w:ascii="Arial Narrow" w:hAnsi="Arial Narrow" w:cs="Arial"/>
          <w:sz w:val="20"/>
          <w:szCs w:val="20"/>
        </w:rPr>
        <w:t>viz</w:t>
      </w:r>
      <w:proofErr w:type="gramEnd"/>
      <w:r w:rsidRPr="00667F09">
        <w:rPr>
          <w:rFonts w:ascii="Arial Narrow" w:hAnsi="Arial Narrow" w:cs="Arial"/>
          <w:sz w:val="20"/>
          <w:szCs w:val="20"/>
        </w:rPr>
        <w:t xml:space="preserve"> č. 3.</w:t>
      </w:r>
      <w:r w:rsidR="009A106D">
        <w:rPr>
          <w:rFonts w:ascii="Arial Narrow" w:hAnsi="Arial Narrow" w:cs="Arial"/>
          <w:sz w:val="20"/>
          <w:szCs w:val="20"/>
        </w:rPr>
        <w:t xml:space="preserve"> </w:t>
      </w:r>
      <w:r w:rsidRPr="00667F09">
        <w:rPr>
          <w:rFonts w:ascii="Arial Narrow" w:hAnsi="Arial Narrow" w:cs="Arial"/>
          <w:sz w:val="20"/>
          <w:szCs w:val="20"/>
        </w:rPr>
        <w:t>2. VOP.</w:t>
      </w:r>
    </w:p>
    <w:p w:rsidR="00531CD5" w:rsidRPr="00667F09" w:rsidRDefault="00430C1C" w:rsidP="009A106D">
      <w:pPr>
        <w:pStyle w:val="Odstavecseseznamem"/>
        <w:spacing w:after="0" w:line="240" w:lineRule="auto"/>
        <w:ind w:left="0" w:right="401" w:firstLine="142"/>
        <w:jc w:val="both"/>
        <w:rPr>
          <w:rFonts w:ascii="Arial Narrow" w:hAnsi="Arial Narrow" w:cs="Arial"/>
          <w:sz w:val="20"/>
          <w:szCs w:val="20"/>
        </w:rPr>
      </w:pPr>
    </w:p>
    <w:p w:rsidR="00531CD5" w:rsidRPr="00667F09" w:rsidRDefault="004349CE" w:rsidP="005828E8">
      <w:pPr>
        <w:pStyle w:val="Odstavecseseznamem"/>
        <w:numPr>
          <w:ilvl w:val="0"/>
          <w:numId w:val="1"/>
        </w:numPr>
        <w:spacing w:after="0" w:line="240" w:lineRule="auto"/>
        <w:ind w:left="1134" w:right="401" w:hanging="708"/>
        <w:jc w:val="both"/>
        <w:rPr>
          <w:rFonts w:ascii="Arial Narrow" w:hAnsi="Arial Narrow" w:cs="Arial"/>
          <w:b/>
          <w:sz w:val="20"/>
          <w:szCs w:val="20"/>
        </w:rPr>
      </w:pPr>
      <w:r w:rsidRPr="00667F09">
        <w:rPr>
          <w:rFonts w:ascii="Arial Narrow" w:hAnsi="Arial Narrow" w:cs="Arial"/>
          <w:b/>
          <w:sz w:val="20"/>
          <w:szCs w:val="20"/>
        </w:rPr>
        <w:t>Odměna a platební podmínky</w:t>
      </w:r>
    </w:p>
    <w:p w:rsidR="00890700" w:rsidRPr="00667F09" w:rsidRDefault="004349CE" w:rsidP="005828E8">
      <w:pPr>
        <w:pStyle w:val="Odstavecseseznamem"/>
        <w:numPr>
          <w:ilvl w:val="1"/>
          <w:numId w:val="1"/>
        </w:numPr>
        <w:spacing w:after="0" w:line="240" w:lineRule="auto"/>
        <w:ind w:left="1134" w:right="403" w:hanging="709"/>
        <w:contextualSpacing w:val="0"/>
        <w:jc w:val="both"/>
        <w:rPr>
          <w:rFonts w:ascii="Arial Narrow" w:hAnsi="Arial Narrow" w:cs="Arial"/>
          <w:sz w:val="20"/>
          <w:szCs w:val="20"/>
        </w:rPr>
      </w:pPr>
      <w:r w:rsidRPr="00667F09">
        <w:rPr>
          <w:rFonts w:ascii="Arial Narrow" w:hAnsi="Arial Narrow" w:cs="Arial"/>
          <w:sz w:val="20"/>
          <w:szCs w:val="20"/>
        </w:rPr>
        <w:t>Za užívání Beck-online se uživatel zavazuje platit poskytovateli odměnu, jejíž výše se odvíjí od rozsahu zpřístupněných databází Beck-online uvedených v článku 2.4.</w:t>
      </w:r>
    </w:p>
    <w:p w:rsidR="00531CD5" w:rsidRPr="00667F09" w:rsidRDefault="004349CE" w:rsidP="00C961AB">
      <w:pPr>
        <w:pStyle w:val="Odstavecseseznamem"/>
        <w:numPr>
          <w:ilvl w:val="1"/>
          <w:numId w:val="1"/>
        </w:numPr>
        <w:spacing w:before="120" w:after="0" w:line="240" w:lineRule="auto"/>
        <w:ind w:left="1134" w:right="403" w:hanging="709"/>
        <w:contextualSpacing w:val="0"/>
        <w:jc w:val="both"/>
        <w:rPr>
          <w:rFonts w:ascii="Arial Narrow" w:hAnsi="Arial Narrow" w:cs="Arial"/>
          <w:sz w:val="20"/>
          <w:szCs w:val="20"/>
        </w:rPr>
      </w:pPr>
      <w:r w:rsidRPr="00667F09">
        <w:rPr>
          <w:rFonts w:ascii="Arial Narrow" w:hAnsi="Arial Narrow" w:cs="Arial"/>
          <w:sz w:val="20"/>
          <w:szCs w:val="20"/>
        </w:rPr>
        <w:lastRenderedPageBreak/>
        <w:t xml:space="preserve">Odměna je sjednána vždy pro období dvanácti (12) po sobě jdoucích kalendářních měsíců (dále jen </w:t>
      </w:r>
      <w:r w:rsidRPr="00667F09">
        <w:rPr>
          <w:rFonts w:ascii="Arial Narrow" w:hAnsi="Arial Narrow" w:cs="Arial"/>
          <w:b/>
          <w:sz w:val="20"/>
          <w:szCs w:val="20"/>
        </w:rPr>
        <w:t>„období“</w:t>
      </w:r>
      <w:r w:rsidRPr="00667F09">
        <w:rPr>
          <w:rFonts w:ascii="Arial Narrow" w:hAnsi="Arial Narrow" w:cs="Arial"/>
          <w:sz w:val="20"/>
          <w:szCs w:val="20"/>
        </w:rPr>
        <w:t xml:space="preserve">). První období se sjednává od </w:t>
      </w:r>
      <w:r w:rsidRPr="00667F09">
        <w:rPr>
          <w:rFonts w:ascii="Arial Narrow" w:hAnsi="Arial Narrow" w:cs="Arial"/>
          <w:b/>
          <w:sz w:val="20"/>
          <w:szCs w:val="20"/>
        </w:rPr>
        <w:t xml:space="preserve">1. </w:t>
      </w:r>
      <w:r w:rsidR="00E923E5">
        <w:rPr>
          <w:rFonts w:ascii="Arial Narrow" w:hAnsi="Arial Narrow" w:cs="Arial"/>
          <w:b/>
          <w:sz w:val="20"/>
          <w:szCs w:val="20"/>
        </w:rPr>
        <w:t>1</w:t>
      </w:r>
      <w:r w:rsidRPr="00667F09">
        <w:rPr>
          <w:rFonts w:ascii="Arial Narrow" w:hAnsi="Arial Narrow" w:cs="Arial"/>
          <w:b/>
          <w:sz w:val="20"/>
          <w:szCs w:val="20"/>
        </w:rPr>
        <w:t>. 201</w:t>
      </w:r>
      <w:r w:rsidR="00E923E5">
        <w:rPr>
          <w:rFonts w:ascii="Arial Narrow" w:hAnsi="Arial Narrow" w:cs="Arial"/>
          <w:b/>
          <w:sz w:val="20"/>
          <w:szCs w:val="20"/>
        </w:rPr>
        <w:t>7</w:t>
      </w:r>
      <w:r w:rsidRPr="00667F09">
        <w:rPr>
          <w:rFonts w:ascii="Arial Narrow" w:hAnsi="Arial Narrow" w:cs="Arial"/>
          <w:b/>
          <w:sz w:val="20"/>
          <w:szCs w:val="20"/>
        </w:rPr>
        <w:t xml:space="preserve"> </w:t>
      </w:r>
      <w:r w:rsidRPr="00667F09">
        <w:rPr>
          <w:rFonts w:ascii="Arial Narrow" w:hAnsi="Arial Narrow" w:cs="Arial"/>
          <w:sz w:val="20"/>
          <w:szCs w:val="20"/>
        </w:rPr>
        <w:t xml:space="preserve">do </w:t>
      </w:r>
      <w:r w:rsidR="00ED6A6C">
        <w:rPr>
          <w:rFonts w:ascii="Arial Narrow" w:hAnsi="Arial Narrow" w:cs="Arial"/>
          <w:b/>
          <w:sz w:val="20"/>
          <w:szCs w:val="20"/>
        </w:rPr>
        <w:t>3</w:t>
      </w:r>
      <w:r w:rsidR="00BD780F">
        <w:rPr>
          <w:rFonts w:ascii="Arial Narrow" w:hAnsi="Arial Narrow" w:cs="Arial"/>
          <w:b/>
          <w:sz w:val="20"/>
          <w:szCs w:val="20"/>
        </w:rPr>
        <w:t xml:space="preserve">1. </w:t>
      </w:r>
      <w:r w:rsidR="00E923E5">
        <w:rPr>
          <w:rFonts w:ascii="Arial Narrow" w:hAnsi="Arial Narrow" w:cs="Arial"/>
          <w:b/>
          <w:sz w:val="20"/>
          <w:szCs w:val="20"/>
        </w:rPr>
        <w:t>12</w:t>
      </w:r>
      <w:r w:rsidRPr="00667F09">
        <w:rPr>
          <w:rFonts w:ascii="Arial Narrow" w:hAnsi="Arial Narrow" w:cs="Arial"/>
          <w:b/>
          <w:sz w:val="20"/>
          <w:szCs w:val="20"/>
        </w:rPr>
        <w:t>. 2017.</w:t>
      </w:r>
      <w:r w:rsidRPr="00667F09">
        <w:rPr>
          <w:rFonts w:ascii="Arial Narrow" w:hAnsi="Arial Narrow" w:cs="Arial"/>
          <w:sz w:val="20"/>
          <w:szCs w:val="20"/>
        </w:rPr>
        <w:t xml:space="preserve"> </w:t>
      </w:r>
    </w:p>
    <w:p w:rsidR="00531CD5" w:rsidRPr="00667F09" w:rsidRDefault="004349CE" w:rsidP="00C961AB">
      <w:pPr>
        <w:pStyle w:val="Odstavecseseznamem"/>
        <w:numPr>
          <w:ilvl w:val="1"/>
          <w:numId w:val="1"/>
        </w:numPr>
        <w:spacing w:before="120" w:after="0" w:line="240" w:lineRule="auto"/>
        <w:ind w:left="1134" w:right="403" w:hanging="709"/>
        <w:contextualSpacing w:val="0"/>
        <w:jc w:val="both"/>
        <w:rPr>
          <w:rFonts w:ascii="Arial Narrow" w:hAnsi="Arial Narrow" w:cs="Arial"/>
          <w:sz w:val="20"/>
          <w:szCs w:val="20"/>
        </w:rPr>
      </w:pPr>
      <w:r w:rsidRPr="00667F09">
        <w:rPr>
          <w:rFonts w:ascii="Arial Narrow" w:hAnsi="Arial Narrow" w:cs="Arial"/>
          <w:sz w:val="20"/>
          <w:szCs w:val="20"/>
        </w:rPr>
        <w:t xml:space="preserve">Odměna za jedno období činí </w:t>
      </w:r>
      <w:r w:rsidR="00E923E5">
        <w:rPr>
          <w:rFonts w:ascii="Arial Narrow" w:hAnsi="Arial Narrow" w:cs="Arial"/>
          <w:b/>
          <w:sz w:val="20"/>
          <w:szCs w:val="20"/>
        </w:rPr>
        <w:t>69 800</w:t>
      </w:r>
      <w:r w:rsidR="0053262A">
        <w:rPr>
          <w:rFonts w:ascii="Arial Narrow" w:hAnsi="Arial Narrow" w:cs="Arial"/>
          <w:sz w:val="20"/>
          <w:szCs w:val="20"/>
        </w:rPr>
        <w:t xml:space="preserve"> </w:t>
      </w:r>
      <w:r w:rsidRPr="00667F09">
        <w:rPr>
          <w:rFonts w:ascii="Arial Narrow" w:hAnsi="Arial Narrow" w:cs="Arial"/>
          <w:b/>
          <w:sz w:val="20"/>
          <w:szCs w:val="20"/>
        </w:rPr>
        <w:t>Kč bez DPH</w:t>
      </w:r>
      <w:r w:rsidRPr="00667F09">
        <w:rPr>
          <w:rFonts w:ascii="Arial Narrow" w:hAnsi="Arial Narrow" w:cs="Arial"/>
          <w:sz w:val="20"/>
          <w:szCs w:val="20"/>
        </w:rPr>
        <w:t xml:space="preserve"> (dále jen </w:t>
      </w:r>
      <w:r w:rsidRPr="00667F09">
        <w:rPr>
          <w:rFonts w:ascii="Arial Narrow" w:hAnsi="Arial Narrow" w:cs="Arial"/>
          <w:b/>
          <w:sz w:val="20"/>
          <w:szCs w:val="20"/>
        </w:rPr>
        <w:t>„odměna“</w:t>
      </w:r>
      <w:r w:rsidRPr="00667F09">
        <w:rPr>
          <w:rFonts w:ascii="Arial Narrow" w:hAnsi="Arial Narrow" w:cs="Arial"/>
          <w:sz w:val="20"/>
          <w:szCs w:val="20"/>
        </w:rPr>
        <w:t xml:space="preserve">). Uživatel se zavazuje zároveň s odměnou uhradit DPH v zákonné výši. </w:t>
      </w:r>
    </w:p>
    <w:p w:rsidR="00E923E5" w:rsidRPr="004C50C2" w:rsidRDefault="00E923E5" w:rsidP="00E923E5">
      <w:pPr>
        <w:pStyle w:val="Odstavecseseznamem"/>
        <w:numPr>
          <w:ilvl w:val="1"/>
          <w:numId w:val="1"/>
        </w:numPr>
        <w:spacing w:before="120" w:after="0" w:line="240" w:lineRule="auto"/>
        <w:ind w:left="1134" w:right="403" w:hanging="709"/>
        <w:contextualSpacing w:val="0"/>
        <w:jc w:val="both"/>
        <w:rPr>
          <w:rFonts w:ascii="Arial Narrow" w:hAnsi="Arial Narrow" w:cs="Arial"/>
          <w:color w:val="0070C0"/>
          <w:sz w:val="20"/>
          <w:szCs w:val="20"/>
        </w:rPr>
      </w:pPr>
      <w:r w:rsidRPr="00196076">
        <w:rPr>
          <w:rFonts w:ascii="Arial Narrow" w:hAnsi="Arial Narrow" w:cs="Arial"/>
          <w:sz w:val="20"/>
          <w:szCs w:val="20"/>
        </w:rPr>
        <w:t>Fakturu za první období vystaví poskytovatel bezodkladně po uzavření této smlouvy. Fakturu na další období je poskytovatel oprávněn vystavit nejdříve dva měsíce před začátkem dalšího období. Elektronická faktura bude zasílána na</w:t>
      </w:r>
      <w:r>
        <w:rPr>
          <w:rFonts w:ascii="Arial Narrow" w:hAnsi="Arial Narrow" w:cs="Arial"/>
          <w:sz w:val="20"/>
          <w:szCs w:val="20"/>
        </w:rPr>
        <w:t xml:space="preserve"> email: </w:t>
      </w:r>
      <w:hyperlink r:id="rId11" w:history="1">
        <w:r w:rsidR="00ED40C3" w:rsidRPr="00C83032">
          <w:rPr>
            <w:rStyle w:val="Hypertextovodkaz"/>
            <w:rFonts w:ascii="Arial Narrow" w:hAnsi="Arial Narrow" w:cs="Tahoma"/>
            <w:sz w:val="20"/>
            <w:szCs w:val="20"/>
            <w:shd w:val="clear" w:color="auto" w:fill="F9F6F0"/>
          </w:rPr>
          <w:t>mail@mu.ckrumlov.cz</w:t>
        </w:r>
      </w:hyperlink>
      <w:r w:rsidR="00ED40C3">
        <w:rPr>
          <w:rFonts w:ascii="Arial Narrow" w:hAnsi="Arial Narrow" w:cs="Arial"/>
          <w:color w:val="0070C0"/>
          <w:sz w:val="20"/>
          <w:szCs w:val="20"/>
        </w:rPr>
        <w:t>.</w:t>
      </w:r>
      <w:r>
        <w:rPr>
          <w:rFonts w:ascii="Arial Narrow" w:hAnsi="Arial Narrow" w:cs="Arial"/>
          <w:color w:val="0070C0"/>
          <w:sz w:val="20"/>
          <w:szCs w:val="20"/>
        </w:rPr>
        <w:t xml:space="preserve"> </w:t>
      </w:r>
      <w:r w:rsidRPr="004C50C2">
        <w:rPr>
          <w:rFonts w:ascii="Arial Narrow" w:hAnsi="Arial Narrow" w:cs="Arial"/>
          <w:sz w:val="20"/>
          <w:szCs w:val="20"/>
        </w:rPr>
        <w:t>O případné změně emailové adresy je uživatel povinen poskytovatele bezodkladně písemnou formou informovat.</w:t>
      </w:r>
    </w:p>
    <w:p w:rsidR="009B07CA" w:rsidRPr="00667F09" w:rsidRDefault="00ED6A6C" w:rsidP="009B07CA">
      <w:pPr>
        <w:pStyle w:val="Odstavecseseznamem"/>
        <w:numPr>
          <w:ilvl w:val="1"/>
          <w:numId w:val="1"/>
        </w:numPr>
        <w:spacing w:before="120" w:after="0" w:line="240" w:lineRule="auto"/>
        <w:ind w:left="1134" w:right="403" w:hanging="709"/>
        <w:contextualSpacing w:val="0"/>
        <w:jc w:val="both"/>
        <w:rPr>
          <w:rFonts w:ascii="Arial Narrow" w:hAnsi="Arial Narrow" w:cs="Arial"/>
          <w:sz w:val="20"/>
          <w:szCs w:val="20"/>
        </w:rPr>
      </w:pPr>
      <w:r>
        <w:rPr>
          <w:rFonts w:ascii="Arial Narrow" w:hAnsi="Arial Narrow" w:cs="Arial"/>
          <w:sz w:val="20"/>
          <w:szCs w:val="20"/>
        </w:rPr>
        <w:t xml:space="preserve">Faktury </w:t>
      </w:r>
      <w:r w:rsidR="009A106D">
        <w:rPr>
          <w:rFonts w:ascii="Arial Narrow" w:hAnsi="Arial Narrow" w:cs="Arial"/>
          <w:sz w:val="20"/>
          <w:szCs w:val="20"/>
        </w:rPr>
        <w:t>jsou splatné do 14 dnů</w:t>
      </w:r>
      <w:r w:rsidR="004349CE" w:rsidRPr="00667F09">
        <w:rPr>
          <w:rFonts w:ascii="Arial Narrow" w:hAnsi="Arial Narrow" w:cs="Arial"/>
          <w:sz w:val="20"/>
          <w:szCs w:val="20"/>
        </w:rPr>
        <w:t xml:space="preserve"> od jejího doručení uživateli. Při prodlení s úhradou faktury je poskytovatel oprávněn přístup k Beck-online přerušit až do vyrovnání pohledávky. </w:t>
      </w:r>
    </w:p>
    <w:p w:rsidR="002737BE" w:rsidRPr="0053262A" w:rsidRDefault="002737BE" w:rsidP="0053262A">
      <w:pPr>
        <w:spacing w:before="120" w:after="0" w:line="240" w:lineRule="auto"/>
        <w:ind w:right="403"/>
        <w:jc w:val="both"/>
        <w:rPr>
          <w:rFonts w:ascii="Arial Narrow" w:hAnsi="Arial Narrow" w:cs="Arial"/>
          <w:sz w:val="20"/>
          <w:szCs w:val="20"/>
        </w:rPr>
      </w:pPr>
    </w:p>
    <w:p w:rsidR="00D86ECC" w:rsidRPr="00667F09" w:rsidRDefault="004349CE" w:rsidP="005828E8">
      <w:pPr>
        <w:pStyle w:val="Odstavecseseznamem"/>
        <w:numPr>
          <w:ilvl w:val="0"/>
          <w:numId w:val="1"/>
        </w:numPr>
        <w:spacing w:after="0" w:line="240" w:lineRule="auto"/>
        <w:ind w:left="1134" w:right="401" w:hanging="708"/>
        <w:jc w:val="both"/>
        <w:rPr>
          <w:rFonts w:ascii="Arial Narrow" w:hAnsi="Arial Narrow" w:cs="Arial"/>
          <w:b/>
          <w:sz w:val="20"/>
          <w:szCs w:val="20"/>
        </w:rPr>
      </w:pPr>
      <w:r w:rsidRPr="00667F09">
        <w:rPr>
          <w:rFonts w:ascii="Arial Narrow" w:hAnsi="Arial Narrow" w:cs="Arial"/>
          <w:b/>
          <w:sz w:val="20"/>
          <w:szCs w:val="20"/>
        </w:rPr>
        <w:t>Doba trvání smlouvy</w:t>
      </w:r>
    </w:p>
    <w:p w:rsidR="00D86ECC" w:rsidRPr="00667F09" w:rsidRDefault="004349CE" w:rsidP="005828E8">
      <w:pPr>
        <w:pStyle w:val="Odstavecseseznamem"/>
        <w:numPr>
          <w:ilvl w:val="1"/>
          <w:numId w:val="1"/>
        </w:numPr>
        <w:spacing w:after="0" w:line="240" w:lineRule="auto"/>
        <w:ind w:left="1134" w:right="403" w:hanging="709"/>
        <w:contextualSpacing w:val="0"/>
        <w:jc w:val="both"/>
        <w:rPr>
          <w:rFonts w:ascii="Arial Narrow" w:hAnsi="Arial Narrow" w:cs="Arial"/>
          <w:sz w:val="20"/>
          <w:szCs w:val="20"/>
        </w:rPr>
      </w:pPr>
      <w:r w:rsidRPr="00667F09">
        <w:rPr>
          <w:rFonts w:ascii="Arial Narrow" w:hAnsi="Arial Narrow" w:cs="Arial"/>
          <w:sz w:val="20"/>
          <w:szCs w:val="20"/>
        </w:rPr>
        <w:t>Tato smlouva nabývá platnosti a účinnosti dnem jejího podpisu oběma smluvními stranami.</w:t>
      </w:r>
    </w:p>
    <w:p w:rsidR="00D86ECC" w:rsidRPr="00667F09" w:rsidRDefault="004349CE" w:rsidP="00C961AB">
      <w:pPr>
        <w:pStyle w:val="Odstavecseseznamem"/>
        <w:numPr>
          <w:ilvl w:val="1"/>
          <w:numId w:val="1"/>
        </w:numPr>
        <w:spacing w:before="120" w:after="0" w:line="240" w:lineRule="auto"/>
        <w:ind w:left="1134" w:right="403" w:hanging="709"/>
        <w:contextualSpacing w:val="0"/>
        <w:jc w:val="both"/>
        <w:rPr>
          <w:rFonts w:ascii="Arial Narrow" w:hAnsi="Arial Narrow" w:cs="Arial"/>
          <w:sz w:val="20"/>
          <w:szCs w:val="20"/>
        </w:rPr>
      </w:pPr>
      <w:r w:rsidRPr="00667F09">
        <w:rPr>
          <w:rFonts w:ascii="Arial Narrow" w:hAnsi="Arial Narrow" w:cs="Arial"/>
          <w:sz w:val="20"/>
          <w:szCs w:val="20"/>
        </w:rPr>
        <w:t xml:space="preserve">Smlouva se uzavírá na dobu </w:t>
      </w:r>
      <w:r w:rsidRPr="00667F09">
        <w:rPr>
          <w:rFonts w:ascii="Arial Narrow" w:hAnsi="Arial Narrow" w:cs="Arial"/>
          <w:b/>
          <w:sz w:val="20"/>
          <w:szCs w:val="20"/>
        </w:rPr>
        <w:t>neurčitou.</w:t>
      </w:r>
      <w:r w:rsidRPr="00667F09">
        <w:rPr>
          <w:rFonts w:ascii="Arial Narrow" w:hAnsi="Arial Narrow" w:cs="Arial"/>
          <w:sz w:val="20"/>
          <w:szCs w:val="20"/>
        </w:rPr>
        <w:t xml:space="preserve"> Licence je uživateli udělena na dobu trvání této smlouvy.</w:t>
      </w:r>
    </w:p>
    <w:p w:rsidR="00842E9B" w:rsidRPr="00667F09" w:rsidRDefault="004349CE" w:rsidP="00C961AB">
      <w:pPr>
        <w:pStyle w:val="Odstavecseseznamem"/>
        <w:numPr>
          <w:ilvl w:val="1"/>
          <w:numId w:val="1"/>
        </w:numPr>
        <w:spacing w:before="120" w:after="0" w:line="240" w:lineRule="auto"/>
        <w:ind w:left="1134" w:right="403" w:hanging="709"/>
        <w:contextualSpacing w:val="0"/>
        <w:jc w:val="both"/>
        <w:rPr>
          <w:rFonts w:ascii="Arial Narrow" w:hAnsi="Arial Narrow" w:cs="Arial"/>
          <w:sz w:val="20"/>
          <w:szCs w:val="20"/>
        </w:rPr>
      </w:pPr>
      <w:r w:rsidRPr="00667F09">
        <w:rPr>
          <w:rFonts w:ascii="Arial Narrow" w:hAnsi="Arial Narrow" w:cs="Arial"/>
          <w:sz w:val="20"/>
          <w:szCs w:val="20"/>
        </w:rPr>
        <w:t xml:space="preserve">Každá ze smluvních stran je oprávněna tuto smlouvu písemně vypovědět vždy nejpozději </w:t>
      </w:r>
      <w:r w:rsidR="008A662D">
        <w:rPr>
          <w:rFonts w:ascii="Arial Narrow" w:hAnsi="Arial Narrow" w:cs="Arial"/>
          <w:sz w:val="20"/>
          <w:szCs w:val="20"/>
        </w:rPr>
        <w:t>tři</w:t>
      </w:r>
      <w:r w:rsidR="003D173E">
        <w:rPr>
          <w:rFonts w:ascii="Arial Narrow" w:hAnsi="Arial Narrow" w:cs="Arial"/>
          <w:sz w:val="20"/>
          <w:szCs w:val="20"/>
        </w:rPr>
        <w:t xml:space="preserve"> měsíce </w:t>
      </w:r>
      <w:r w:rsidRPr="00667F09">
        <w:rPr>
          <w:rFonts w:ascii="Arial Narrow" w:hAnsi="Arial Narrow" w:cs="Arial"/>
          <w:sz w:val="20"/>
          <w:szCs w:val="20"/>
        </w:rPr>
        <w:t>přede dnem uplynutí daného období; smlouva poté zaniká uplynutím posledního dne daného období.</w:t>
      </w:r>
    </w:p>
    <w:p w:rsidR="00850616" w:rsidRPr="00667F09" w:rsidRDefault="00430C1C" w:rsidP="00C961AB">
      <w:pPr>
        <w:pStyle w:val="Odstavecseseznamem"/>
        <w:spacing w:before="100" w:beforeAutospacing="1" w:after="100" w:afterAutospacing="1" w:line="240" w:lineRule="auto"/>
        <w:ind w:right="401"/>
        <w:jc w:val="both"/>
        <w:rPr>
          <w:rFonts w:ascii="Arial Narrow" w:hAnsi="Arial Narrow" w:cs="Arial"/>
          <w:sz w:val="20"/>
          <w:szCs w:val="20"/>
        </w:rPr>
      </w:pPr>
    </w:p>
    <w:p w:rsidR="00D86ECC" w:rsidRPr="00667F09" w:rsidRDefault="004349CE" w:rsidP="005828E8">
      <w:pPr>
        <w:pStyle w:val="Odstavecseseznamem"/>
        <w:numPr>
          <w:ilvl w:val="0"/>
          <w:numId w:val="1"/>
        </w:numPr>
        <w:spacing w:after="0" w:line="240" w:lineRule="auto"/>
        <w:ind w:left="1134" w:right="401" w:hanging="708"/>
        <w:jc w:val="both"/>
        <w:rPr>
          <w:rFonts w:ascii="Arial Narrow" w:hAnsi="Arial Narrow" w:cs="Arial"/>
          <w:b/>
          <w:sz w:val="20"/>
          <w:szCs w:val="20"/>
        </w:rPr>
      </w:pPr>
      <w:r w:rsidRPr="00667F09">
        <w:rPr>
          <w:rFonts w:ascii="Arial Narrow" w:hAnsi="Arial Narrow" w:cs="Arial"/>
          <w:b/>
          <w:sz w:val="20"/>
          <w:szCs w:val="20"/>
        </w:rPr>
        <w:t>Závěrečná ustanovení</w:t>
      </w:r>
    </w:p>
    <w:p w:rsidR="00ED40C3" w:rsidRDefault="004349CE" w:rsidP="00ED40C3">
      <w:pPr>
        <w:pStyle w:val="Odstavecseseznamem"/>
        <w:numPr>
          <w:ilvl w:val="1"/>
          <w:numId w:val="1"/>
        </w:numPr>
        <w:spacing w:after="0" w:line="240" w:lineRule="auto"/>
        <w:ind w:left="1134" w:right="403" w:hanging="709"/>
        <w:contextualSpacing w:val="0"/>
        <w:jc w:val="both"/>
        <w:rPr>
          <w:rFonts w:ascii="Arial Narrow" w:hAnsi="Arial Narrow" w:cs="Arial"/>
          <w:sz w:val="20"/>
          <w:szCs w:val="20"/>
        </w:rPr>
      </w:pPr>
      <w:r w:rsidRPr="00667F09">
        <w:rPr>
          <w:rFonts w:ascii="Arial Narrow" w:hAnsi="Arial Narrow" w:cs="Arial"/>
          <w:sz w:val="20"/>
          <w:szCs w:val="20"/>
        </w:rPr>
        <w:t>Tato smlouva je uzavřena písemně ve dvou (2) vyhotoveních, z nichž poskytovatel a uživatel obdrží každý po jednom (1).</w:t>
      </w:r>
    </w:p>
    <w:p w:rsidR="00D86ECC" w:rsidRPr="00667F09" w:rsidRDefault="004349CE" w:rsidP="00C961AB">
      <w:pPr>
        <w:pStyle w:val="Odstavecseseznamem"/>
        <w:numPr>
          <w:ilvl w:val="1"/>
          <w:numId w:val="1"/>
        </w:numPr>
        <w:spacing w:before="120" w:after="0" w:line="240" w:lineRule="auto"/>
        <w:ind w:left="1134" w:right="403" w:hanging="709"/>
        <w:contextualSpacing w:val="0"/>
        <w:jc w:val="both"/>
        <w:rPr>
          <w:rFonts w:ascii="Arial Narrow" w:hAnsi="Arial Narrow" w:cs="Arial"/>
          <w:sz w:val="20"/>
          <w:szCs w:val="20"/>
        </w:rPr>
      </w:pPr>
      <w:bookmarkStart w:id="0" w:name="_GoBack"/>
      <w:bookmarkEnd w:id="0"/>
      <w:r w:rsidRPr="00667F09">
        <w:rPr>
          <w:rFonts w:ascii="Arial Narrow" w:hAnsi="Arial Narrow" w:cs="Arial"/>
          <w:sz w:val="20"/>
          <w:szCs w:val="20"/>
        </w:rPr>
        <w:t>Nevykonání kteréhokoliv práva dle této smlouvy nelze vykládat jako vzdání se takovéhoto práva.</w:t>
      </w:r>
    </w:p>
    <w:p w:rsidR="00D86ECC" w:rsidRPr="00667F09" w:rsidRDefault="004349CE" w:rsidP="00C961AB">
      <w:pPr>
        <w:pStyle w:val="Odstavecseseznamem"/>
        <w:numPr>
          <w:ilvl w:val="1"/>
          <w:numId w:val="1"/>
        </w:numPr>
        <w:spacing w:before="120" w:after="0" w:line="240" w:lineRule="auto"/>
        <w:ind w:left="1134" w:right="403" w:hanging="709"/>
        <w:contextualSpacing w:val="0"/>
        <w:jc w:val="both"/>
        <w:rPr>
          <w:rFonts w:ascii="Arial Narrow" w:hAnsi="Arial Narrow" w:cs="Arial"/>
          <w:sz w:val="20"/>
          <w:szCs w:val="20"/>
        </w:rPr>
      </w:pPr>
      <w:r w:rsidRPr="00667F09">
        <w:rPr>
          <w:rFonts w:ascii="Arial Narrow" w:hAnsi="Arial Narrow" w:cs="Arial"/>
          <w:sz w:val="20"/>
          <w:szCs w:val="20"/>
        </w:rPr>
        <w:t>Práva a povinnosti vyplývající z této smlouvy přecházejí na právní nástupce smluvních stran.</w:t>
      </w:r>
    </w:p>
    <w:p w:rsidR="00511E65" w:rsidRPr="00667F09" w:rsidRDefault="00430C1C" w:rsidP="00C961AB">
      <w:pPr>
        <w:spacing w:before="100" w:beforeAutospacing="1" w:after="100" w:afterAutospacing="1" w:line="240" w:lineRule="auto"/>
        <w:ind w:right="401"/>
        <w:jc w:val="both"/>
        <w:rPr>
          <w:rFonts w:ascii="Arial Narrow" w:hAnsi="Arial Narrow" w:cs="Arial"/>
          <w:sz w:val="20"/>
          <w:szCs w:val="20"/>
        </w:rPr>
      </w:pPr>
    </w:p>
    <w:p w:rsidR="00D86ECC" w:rsidRPr="00667F09" w:rsidRDefault="004349CE" w:rsidP="00C961AB">
      <w:pPr>
        <w:spacing w:after="0" w:line="240" w:lineRule="auto"/>
        <w:ind w:left="1276" w:right="401"/>
        <w:jc w:val="both"/>
        <w:rPr>
          <w:rFonts w:ascii="Arial Narrow" w:hAnsi="Arial Narrow" w:cs="Arial"/>
          <w:sz w:val="20"/>
          <w:szCs w:val="20"/>
        </w:rPr>
      </w:pPr>
      <w:r w:rsidRPr="00667F09">
        <w:rPr>
          <w:rFonts w:ascii="Arial Narrow" w:hAnsi="Arial Narrow" w:cs="Arial"/>
          <w:sz w:val="20"/>
          <w:szCs w:val="20"/>
        </w:rPr>
        <w:t>V Praze dne ……………</w:t>
      </w:r>
      <w:r w:rsidRPr="00667F09">
        <w:rPr>
          <w:rFonts w:ascii="Arial Narrow" w:hAnsi="Arial Narrow" w:cs="Arial"/>
          <w:sz w:val="20"/>
          <w:szCs w:val="20"/>
        </w:rPr>
        <w:tab/>
      </w:r>
      <w:r w:rsidRPr="00667F09">
        <w:rPr>
          <w:rFonts w:ascii="Arial Narrow" w:hAnsi="Arial Narrow" w:cs="Arial"/>
          <w:sz w:val="20"/>
          <w:szCs w:val="20"/>
        </w:rPr>
        <w:tab/>
      </w:r>
      <w:r w:rsidRPr="00667F09">
        <w:rPr>
          <w:rFonts w:ascii="Arial Narrow" w:hAnsi="Arial Narrow" w:cs="Arial"/>
          <w:sz w:val="20"/>
          <w:szCs w:val="20"/>
        </w:rPr>
        <w:tab/>
      </w:r>
      <w:r w:rsidRPr="00667F09">
        <w:rPr>
          <w:rFonts w:ascii="Arial Narrow" w:hAnsi="Arial Narrow" w:cs="Arial"/>
          <w:sz w:val="20"/>
          <w:szCs w:val="20"/>
        </w:rPr>
        <w:tab/>
        <w:t>V</w:t>
      </w:r>
      <w:r w:rsidR="00E923E5">
        <w:rPr>
          <w:rFonts w:ascii="Arial Narrow" w:hAnsi="Arial Narrow" w:cs="Arial"/>
          <w:sz w:val="20"/>
          <w:szCs w:val="20"/>
        </w:rPr>
        <w:t> Českém Krumlově</w:t>
      </w:r>
      <w:r w:rsidR="00B70898">
        <w:rPr>
          <w:rFonts w:ascii="Arial Narrow" w:hAnsi="Arial Narrow" w:cs="Arial"/>
          <w:sz w:val="20"/>
          <w:szCs w:val="20"/>
        </w:rPr>
        <w:t xml:space="preserve"> </w:t>
      </w:r>
      <w:r w:rsidRPr="00667F09">
        <w:rPr>
          <w:rFonts w:ascii="Arial Narrow" w:hAnsi="Arial Narrow" w:cs="Arial"/>
          <w:sz w:val="20"/>
          <w:szCs w:val="20"/>
        </w:rPr>
        <w:t>dne ……</w:t>
      </w:r>
      <w:proofErr w:type="gramStart"/>
      <w:r w:rsidRPr="00667F09">
        <w:rPr>
          <w:rFonts w:ascii="Arial Narrow" w:hAnsi="Arial Narrow" w:cs="Arial"/>
          <w:sz w:val="20"/>
          <w:szCs w:val="20"/>
        </w:rPr>
        <w:t>…..</w:t>
      </w:r>
      <w:proofErr w:type="gramEnd"/>
    </w:p>
    <w:p w:rsidR="00D86ECC" w:rsidRPr="00667F09" w:rsidRDefault="00430C1C" w:rsidP="00C961AB">
      <w:pPr>
        <w:spacing w:after="0" w:line="240" w:lineRule="auto"/>
        <w:ind w:left="680" w:right="401"/>
        <w:jc w:val="both"/>
        <w:rPr>
          <w:rFonts w:ascii="Arial Narrow" w:hAnsi="Arial Narrow" w:cs="Arial"/>
          <w:sz w:val="20"/>
          <w:szCs w:val="20"/>
        </w:rPr>
      </w:pPr>
    </w:p>
    <w:p w:rsidR="00D86ECC" w:rsidRPr="00667F09" w:rsidRDefault="00430C1C" w:rsidP="00C961AB">
      <w:pPr>
        <w:spacing w:after="0" w:line="240" w:lineRule="auto"/>
        <w:ind w:left="680" w:right="401"/>
        <w:jc w:val="both"/>
        <w:rPr>
          <w:rFonts w:ascii="Arial Narrow" w:hAnsi="Arial Narrow" w:cs="Arial"/>
          <w:sz w:val="20"/>
          <w:szCs w:val="20"/>
        </w:rPr>
      </w:pPr>
    </w:p>
    <w:p w:rsidR="00D86ECC" w:rsidRPr="00667F09" w:rsidRDefault="004349CE" w:rsidP="00C961AB">
      <w:pPr>
        <w:spacing w:after="0" w:line="240" w:lineRule="auto"/>
        <w:ind w:left="1276" w:right="401"/>
        <w:jc w:val="both"/>
        <w:rPr>
          <w:rFonts w:ascii="Arial Narrow" w:hAnsi="Arial Narrow" w:cs="Arial"/>
          <w:sz w:val="20"/>
          <w:szCs w:val="20"/>
        </w:rPr>
      </w:pPr>
      <w:r w:rsidRPr="00667F09">
        <w:rPr>
          <w:rFonts w:ascii="Arial Narrow" w:hAnsi="Arial Narrow" w:cs="Arial"/>
          <w:sz w:val="20"/>
          <w:szCs w:val="20"/>
        </w:rPr>
        <w:t>_____________________________</w:t>
      </w:r>
      <w:r w:rsidRPr="00667F09">
        <w:rPr>
          <w:rFonts w:ascii="Arial Narrow" w:hAnsi="Arial Narrow" w:cs="Arial"/>
          <w:sz w:val="20"/>
          <w:szCs w:val="20"/>
        </w:rPr>
        <w:tab/>
      </w:r>
      <w:r w:rsidRPr="00667F09">
        <w:rPr>
          <w:rFonts w:ascii="Arial Narrow" w:hAnsi="Arial Narrow" w:cs="Arial"/>
          <w:sz w:val="20"/>
          <w:szCs w:val="20"/>
        </w:rPr>
        <w:tab/>
      </w:r>
      <w:r w:rsidR="00667F09">
        <w:rPr>
          <w:rFonts w:ascii="Arial Narrow" w:hAnsi="Arial Narrow" w:cs="Arial"/>
          <w:sz w:val="20"/>
          <w:szCs w:val="20"/>
        </w:rPr>
        <w:tab/>
      </w:r>
      <w:r w:rsidRPr="00667F09">
        <w:rPr>
          <w:rFonts w:ascii="Arial Narrow" w:hAnsi="Arial Narrow" w:cs="Arial"/>
          <w:sz w:val="20"/>
          <w:szCs w:val="20"/>
        </w:rPr>
        <w:t>_____________________________</w:t>
      </w:r>
    </w:p>
    <w:p w:rsidR="009A106D" w:rsidRDefault="004349CE" w:rsidP="00C961AB">
      <w:pPr>
        <w:spacing w:after="0" w:line="240" w:lineRule="auto"/>
        <w:ind w:left="1276" w:right="401"/>
        <w:jc w:val="both"/>
        <w:rPr>
          <w:rFonts w:ascii="Arial Narrow" w:hAnsi="Arial Narrow" w:cs="Arial"/>
          <w:b/>
          <w:sz w:val="20"/>
          <w:szCs w:val="20"/>
        </w:rPr>
      </w:pPr>
      <w:r w:rsidRPr="00667F09">
        <w:rPr>
          <w:rFonts w:ascii="Arial Narrow" w:hAnsi="Arial Narrow" w:cs="Arial"/>
          <w:b/>
          <w:sz w:val="20"/>
          <w:szCs w:val="20"/>
        </w:rPr>
        <w:t xml:space="preserve">Nakladatelství </w:t>
      </w:r>
      <w:proofErr w:type="spellStart"/>
      <w:proofErr w:type="gramStart"/>
      <w:r w:rsidRPr="00667F09">
        <w:rPr>
          <w:rFonts w:ascii="Arial Narrow" w:hAnsi="Arial Narrow" w:cs="Arial"/>
          <w:b/>
          <w:sz w:val="20"/>
          <w:szCs w:val="20"/>
        </w:rPr>
        <w:t>C.H.</w:t>
      </w:r>
      <w:proofErr w:type="gramEnd"/>
      <w:r w:rsidRPr="00667F09">
        <w:rPr>
          <w:rFonts w:ascii="Arial Narrow" w:hAnsi="Arial Narrow" w:cs="Arial"/>
          <w:b/>
          <w:sz w:val="20"/>
          <w:szCs w:val="20"/>
        </w:rPr>
        <w:t>Beck</w:t>
      </w:r>
      <w:proofErr w:type="spellEnd"/>
      <w:r w:rsidRPr="00667F09">
        <w:rPr>
          <w:rFonts w:ascii="Arial Narrow" w:hAnsi="Arial Narrow" w:cs="Arial"/>
          <w:b/>
          <w:sz w:val="20"/>
          <w:szCs w:val="20"/>
        </w:rPr>
        <w:t>, s.r.o.</w:t>
      </w:r>
      <w:r w:rsidRPr="00667F09">
        <w:rPr>
          <w:rFonts w:ascii="Arial Narrow" w:hAnsi="Arial Narrow" w:cs="Arial"/>
          <w:b/>
          <w:sz w:val="20"/>
          <w:szCs w:val="20"/>
        </w:rPr>
        <w:tab/>
      </w:r>
      <w:r w:rsidRPr="00667F09">
        <w:rPr>
          <w:rFonts w:ascii="Arial Narrow" w:hAnsi="Arial Narrow" w:cs="Arial"/>
          <w:b/>
          <w:sz w:val="20"/>
          <w:szCs w:val="20"/>
        </w:rPr>
        <w:tab/>
      </w:r>
      <w:r w:rsidRPr="00667F09">
        <w:rPr>
          <w:rFonts w:ascii="Arial Narrow" w:hAnsi="Arial Narrow" w:cs="Arial"/>
          <w:b/>
          <w:sz w:val="20"/>
          <w:szCs w:val="20"/>
        </w:rPr>
        <w:tab/>
      </w:r>
      <w:r w:rsidR="00E923E5" w:rsidRPr="00301E0F">
        <w:rPr>
          <w:rFonts w:ascii="Arial Narrow" w:hAnsi="Arial Narrow" w:cs="Arial"/>
          <w:b/>
          <w:sz w:val="20"/>
          <w:szCs w:val="20"/>
        </w:rPr>
        <w:t>Město Český Krumlov</w:t>
      </w:r>
    </w:p>
    <w:p w:rsidR="00D86ECC" w:rsidRPr="00667F09" w:rsidRDefault="004349CE" w:rsidP="00C961AB">
      <w:pPr>
        <w:spacing w:after="0" w:line="240" w:lineRule="auto"/>
        <w:ind w:left="1276" w:right="401"/>
        <w:jc w:val="both"/>
        <w:rPr>
          <w:rFonts w:ascii="Arial Narrow" w:hAnsi="Arial Narrow" w:cs="Arial"/>
          <w:sz w:val="20"/>
          <w:szCs w:val="20"/>
        </w:rPr>
      </w:pPr>
      <w:r w:rsidRPr="00667F09">
        <w:rPr>
          <w:rFonts w:ascii="Arial Narrow" w:hAnsi="Arial Narrow" w:cs="Arial"/>
          <w:sz w:val="20"/>
          <w:szCs w:val="20"/>
        </w:rPr>
        <w:t>Ing. Jiří Holna, jednatel</w:t>
      </w:r>
      <w:r w:rsidRPr="00667F09">
        <w:rPr>
          <w:rFonts w:ascii="Arial Narrow" w:hAnsi="Arial Narrow" w:cs="Arial"/>
          <w:sz w:val="20"/>
          <w:szCs w:val="20"/>
        </w:rPr>
        <w:tab/>
      </w:r>
      <w:r w:rsidRPr="00667F09">
        <w:rPr>
          <w:rFonts w:ascii="Arial Narrow" w:hAnsi="Arial Narrow" w:cs="Arial"/>
          <w:sz w:val="20"/>
          <w:szCs w:val="20"/>
        </w:rPr>
        <w:tab/>
      </w:r>
      <w:r w:rsidRPr="00667F09">
        <w:rPr>
          <w:rFonts w:ascii="Arial Narrow" w:hAnsi="Arial Narrow" w:cs="Arial"/>
          <w:sz w:val="20"/>
          <w:szCs w:val="20"/>
        </w:rPr>
        <w:tab/>
      </w:r>
      <w:r w:rsidRPr="00667F09">
        <w:rPr>
          <w:rFonts w:ascii="Arial Narrow" w:hAnsi="Arial Narrow" w:cs="Arial"/>
          <w:sz w:val="20"/>
          <w:szCs w:val="20"/>
        </w:rPr>
        <w:tab/>
      </w:r>
      <w:r w:rsidR="00E923E5">
        <w:rPr>
          <w:rFonts w:ascii="Arial Narrow" w:hAnsi="Arial Narrow" w:cs="Arial"/>
          <w:sz w:val="20"/>
          <w:szCs w:val="20"/>
        </w:rPr>
        <w:t>Mgr. Dalibor Carda, starosta</w:t>
      </w:r>
    </w:p>
    <w:p w:rsidR="007433D6" w:rsidRPr="00667F09" w:rsidRDefault="00430C1C" w:rsidP="00C961AB">
      <w:pPr>
        <w:spacing w:after="0" w:line="240" w:lineRule="auto"/>
        <w:ind w:left="680" w:right="401"/>
        <w:jc w:val="both"/>
        <w:rPr>
          <w:rFonts w:ascii="Arial Narrow" w:hAnsi="Arial Narrow" w:cs="Arial"/>
          <w:sz w:val="20"/>
          <w:szCs w:val="20"/>
        </w:rPr>
      </w:pPr>
    </w:p>
    <w:sectPr w:rsidR="007433D6" w:rsidRPr="00667F09" w:rsidSect="008109B4">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DF1" w:rsidRDefault="00365DF1">
      <w:pPr>
        <w:spacing w:after="0" w:line="240" w:lineRule="auto"/>
      </w:pPr>
      <w:r>
        <w:separator/>
      </w:r>
    </w:p>
  </w:endnote>
  <w:endnote w:type="continuationSeparator" w:id="0">
    <w:p w:rsidR="00365DF1" w:rsidRDefault="00365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0"/>
        <w:szCs w:val="20"/>
      </w:rPr>
      <w:id w:val="-50455677"/>
      <w:docPartObj>
        <w:docPartGallery w:val="Page Numbers (Bottom of Page)"/>
        <w:docPartUnique/>
      </w:docPartObj>
    </w:sdtPr>
    <w:sdtEndPr/>
    <w:sdtContent>
      <w:sdt>
        <w:sdtPr>
          <w:rPr>
            <w:rFonts w:ascii="Arial Narrow" w:hAnsi="Arial Narrow"/>
            <w:sz w:val="20"/>
            <w:szCs w:val="20"/>
          </w:rPr>
          <w:id w:val="-1003125481"/>
          <w:docPartObj>
            <w:docPartGallery w:val="Page Numbers (Top of Page)"/>
            <w:docPartUnique/>
          </w:docPartObj>
        </w:sdtPr>
        <w:sdtEndPr/>
        <w:sdtContent>
          <w:p w:rsidR="00537A77" w:rsidRPr="00ED6A6C" w:rsidRDefault="004349CE" w:rsidP="00C961AB">
            <w:pPr>
              <w:pStyle w:val="Zpat"/>
              <w:ind w:right="401"/>
              <w:jc w:val="right"/>
              <w:rPr>
                <w:rFonts w:ascii="Arial Narrow" w:hAnsi="Arial Narrow" w:cs="Arial"/>
                <w:sz w:val="20"/>
                <w:szCs w:val="20"/>
              </w:rPr>
            </w:pPr>
            <w:r w:rsidRPr="00ED6A6C">
              <w:rPr>
                <w:rFonts w:ascii="Arial Narrow" w:hAnsi="Arial Narrow" w:cs="Arial"/>
                <w:sz w:val="20"/>
                <w:szCs w:val="20"/>
              </w:rPr>
              <w:t xml:space="preserve">Stránka </w:t>
            </w:r>
            <w:r w:rsidRPr="00ED6A6C">
              <w:rPr>
                <w:rFonts w:ascii="Arial Narrow" w:hAnsi="Arial Narrow" w:cs="Arial"/>
                <w:b/>
                <w:bCs/>
                <w:sz w:val="20"/>
                <w:szCs w:val="20"/>
              </w:rPr>
              <w:fldChar w:fldCharType="begin"/>
            </w:r>
            <w:r w:rsidRPr="00ED6A6C">
              <w:rPr>
                <w:rFonts w:ascii="Arial Narrow" w:hAnsi="Arial Narrow" w:cs="Arial"/>
                <w:b/>
                <w:bCs/>
                <w:sz w:val="20"/>
                <w:szCs w:val="20"/>
              </w:rPr>
              <w:instrText>PAGE</w:instrText>
            </w:r>
            <w:r w:rsidRPr="00ED6A6C">
              <w:rPr>
                <w:rFonts w:ascii="Arial Narrow" w:hAnsi="Arial Narrow" w:cs="Arial"/>
                <w:b/>
                <w:bCs/>
                <w:sz w:val="20"/>
                <w:szCs w:val="20"/>
              </w:rPr>
              <w:fldChar w:fldCharType="separate"/>
            </w:r>
            <w:r w:rsidR="00430C1C">
              <w:rPr>
                <w:rFonts w:ascii="Arial Narrow" w:hAnsi="Arial Narrow" w:cs="Arial"/>
                <w:b/>
                <w:bCs/>
                <w:noProof/>
                <w:sz w:val="20"/>
                <w:szCs w:val="20"/>
              </w:rPr>
              <w:t>2</w:t>
            </w:r>
            <w:r w:rsidRPr="00ED6A6C">
              <w:rPr>
                <w:rFonts w:ascii="Arial Narrow" w:hAnsi="Arial Narrow" w:cs="Arial"/>
                <w:b/>
                <w:bCs/>
                <w:sz w:val="20"/>
                <w:szCs w:val="20"/>
              </w:rPr>
              <w:fldChar w:fldCharType="end"/>
            </w:r>
            <w:r w:rsidRPr="00ED6A6C">
              <w:rPr>
                <w:rFonts w:ascii="Arial Narrow" w:hAnsi="Arial Narrow" w:cs="Arial"/>
                <w:sz w:val="20"/>
                <w:szCs w:val="20"/>
              </w:rPr>
              <w:t xml:space="preserve"> z </w:t>
            </w:r>
            <w:r w:rsidRPr="00ED6A6C">
              <w:rPr>
                <w:rFonts w:ascii="Arial Narrow" w:hAnsi="Arial Narrow" w:cs="Arial"/>
                <w:b/>
                <w:bCs/>
                <w:sz w:val="20"/>
                <w:szCs w:val="20"/>
              </w:rPr>
              <w:fldChar w:fldCharType="begin"/>
            </w:r>
            <w:r w:rsidRPr="00ED6A6C">
              <w:rPr>
                <w:rFonts w:ascii="Arial Narrow" w:hAnsi="Arial Narrow" w:cs="Arial"/>
                <w:b/>
                <w:bCs/>
                <w:sz w:val="20"/>
                <w:szCs w:val="20"/>
              </w:rPr>
              <w:instrText>NUMPAGES</w:instrText>
            </w:r>
            <w:r w:rsidRPr="00ED6A6C">
              <w:rPr>
                <w:rFonts w:ascii="Arial Narrow" w:hAnsi="Arial Narrow" w:cs="Arial"/>
                <w:b/>
                <w:bCs/>
                <w:sz w:val="20"/>
                <w:szCs w:val="20"/>
              </w:rPr>
              <w:fldChar w:fldCharType="separate"/>
            </w:r>
            <w:r w:rsidR="00430C1C">
              <w:rPr>
                <w:rFonts w:ascii="Arial Narrow" w:hAnsi="Arial Narrow" w:cs="Arial"/>
                <w:b/>
                <w:bCs/>
                <w:noProof/>
                <w:sz w:val="20"/>
                <w:szCs w:val="20"/>
              </w:rPr>
              <w:t>2</w:t>
            </w:r>
            <w:r w:rsidRPr="00ED6A6C">
              <w:rPr>
                <w:rFonts w:ascii="Arial Narrow" w:hAnsi="Arial Narrow" w:cs="Arial"/>
                <w:b/>
                <w:bCs/>
                <w:sz w:val="20"/>
                <w:szCs w:val="20"/>
              </w:rPr>
              <w:fldChar w:fldCharType="end"/>
            </w:r>
            <w:r w:rsidRPr="00ED6A6C">
              <w:rPr>
                <w:rFonts w:ascii="Arial Narrow" w:hAnsi="Arial Narrow" w:cs="Arial"/>
                <w:b/>
                <w:bCs/>
                <w:sz w:val="20"/>
                <w:szCs w:val="20"/>
              </w:rPr>
              <w:t xml:space="preserve"> </w:t>
            </w:r>
            <w:r w:rsidRPr="00ED6A6C">
              <w:rPr>
                <w:rFonts w:ascii="Arial Narrow" w:hAnsi="Arial Narrow" w:cs="Arial"/>
                <w:b/>
                <w:bCs/>
                <w:sz w:val="20"/>
                <w:szCs w:val="20"/>
              </w:rPr>
              <w:tab/>
            </w:r>
            <w:r w:rsidRPr="00ED6A6C">
              <w:rPr>
                <w:rFonts w:ascii="Arial Narrow" w:hAnsi="Arial Narrow" w:cs="Arial"/>
                <w:b/>
                <w:bCs/>
                <w:sz w:val="20"/>
                <w:szCs w:val="20"/>
              </w:rPr>
              <w:tab/>
              <w:t xml:space="preserve">                         </w:t>
            </w:r>
            <w:r w:rsidRPr="00ED6A6C">
              <w:rPr>
                <w:rFonts w:ascii="Arial Narrow" w:hAnsi="Arial Narrow" w:cs="Arial"/>
                <w:sz w:val="20"/>
                <w:szCs w:val="20"/>
              </w:rPr>
              <w:t>SML_</w:t>
            </w:r>
            <w:r w:rsidRPr="00ED6A6C">
              <w:rPr>
                <w:rFonts w:ascii="Arial Narrow" w:hAnsi="Arial Narrow"/>
                <w:sz w:val="20"/>
                <w:szCs w:val="20"/>
              </w:rPr>
              <w:t xml:space="preserve"> </w:t>
            </w:r>
            <w:r w:rsidR="00E923E5">
              <w:rPr>
                <w:rFonts w:ascii="Arial Narrow" w:hAnsi="Arial Narrow"/>
                <w:sz w:val="20"/>
                <w:szCs w:val="20"/>
              </w:rPr>
              <w:t>101856</w:t>
            </w:r>
            <w:r w:rsidRPr="00ED6A6C">
              <w:rPr>
                <w:rFonts w:ascii="Arial Narrow" w:hAnsi="Arial Narrow" w:cs="Arial"/>
                <w:sz w:val="20"/>
                <w:szCs w:val="20"/>
              </w:rPr>
              <w:t xml:space="preserve"> _201</w:t>
            </w:r>
            <w:r w:rsidR="00E923E5">
              <w:rPr>
                <w:rFonts w:ascii="Arial Narrow" w:hAnsi="Arial Narrow" w:cs="Arial"/>
                <w:sz w:val="20"/>
                <w:szCs w:val="20"/>
              </w:rPr>
              <w:t>701</w:t>
            </w:r>
            <w:r w:rsidRPr="00ED6A6C">
              <w:rPr>
                <w:rFonts w:ascii="Arial Narrow" w:hAnsi="Arial Narrow" w:cs="Arial"/>
                <w:sz w:val="20"/>
                <w:szCs w:val="20"/>
              </w:rPr>
              <w:t>01</w:t>
            </w:r>
          </w:p>
        </w:sdtContent>
      </w:sdt>
    </w:sdtContent>
  </w:sdt>
  <w:p w:rsidR="007433D6" w:rsidRPr="00ED6A6C" w:rsidRDefault="00430C1C" w:rsidP="00C961AB">
    <w:pPr>
      <w:pStyle w:val="Zpat"/>
      <w:ind w:right="543"/>
      <w:rPr>
        <w:rFonts w:ascii="Arial Narrow" w:hAnsi="Arial Narro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DF1" w:rsidRDefault="00365DF1">
      <w:pPr>
        <w:spacing w:after="0" w:line="240" w:lineRule="auto"/>
      </w:pPr>
      <w:r>
        <w:separator/>
      </w:r>
    </w:p>
  </w:footnote>
  <w:footnote w:type="continuationSeparator" w:id="0">
    <w:p w:rsidR="00365DF1" w:rsidRDefault="00365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8E8" w:rsidRDefault="004349CE" w:rsidP="005828E8">
    <w:pPr>
      <w:spacing w:after="0" w:line="240" w:lineRule="auto"/>
      <w:jc w:val="center"/>
      <w:rPr>
        <w:rFonts w:ascii="Arial" w:hAnsi="Arial" w:cs="Arial"/>
        <w:b/>
      </w:rPr>
    </w:pPr>
    <w:r w:rsidRPr="008109B4">
      <w:rPr>
        <w:rFonts w:ascii="Arial" w:hAnsi="Arial" w:cs="Arial"/>
        <w:b/>
      </w:rPr>
      <w:t>SMLOUVA O UŽÍVÁNÍ PRÁVNÍHO INFORMAČNÍHO SYSTÉMU BECK-ONLINE</w:t>
    </w:r>
  </w:p>
  <w:p w:rsidR="00C961AB" w:rsidRPr="008109B4" w:rsidRDefault="00430C1C" w:rsidP="00850616">
    <w:pPr>
      <w:spacing w:after="0" w:line="240" w:lineRule="auto"/>
      <w:jc w:val="center"/>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FD0" w:rsidRDefault="004349CE" w:rsidP="00403FD0">
    <w:pPr>
      <w:spacing w:after="0" w:line="240" w:lineRule="auto"/>
      <w:jc w:val="center"/>
      <w:rPr>
        <w:rFonts w:ascii="Arial" w:hAnsi="Arial" w:cs="Arial"/>
        <w:b/>
      </w:rPr>
    </w:pPr>
    <w:r w:rsidRPr="008109B4">
      <w:rPr>
        <w:rFonts w:ascii="Arial" w:hAnsi="Arial" w:cs="Arial"/>
        <w:b/>
      </w:rPr>
      <w:t>SMLOUVA O UŽÍVÁNÍ PRÁVNÍHO INFORMAČNÍHO SYSTÉMU BECK-ONLINE</w:t>
    </w:r>
  </w:p>
  <w:p w:rsidR="00403FD0" w:rsidRDefault="00430C1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91C3D"/>
    <w:multiLevelType w:val="multilevel"/>
    <w:tmpl w:val="A02AF83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321E5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0721D65"/>
    <w:multiLevelType w:val="hybridMultilevel"/>
    <w:tmpl w:val="6BD07B52"/>
    <w:lvl w:ilvl="0" w:tplc="D1A8922E">
      <w:start w:val="2"/>
      <w:numFmt w:val="bullet"/>
      <w:lvlText w:val="-"/>
      <w:lvlJc w:val="left"/>
      <w:pPr>
        <w:ind w:left="1069" w:hanging="360"/>
      </w:pPr>
      <w:rPr>
        <w:rFonts w:ascii="Arial" w:eastAsiaTheme="minorHAnsi" w:hAnsi="Arial" w:cs="Arial" w:hint="default"/>
      </w:rPr>
    </w:lvl>
    <w:lvl w:ilvl="1" w:tplc="8E725834" w:tentative="1">
      <w:start w:val="1"/>
      <w:numFmt w:val="bullet"/>
      <w:lvlText w:val="o"/>
      <w:lvlJc w:val="left"/>
      <w:pPr>
        <w:ind w:left="1789" w:hanging="360"/>
      </w:pPr>
      <w:rPr>
        <w:rFonts w:ascii="Courier New" w:hAnsi="Courier New" w:cs="Courier New" w:hint="default"/>
      </w:rPr>
    </w:lvl>
    <w:lvl w:ilvl="2" w:tplc="3350E892" w:tentative="1">
      <w:start w:val="1"/>
      <w:numFmt w:val="bullet"/>
      <w:lvlText w:val=""/>
      <w:lvlJc w:val="left"/>
      <w:pPr>
        <w:ind w:left="2509" w:hanging="360"/>
      </w:pPr>
      <w:rPr>
        <w:rFonts w:ascii="Wingdings" w:hAnsi="Wingdings" w:hint="default"/>
      </w:rPr>
    </w:lvl>
    <w:lvl w:ilvl="3" w:tplc="E6724F08" w:tentative="1">
      <w:start w:val="1"/>
      <w:numFmt w:val="bullet"/>
      <w:lvlText w:val=""/>
      <w:lvlJc w:val="left"/>
      <w:pPr>
        <w:ind w:left="3229" w:hanging="360"/>
      </w:pPr>
      <w:rPr>
        <w:rFonts w:ascii="Symbol" w:hAnsi="Symbol" w:hint="default"/>
      </w:rPr>
    </w:lvl>
    <w:lvl w:ilvl="4" w:tplc="656659A0" w:tentative="1">
      <w:start w:val="1"/>
      <w:numFmt w:val="bullet"/>
      <w:lvlText w:val="o"/>
      <w:lvlJc w:val="left"/>
      <w:pPr>
        <w:ind w:left="3949" w:hanging="360"/>
      </w:pPr>
      <w:rPr>
        <w:rFonts w:ascii="Courier New" w:hAnsi="Courier New" w:cs="Courier New" w:hint="default"/>
      </w:rPr>
    </w:lvl>
    <w:lvl w:ilvl="5" w:tplc="DFBE07EE" w:tentative="1">
      <w:start w:val="1"/>
      <w:numFmt w:val="bullet"/>
      <w:lvlText w:val=""/>
      <w:lvlJc w:val="left"/>
      <w:pPr>
        <w:ind w:left="4669" w:hanging="360"/>
      </w:pPr>
      <w:rPr>
        <w:rFonts w:ascii="Wingdings" w:hAnsi="Wingdings" w:hint="default"/>
      </w:rPr>
    </w:lvl>
    <w:lvl w:ilvl="6" w:tplc="95D216CA" w:tentative="1">
      <w:start w:val="1"/>
      <w:numFmt w:val="bullet"/>
      <w:lvlText w:val=""/>
      <w:lvlJc w:val="left"/>
      <w:pPr>
        <w:ind w:left="5389" w:hanging="360"/>
      </w:pPr>
      <w:rPr>
        <w:rFonts w:ascii="Symbol" w:hAnsi="Symbol" w:hint="default"/>
      </w:rPr>
    </w:lvl>
    <w:lvl w:ilvl="7" w:tplc="81006EF8" w:tentative="1">
      <w:start w:val="1"/>
      <w:numFmt w:val="bullet"/>
      <w:lvlText w:val="o"/>
      <w:lvlJc w:val="left"/>
      <w:pPr>
        <w:ind w:left="6109" w:hanging="360"/>
      </w:pPr>
      <w:rPr>
        <w:rFonts w:ascii="Courier New" w:hAnsi="Courier New" w:cs="Courier New" w:hint="default"/>
      </w:rPr>
    </w:lvl>
    <w:lvl w:ilvl="8" w:tplc="9A5EAF6C" w:tentative="1">
      <w:start w:val="1"/>
      <w:numFmt w:val="bullet"/>
      <w:lvlText w:val=""/>
      <w:lvlJc w:val="left"/>
      <w:pPr>
        <w:ind w:left="6829" w:hanging="360"/>
      </w:pPr>
      <w:rPr>
        <w:rFonts w:ascii="Wingdings" w:hAnsi="Wingdings" w:hint="default"/>
      </w:rPr>
    </w:lvl>
  </w:abstractNum>
  <w:abstractNum w:abstractNumId="3" w15:restartNumberingAfterBreak="0">
    <w:nsid w:val="4A210D90"/>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73B408FD"/>
    <w:multiLevelType w:val="hybridMultilevel"/>
    <w:tmpl w:val="8E189FF0"/>
    <w:lvl w:ilvl="0" w:tplc="1E1EF026">
      <w:numFmt w:val="bullet"/>
      <w:lvlText w:val="-"/>
      <w:lvlJc w:val="left"/>
      <w:pPr>
        <w:ind w:left="1494" w:hanging="360"/>
      </w:pPr>
      <w:rPr>
        <w:rFonts w:ascii="Arial" w:eastAsiaTheme="minorHAnsi" w:hAnsi="Arial" w:cs="Arial" w:hint="default"/>
      </w:rPr>
    </w:lvl>
    <w:lvl w:ilvl="1" w:tplc="A866C978" w:tentative="1">
      <w:start w:val="1"/>
      <w:numFmt w:val="bullet"/>
      <w:lvlText w:val="o"/>
      <w:lvlJc w:val="left"/>
      <w:pPr>
        <w:ind w:left="2214" w:hanging="360"/>
      </w:pPr>
      <w:rPr>
        <w:rFonts w:ascii="Courier New" w:hAnsi="Courier New" w:cs="Courier New" w:hint="default"/>
      </w:rPr>
    </w:lvl>
    <w:lvl w:ilvl="2" w:tplc="8A28B588" w:tentative="1">
      <w:start w:val="1"/>
      <w:numFmt w:val="bullet"/>
      <w:lvlText w:val=""/>
      <w:lvlJc w:val="left"/>
      <w:pPr>
        <w:ind w:left="2934" w:hanging="360"/>
      </w:pPr>
      <w:rPr>
        <w:rFonts w:ascii="Wingdings" w:hAnsi="Wingdings" w:hint="default"/>
      </w:rPr>
    </w:lvl>
    <w:lvl w:ilvl="3" w:tplc="A8AC82BA" w:tentative="1">
      <w:start w:val="1"/>
      <w:numFmt w:val="bullet"/>
      <w:lvlText w:val=""/>
      <w:lvlJc w:val="left"/>
      <w:pPr>
        <w:ind w:left="3654" w:hanging="360"/>
      </w:pPr>
      <w:rPr>
        <w:rFonts w:ascii="Symbol" w:hAnsi="Symbol" w:hint="default"/>
      </w:rPr>
    </w:lvl>
    <w:lvl w:ilvl="4" w:tplc="BFD8646E" w:tentative="1">
      <w:start w:val="1"/>
      <w:numFmt w:val="bullet"/>
      <w:lvlText w:val="o"/>
      <w:lvlJc w:val="left"/>
      <w:pPr>
        <w:ind w:left="4374" w:hanging="360"/>
      </w:pPr>
      <w:rPr>
        <w:rFonts w:ascii="Courier New" w:hAnsi="Courier New" w:cs="Courier New" w:hint="default"/>
      </w:rPr>
    </w:lvl>
    <w:lvl w:ilvl="5" w:tplc="61FC5F04" w:tentative="1">
      <w:start w:val="1"/>
      <w:numFmt w:val="bullet"/>
      <w:lvlText w:val=""/>
      <w:lvlJc w:val="left"/>
      <w:pPr>
        <w:ind w:left="5094" w:hanging="360"/>
      </w:pPr>
      <w:rPr>
        <w:rFonts w:ascii="Wingdings" w:hAnsi="Wingdings" w:hint="default"/>
      </w:rPr>
    </w:lvl>
    <w:lvl w:ilvl="6" w:tplc="B3E4B138" w:tentative="1">
      <w:start w:val="1"/>
      <w:numFmt w:val="bullet"/>
      <w:lvlText w:val=""/>
      <w:lvlJc w:val="left"/>
      <w:pPr>
        <w:ind w:left="5814" w:hanging="360"/>
      </w:pPr>
      <w:rPr>
        <w:rFonts w:ascii="Symbol" w:hAnsi="Symbol" w:hint="default"/>
      </w:rPr>
    </w:lvl>
    <w:lvl w:ilvl="7" w:tplc="40B49922" w:tentative="1">
      <w:start w:val="1"/>
      <w:numFmt w:val="bullet"/>
      <w:lvlText w:val="o"/>
      <w:lvlJc w:val="left"/>
      <w:pPr>
        <w:ind w:left="6534" w:hanging="360"/>
      </w:pPr>
      <w:rPr>
        <w:rFonts w:ascii="Courier New" w:hAnsi="Courier New" w:cs="Courier New" w:hint="default"/>
      </w:rPr>
    </w:lvl>
    <w:lvl w:ilvl="8" w:tplc="4788B38C" w:tentative="1">
      <w:start w:val="1"/>
      <w:numFmt w:val="bullet"/>
      <w:lvlText w:val=""/>
      <w:lvlJc w:val="left"/>
      <w:pPr>
        <w:ind w:left="7254" w:hanging="360"/>
      </w:pPr>
      <w:rPr>
        <w:rFonts w:ascii="Wingdings" w:hAnsi="Wingdings" w:hint="default"/>
      </w:rPr>
    </w:lvl>
  </w:abstractNum>
  <w:abstractNum w:abstractNumId="5" w15:restartNumberingAfterBreak="0">
    <w:nsid w:val="73F00501"/>
    <w:multiLevelType w:val="multilevel"/>
    <w:tmpl w:val="C95C8298"/>
    <w:lvl w:ilvl="0">
      <w:start w:val="1"/>
      <w:numFmt w:val="decimal"/>
      <w:pStyle w:val="Numm1"/>
      <w:suff w:val="nothing"/>
      <w:lvlText w:val="Článek %1"/>
      <w:lvlJc w:val="left"/>
      <w:pPr>
        <w:ind w:left="1560"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75534B83"/>
    <w:multiLevelType w:val="hybridMultilevel"/>
    <w:tmpl w:val="6CC67AA4"/>
    <w:lvl w:ilvl="0" w:tplc="19A8B1A6">
      <w:numFmt w:val="bullet"/>
      <w:lvlText w:val="-"/>
      <w:lvlJc w:val="left"/>
      <w:pPr>
        <w:ind w:left="720" w:hanging="360"/>
      </w:pPr>
      <w:rPr>
        <w:rFonts w:ascii="Calibri" w:eastAsiaTheme="minorHAnsi" w:hAnsi="Calibri" w:cstheme="minorBidi" w:hint="default"/>
      </w:rPr>
    </w:lvl>
    <w:lvl w:ilvl="1" w:tplc="E0024534" w:tentative="1">
      <w:start w:val="1"/>
      <w:numFmt w:val="bullet"/>
      <w:lvlText w:val="o"/>
      <w:lvlJc w:val="left"/>
      <w:pPr>
        <w:ind w:left="1440" w:hanging="360"/>
      </w:pPr>
      <w:rPr>
        <w:rFonts w:ascii="Courier New" w:hAnsi="Courier New" w:cs="Courier New" w:hint="default"/>
      </w:rPr>
    </w:lvl>
    <w:lvl w:ilvl="2" w:tplc="2ECEDCBA" w:tentative="1">
      <w:start w:val="1"/>
      <w:numFmt w:val="bullet"/>
      <w:lvlText w:val=""/>
      <w:lvlJc w:val="left"/>
      <w:pPr>
        <w:ind w:left="2160" w:hanging="360"/>
      </w:pPr>
      <w:rPr>
        <w:rFonts w:ascii="Wingdings" w:hAnsi="Wingdings" w:hint="default"/>
      </w:rPr>
    </w:lvl>
    <w:lvl w:ilvl="3" w:tplc="60F2809E" w:tentative="1">
      <w:start w:val="1"/>
      <w:numFmt w:val="bullet"/>
      <w:lvlText w:val=""/>
      <w:lvlJc w:val="left"/>
      <w:pPr>
        <w:ind w:left="2880" w:hanging="360"/>
      </w:pPr>
      <w:rPr>
        <w:rFonts w:ascii="Symbol" w:hAnsi="Symbol" w:hint="default"/>
      </w:rPr>
    </w:lvl>
    <w:lvl w:ilvl="4" w:tplc="D52CAEA6" w:tentative="1">
      <w:start w:val="1"/>
      <w:numFmt w:val="bullet"/>
      <w:lvlText w:val="o"/>
      <w:lvlJc w:val="left"/>
      <w:pPr>
        <w:ind w:left="3600" w:hanging="360"/>
      </w:pPr>
      <w:rPr>
        <w:rFonts w:ascii="Courier New" w:hAnsi="Courier New" w:cs="Courier New" w:hint="default"/>
      </w:rPr>
    </w:lvl>
    <w:lvl w:ilvl="5" w:tplc="906644AA" w:tentative="1">
      <w:start w:val="1"/>
      <w:numFmt w:val="bullet"/>
      <w:lvlText w:val=""/>
      <w:lvlJc w:val="left"/>
      <w:pPr>
        <w:ind w:left="4320" w:hanging="360"/>
      </w:pPr>
      <w:rPr>
        <w:rFonts w:ascii="Wingdings" w:hAnsi="Wingdings" w:hint="default"/>
      </w:rPr>
    </w:lvl>
    <w:lvl w:ilvl="6" w:tplc="9DF2C508" w:tentative="1">
      <w:start w:val="1"/>
      <w:numFmt w:val="bullet"/>
      <w:lvlText w:val=""/>
      <w:lvlJc w:val="left"/>
      <w:pPr>
        <w:ind w:left="5040" w:hanging="360"/>
      </w:pPr>
      <w:rPr>
        <w:rFonts w:ascii="Symbol" w:hAnsi="Symbol" w:hint="default"/>
      </w:rPr>
    </w:lvl>
    <w:lvl w:ilvl="7" w:tplc="582E52CA" w:tentative="1">
      <w:start w:val="1"/>
      <w:numFmt w:val="bullet"/>
      <w:lvlText w:val="o"/>
      <w:lvlJc w:val="left"/>
      <w:pPr>
        <w:ind w:left="5760" w:hanging="360"/>
      </w:pPr>
      <w:rPr>
        <w:rFonts w:ascii="Courier New" w:hAnsi="Courier New" w:cs="Courier New" w:hint="default"/>
      </w:rPr>
    </w:lvl>
    <w:lvl w:ilvl="8" w:tplc="776E3EA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9CE"/>
    <w:rsid w:val="00016CCC"/>
    <w:rsid w:val="00025BD5"/>
    <w:rsid w:val="000877B8"/>
    <w:rsid w:val="001D7276"/>
    <w:rsid w:val="002737BE"/>
    <w:rsid w:val="00301E0F"/>
    <w:rsid w:val="00365DF1"/>
    <w:rsid w:val="003D173E"/>
    <w:rsid w:val="00430C1C"/>
    <w:rsid w:val="004349CE"/>
    <w:rsid w:val="004645C6"/>
    <w:rsid w:val="004A326D"/>
    <w:rsid w:val="0053262A"/>
    <w:rsid w:val="005D0CC2"/>
    <w:rsid w:val="00667F09"/>
    <w:rsid w:val="006A6635"/>
    <w:rsid w:val="007768ED"/>
    <w:rsid w:val="008A662D"/>
    <w:rsid w:val="009A106D"/>
    <w:rsid w:val="009B6205"/>
    <w:rsid w:val="00B70898"/>
    <w:rsid w:val="00BD780F"/>
    <w:rsid w:val="00BF163A"/>
    <w:rsid w:val="00C07DDF"/>
    <w:rsid w:val="00C53305"/>
    <w:rsid w:val="00D229EE"/>
    <w:rsid w:val="00D76ACA"/>
    <w:rsid w:val="00D97AE0"/>
    <w:rsid w:val="00E923E5"/>
    <w:rsid w:val="00ED40C3"/>
    <w:rsid w:val="00ED6A6C"/>
    <w:rsid w:val="00F669D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8F2F4A-FB03-4776-B8CE-DF6E23A1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4E630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045F"/>
    <w:pPr>
      <w:ind w:left="720"/>
      <w:contextualSpacing/>
    </w:pPr>
  </w:style>
  <w:style w:type="character" w:styleId="Hypertextovodkaz">
    <w:name w:val="Hyperlink"/>
    <w:basedOn w:val="Standardnpsmoodstavce"/>
    <w:uiPriority w:val="99"/>
    <w:unhideWhenUsed/>
    <w:rsid w:val="003A045F"/>
    <w:rPr>
      <w:color w:val="0563C1" w:themeColor="hyperlink"/>
      <w:u w:val="single"/>
    </w:rPr>
  </w:style>
  <w:style w:type="paragraph" w:styleId="Zhlav">
    <w:name w:val="header"/>
    <w:basedOn w:val="Normln"/>
    <w:link w:val="ZhlavChar"/>
    <w:uiPriority w:val="99"/>
    <w:unhideWhenUsed/>
    <w:rsid w:val="005471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7186"/>
  </w:style>
  <w:style w:type="paragraph" w:styleId="Zpat">
    <w:name w:val="footer"/>
    <w:basedOn w:val="Normln"/>
    <w:link w:val="ZpatChar"/>
    <w:uiPriority w:val="99"/>
    <w:unhideWhenUsed/>
    <w:rsid w:val="00547186"/>
    <w:pPr>
      <w:tabs>
        <w:tab w:val="center" w:pos="4536"/>
        <w:tab w:val="right" w:pos="9072"/>
      </w:tabs>
      <w:spacing w:after="0" w:line="240" w:lineRule="auto"/>
    </w:pPr>
  </w:style>
  <w:style w:type="character" w:customStyle="1" w:styleId="ZpatChar">
    <w:name w:val="Zápatí Char"/>
    <w:basedOn w:val="Standardnpsmoodstavce"/>
    <w:link w:val="Zpat"/>
    <w:uiPriority w:val="99"/>
    <w:rsid w:val="00547186"/>
  </w:style>
  <w:style w:type="paragraph" w:styleId="Textbubliny">
    <w:name w:val="Balloon Text"/>
    <w:basedOn w:val="Normln"/>
    <w:link w:val="TextbublinyChar"/>
    <w:uiPriority w:val="99"/>
    <w:semiHidden/>
    <w:unhideWhenUsed/>
    <w:rsid w:val="00561F0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1F00"/>
    <w:rPr>
      <w:rFonts w:ascii="Segoe UI" w:hAnsi="Segoe UI" w:cs="Segoe UI"/>
      <w:sz w:val="18"/>
      <w:szCs w:val="18"/>
    </w:rPr>
  </w:style>
  <w:style w:type="paragraph" w:customStyle="1" w:styleId="Numm1">
    <w:name w:val="Numm§ 1"/>
    <w:basedOn w:val="Normln"/>
    <w:next w:val="Normln"/>
    <w:rsid w:val="00960A36"/>
    <w:pPr>
      <w:numPr>
        <w:numId w:val="6"/>
      </w:numPr>
      <w:spacing w:after="0" w:line="360" w:lineRule="auto"/>
      <w:jc w:val="center"/>
    </w:pPr>
    <w:rPr>
      <w:rFonts w:ascii="Times New Roman" w:eastAsia="Times New Roman" w:hAnsi="Times New Roman" w:cs="Times New Roman"/>
      <w:b/>
      <w:sz w:val="24"/>
      <w:szCs w:val="20"/>
      <w:lang w:eastAsia="cs-CZ"/>
    </w:rPr>
  </w:style>
  <w:style w:type="paragraph" w:customStyle="1" w:styleId="Numm2">
    <w:name w:val="Numm§ 2"/>
    <w:basedOn w:val="Normln"/>
    <w:next w:val="Normln"/>
    <w:rsid w:val="00960A36"/>
    <w:pPr>
      <w:numPr>
        <w:ilvl w:val="1"/>
        <w:numId w:val="6"/>
      </w:numPr>
      <w:spacing w:after="0" w:line="240" w:lineRule="auto"/>
      <w:jc w:val="both"/>
    </w:pPr>
    <w:rPr>
      <w:rFonts w:ascii="Times New Roman" w:eastAsia="Times New Roman" w:hAnsi="Times New Roman" w:cs="Times New Roman"/>
      <w:szCs w:val="20"/>
      <w:lang w:eastAsia="cs-CZ"/>
    </w:rPr>
  </w:style>
  <w:style w:type="paragraph" w:customStyle="1" w:styleId="Numm3">
    <w:name w:val="Numm§ 3"/>
    <w:basedOn w:val="Normln"/>
    <w:next w:val="Normln"/>
    <w:rsid w:val="00960A36"/>
    <w:pPr>
      <w:numPr>
        <w:ilvl w:val="2"/>
        <w:numId w:val="6"/>
      </w:numPr>
      <w:spacing w:after="0" w:line="240" w:lineRule="auto"/>
      <w:jc w:val="both"/>
    </w:pPr>
    <w:rPr>
      <w:rFonts w:ascii="Times New Roman" w:eastAsia="Times New Roman" w:hAnsi="Times New Roman" w:cs="Times New Roman"/>
      <w:szCs w:val="20"/>
      <w:lang w:eastAsia="cs-CZ"/>
    </w:rPr>
  </w:style>
  <w:style w:type="character" w:customStyle="1" w:styleId="platne1">
    <w:name w:val="platne1"/>
    <w:basedOn w:val="Standardnpsmoodstavce"/>
    <w:rsid w:val="00960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24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eck-online.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il@mu.ckrumlov.cz"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659</Words>
  <Characters>3891</Characters>
  <Application>Microsoft Office Word</Application>
  <DocSecurity>0</DocSecurity>
  <Lines>32</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Staňková</dc:creator>
  <cp:lastModifiedBy>Jan Lippl</cp:lastModifiedBy>
  <cp:revision>4</cp:revision>
  <dcterms:created xsi:type="dcterms:W3CDTF">2016-09-09T07:43:00Z</dcterms:created>
  <dcterms:modified xsi:type="dcterms:W3CDTF">2016-09-09T08:30:00Z</dcterms:modified>
</cp:coreProperties>
</file>