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BF" w:rsidRDefault="00EF1611">
      <w:pPr>
        <w:pStyle w:val="Zkladntext1"/>
        <w:shd w:val="clear" w:color="auto" w:fill="auto"/>
        <w:spacing w:after="220" w:line="254" w:lineRule="auto"/>
        <w:jc w:val="center"/>
        <w:rPr>
          <w:sz w:val="18"/>
          <w:szCs w:val="18"/>
        </w:rPr>
      </w:pPr>
      <w:r>
        <w:rPr>
          <w:sz w:val="18"/>
          <w:szCs w:val="18"/>
        </w:rPr>
        <w:t xml:space="preserve">(dle § 1746 očist. </w:t>
      </w:r>
      <w:r>
        <w:rPr>
          <w:i/>
          <w:iCs/>
          <w:sz w:val="18"/>
          <w:szCs w:val="18"/>
        </w:rPr>
        <w:t>2</w:t>
      </w:r>
      <w:r>
        <w:rPr>
          <w:sz w:val="18"/>
          <w:szCs w:val="18"/>
        </w:rPr>
        <w:t xml:space="preserve"> zákona č. 89/2012 Sb.. občanský zákoník, v platném znění a zákona e. 130/2002 Sb.. zákon o</w:t>
      </w:r>
      <w:r>
        <w:rPr>
          <w:sz w:val="18"/>
          <w:szCs w:val="18"/>
        </w:rPr>
        <w:br/>
        <w:t>podpoře výzkumu experimentálního vývoje a inovací (dále jen „ZPVV"), ve znění pozdějších předpisů)</w:t>
      </w:r>
    </w:p>
    <w:p w:rsidR="000E1BBF" w:rsidRDefault="00EF1611">
      <w:pPr>
        <w:pStyle w:val="Zkladntext1"/>
        <w:shd w:val="clear" w:color="auto" w:fill="auto"/>
        <w:spacing w:after="220" w:line="240" w:lineRule="auto"/>
        <w:jc w:val="center"/>
        <w:rPr>
          <w:sz w:val="18"/>
          <w:szCs w:val="18"/>
        </w:rPr>
      </w:pPr>
      <w:r>
        <w:rPr>
          <w:sz w:val="18"/>
          <w:szCs w:val="18"/>
        </w:rPr>
        <w:t>Smluvní slranv:</w:t>
      </w:r>
    </w:p>
    <w:p w:rsidR="000E1BBF" w:rsidRDefault="00EF1611">
      <w:pPr>
        <w:pStyle w:val="Zkladntext1"/>
        <w:numPr>
          <w:ilvl w:val="0"/>
          <w:numId w:val="1"/>
        </w:numPr>
        <w:shd w:val="clear" w:color="auto" w:fill="auto"/>
        <w:tabs>
          <w:tab w:val="left" w:pos="944"/>
        </w:tabs>
        <w:spacing w:after="0" w:line="240" w:lineRule="auto"/>
        <w:ind w:left="600" w:firstLine="20"/>
        <w:jc w:val="left"/>
        <w:rPr>
          <w:sz w:val="19"/>
          <w:szCs w:val="19"/>
        </w:rPr>
      </w:pPr>
      <w:r>
        <w:rPr>
          <w:sz w:val="19"/>
          <w:szCs w:val="19"/>
        </w:rPr>
        <w:t>BETOSAN s.r.o.</w:t>
      </w:r>
    </w:p>
    <w:p w:rsidR="000E1BBF" w:rsidRDefault="00EF1611">
      <w:pPr>
        <w:pStyle w:val="Zkladntext1"/>
        <w:shd w:val="clear" w:color="auto" w:fill="auto"/>
        <w:spacing w:after="0" w:line="254" w:lineRule="auto"/>
        <w:ind w:left="920" w:right="4400" w:firstLine="20"/>
        <w:jc w:val="left"/>
        <w:rPr>
          <w:sz w:val="18"/>
          <w:szCs w:val="18"/>
        </w:rPr>
      </w:pPr>
      <w:r>
        <w:rPr>
          <w:sz w:val="18"/>
          <w:szCs w:val="18"/>
        </w:rPr>
        <w:t>Se sídlem v: Na Dolinách 148/28, 147 00 Praha 4 IČ:48028177 DIČ: C/,48028177</w:t>
      </w:r>
    </w:p>
    <w:p w:rsidR="000E1BBF" w:rsidRDefault="00EF1611">
      <w:pPr>
        <w:pStyle w:val="Zkladntext1"/>
        <w:shd w:val="clear" w:color="auto" w:fill="auto"/>
        <w:tabs>
          <w:tab w:val="left" w:pos="2319"/>
        </w:tabs>
        <w:spacing w:after="0" w:line="254" w:lineRule="auto"/>
        <w:ind w:left="920" w:firstLine="20"/>
        <w:rPr>
          <w:sz w:val="18"/>
          <w:szCs w:val="18"/>
        </w:rPr>
      </w:pPr>
      <w:r>
        <w:rPr>
          <w:sz w:val="18"/>
          <w:szCs w:val="18"/>
        </w:rPr>
        <w:t>Zastoupena:</w:t>
      </w:r>
      <w:r>
        <w:rPr>
          <w:sz w:val="18"/>
          <w:szCs w:val="18"/>
        </w:rPr>
        <w:tab/>
        <w:t>Doe. Ing. Jiřím Dohnálkem, CSe. jednatelem</w:t>
      </w:r>
    </w:p>
    <w:p w:rsidR="000E1BBF" w:rsidRDefault="00EF1611">
      <w:pPr>
        <w:pStyle w:val="Zkladntext1"/>
        <w:shd w:val="clear" w:color="auto" w:fill="auto"/>
        <w:spacing w:after="0" w:line="254" w:lineRule="auto"/>
        <w:ind w:left="2320" w:right="3380"/>
        <w:jc w:val="left"/>
        <w:rPr>
          <w:sz w:val="18"/>
          <w:szCs w:val="18"/>
        </w:rPr>
      </w:pPr>
      <w:r>
        <w:rPr>
          <w:sz w:val="18"/>
          <w:szCs w:val="18"/>
        </w:rPr>
        <w:t>Ing. Pavlem Dohnálkem, Ph.D. - jednatelem íng. Václavem Pumprem - jednatelem</w:t>
      </w:r>
    </w:p>
    <w:p w:rsidR="00F85978" w:rsidRDefault="00EF1611" w:rsidP="00F85978">
      <w:pPr>
        <w:pStyle w:val="Zkladntext1"/>
        <w:shd w:val="clear" w:color="auto" w:fill="auto"/>
        <w:spacing w:after="0" w:line="240" w:lineRule="auto"/>
        <w:ind w:left="919" w:right="3079" w:firstLine="23"/>
        <w:jc w:val="left"/>
        <w:rPr>
          <w:sz w:val="18"/>
          <w:szCs w:val="18"/>
        </w:rPr>
      </w:pPr>
      <w:r>
        <w:rPr>
          <w:sz w:val="18"/>
          <w:szCs w:val="18"/>
        </w:rPr>
        <w:t xml:space="preserve">Osoba zodpovědná za řešení projektu: </w:t>
      </w:r>
      <w:r w:rsidR="00F85978">
        <w:rPr>
          <w:sz w:val="18"/>
          <w:szCs w:val="18"/>
        </w:rPr>
        <w:t>XXX</w:t>
      </w:r>
    </w:p>
    <w:p w:rsidR="00F85978" w:rsidRDefault="004B66B9" w:rsidP="00F85978">
      <w:pPr>
        <w:pStyle w:val="Zkladntext1"/>
        <w:shd w:val="clear" w:color="auto" w:fill="auto"/>
        <w:spacing w:after="0" w:line="240" w:lineRule="auto"/>
        <w:ind w:left="919" w:right="3079" w:firstLine="23"/>
        <w:jc w:val="left"/>
        <w:rPr>
          <w:sz w:val="18"/>
          <w:szCs w:val="18"/>
        </w:rPr>
      </w:pPr>
      <w:r>
        <w:rPr>
          <w:sz w:val="18"/>
          <w:szCs w:val="18"/>
        </w:rPr>
        <w:t>Bankovní spojení: XXX</w:t>
      </w:r>
      <w:bookmarkStart w:id="0" w:name="_GoBack"/>
      <w:bookmarkEnd w:id="0"/>
    </w:p>
    <w:p w:rsidR="00F85978" w:rsidRDefault="00EF1611" w:rsidP="00F85978">
      <w:pPr>
        <w:pStyle w:val="Zkladntext1"/>
        <w:shd w:val="clear" w:color="auto" w:fill="auto"/>
        <w:spacing w:after="0" w:line="240" w:lineRule="auto"/>
        <w:ind w:left="919" w:right="3079" w:firstLine="23"/>
        <w:jc w:val="left"/>
        <w:rPr>
          <w:sz w:val="18"/>
          <w:szCs w:val="18"/>
        </w:rPr>
      </w:pPr>
      <w:r>
        <w:rPr>
          <w:sz w:val="18"/>
          <w:szCs w:val="18"/>
        </w:rPr>
        <w:t xml:space="preserve">Účet číslo: </w:t>
      </w:r>
      <w:r w:rsidR="00F85978">
        <w:rPr>
          <w:sz w:val="18"/>
          <w:szCs w:val="18"/>
        </w:rPr>
        <w:t>XXX</w:t>
      </w:r>
    </w:p>
    <w:p w:rsidR="000E1BBF" w:rsidRDefault="00EF1611" w:rsidP="00F85978">
      <w:pPr>
        <w:pStyle w:val="Zkladntext1"/>
        <w:shd w:val="clear" w:color="auto" w:fill="auto"/>
        <w:spacing w:after="0" w:line="240" w:lineRule="auto"/>
        <w:ind w:left="919" w:right="3079" w:firstLine="23"/>
        <w:jc w:val="left"/>
        <w:rPr>
          <w:sz w:val="19"/>
          <w:szCs w:val="19"/>
        </w:rPr>
      </w:pPr>
      <w:r>
        <w:rPr>
          <w:sz w:val="18"/>
          <w:szCs w:val="18"/>
        </w:rPr>
        <w:t xml:space="preserve"> (dále jen jako </w:t>
      </w:r>
      <w:r>
        <w:rPr>
          <w:sz w:val="19"/>
          <w:szCs w:val="19"/>
        </w:rPr>
        <w:t>„příjemce“)</w:t>
      </w:r>
    </w:p>
    <w:p w:rsidR="000E1BBF" w:rsidRDefault="00EF1611">
      <w:pPr>
        <w:pStyle w:val="Zkladntext1"/>
        <w:numPr>
          <w:ilvl w:val="0"/>
          <w:numId w:val="2"/>
        </w:numPr>
        <w:shd w:val="clear" w:color="auto" w:fill="auto"/>
        <w:tabs>
          <w:tab w:val="left" w:pos="944"/>
        </w:tabs>
        <w:spacing w:after="0" w:line="257" w:lineRule="auto"/>
        <w:ind w:left="600" w:firstLine="20"/>
        <w:jc w:val="left"/>
        <w:rPr>
          <w:sz w:val="18"/>
          <w:szCs w:val="18"/>
        </w:rPr>
      </w:pPr>
      <w:r>
        <w:rPr>
          <w:sz w:val="18"/>
          <w:szCs w:val="18"/>
        </w:rPr>
        <w:t>Technická univerzita v Liberci</w:t>
      </w:r>
    </w:p>
    <w:p w:rsidR="000E1BBF" w:rsidRDefault="00EF1611">
      <w:pPr>
        <w:pStyle w:val="Zkladntext1"/>
        <w:shd w:val="clear" w:color="auto" w:fill="auto"/>
        <w:spacing w:after="0" w:line="252" w:lineRule="auto"/>
        <w:ind w:left="920" w:right="4880" w:firstLine="20"/>
        <w:jc w:val="left"/>
        <w:rPr>
          <w:sz w:val="18"/>
          <w:szCs w:val="18"/>
        </w:rPr>
      </w:pPr>
      <w:r>
        <w:rPr>
          <w:sz w:val="18"/>
          <w:szCs w:val="18"/>
        </w:rPr>
        <w:t xml:space="preserve">Se sídlem v: Studentská 2, 461 17 Liberec 1 </w:t>
      </w:r>
      <w:r>
        <w:rPr>
          <w:sz w:val="19"/>
          <w:szCs w:val="19"/>
        </w:rPr>
        <w:t xml:space="preserve">1Č:46747885 </w:t>
      </w:r>
      <w:r>
        <w:rPr>
          <w:sz w:val="18"/>
          <w:szCs w:val="18"/>
        </w:rPr>
        <w:t>DIČ: CZ46747885</w:t>
      </w:r>
    </w:p>
    <w:p w:rsidR="000E1BBF" w:rsidRDefault="00EF1611">
      <w:pPr>
        <w:pStyle w:val="Zkladntext1"/>
        <w:shd w:val="clear" w:color="auto" w:fill="auto"/>
        <w:spacing w:after="0" w:line="257" w:lineRule="auto"/>
        <w:ind w:left="920" w:firstLine="20"/>
        <w:rPr>
          <w:sz w:val="18"/>
          <w:szCs w:val="18"/>
        </w:rPr>
      </w:pPr>
      <w:r>
        <w:rPr>
          <w:sz w:val="18"/>
          <w:szCs w:val="18"/>
        </w:rPr>
        <w:t xml:space="preserve">Zastoupena: </w:t>
      </w:r>
      <w:r>
        <w:rPr>
          <w:sz w:val="18"/>
          <w:szCs w:val="18"/>
          <w:lang w:val="en-US" w:eastAsia="en-US" w:bidi="en-US"/>
        </w:rPr>
        <w:t xml:space="preserve">prop </w:t>
      </w:r>
      <w:r>
        <w:rPr>
          <w:sz w:val="18"/>
          <w:szCs w:val="18"/>
        </w:rPr>
        <w:t>Dr. Ing. Zdeněk Kus, rektor TUL</w:t>
      </w:r>
    </w:p>
    <w:p w:rsidR="000E1BBF" w:rsidRDefault="00EF1611">
      <w:pPr>
        <w:pStyle w:val="Zkladntext1"/>
        <w:shd w:val="clear" w:color="auto" w:fill="auto"/>
        <w:spacing w:after="0" w:line="257" w:lineRule="auto"/>
        <w:ind w:left="920" w:firstLine="20"/>
        <w:rPr>
          <w:sz w:val="18"/>
          <w:szCs w:val="18"/>
        </w:rPr>
      </w:pPr>
      <w:r>
        <w:rPr>
          <w:sz w:val="18"/>
          <w:szCs w:val="18"/>
        </w:rPr>
        <w:t xml:space="preserve">Osoba zodpovědná za řešení projektu: </w:t>
      </w:r>
      <w:r w:rsidR="00F85978">
        <w:rPr>
          <w:sz w:val="18"/>
          <w:szCs w:val="18"/>
        </w:rPr>
        <w:t>XXX</w:t>
      </w:r>
    </w:p>
    <w:p w:rsidR="000E1BBF" w:rsidRDefault="00EF1611">
      <w:pPr>
        <w:pStyle w:val="Zkladntext1"/>
        <w:shd w:val="clear" w:color="auto" w:fill="auto"/>
        <w:spacing w:after="0" w:line="257" w:lineRule="auto"/>
        <w:ind w:left="920" w:firstLine="20"/>
        <w:rPr>
          <w:sz w:val="18"/>
          <w:szCs w:val="18"/>
        </w:rPr>
      </w:pPr>
      <w:r>
        <w:rPr>
          <w:sz w:val="18"/>
          <w:szCs w:val="18"/>
        </w:rPr>
        <w:t xml:space="preserve">Bankovní spojení: </w:t>
      </w:r>
      <w:r w:rsidR="00F85978">
        <w:rPr>
          <w:sz w:val="18"/>
          <w:szCs w:val="18"/>
        </w:rPr>
        <w:t>XXX</w:t>
      </w:r>
    </w:p>
    <w:p w:rsidR="00F85978" w:rsidRDefault="00EF1611" w:rsidP="00F85978">
      <w:pPr>
        <w:pStyle w:val="Zkladntext1"/>
        <w:shd w:val="clear" w:color="auto" w:fill="auto"/>
        <w:spacing w:after="0" w:line="240" w:lineRule="auto"/>
        <w:ind w:left="919" w:right="5619" w:firstLine="23"/>
        <w:jc w:val="left"/>
        <w:rPr>
          <w:sz w:val="19"/>
          <w:szCs w:val="19"/>
        </w:rPr>
      </w:pPr>
      <w:r>
        <w:rPr>
          <w:sz w:val="19"/>
          <w:szCs w:val="19"/>
        </w:rPr>
        <w:t xml:space="preserve">Účet číslo: </w:t>
      </w:r>
      <w:r w:rsidR="00F85978">
        <w:rPr>
          <w:sz w:val="19"/>
          <w:szCs w:val="19"/>
        </w:rPr>
        <w:t>XXX</w:t>
      </w:r>
      <w:r>
        <w:rPr>
          <w:sz w:val="19"/>
          <w:szCs w:val="19"/>
        </w:rPr>
        <w:t xml:space="preserve"> </w:t>
      </w:r>
    </w:p>
    <w:p w:rsidR="000E1BBF" w:rsidRDefault="00EF1611" w:rsidP="00F85978">
      <w:pPr>
        <w:pStyle w:val="Zkladntext1"/>
        <w:shd w:val="clear" w:color="auto" w:fill="auto"/>
        <w:spacing w:after="0" w:line="240" w:lineRule="auto"/>
        <w:ind w:left="919" w:right="5619" w:firstLine="23"/>
        <w:jc w:val="left"/>
        <w:rPr>
          <w:sz w:val="19"/>
          <w:szCs w:val="19"/>
        </w:rPr>
      </w:pPr>
      <w:r>
        <w:rPr>
          <w:sz w:val="19"/>
          <w:szCs w:val="19"/>
        </w:rPr>
        <w:t>(dále jen jako „další účastník “)</w:t>
      </w:r>
    </w:p>
    <w:p w:rsidR="000E1BBF" w:rsidRDefault="00EF1611">
      <w:pPr>
        <w:pStyle w:val="Jin0"/>
        <w:shd w:val="clear" w:color="auto" w:fill="auto"/>
        <w:spacing w:after="0" w:line="254" w:lineRule="auto"/>
        <w:jc w:val="center"/>
        <w:rPr>
          <w:sz w:val="18"/>
          <w:szCs w:val="18"/>
        </w:rPr>
      </w:pPr>
      <w:r>
        <w:rPr>
          <w:rFonts w:ascii="Arial" w:eastAsia="Arial" w:hAnsi="Arial" w:cs="Arial"/>
          <w:sz w:val="18"/>
          <w:szCs w:val="18"/>
        </w:rPr>
        <w:t>1.</w:t>
      </w:r>
    </w:p>
    <w:p w:rsidR="000E1BBF" w:rsidRDefault="00EF1611">
      <w:pPr>
        <w:pStyle w:val="Zkladntext1"/>
        <w:shd w:val="clear" w:color="auto" w:fill="auto"/>
        <w:spacing w:line="240" w:lineRule="auto"/>
        <w:jc w:val="center"/>
        <w:rPr>
          <w:sz w:val="19"/>
          <w:szCs w:val="19"/>
        </w:rPr>
      </w:pPr>
      <w:r>
        <w:rPr>
          <w:sz w:val="19"/>
          <w:szCs w:val="19"/>
        </w:rPr>
        <w:t>Předmět smlouvy</w:t>
      </w:r>
    </w:p>
    <w:p w:rsidR="000E1BBF" w:rsidRDefault="00EF1611">
      <w:pPr>
        <w:pStyle w:val="Zkladntext1"/>
        <w:numPr>
          <w:ilvl w:val="0"/>
          <w:numId w:val="3"/>
        </w:numPr>
        <w:shd w:val="clear" w:color="auto" w:fill="auto"/>
        <w:tabs>
          <w:tab w:val="left" w:pos="944"/>
        </w:tabs>
        <w:spacing w:after="0" w:line="252" w:lineRule="auto"/>
        <w:ind w:left="920" w:right="200" w:hanging="640"/>
        <w:rPr>
          <w:sz w:val="18"/>
          <w:szCs w:val="18"/>
        </w:rPr>
      </w:pPr>
      <w:r>
        <w:rPr>
          <w:sz w:val="18"/>
          <w:szCs w:val="18"/>
        </w:rPr>
        <w:t xml:space="preserve">Předmětem smlouvy je spolupráce smluvních stran za účelem zajištění realizace projektu </w:t>
      </w:r>
      <w:r>
        <w:rPr>
          <w:sz w:val="19"/>
          <w:szCs w:val="19"/>
        </w:rPr>
        <w:t xml:space="preserve">„lnovativní </w:t>
      </w:r>
      <w:r>
        <w:rPr>
          <w:sz w:val="18"/>
          <w:szCs w:val="18"/>
        </w:rPr>
        <w:t xml:space="preserve">fotokatalytické stěrky a přísad)' do betonu“ (dále jen ..projekt' ) registrační číslo PV20234 s 'předmětem řešení průmyslového výzkumu a experimentálního vývoje. Na projekt budou použity účelové finanční prostředky poskytnuté formou podpory v rámci 3. veřejné soutěže v programu TRK) (dále jen „podpora") na základě Rozhodnutí/ Smlouvy o poskytnutí účelové podpory na řešení projektu formou dotace z výdajů státního rozpočtu na výzkum, vývoj a inovace (dále jen „poskytovatelská </w:t>
      </w:r>
      <w:r>
        <w:rPr>
          <w:sz w:val="19"/>
          <w:szCs w:val="19"/>
        </w:rPr>
        <w:t>smlouva</w:t>
      </w:r>
      <w:r>
        <w:rPr>
          <w:sz w:val="19"/>
          <w:szCs w:val="19"/>
          <w:vertAlign w:val="superscript"/>
        </w:rPr>
        <w:t>1</w:t>
      </w:r>
      <w:r>
        <w:rPr>
          <w:sz w:val="19"/>
          <w:szCs w:val="19"/>
        </w:rPr>
        <w:t xml:space="preserve">). </w:t>
      </w:r>
      <w:r>
        <w:rPr>
          <w:sz w:val="18"/>
          <w:szCs w:val="18"/>
        </w:rPr>
        <w:t>Poskytovatelem dotace je Ministerstvo průmyslu a obchodu (dále jen „poskytovatel")</w:t>
      </w:r>
    </w:p>
    <w:p w:rsidR="000E1BBF" w:rsidRDefault="00EF1611">
      <w:pPr>
        <w:pStyle w:val="Zkladntext1"/>
        <w:shd w:val="clear" w:color="auto" w:fill="auto"/>
        <w:spacing w:after="0" w:line="254" w:lineRule="auto"/>
        <w:ind w:left="920" w:hanging="640"/>
        <w:rPr>
          <w:sz w:val="18"/>
          <w:szCs w:val="18"/>
        </w:rPr>
      </w:pPr>
      <w:r>
        <w:rPr>
          <w:sz w:val="18"/>
          <w:szCs w:val="18"/>
        </w:rPr>
        <w:t>! ,2. Cíle projektu jsou:</w:t>
      </w:r>
    </w:p>
    <w:p w:rsidR="000E1BBF" w:rsidRDefault="00EF1611">
      <w:pPr>
        <w:pStyle w:val="Zkladntext1"/>
        <w:shd w:val="clear" w:color="auto" w:fill="auto"/>
        <w:spacing w:after="0" w:line="240" w:lineRule="auto"/>
        <w:ind w:left="920" w:firstLine="20"/>
        <w:jc w:val="left"/>
        <w:rPr>
          <w:sz w:val="18"/>
          <w:szCs w:val="18"/>
        </w:rPr>
      </w:pPr>
      <w:r>
        <w:rPr>
          <w:sz w:val="18"/>
          <w:szCs w:val="18"/>
        </w:rPr>
        <w:t xml:space="preserve">připravit ve </w:t>
      </w:r>
      <w:r>
        <w:rPr>
          <w:sz w:val="19"/>
          <w:szCs w:val="19"/>
        </w:rPr>
        <w:t xml:space="preserve">spolupráci firmy BETOSAN s.r.o., a TUL, UACH, UECH dva typy produktů s </w:t>
      </w:r>
      <w:r>
        <w:rPr>
          <w:sz w:val="18"/>
          <w:szCs w:val="18"/>
        </w:rPr>
        <w:t>fotokatalytiekými vlastnostmi.</w:t>
      </w:r>
    </w:p>
    <w:p w:rsidR="000E1BBF" w:rsidRDefault="00EF1611">
      <w:pPr>
        <w:pStyle w:val="Zkladntext1"/>
        <w:shd w:val="clear" w:color="auto" w:fill="auto"/>
        <w:spacing w:after="0" w:line="254" w:lineRule="auto"/>
        <w:ind w:left="920" w:firstLine="20"/>
        <w:jc w:val="left"/>
        <w:rPr>
          <w:sz w:val="18"/>
          <w:szCs w:val="18"/>
        </w:rPr>
      </w:pPr>
      <w:r>
        <w:rPr>
          <w:sz w:val="18"/>
          <w:szCs w:val="18"/>
        </w:rPr>
        <w:t>Prvním typem produktu bude foto katalyticky aktivní stěrka na cementové bázi pro aplikaci zejména na betonové podklady.</w:t>
      </w:r>
    </w:p>
    <w:p w:rsidR="000E1BBF" w:rsidRDefault="00EF1611">
      <w:pPr>
        <w:pStyle w:val="Zkladntext1"/>
        <w:shd w:val="clear" w:color="auto" w:fill="auto"/>
        <w:spacing w:after="0" w:line="240" w:lineRule="auto"/>
        <w:ind w:left="920" w:right="680" w:firstLine="20"/>
        <w:jc w:val="left"/>
        <w:rPr>
          <w:sz w:val="18"/>
          <w:szCs w:val="18"/>
        </w:rPr>
      </w:pPr>
      <w:r>
        <w:rPr>
          <w:sz w:val="19"/>
          <w:szCs w:val="19"/>
        </w:rPr>
        <w:t xml:space="preserve">Druhým typem produktu bude </w:t>
      </w:r>
      <w:r>
        <w:rPr>
          <w:sz w:val="18"/>
          <w:szCs w:val="18"/>
        </w:rPr>
        <w:t>foto katalyticky aktivní přísada do betonu v práškové formě, která umožni přípravu betonových povrchu s foto katalytickou funkci.</w:t>
      </w:r>
    </w:p>
    <w:p w:rsidR="000E1BBF" w:rsidRDefault="00EF1611">
      <w:pPr>
        <w:pStyle w:val="Zkladntext1"/>
        <w:shd w:val="clear" w:color="auto" w:fill="auto"/>
        <w:spacing w:after="0" w:line="254" w:lineRule="auto"/>
        <w:ind w:left="920" w:right="200" w:firstLine="20"/>
        <w:rPr>
          <w:sz w:val="18"/>
          <w:szCs w:val="18"/>
        </w:rPr>
      </w:pPr>
      <w:r>
        <w:rPr>
          <w:sz w:val="18"/>
          <w:szCs w:val="18"/>
        </w:rPr>
        <w:t>Rozdělení činností pro realizaci projektu je dáno projektovou žádostí. Poměr účasti dalšího účastníka na projektu činí 14,78%.</w:t>
      </w:r>
    </w:p>
    <w:p w:rsidR="000E1BBF" w:rsidRDefault="00EF1611">
      <w:pPr>
        <w:pStyle w:val="Zkladntext1"/>
        <w:numPr>
          <w:ilvl w:val="1"/>
          <w:numId w:val="3"/>
        </w:numPr>
        <w:shd w:val="clear" w:color="auto" w:fill="auto"/>
        <w:tabs>
          <w:tab w:val="left" w:pos="944"/>
        </w:tabs>
        <w:spacing w:after="0" w:line="254" w:lineRule="auto"/>
        <w:ind w:left="920" w:right="200" w:hanging="640"/>
        <w:rPr>
          <w:sz w:val="18"/>
          <w:szCs w:val="18"/>
        </w:rPr>
      </w:pPr>
      <w:r>
        <w:rPr>
          <w:sz w:val="18"/>
          <w:szCs w:val="18"/>
        </w:rPr>
        <w:t>Předmětem této smlouvy je úprava účinné spolupráce mezi příjemcem a dalším účastníkem, stanovení práv a povinností příjemce a dalšího účastníka a podmínky použití podpory dalším účastníkem při realizaci projektu. Projekt bude realizován podle schváleného návrhu projektu..</w:t>
      </w:r>
    </w:p>
    <w:p w:rsidR="000E1BBF" w:rsidRDefault="00EF1611">
      <w:pPr>
        <w:pStyle w:val="Zkladntext1"/>
        <w:numPr>
          <w:ilvl w:val="1"/>
          <w:numId w:val="3"/>
        </w:numPr>
        <w:shd w:val="clear" w:color="auto" w:fill="auto"/>
        <w:tabs>
          <w:tab w:val="left" w:pos="944"/>
        </w:tabs>
        <w:spacing w:line="254" w:lineRule="auto"/>
        <w:ind w:left="920" w:hanging="640"/>
        <w:rPr>
          <w:sz w:val="18"/>
          <w:szCs w:val="18"/>
        </w:rPr>
      </w:pPr>
      <w:r>
        <w:rPr>
          <w:sz w:val="18"/>
          <w:szCs w:val="18"/>
        </w:rPr>
        <w:t>Předpokládanými výsledky projektu jsou:</w:t>
      </w:r>
    </w:p>
    <w:p w:rsidR="000E1BBF" w:rsidRDefault="00EF1611">
      <w:pPr>
        <w:pStyle w:val="Zkladntext1"/>
        <w:shd w:val="clear" w:color="auto" w:fill="auto"/>
        <w:tabs>
          <w:tab w:val="left" w:pos="5096"/>
        </w:tabs>
        <w:spacing w:after="0" w:line="240" w:lineRule="auto"/>
        <w:ind w:left="1060"/>
        <w:rPr>
          <w:sz w:val="18"/>
          <w:szCs w:val="18"/>
        </w:rPr>
      </w:pPr>
      <w:r>
        <w:rPr>
          <w:sz w:val="18"/>
          <w:szCs w:val="18"/>
        </w:rPr>
        <w:t>x výsledky s právní ochranou užitný vzor</w:t>
      </w:r>
      <w:r>
        <w:rPr>
          <w:sz w:val="18"/>
          <w:szCs w:val="18"/>
        </w:rPr>
        <w:tab/>
        <w:t>2x</w:t>
      </w:r>
    </w:p>
    <w:p w:rsidR="000E1BBF" w:rsidRDefault="00EF1611">
      <w:pPr>
        <w:pStyle w:val="Zkladntext1"/>
        <w:shd w:val="clear" w:color="auto" w:fill="auto"/>
        <w:tabs>
          <w:tab w:val="left" w:pos="3706"/>
        </w:tabs>
        <w:spacing w:line="240" w:lineRule="auto"/>
        <w:ind w:left="1060"/>
        <w:rPr>
          <w:sz w:val="18"/>
          <w:szCs w:val="18"/>
        </w:rPr>
        <w:sectPr w:rsidR="000E1BBF">
          <w:headerReference w:type="even" r:id="rId8"/>
          <w:headerReference w:type="default" r:id="rId9"/>
          <w:footerReference w:type="even" r:id="rId10"/>
          <w:footerReference w:type="default" r:id="rId11"/>
          <w:pgSz w:w="11900" w:h="16840"/>
          <w:pgMar w:top="2284" w:right="1301" w:bottom="2277" w:left="1412" w:header="0" w:footer="3" w:gutter="0"/>
          <w:cols w:space="720"/>
          <w:noEndnote/>
          <w:docGrid w:linePitch="360"/>
        </w:sectPr>
      </w:pPr>
      <w:r>
        <w:rPr>
          <w:sz w:val="18"/>
          <w:szCs w:val="18"/>
        </w:rPr>
        <w:t>x , ověřená technologie</w:t>
      </w:r>
      <w:r>
        <w:rPr>
          <w:sz w:val="18"/>
          <w:szCs w:val="18"/>
        </w:rPr>
        <w:tab/>
        <w:t>2x</w:t>
      </w:r>
    </w:p>
    <w:p w:rsidR="000E1BBF" w:rsidRDefault="00EF1611">
      <w:pPr>
        <w:pStyle w:val="Zkladntext1"/>
        <w:shd w:val="clear" w:color="auto" w:fill="auto"/>
        <w:spacing w:before="340" w:after="220" w:line="240" w:lineRule="auto"/>
        <w:jc w:val="center"/>
        <w:rPr>
          <w:sz w:val="19"/>
          <w:szCs w:val="19"/>
        </w:rPr>
      </w:pPr>
      <w:r>
        <w:rPr>
          <w:sz w:val="19"/>
          <w:szCs w:val="19"/>
        </w:rPr>
        <w:lastRenderedPageBreak/>
        <w:t>Řízeni a realizace spálu práce</w:t>
      </w:r>
    </w:p>
    <w:p w:rsidR="000E1BBF" w:rsidRDefault="00EF1611">
      <w:pPr>
        <w:pStyle w:val="Zkladntext1"/>
        <w:numPr>
          <w:ilvl w:val="0"/>
          <w:numId w:val="4"/>
        </w:numPr>
        <w:shd w:val="clear" w:color="auto" w:fill="auto"/>
        <w:tabs>
          <w:tab w:val="left" w:pos="965"/>
        </w:tabs>
        <w:spacing w:after="0" w:line="240" w:lineRule="auto"/>
        <w:ind w:left="920" w:right="220" w:hanging="640"/>
        <w:rPr>
          <w:sz w:val="18"/>
          <w:szCs w:val="18"/>
        </w:rPr>
      </w:pPr>
      <w:r>
        <w:rPr>
          <w:sz w:val="18"/>
          <w:szCs w:val="18"/>
        </w:rPr>
        <w:t xml:space="preserve">Příjemce je koordinátorem projektu. Odpovědnost za odborné vedení celého projektu ponese </w:t>
      </w:r>
      <w:r w:rsidR="00F85978">
        <w:rPr>
          <w:sz w:val="19"/>
          <w:szCs w:val="19"/>
        </w:rPr>
        <w:t>XXX</w:t>
      </w:r>
      <w:r>
        <w:rPr>
          <w:sz w:val="18"/>
          <w:szCs w:val="18"/>
        </w:rPr>
        <w:t xml:space="preserve">. jako hlavní řešitel projektu na straně příjemce, který bude rozhodovat o směrech výzkumných a vývojových prací celého projektu. Bude odpovědný za přípravu a finalizaci monitorovacích zpráv a prezentaci dosažených výsledku širší odborné veřejnosti. Hlavnímu řešiteli projektu bude přímo podřízena </w:t>
      </w:r>
      <w:r w:rsidR="00F85978">
        <w:rPr>
          <w:sz w:val="18"/>
          <w:szCs w:val="18"/>
        </w:rPr>
        <w:t>XXX</w:t>
      </w:r>
      <w:r>
        <w:rPr>
          <w:sz w:val="19"/>
          <w:szCs w:val="19"/>
        </w:rPr>
        <w:t xml:space="preserve"> </w:t>
      </w:r>
      <w:r>
        <w:rPr>
          <w:sz w:val="18"/>
          <w:szCs w:val="18"/>
        </w:rPr>
        <w:t>jako řešitel na straně dalšího účastníka.</w:t>
      </w:r>
    </w:p>
    <w:p w:rsidR="000E1BBF" w:rsidRDefault="00EF1611">
      <w:pPr>
        <w:pStyle w:val="Zkladntext1"/>
        <w:numPr>
          <w:ilvl w:val="0"/>
          <w:numId w:val="4"/>
        </w:numPr>
        <w:shd w:val="clear" w:color="auto" w:fill="auto"/>
        <w:tabs>
          <w:tab w:val="left" w:pos="965"/>
        </w:tabs>
        <w:spacing w:after="0" w:line="252" w:lineRule="auto"/>
        <w:ind w:left="920" w:right="220" w:hanging="640"/>
        <w:rPr>
          <w:sz w:val="18"/>
          <w:szCs w:val="18"/>
        </w:rPr>
      </w:pPr>
      <w:r>
        <w:rPr>
          <w:sz w:val="18"/>
          <w:szCs w:val="18"/>
        </w:rPr>
        <w:t>Hlavni řešitel projektu zajistí řízení projektu tak, aby plnění jednotlivých úkolu probíhalo v souladu se schváleným návrhem a cílí projektu.</w:t>
      </w:r>
    </w:p>
    <w:p w:rsidR="000E1BBF" w:rsidRDefault="00EF1611">
      <w:pPr>
        <w:pStyle w:val="Zkladntext1"/>
        <w:numPr>
          <w:ilvl w:val="0"/>
          <w:numId w:val="4"/>
        </w:numPr>
        <w:shd w:val="clear" w:color="auto" w:fill="auto"/>
        <w:tabs>
          <w:tab w:val="left" w:pos="965"/>
        </w:tabs>
        <w:spacing w:after="220" w:line="252" w:lineRule="auto"/>
        <w:ind w:left="920" w:right="220" w:hanging="640"/>
        <w:rPr>
          <w:sz w:val="18"/>
          <w:szCs w:val="18"/>
        </w:rPr>
      </w:pPr>
      <w:r>
        <w:rPr>
          <w:sz w:val="18"/>
          <w:szCs w:val="18"/>
        </w:rPr>
        <w:t>Hlavní řešitel projektu bude odpovědný z.a zpracování monitorovacích zpráv o projektu a za čerpání finančních prostředku celého projektu. Jeho úkolem bude také kontrola jednotlivých etap projektu a jejich výstupů a dodržování podmínek daných touto smlouvou, včetně dodržování podmínek smlouvy s dalším účastníkem,</w:t>
      </w:r>
    </w:p>
    <w:p w:rsidR="000E1BBF" w:rsidRDefault="00EF1611">
      <w:pPr>
        <w:pStyle w:val="Zkladntext1"/>
        <w:shd w:val="clear" w:color="auto" w:fill="auto"/>
        <w:spacing w:after="0" w:line="240" w:lineRule="auto"/>
        <w:ind w:left="4500"/>
        <w:jc w:val="left"/>
        <w:rPr>
          <w:sz w:val="19"/>
          <w:szCs w:val="19"/>
        </w:rPr>
      </w:pPr>
      <w:r>
        <w:rPr>
          <w:sz w:val="19"/>
          <w:szCs w:val="19"/>
        </w:rPr>
        <w:t>III.</w:t>
      </w:r>
    </w:p>
    <w:p w:rsidR="000E1BBF" w:rsidRDefault="00EF1611">
      <w:pPr>
        <w:pStyle w:val="Zkladntext1"/>
        <w:shd w:val="clear" w:color="auto" w:fill="auto"/>
        <w:spacing w:after="220" w:line="240" w:lineRule="auto"/>
        <w:jc w:val="center"/>
        <w:rPr>
          <w:sz w:val="19"/>
          <w:szCs w:val="19"/>
        </w:rPr>
      </w:pPr>
      <w:r>
        <w:rPr>
          <w:sz w:val="19"/>
          <w:szCs w:val="19"/>
        </w:rPr>
        <w:t>Náklady a výdaje na řešení projektu</w:t>
      </w:r>
    </w:p>
    <w:p w:rsidR="000E1BBF" w:rsidRDefault="00EF1611">
      <w:pPr>
        <w:pStyle w:val="Zkladntext1"/>
        <w:numPr>
          <w:ilvl w:val="0"/>
          <w:numId w:val="5"/>
        </w:numPr>
        <w:shd w:val="clear" w:color="auto" w:fill="auto"/>
        <w:tabs>
          <w:tab w:val="left" w:pos="965"/>
        </w:tabs>
        <w:spacing w:after="0" w:line="254" w:lineRule="auto"/>
        <w:ind w:left="920" w:right="220" w:hanging="640"/>
        <w:rPr>
          <w:sz w:val="18"/>
          <w:szCs w:val="18"/>
        </w:rPr>
      </w:pPr>
      <w:r>
        <w:rPr>
          <w:sz w:val="18"/>
          <w:szCs w:val="18"/>
        </w:rPr>
        <w:t>Projekt bude financován dle žádosti projektu z účelové podpory a neveřejných zdrojů. Změny oproti předložené žádosti projektu navrhuje příjemee/další účastník a schvaluje poskytovatel. Změny lze prováděl pouze v souladu s podmínkami poskytovatele a poskytovatclské smlouvy.</w:t>
      </w:r>
    </w:p>
    <w:p w:rsidR="000E1BBF" w:rsidRDefault="00EF1611">
      <w:pPr>
        <w:pStyle w:val="Zkladntext1"/>
        <w:numPr>
          <w:ilvl w:val="0"/>
          <w:numId w:val="5"/>
        </w:numPr>
        <w:shd w:val="clear" w:color="auto" w:fill="auto"/>
        <w:tabs>
          <w:tab w:val="left" w:pos="965"/>
        </w:tabs>
        <w:spacing w:after="0" w:line="254" w:lineRule="auto"/>
        <w:ind w:left="920" w:right="220" w:hanging="640"/>
        <w:rPr>
          <w:sz w:val="18"/>
          <w:szCs w:val="18"/>
        </w:rPr>
      </w:pPr>
      <w:r>
        <w:rPr>
          <w:sz w:val="18"/>
          <w:szCs w:val="18"/>
        </w:rPr>
        <w:t>Výše, časové rozložení a použití poskytnuté podpory se řídí rozpočtem daným poskytovatel skou smlouvou a Přílohou ě. 1. Pokud nedojde ke změnám rozhodnutí oproti společně vy pracované a podané žádosti projektu, bude rozdělení podpory odpovídat Příloze 1 této smlouvy. Příloha č, 1 léto smlouvy dále obsahuje také podíly na způsobilých výdaj íeh / nákladech mezi jednotlivými subjekty a dále poměr jejich způsobilých výdajů / nákladů na VaV.</w:t>
      </w:r>
    </w:p>
    <w:p w:rsidR="000E1BBF" w:rsidRDefault="00EF1611">
      <w:pPr>
        <w:pStyle w:val="Zkladntext1"/>
        <w:numPr>
          <w:ilvl w:val="0"/>
          <w:numId w:val="5"/>
        </w:numPr>
        <w:shd w:val="clear" w:color="auto" w:fill="auto"/>
        <w:tabs>
          <w:tab w:val="left" w:pos="965"/>
        </w:tabs>
        <w:spacing w:after="0" w:line="254" w:lineRule="auto"/>
        <w:ind w:left="920" w:right="220" w:hanging="640"/>
        <w:rPr>
          <w:sz w:val="18"/>
          <w:szCs w:val="18"/>
        </w:rPr>
      </w:pPr>
      <w:r>
        <w:rPr>
          <w:sz w:val="18"/>
          <w:szCs w:val="18"/>
        </w:rPr>
        <w:t>Dodavatelé zboží, služeb, stavebních prací, jejichž, plnění je potřebné k řešení projektu musí být smluvními stranami vybráni postupem podle zák. č. 134/2016 Sb., o zadávání veřejných zakázek, ve zndní pozdějších předpisů a dále v souladu s podmínkami poskytovatele, pokud v daném případě lze smluvní strany označit za zadavatele veřejné zakázky v souladu s tímto zákonem, jinak při zachování principu transparentního a nediskriminačního výběru dodavatelů.</w:t>
      </w:r>
    </w:p>
    <w:p w:rsidR="000E1BBF" w:rsidRDefault="00EF1611">
      <w:pPr>
        <w:pStyle w:val="Zkladntext1"/>
        <w:numPr>
          <w:ilvl w:val="0"/>
          <w:numId w:val="5"/>
        </w:numPr>
        <w:shd w:val="clear" w:color="auto" w:fill="auto"/>
        <w:tabs>
          <w:tab w:val="left" w:pos="965"/>
        </w:tabs>
        <w:spacing w:after="0" w:line="254" w:lineRule="auto"/>
        <w:ind w:left="920" w:hanging="640"/>
        <w:rPr>
          <w:sz w:val="18"/>
          <w:szCs w:val="18"/>
        </w:rPr>
      </w:pPr>
      <w:r>
        <w:rPr>
          <w:sz w:val="18"/>
          <w:szCs w:val="18"/>
        </w:rPr>
        <w:t>Nezpůsobilými náklady / výdaji jsou zejména:</w:t>
      </w:r>
    </w:p>
    <w:p w:rsidR="000E1BBF" w:rsidRDefault="00EF1611">
      <w:pPr>
        <w:pStyle w:val="Zkladntext1"/>
        <w:shd w:val="clear" w:color="auto" w:fill="auto"/>
        <w:spacing w:after="0" w:line="254" w:lineRule="auto"/>
        <w:ind w:left="920" w:right="300" w:firstLine="40"/>
        <w:jc w:val="left"/>
        <w:rPr>
          <w:sz w:val="18"/>
          <w:szCs w:val="18"/>
        </w:rPr>
      </w:pPr>
      <w:r>
        <w:rPr>
          <w:sz w:val="18"/>
          <w:szCs w:val="18"/>
        </w:rPr>
        <w:t>náklady nebo výdaje spojené s pořízením dlouhodobého hmotného a nehmotného majetku, a to ani vlastní činností.</w:t>
      </w:r>
    </w:p>
    <w:p w:rsidR="000E1BBF" w:rsidRDefault="00EF1611">
      <w:pPr>
        <w:pStyle w:val="Zkladntext1"/>
        <w:shd w:val="clear" w:color="auto" w:fill="auto"/>
        <w:spacing w:after="0" w:line="254" w:lineRule="auto"/>
        <w:ind w:left="920" w:right="300" w:firstLine="40"/>
        <w:jc w:val="left"/>
        <w:rPr>
          <w:sz w:val="18"/>
          <w:szCs w:val="18"/>
        </w:rPr>
      </w:pPr>
      <w:r>
        <w:rPr>
          <w:sz w:val="18"/>
          <w:szCs w:val="18"/>
        </w:rPr>
        <w:t>daň z přidané hodnoty (u příjemců, kteří jsou plátci této daně, a kteří uplatňují její odpočet nebo odpočet její poměrné části),</w:t>
      </w:r>
    </w:p>
    <w:p w:rsidR="000E1BBF" w:rsidRDefault="00EF1611">
      <w:pPr>
        <w:pStyle w:val="Zkladntext1"/>
        <w:shd w:val="clear" w:color="auto" w:fill="auto"/>
        <w:spacing w:after="0" w:line="254" w:lineRule="auto"/>
        <w:ind w:left="920" w:right="300" w:firstLine="40"/>
        <w:jc w:val="left"/>
        <w:rPr>
          <w:sz w:val="18"/>
          <w:szCs w:val="18"/>
        </w:rPr>
      </w:pPr>
      <w:r>
        <w:rPr>
          <w:sz w:val="18"/>
          <w:szCs w:val="18"/>
        </w:rPr>
        <w:t>jiné daně (silniční daň - nejde-li o poměrnou část při používání vozidla při řešení projektu; daň z nemovitosti, daň darovací, dědická apod.) celní a správní poplatky</w:t>
      </w:r>
    </w:p>
    <w:p w:rsidR="000E1BBF" w:rsidRDefault="00EF1611">
      <w:pPr>
        <w:pStyle w:val="Zkladntext1"/>
        <w:shd w:val="clear" w:color="auto" w:fill="auto"/>
        <w:spacing w:after="0" w:line="254" w:lineRule="auto"/>
        <w:ind w:left="920" w:right="300" w:firstLine="40"/>
        <w:jc w:val="left"/>
        <w:rPr>
          <w:sz w:val="18"/>
          <w:szCs w:val="18"/>
        </w:rPr>
      </w:pPr>
      <w:r>
        <w:rPr>
          <w:sz w:val="18"/>
          <w:szCs w:val="18"/>
        </w:rPr>
        <w:t xml:space="preserve">náklady na marketing </w:t>
      </w:r>
      <w:r>
        <w:rPr>
          <w:sz w:val="18"/>
          <w:szCs w:val="18"/>
          <w:lang w:val="en-US" w:eastAsia="en-US" w:bidi="en-US"/>
        </w:rPr>
        <w:t>so</w:t>
      </w:r>
      <w:r>
        <w:rPr>
          <w:sz w:val="18"/>
          <w:szCs w:val="18"/>
        </w:rPr>
        <w:t>uvisející s prodejem a distribucí výrobků náklady na pohoštění, dary a reprezentaci náklady na vydání periodických publikací, učebnic a skript náklady / výdaje na pořízení budov a pozemku</w:t>
      </w:r>
    </w:p>
    <w:p w:rsidR="000E1BBF" w:rsidRDefault="00EF1611">
      <w:pPr>
        <w:pStyle w:val="Zkladntext1"/>
        <w:shd w:val="clear" w:color="auto" w:fill="auto"/>
        <w:spacing w:after="0" w:line="254" w:lineRule="auto"/>
        <w:ind w:left="920" w:right="300" w:firstLine="40"/>
        <w:jc w:val="left"/>
        <w:rPr>
          <w:sz w:val="18"/>
          <w:szCs w:val="18"/>
        </w:rPr>
      </w:pPr>
      <w:r>
        <w:rPr>
          <w:sz w:val="18"/>
          <w:szCs w:val="18"/>
        </w:rPr>
        <w:t>opravy nebo údržba místností, stavby, rekonstrukce budov</w:t>
      </w:r>
      <w:r>
        <w:rPr>
          <w:sz w:val="18"/>
          <w:szCs w:val="18"/>
          <w:vertAlign w:val="superscript"/>
        </w:rPr>
        <w:t>7</w:t>
      </w:r>
      <w:r>
        <w:rPr>
          <w:sz w:val="18"/>
          <w:szCs w:val="18"/>
        </w:rPr>
        <w:t xml:space="preserve"> nebo místností, nábytek čí zařízení, která nejsou pevnou součásti místností, a další náklady, které bezprostředně nesouvisejí s předmětem řešení projektu</w:t>
      </w:r>
    </w:p>
    <w:p w:rsidR="000E1BBF" w:rsidRDefault="00EF1611">
      <w:pPr>
        <w:pStyle w:val="Zkladntext1"/>
        <w:shd w:val="clear" w:color="auto" w:fill="auto"/>
        <w:spacing w:after="0" w:line="254" w:lineRule="auto"/>
        <w:ind w:left="920" w:right="300" w:firstLine="40"/>
        <w:jc w:val="left"/>
        <w:rPr>
          <w:sz w:val="18"/>
          <w:szCs w:val="18"/>
        </w:rPr>
      </w:pPr>
      <w:r>
        <w:rPr>
          <w:sz w:val="18"/>
          <w:szCs w:val="18"/>
        </w:rPr>
        <w:t>náklady na finanční pronájem a pronájem s následnou koupí (např. leasing) výdaje na záruky, úroky, bankovní poplatky, kursové ztráty úroky z dluhů, manka a škody,</w:t>
      </w:r>
    </w:p>
    <w:p w:rsidR="000E1BBF" w:rsidRDefault="00EF1611">
      <w:pPr>
        <w:pStyle w:val="Zkladntext1"/>
        <w:shd w:val="clear" w:color="auto" w:fill="auto"/>
        <w:spacing w:after="0" w:line="254" w:lineRule="auto"/>
        <w:ind w:left="920" w:right="300" w:firstLine="40"/>
        <w:jc w:val="left"/>
        <w:rPr>
          <w:sz w:val="18"/>
          <w:szCs w:val="18"/>
        </w:rPr>
      </w:pPr>
      <w:r>
        <w:rPr>
          <w:sz w:val="18"/>
          <w:szCs w:val="18"/>
        </w:rPr>
        <w:t>výdaje související s likvidací příjemce, nedobytné pohledávky náklady na klinické hodnoceni</w:t>
      </w:r>
    </w:p>
    <w:p w:rsidR="000E1BBF" w:rsidRDefault="00EF1611">
      <w:pPr>
        <w:pStyle w:val="Zkladntext1"/>
        <w:shd w:val="clear" w:color="auto" w:fill="auto"/>
        <w:spacing w:after="0" w:line="254" w:lineRule="auto"/>
        <w:ind w:left="920" w:firstLine="40"/>
        <w:jc w:val="left"/>
        <w:rPr>
          <w:sz w:val="18"/>
          <w:szCs w:val="18"/>
        </w:rPr>
      </w:pPr>
      <w:r>
        <w:rPr>
          <w:sz w:val="18"/>
          <w:szCs w:val="18"/>
        </w:rPr>
        <w:t>náklady / výdaje spojené se zpracováním žádosti o podporu.</w:t>
      </w:r>
    </w:p>
    <w:p w:rsidR="000E1BBF" w:rsidRDefault="00EF1611">
      <w:pPr>
        <w:pStyle w:val="Zkladntext1"/>
        <w:numPr>
          <w:ilvl w:val="0"/>
          <w:numId w:val="5"/>
        </w:numPr>
        <w:shd w:val="clear" w:color="auto" w:fill="auto"/>
        <w:tabs>
          <w:tab w:val="left" w:pos="965"/>
        </w:tabs>
        <w:spacing w:line="254" w:lineRule="auto"/>
        <w:ind w:left="920" w:hanging="640"/>
        <w:jc w:val="left"/>
        <w:rPr>
          <w:sz w:val="18"/>
          <w:szCs w:val="18"/>
        </w:rPr>
      </w:pPr>
      <w:r>
        <w:rPr>
          <w:sz w:val="18"/>
          <w:szCs w:val="18"/>
        </w:rPr>
        <w:t>Metoda pro uplatňování (účtování) doplňkových režijních nákladu, kterou si příjemce / další účastník zvolili v projektové přihlášce a potvrdil v Čestném prohlášení při podávání projektové žádosti, je pro něj závazná po celou dobu realizace projektu a nelze ji měnit.</w:t>
      </w:r>
    </w:p>
    <w:p w:rsidR="000E1BBF" w:rsidRDefault="00EF1611">
      <w:pPr>
        <w:pStyle w:val="Zkladntext1"/>
        <w:shd w:val="clear" w:color="auto" w:fill="auto"/>
        <w:spacing w:after="0" w:line="240" w:lineRule="auto"/>
        <w:ind w:left="4500"/>
        <w:jc w:val="left"/>
        <w:rPr>
          <w:sz w:val="19"/>
          <w:szCs w:val="19"/>
        </w:rPr>
      </w:pPr>
      <w:r>
        <w:rPr>
          <w:sz w:val="19"/>
          <w:szCs w:val="19"/>
        </w:rPr>
        <w:t>IV.</w:t>
      </w:r>
    </w:p>
    <w:p w:rsidR="000E1BBF" w:rsidRDefault="00EF1611">
      <w:pPr>
        <w:pStyle w:val="Zkladntext1"/>
        <w:shd w:val="clear" w:color="auto" w:fill="auto"/>
        <w:spacing w:after="220" w:line="240" w:lineRule="auto"/>
        <w:jc w:val="center"/>
        <w:rPr>
          <w:sz w:val="19"/>
          <w:szCs w:val="19"/>
        </w:rPr>
      </w:pPr>
      <w:r>
        <w:rPr>
          <w:sz w:val="19"/>
          <w:szCs w:val="19"/>
        </w:rPr>
        <w:t>Poskytování účelové podpory</w:t>
      </w:r>
    </w:p>
    <w:p w:rsidR="000E1BBF" w:rsidRDefault="00EF1611">
      <w:pPr>
        <w:pStyle w:val="Zkladntext1"/>
        <w:numPr>
          <w:ilvl w:val="0"/>
          <w:numId w:val="6"/>
        </w:numPr>
        <w:shd w:val="clear" w:color="auto" w:fill="auto"/>
        <w:tabs>
          <w:tab w:val="left" w:pos="965"/>
        </w:tabs>
        <w:spacing w:after="0" w:line="257" w:lineRule="auto"/>
        <w:ind w:left="920" w:right="220" w:hanging="640"/>
        <w:rPr>
          <w:sz w:val="18"/>
          <w:szCs w:val="18"/>
        </w:rPr>
      </w:pPr>
      <w:r>
        <w:rPr>
          <w:sz w:val="18"/>
          <w:szCs w:val="18"/>
        </w:rPr>
        <w:t xml:space="preserve">Příjemce se zavazuje poskytovat dalšímu účastníkovi podporu způsobem </w:t>
      </w:r>
      <w:r>
        <w:rPr>
          <w:sz w:val="19"/>
          <w:szCs w:val="19"/>
        </w:rPr>
        <w:t xml:space="preserve">a </w:t>
      </w:r>
      <w:r>
        <w:rPr>
          <w:sz w:val="18"/>
          <w:szCs w:val="18"/>
        </w:rPr>
        <w:t>ve výši měděné v Příloze č. 1 této smlouvy bezodkladně, nejpozději do 30 ti dnů po jejím obdržení od poskytovatele.</w:t>
      </w:r>
    </w:p>
    <w:p w:rsidR="000E1BBF" w:rsidRDefault="00EF1611">
      <w:pPr>
        <w:pStyle w:val="Zkladntext1"/>
        <w:numPr>
          <w:ilvl w:val="0"/>
          <w:numId w:val="7"/>
        </w:numPr>
        <w:shd w:val="clear" w:color="auto" w:fill="auto"/>
        <w:tabs>
          <w:tab w:val="left" w:pos="965"/>
        </w:tabs>
        <w:spacing w:after="0" w:line="257" w:lineRule="auto"/>
        <w:ind w:left="920" w:right="220" w:hanging="640"/>
        <w:rPr>
          <w:sz w:val="18"/>
          <w:szCs w:val="18"/>
        </w:rPr>
      </w:pPr>
      <w:r>
        <w:rPr>
          <w:sz w:val="18"/>
          <w:szCs w:val="18"/>
        </w:rPr>
        <w:t>Příjemce se zavazuje stanovenou část poskytnuté podpory, jejíž, výše pro danou etapu je uvedena v Příloze Č. 1 této smlouvy, převést na bankovní účet dalšímu účastníkovi v souladu s touto smlouvou. Pro tento účel je další účastník povinen zřídil si samostatný bankovní účet určený výlučně pro příjem a</w:t>
      </w:r>
    </w:p>
    <w:p w:rsidR="000E1BBF" w:rsidRDefault="00EF1611">
      <w:pPr>
        <w:pStyle w:val="Zkladntext1"/>
        <w:shd w:val="clear" w:color="auto" w:fill="auto"/>
        <w:spacing w:after="220" w:line="257" w:lineRule="auto"/>
        <w:ind w:left="700" w:firstLine="40"/>
        <w:rPr>
          <w:sz w:val="19"/>
          <w:szCs w:val="19"/>
        </w:rPr>
      </w:pPr>
      <w:r>
        <w:rPr>
          <w:sz w:val="19"/>
          <w:szCs w:val="19"/>
        </w:rPr>
        <w:t>čerpání účelové podpory. Převedení stanovené části účelové podpory se považuje pouze za převod finančních prostředků a nepovažuje se za úplatu za uskutečněné zdanitelné plnění.</w:t>
      </w:r>
    </w:p>
    <w:p w:rsidR="000E1BBF" w:rsidRDefault="00EF1611">
      <w:pPr>
        <w:pStyle w:val="Zkladntext1"/>
        <w:shd w:val="clear" w:color="auto" w:fill="auto"/>
        <w:spacing w:after="0" w:line="254" w:lineRule="auto"/>
        <w:ind w:left="4460" w:firstLine="20"/>
        <w:jc w:val="left"/>
        <w:rPr>
          <w:sz w:val="19"/>
          <w:szCs w:val="19"/>
        </w:rPr>
      </w:pPr>
      <w:r>
        <w:rPr>
          <w:b/>
          <w:bCs/>
          <w:sz w:val="19"/>
          <w:szCs w:val="19"/>
        </w:rPr>
        <w:t>V.</w:t>
      </w:r>
    </w:p>
    <w:p w:rsidR="000E1BBF" w:rsidRDefault="00EF1611">
      <w:pPr>
        <w:pStyle w:val="Zkladntext1"/>
        <w:shd w:val="clear" w:color="auto" w:fill="auto"/>
        <w:spacing w:after="220" w:line="254" w:lineRule="auto"/>
        <w:jc w:val="center"/>
        <w:rPr>
          <w:sz w:val="19"/>
          <w:szCs w:val="19"/>
        </w:rPr>
      </w:pPr>
      <w:r>
        <w:rPr>
          <w:b/>
          <w:bCs/>
          <w:sz w:val="19"/>
          <w:szCs w:val="19"/>
        </w:rPr>
        <w:t>Závazky dalšího účastníka</w:t>
      </w:r>
    </w:p>
    <w:p w:rsidR="000E1BBF" w:rsidRDefault="00EF1611">
      <w:pPr>
        <w:pStyle w:val="Zkladntext1"/>
        <w:numPr>
          <w:ilvl w:val="0"/>
          <w:numId w:val="8"/>
        </w:numPr>
        <w:shd w:val="clear" w:color="auto" w:fill="auto"/>
        <w:tabs>
          <w:tab w:val="left" w:pos="727"/>
        </w:tabs>
        <w:spacing w:after="0" w:line="257" w:lineRule="auto"/>
        <w:ind w:left="700" w:hanging="700"/>
        <w:rPr>
          <w:sz w:val="19"/>
          <w:szCs w:val="19"/>
        </w:rPr>
      </w:pPr>
      <w:r>
        <w:rPr>
          <w:sz w:val="19"/>
          <w:szCs w:val="19"/>
        </w:rPr>
        <w:t>Další účastník je povinen přiměřeně dodržovat povinnosti stanovené projektem a poskytovatelskou smlouvou.</w:t>
      </w:r>
    </w:p>
    <w:p w:rsidR="000E1BBF" w:rsidRDefault="00EF1611">
      <w:pPr>
        <w:pStyle w:val="Zkladntext1"/>
        <w:numPr>
          <w:ilvl w:val="0"/>
          <w:numId w:val="8"/>
        </w:numPr>
        <w:shd w:val="clear" w:color="auto" w:fill="auto"/>
        <w:tabs>
          <w:tab w:val="left" w:pos="727"/>
        </w:tabs>
        <w:spacing w:after="0" w:line="257" w:lineRule="auto"/>
        <w:ind w:left="700" w:hanging="700"/>
        <w:rPr>
          <w:sz w:val="19"/>
          <w:szCs w:val="19"/>
        </w:rPr>
      </w:pPr>
      <w:r>
        <w:rPr>
          <w:sz w:val="19"/>
          <w:szCs w:val="19"/>
        </w:rPr>
        <w:t>Další účastník je povinen poskytovat příjemci součinnost při vyúčtování uznaných nákladů za předchozí rok, dále poskytovat podklady pro roční zprávu o průběhu řešení projektu a předávat aktualizované údaje o projektu pro jejich předání do Informačního systému výzkumu, vývoje a inovací.</w:t>
      </w:r>
    </w:p>
    <w:p w:rsidR="000E1BBF" w:rsidRDefault="00EF1611">
      <w:pPr>
        <w:pStyle w:val="Zkladntext1"/>
        <w:numPr>
          <w:ilvl w:val="0"/>
          <w:numId w:val="8"/>
        </w:numPr>
        <w:shd w:val="clear" w:color="auto" w:fill="auto"/>
        <w:tabs>
          <w:tab w:val="left" w:pos="727"/>
        </w:tabs>
        <w:spacing w:after="220" w:line="257" w:lineRule="auto"/>
        <w:ind w:left="700" w:hanging="700"/>
        <w:rPr>
          <w:sz w:val="19"/>
          <w:szCs w:val="19"/>
        </w:rPr>
      </w:pPr>
      <w:r>
        <w:rPr>
          <w:sz w:val="19"/>
          <w:szCs w:val="19"/>
        </w:rPr>
        <w:t xml:space="preserve">Poskytovatel resp. příjemce nebo osoba pověřená je oprávněn u dalšího účastníka provádět po dobu 5 let po </w:t>
      </w:r>
      <w:r>
        <w:rPr>
          <w:sz w:val="19"/>
          <w:szCs w:val="19"/>
        </w:rPr>
        <w:lastRenderedPageBreak/>
        <w:t>ukončení řešení projektu kontrolu plnění cílu projektu, včetně kontroly čerpání a využívání podpory a účelnosti vynaložených nákladů projektu a dále finanční kontrolu.</w:t>
      </w:r>
    </w:p>
    <w:p w:rsidR="000E1BBF" w:rsidRDefault="00EF1611">
      <w:pPr>
        <w:pStyle w:val="Zkladntext1"/>
        <w:shd w:val="clear" w:color="auto" w:fill="auto"/>
        <w:spacing w:after="0" w:line="254" w:lineRule="auto"/>
        <w:ind w:left="4460" w:firstLine="20"/>
        <w:jc w:val="left"/>
        <w:rPr>
          <w:sz w:val="19"/>
          <w:szCs w:val="19"/>
        </w:rPr>
      </w:pPr>
      <w:r>
        <w:rPr>
          <w:b/>
          <w:bCs/>
          <w:sz w:val="19"/>
          <w:szCs w:val="19"/>
        </w:rPr>
        <w:t>VI.</w:t>
      </w:r>
    </w:p>
    <w:p w:rsidR="000E1BBF" w:rsidRDefault="00EF1611">
      <w:pPr>
        <w:pStyle w:val="Zkladntext1"/>
        <w:shd w:val="clear" w:color="auto" w:fill="auto"/>
        <w:spacing w:after="0" w:line="254" w:lineRule="auto"/>
        <w:jc w:val="center"/>
        <w:rPr>
          <w:sz w:val="19"/>
          <w:szCs w:val="19"/>
        </w:rPr>
      </w:pPr>
      <w:r>
        <w:rPr>
          <w:b/>
          <w:bCs/>
          <w:sz w:val="19"/>
          <w:szCs w:val="19"/>
        </w:rPr>
        <w:t>Odstoupení od smlouvy a sankce za nesplnění smluvních závazků</w:t>
      </w:r>
    </w:p>
    <w:p w:rsidR="000E1BBF" w:rsidRDefault="00EF1611">
      <w:pPr>
        <w:pStyle w:val="Zkladntext1"/>
        <w:numPr>
          <w:ilvl w:val="0"/>
          <w:numId w:val="9"/>
        </w:numPr>
        <w:shd w:val="clear" w:color="auto" w:fill="auto"/>
        <w:tabs>
          <w:tab w:val="left" w:pos="727"/>
        </w:tabs>
        <w:spacing w:after="0" w:line="254" w:lineRule="auto"/>
        <w:ind w:left="700" w:hanging="700"/>
        <w:rPr>
          <w:sz w:val="19"/>
          <w:szCs w:val="19"/>
        </w:rPr>
      </w:pPr>
      <w:r>
        <w:rPr>
          <w:sz w:val="19"/>
          <w:szCs w:val="19"/>
        </w:rPr>
        <w:t>Další účastník je oprávněn odstoupit od této smlouvy v případě, kdy příjemce neplní povinnosti dané mu touto smlouvou, poskytovatelskou smlouvou nebo zadávací dokumentací. Další účastník je dále oprávněn odstoupit v případě, že nemůže ani s většími obtížemi, splnit své závazky dle této smlouvy,</w:t>
      </w:r>
    </w:p>
    <w:p w:rsidR="000E1BBF" w:rsidRDefault="00EF1611">
      <w:pPr>
        <w:pStyle w:val="Zkladntext1"/>
        <w:numPr>
          <w:ilvl w:val="0"/>
          <w:numId w:val="9"/>
        </w:numPr>
        <w:shd w:val="clear" w:color="auto" w:fill="auto"/>
        <w:tabs>
          <w:tab w:val="left" w:pos="727"/>
        </w:tabs>
        <w:spacing w:after="0" w:line="254" w:lineRule="auto"/>
        <w:ind w:left="700" w:hanging="700"/>
        <w:rPr>
          <w:sz w:val="19"/>
          <w:szCs w:val="19"/>
        </w:rPr>
      </w:pPr>
      <w:r>
        <w:rPr>
          <w:sz w:val="19"/>
          <w:szCs w:val="19"/>
        </w:rPr>
        <w:t>Příjemce je oprávněn od této smlouvy odstoupit, v případě, kdy další účastník neplní povinnosti dané mu touto smlouvou, nebo zadávací dokumentací. Příjemce je dále oprávněn odstoupit v případě, že nemůže ani s většími obtížemi splnit své závazky dle této smlouvy nebo v případě, kdy bylo odstoupeno od poskytovatelské smlouvy.</w:t>
      </w:r>
    </w:p>
    <w:p w:rsidR="000E1BBF" w:rsidRDefault="00EF1611">
      <w:pPr>
        <w:pStyle w:val="Zkladntext1"/>
        <w:numPr>
          <w:ilvl w:val="0"/>
          <w:numId w:val="9"/>
        </w:numPr>
        <w:shd w:val="clear" w:color="auto" w:fill="auto"/>
        <w:tabs>
          <w:tab w:val="left" w:pos="727"/>
        </w:tabs>
        <w:spacing w:after="0" w:line="254" w:lineRule="auto"/>
        <w:ind w:left="700" w:hanging="700"/>
        <w:rPr>
          <w:sz w:val="19"/>
          <w:szCs w:val="19"/>
        </w:rPr>
      </w:pPr>
      <w:r>
        <w:rPr>
          <w:sz w:val="19"/>
          <w:szCs w:val="19"/>
        </w:rPr>
        <w:t>V pochybnostech se má za to, Že odstoupení bylo doručeno desátým dnem po prokazatelném odeslání.</w:t>
      </w:r>
    </w:p>
    <w:p w:rsidR="000E1BBF" w:rsidRDefault="00EF1611">
      <w:pPr>
        <w:pStyle w:val="Zkladntext1"/>
        <w:numPr>
          <w:ilvl w:val="0"/>
          <w:numId w:val="9"/>
        </w:numPr>
        <w:shd w:val="clear" w:color="auto" w:fill="auto"/>
        <w:tabs>
          <w:tab w:val="left" w:pos="727"/>
        </w:tabs>
        <w:spacing w:after="0" w:line="254" w:lineRule="auto"/>
        <w:ind w:left="700" w:hanging="700"/>
        <w:rPr>
          <w:sz w:val="19"/>
          <w:szCs w:val="19"/>
        </w:rPr>
      </w:pPr>
      <w:r>
        <w:rPr>
          <w:sz w:val="19"/>
          <w:szCs w:val="19"/>
        </w:rPr>
        <w:t>Podmínky odstoupení od smlouvy a sankce za nesplnění závazků jsou dány poskytovatelskou smlouvou nebo zadávací dokumentací s tím, že se další účastník zavazuje v případě odstoupení od této smlouvy vrátit příjemci nej později do 20 dnů podporu., Je-li důvodem pro odstoupení od smlouvy skutečnost uvedená v čl. 6.1. věta druhá, čl. 6.2. věta první nebo skutečnost, že pro porušení povinností dalšího účastníka došlo k odstoupení od poskytovatelské smlouvy a následně i této smlouvy, je další účastník povinen uhradit úrok z prodlení v rozsahu a výši dle čl. VII. odst. 6 poskytovatelské smlouvy. Právo na náhradu škody tímto není dotčeno.</w:t>
      </w:r>
    </w:p>
    <w:p w:rsidR="000E1BBF" w:rsidRDefault="00EF1611">
      <w:pPr>
        <w:pStyle w:val="Zkladntext1"/>
        <w:numPr>
          <w:ilvl w:val="0"/>
          <w:numId w:val="9"/>
        </w:numPr>
        <w:shd w:val="clear" w:color="auto" w:fill="auto"/>
        <w:tabs>
          <w:tab w:val="left" w:pos="727"/>
        </w:tabs>
        <w:spacing w:after="220" w:line="254" w:lineRule="auto"/>
        <w:ind w:left="700" w:hanging="700"/>
        <w:rPr>
          <w:sz w:val="19"/>
          <w:szCs w:val="19"/>
        </w:rPr>
      </w:pPr>
      <w:r>
        <w:rPr>
          <w:sz w:val="19"/>
          <w:szCs w:val="19"/>
        </w:rPr>
        <w:t>Další účastník neodpovídá za Škody vzniklé z důvodu porušení povinností na straně příjemce,</w:t>
      </w:r>
    </w:p>
    <w:p w:rsidR="000E1BBF" w:rsidRDefault="00EF1611">
      <w:pPr>
        <w:pStyle w:val="Zkladntext1"/>
        <w:shd w:val="clear" w:color="auto" w:fill="auto"/>
        <w:spacing w:after="0" w:line="254" w:lineRule="auto"/>
        <w:ind w:left="4380" w:firstLine="20"/>
        <w:jc w:val="left"/>
        <w:rPr>
          <w:sz w:val="19"/>
          <w:szCs w:val="19"/>
        </w:rPr>
      </w:pPr>
      <w:r>
        <w:rPr>
          <w:b/>
          <w:bCs/>
          <w:sz w:val="19"/>
          <w:szCs w:val="19"/>
        </w:rPr>
        <w:t>VII.</w:t>
      </w:r>
    </w:p>
    <w:p w:rsidR="000E1BBF" w:rsidRDefault="00EF1611">
      <w:pPr>
        <w:pStyle w:val="Zkladntext1"/>
        <w:shd w:val="clear" w:color="auto" w:fill="auto"/>
        <w:spacing w:after="220" w:line="254" w:lineRule="auto"/>
        <w:jc w:val="center"/>
        <w:rPr>
          <w:sz w:val="19"/>
          <w:szCs w:val="19"/>
        </w:rPr>
      </w:pPr>
      <w:r>
        <w:rPr>
          <w:b/>
          <w:bCs/>
          <w:sz w:val="19"/>
          <w:szCs w:val="19"/>
        </w:rPr>
        <w:t>Práva ke hmotnému majetku</w:t>
      </w:r>
    </w:p>
    <w:p w:rsidR="000E1BBF" w:rsidRDefault="00EF1611">
      <w:pPr>
        <w:pStyle w:val="Zkladntext1"/>
        <w:numPr>
          <w:ilvl w:val="0"/>
          <w:numId w:val="10"/>
        </w:numPr>
        <w:shd w:val="clear" w:color="auto" w:fill="auto"/>
        <w:tabs>
          <w:tab w:val="left" w:pos="727"/>
        </w:tabs>
        <w:spacing w:after="0" w:line="254" w:lineRule="auto"/>
        <w:ind w:left="700" w:hanging="700"/>
        <w:rPr>
          <w:sz w:val="19"/>
          <w:szCs w:val="19"/>
        </w:rPr>
      </w:pPr>
      <w:r>
        <w:rPr>
          <w:sz w:val="19"/>
          <w:szCs w:val="19"/>
        </w:rPr>
        <w:t>Vlastníkem hmotného majetku nutného k řešení projektu a pořízeného z podpory je příjemce nebo další účastník, který si na své jméno uvedený majetek pořídil nebo jej svou činností vytvořil. Došlo-li k vytvoření nebo pořízení majetku společným působením příjemce a dalšího účastníka, je takový majetek v jejich podílovém spoluvlastnictví, a to podle míry, v jaké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rsidR="000E1BBF" w:rsidRDefault="00EF1611">
      <w:pPr>
        <w:pStyle w:val="Zkladntext1"/>
        <w:numPr>
          <w:ilvl w:val="0"/>
          <w:numId w:val="10"/>
        </w:numPr>
        <w:shd w:val="clear" w:color="auto" w:fill="auto"/>
        <w:tabs>
          <w:tab w:val="left" w:pos="727"/>
        </w:tabs>
        <w:spacing w:after="220" w:line="254" w:lineRule="auto"/>
        <w:ind w:left="700" w:hanging="700"/>
        <w:rPr>
          <w:sz w:val="19"/>
          <w:szCs w:val="19"/>
        </w:rPr>
      </w:pPr>
      <w:r>
        <w:rPr>
          <w:sz w:val="19"/>
          <w:szCs w:val="19"/>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rsidR="000E1BBF" w:rsidRDefault="00EF1611">
      <w:pPr>
        <w:pStyle w:val="Zkladntext1"/>
        <w:shd w:val="clear" w:color="auto" w:fill="auto"/>
        <w:spacing w:after="0" w:line="254" w:lineRule="auto"/>
        <w:ind w:left="4380" w:firstLine="20"/>
        <w:jc w:val="left"/>
        <w:rPr>
          <w:sz w:val="19"/>
          <w:szCs w:val="19"/>
        </w:rPr>
      </w:pPr>
      <w:r>
        <w:rPr>
          <w:b/>
          <w:bCs/>
          <w:sz w:val="19"/>
          <w:szCs w:val="19"/>
        </w:rPr>
        <w:t>VIII.</w:t>
      </w:r>
    </w:p>
    <w:p w:rsidR="000E1BBF" w:rsidRDefault="00EF1611">
      <w:pPr>
        <w:pStyle w:val="Zkladntext1"/>
        <w:shd w:val="clear" w:color="auto" w:fill="auto"/>
        <w:spacing w:after="220" w:line="254" w:lineRule="auto"/>
        <w:jc w:val="center"/>
        <w:rPr>
          <w:sz w:val="19"/>
          <w:szCs w:val="19"/>
        </w:rPr>
      </w:pPr>
      <w:r>
        <w:rPr>
          <w:b/>
          <w:bCs/>
          <w:sz w:val="19"/>
          <w:szCs w:val="19"/>
        </w:rPr>
        <w:t>Práva duševního vlastnictví</w:t>
      </w:r>
    </w:p>
    <w:p w:rsidR="000E1BBF" w:rsidRDefault="00EF1611">
      <w:pPr>
        <w:pStyle w:val="Zkladntext1"/>
        <w:numPr>
          <w:ilvl w:val="0"/>
          <w:numId w:val="11"/>
        </w:numPr>
        <w:shd w:val="clear" w:color="auto" w:fill="auto"/>
        <w:tabs>
          <w:tab w:val="left" w:pos="727"/>
        </w:tabs>
        <w:spacing w:after="220" w:line="252" w:lineRule="auto"/>
        <w:ind w:left="700" w:hanging="700"/>
        <w:rPr>
          <w:sz w:val="19"/>
          <w:szCs w:val="19"/>
        </w:rPr>
      </w:pPr>
      <w:r>
        <w:rPr>
          <w:sz w:val="19"/>
          <w:szCs w:val="19"/>
        </w:rPr>
        <w:t>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w:t>
      </w:r>
    </w:p>
    <w:p w:rsidR="000E1BBF" w:rsidRDefault="00EF1611">
      <w:pPr>
        <w:pStyle w:val="Zkladntext1"/>
        <w:shd w:val="clear" w:color="auto" w:fill="auto"/>
        <w:spacing w:after="0" w:line="252" w:lineRule="auto"/>
        <w:ind w:left="740" w:firstLine="20"/>
        <w:rPr>
          <w:sz w:val="19"/>
          <w:szCs w:val="19"/>
        </w:rPr>
      </w:pPr>
      <w:r>
        <w:rPr>
          <w:sz w:val="19"/>
          <w:szCs w:val="19"/>
        </w:rPr>
        <w:t>určeným touto smlouvou, ve prospěch třetích osob jinak než podle této smlouvy, ani pro vlastní potřebu, která nemá vztah k předmětu spolupráce, nebude-li dohodnuto jinak. Informace utajované podle zákona Č. 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druhá smluvní strana může duševní vlastnictví užít pouze pro účely řešení projektu.</w:t>
      </w:r>
    </w:p>
    <w:p w:rsidR="000E1BBF" w:rsidRDefault="00EF1611">
      <w:pPr>
        <w:pStyle w:val="Zkladntext1"/>
        <w:numPr>
          <w:ilvl w:val="0"/>
          <w:numId w:val="11"/>
        </w:numPr>
        <w:shd w:val="clear" w:color="auto" w:fill="auto"/>
        <w:tabs>
          <w:tab w:val="left" w:pos="722"/>
        </w:tabs>
        <w:spacing w:after="0" w:line="252" w:lineRule="auto"/>
        <w:ind w:left="740" w:hanging="740"/>
        <w:rPr>
          <w:sz w:val="19"/>
          <w:szCs w:val="19"/>
        </w:rPr>
      </w:pPr>
      <w:r>
        <w:rPr>
          <w:sz w:val="19"/>
          <w:szCs w:val="19"/>
        </w:rPr>
        <w:t>Právem duševního vlastnictví se rozumí zejména:</w:t>
      </w:r>
    </w:p>
    <w:p w:rsidR="000E1BBF" w:rsidRDefault="00EF1611">
      <w:pPr>
        <w:pStyle w:val="Zkladntext1"/>
        <w:numPr>
          <w:ilvl w:val="0"/>
          <w:numId w:val="12"/>
        </w:numPr>
        <w:shd w:val="clear" w:color="auto" w:fill="auto"/>
        <w:tabs>
          <w:tab w:val="left" w:pos="1471"/>
        </w:tabs>
        <w:spacing w:after="0" w:line="252" w:lineRule="auto"/>
        <w:ind w:left="1500" w:hanging="740"/>
        <w:rPr>
          <w:sz w:val="19"/>
          <w:szCs w:val="19"/>
        </w:rPr>
      </w:pPr>
      <w:r>
        <w:rPr>
          <w:sz w:val="19"/>
          <w:szCs w:val="19"/>
        </w:rPr>
        <w:t xml:space="preserve">autorské právo, práva související s právem autorským, právo pořizovatele databáze a </w:t>
      </w:r>
      <w:r>
        <w:rPr>
          <w:sz w:val="19"/>
          <w:szCs w:val="19"/>
          <w:lang w:val="en-US" w:eastAsia="en-US" w:bidi="en-US"/>
        </w:rPr>
        <w:t>knowhow,</w:t>
      </w:r>
    </w:p>
    <w:p w:rsidR="000E1BBF" w:rsidRDefault="00EF1611">
      <w:pPr>
        <w:pStyle w:val="Zkladntext1"/>
        <w:numPr>
          <w:ilvl w:val="0"/>
          <w:numId w:val="12"/>
        </w:numPr>
        <w:shd w:val="clear" w:color="auto" w:fill="auto"/>
        <w:tabs>
          <w:tab w:val="left" w:pos="1471"/>
        </w:tabs>
        <w:spacing w:after="0" w:line="252" w:lineRule="auto"/>
        <w:ind w:left="1500" w:hanging="740"/>
        <w:rPr>
          <w:sz w:val="19"/>
          <w:szCs w:val="19"/>
        </w:rPr>
      </w:pPr>
      <w:r>
        <w:rPr>
          <w:sz w:val="19"/>
          <w:szCs w:val="19"/>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0E1BBF" w:rsidRDefault="00EF1611">
      <w:pPr>
        <w:pStyle w:val="Zkladntext1"/>
        <w:numPr>
          <w:ilvl w:val="0"/>
          <w:numId w:val="11"/>
        </w:numPr>
        <w:shd w:val="clear" w:color="auto" w:fill="auto"/>
        <w:tabs>
          <w:tab w:val="left" w:pos="722"/>
        </w:tabs>
        <w:spacing w:after="0" w:line="252" w:lineRule="auto"/>
        <w:ind w:left="740" w:hanging="740"/>
        <w:rPr>
          <w:sz w:val="19"/>
          <w:szCs w:val="19"/>
        </w:rPr>
      </w:pPr>
      <w:r>
        <w:rPr>
          <w:sz w:val="19"/>
          <w:szCs w:val="19"/>
        </w:rPr>
        <w:t xml:space="preserve">Smluvní sírany se dohodly na tom, že právo duševního vlastnictví vzniklé v rámci spolupráce upravené touto smlouvou (dále jen </w:t>
      </w:r>
      <w:r>
        <w:rPr>
          <w:b/>
          <w:bCs/>
          <w:sz w:val="19"/>
          <w:szCs w:val="19"/>
        </w:rPr>
        <w:t xml:space="preserve">„nové duševní vlastnictví“) </w:t>
      </w:r>
      <w:r>
        <w:rPr>
          <w:sz w:val="19"/>
          <w:szCs w:val="19"/>
        </w:rPr>
        <w:t xml:space="preserve">je ve vlastnictví té smluvní strany, která ho vytvořila svými zaměstnanci a pomocí vlastních materiálních a finančních vkladů, bez přispění další strany (dále jen </w:t>
      </w:r>
      <w:r>
        <w:rPr>
          <w:b/>
          <w:bCs/>
          <w:sz w:val="19"/>
          <w:szCs w:val="19"/>
        </w:rPr>
        <w:t xml:space="preserve">„vlastník“). </w:t>
      </w:r>
      <w:r>
        <w:rPr>
          <w:sz w:val="19"/>
          <w:szCs w:val="19"/>
        </w:rPr>
        <w:t>Podpora a podpora dalšího účastníka se považuje za vlastní finanční vklad.</w:t>
      </w:r>
    </w:p>
    <w:p w:rsidR="000E1BBF" w:rsidRDefault="00EF1611">
      <w:pPr>
        <w:pStyle w:val="Zkladntext1"/>
        <w:numPr>
          <w:ilvl w:val="0"/>
          <w:numId w:val="11"/>
        </w:numPr>
        <w:shd w:val="clear" w:color="auto" w:fill="auto"/>
        <w:tabs>
          <w:tab w:val="left" w:pos="722"/>
        </w:tabs>
        <w:spacing w:after="0" w:line="252" w:lineRule="auto"/>
        <w:ind w:left="740" w:hanging="740"/>
        <w:rPr>
          <w:sz w:val="19"/>
          <w:szCs w:val="19"/>
        </w:rPr>
      </w:pPr>
      <w:r>
        <w:rPr>
          <w:sz w:val="19"/>
          <w:szCs w:val="19"/>
        </w:rPr>
        <w:t xml:space="preserve">Vznikne-li nové duševní vlastnictví za přispění více smluvních stran (dále jen </w:t>
      </w:r>
      <w:r>
        <w:rPr>
          <w:b/>
          <w:bCs/>
          <w:sz w:val="19"/>
          <w:szCs w:val="19"/>
        </w:rPr>
        <w:t xml:space="preserve">„nové duševní spoluvlastnictví“), </w:t>
      </w:r>
      <w:r>
        <w:rPr>
          <w:sz w:val="19"/>
          <w:szCs w:val="19"/>
        </w:rPr>
        <w:t xml:space="preserve">je takové duševní vlastnictví ve spoluvlastnictví více smluvních stran (dále jen </w:t>
      </w:r>
      <w:r>
        <w:rPr>
          <w:b/>
          <w:bCs/>
          <w:sz w:val="19"/>
          <w:szCs w:val="19"/>
        </w:rPr>
        <w:t xml:space="preserve">„spoluvlastníci“). </w:t>
      </w:r>
      <w:r>
        <w:rPr>
          <w:sz w:val="19"/>
          <w:szCs w:val="19"/>
        </w:rPr>
        <w:t xml:space="preserve">Poměr podílů </w:t>
      </w:r>
      <w:r>
        <w:rPr>
          <w:sz w:val="19"/>
          <w:szCs w:val="19"/>
        </w:rPr>
        <w:lastRenderedPageBreak/>
        <w:t>bude vždy určen písemnou dohodou a odvíjí se od výše podílu na činnostech v projektu. U autorských děl se tento odstavec použije obdobně na výkon majetkových práv k autorskému dílu.</w:t>
      </w:r>
    </w:p>
    <w:p w:rsidR="000E1BBF" w:rsidRDefault="00EF1611">
      <w:pPr>
        <w:pStyle w:val="Zkladntext1"/>
        <w:numPr>
          <w:ilvl w:val="0"/>
          <w:numId w:val="11"/>
        </w:numPr>
        <w:shd w:val="clear" w:color="auto" w:fill="auto"/>
        <w:tabs>
          <w:tab w:val="left" w:pos="722"/>
        </w:tabs>
        <w:spacing w:after="0" w:line="252" w:lineRule="auto"/>
        <w:ind w:left="740" w:hanging="740"/>
        <w:rPr>
          <w:sz w:val="19"/>
          <w:szCs w:val="19"/>
        </w:rPr>
      </w:pPr>
      <w:r>
        <w:rPr>
          <w:sz w:val="19"/>
          <w:szCs w:val="19"/>
        </w:rPr>
        <w:t>Smluvní strany jsou povinny chránit duševní vlastnictví způsobem, který je pro ochranu každého druhu duševního vlastnictví nejvýhodnější. Vlastník nebo spoluvlastník nese náklady spojené s vedením příslušných řízení za účelem dosažení nej výhodnější ochrany.</w:t>
      </w:r>
    </w:p>
    <w:p w:rsidR="000E1BBF" w:rsidRDefault="00EF1611">
      <w:pPr>
        <w:pStyle w:val="Zkladntext1"/>
        <w:numPr>
          <w:ilvl w:val="0"/>
          <w:numId w:val="11"/>
        </w:numPr>
        <w:shd w:val="clear" w:color="auto" w:fill="auto"/>
        <w:tabs>
          <w:tab w:val="left" w:pos="722"/>
        </w:tabs>
        <w:spacing w:after="0" w:line="252" w:lineRule="auto"/>
        <w:ind w:left="740" w:hanging="740"/>
        <w:rPr>
          <w:sz w:val="19"/>
          <w:szCs w:val="19"/>
        </w:rPr>
      </w:pPr>
      <w:r>
        <w:rPr>
          <w:sz w:val="19"/>
          <w:szCs w:val="19"/>
        </w:rPr>
        <w:t>Smluvní strany se zavazují upravit zvláštní smlouvou způsob nakládání s výsledky projektu.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ZPVV.</w:t>
      </w:r>
    </w:p>
    <w:p w:rsidR="000E1BBF" w:rsidRDefault="00EF1611">
      <w:pPr>
        <w:pStyle w:val="Zkladntext1"/>
        <w:numPr>
          <w:ilvl w:val="0"/>
          <w:numId w:val="11"/>
        </w:numPr>
        <w:shd w:val="clear" w:color="auto" w:fill="auto"/>
        <w:tabs>
          <w:tab w:val="left" w:pos="722"/>
        </w:tabs>
        <w:spacing w:after="0" w:line="252" w:lineRule="auto"/>
        <w:ind w:left="740" w:hanging="740"/>
        <w:rPr>
          <w:sz w:val="19"/>
          <w:szCs w:val="19"/>
        </w:rPr>
      </w:pPr>
      <w:r>
        <w:rPr>
          <w:sz w:val="19"/>
          <w:szCs w:val="19"/>
        </w:rPr>
        <w:t>Smluvní strany se výslovně dohodly, že chráněné nové duševní vlastnictví nebo spoluvlastnictví může být dalším účastníkem využito pro výzkumné a vzdělávací účely bezúplatně způsobem, který neohrozí jeho ochranu. Smluvní strany jsou oprávněny využít chráněné nové duševní vlastnictví nebo spoluvlastnictví ke komerčním účelům způsobem a za podmínek dohodnutých ve smlouvě o využití výsledku.</w:t>
      </w:r>
    </w:p>
    <w:p w:rsidR="000E1BBF" w:rsidRDefault="00EF1611">
      <w:pPr>
        <w:pStyle w:val="Zkladntext1"/>
        <w:numPr>
          <w:ilvl w:val="0"/>
          <w:numId w:val="11"/>
        </w:numPr>
        <w:shd w:val="clear" w:color="auto" w:fill="auto"/>
        <w:tabs>
          <w:tab w:val="left" w:pos="722"/>
        </w:tabs>
        <w:spacing w:after="0" w:line="252" w:lineRule="auto"/>
        <w:ind w:left="740" w:hanging="740"/>
        <w:rPr>
          <w:sz w:val="19"/>
          <w:szCs w:val="19"/>
        </w:rPr>
      </w:pPr>
      <w:r>
        <w:rPr>
          <w:sz w:val="19"/>
          <w:szCs w:val="19"/>
        </w:rPr>
        <w:t>Mobou-li si u některé smluvní sírany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0E1BBF" w:rsidRDefault="00EF1611">
      <w:pPr>
        <w:pStyle w:val="Zkladntext1"/>
        <w:numPr>
          <w:ilvl w:val="0"/>
          <w:numId w:val="11"/>
        </w:numPr>
        <w:shd w:val="clear" w:color="auto" w:fill="auto"/>
        <w:tabs>
          <w:tab w:val="left" w:pos="722"/>
        </w:tabs>
        <w:spacing w:after="0" w:line="252" w:lineRule="auto"/>
        <w:ind w:left="740" w:hanging="740"/>
        <w:rPr>
          <w:sz w:val="19"/>
          <w:szCs w:val="19"/>
        </w:rPr>
      </w:pPr>
      <w:r>
        <w:rPr>
          <w:sz w:val="19"/>
          <w:szCs w:val="19"/>
        </w:rPr>
        <w:t>Převede-1 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rsidR="000E1BBF" w:rsidRDefault="00EF1611">
      <w:pPr>
        <w:pStyle w:val="Zkladntext1"/>
        <w:numPr>
          <w:ilvl w:val="0"/>
          <w:numId w:val="11"/>
        </w:numPr>
        <w:shd w:val="clear" w:color="auto" w:fill="auto"/>
        <w:tabs>
          <w:tab w:val="left" w:pos="722"/>
        </w:tabs>
        <w:spacing w:after="220" w:line="252" w:lineRule="auto"/>
        <w:ind w:left="740" w:hanging="740"/>
        <w:rPr>
          <w:sz w:val="19"/>
          <w:szCs w:val="19"/>
        </w:rPr>
      </w:pPr>
      <w:r>
        <w:rPr>
          <w:sz w:val="19"/>
          <w:szCs w:val="19"/>
        </w:rPr>
        <w:t>Výsledky, které nemají za následek vznik práv k duševnímu vlastnictví, mohou být obecně šířeny.</w:t>
      </w:r>
    </w:p>
    <w:p w:rsidR="000E1BBF" w:rsidRDefault="00EF1611">
      <w:pPr>
        <w:pStyle w:val="Zkladntext1"/>
        <w:shd w:val="clear" w:color="auto" w:fill="auto"/>
        <w:spacing w:after="0" w:line="252" w:lineRule="auto"/>
        <w:ind w:left="4460"/>
        <w:jc w:val="left"/>
        <w:rPr>
          <w:sz w:val="19"/>
          <w:szCs w:val="19"/>
        </w:rPr>
      </w:pPr>
      <w:r>
        <w:rPr>
          <w:sz w:val="19"/>
          <w:szCs w:val="19"/>
        </w:rPr>
        <w:t>IX.</w:t>
      </w:r>
    </w:p>
    <w:p w:rsidR="000E1BBF" w:rsidRDefault="00EF1611">
      <w:pPr>
        <w:pStyle w:val="Zkladntext1"/>
        <w:shd w:val="clear" w:color="auto" w:fill="auto"/>
        <w:spacing w:after="220" w:line="252" w:lineRule="auto"/>
        <w:jc w:val="center"/>
        <w:rPr>
          <w:sz w:val="19"/>
          <w:szCs w:val="19"/>
        </w:rPr>
      </w:pPr>
      <w:r>
        <w:rPr>
          <w:b/>
          <w:bCs/>
          <w:sz w:val="19"/>
          <w:szCs w:val="19"/>
        </w:rPr>
        <w:t>Řešení sporů</w:t>
      </w:r>
    </w:p>
    <w:p w:rsidR="000E1BBF" w:rsidRDefault="00EF1611">
      <w:pPr>
        <w:pStyle w:val="Zkladntext1"/>
        <w:numPr>
          <w:ilvl w:val="0"/>
          <w:numId w:val="13"/>
        </w:numPr>
        <w:shd w:val="clear" w:color="auto" w:fill="auto"/>
        <w:tabs>
          <w:tab w:val="left" w:pos="722"/>
        </w:tabs>
        <w:spacing w:after="0" w:line="254" w:lineRule="auto"/>
        <w:ind w:left="740" w:hanging="740"/>
        <w:rPr>
          <w:sz w:val="19"/>
          <w:szCs w:val="19"/>
        </w:rPr>
      </w:pPr>
      <w:r>
        <w:rPr>
          <w:sz w:val="19"/>
          <w:szCs w:val="19"/>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w:t>
      </w:r>
      <w:r>
        <w:br w:type="page"/>
      </w:r>
    </w:p>
    <w:p w:rsidR="000E1BBF" w:rsidRDefault="00EF1611">
      <w:pPr>
        <w:pStyle w:val="Zkladntext1"/>
        <w:shd w:val="clear" w:color="auto" w:fill="auto"/>
        <w:spacing w:after="0" w:line="240" w:lineRule="auto"/>
        <w:ind w:left="4540"/>
        <w:jc w:val="left"/>
        <w:rPr>
          <w:sz w:val="19"/>
          <w:szCs w:val="19"/>
        </w:rPr>
      </w:pPr>
      <w:r>
        <w:rPr>
          <w:sz w:val="19"/>
          <w:szCs w:val="19"/>
        </w:rPr>
        <w:lastRenderedPageBreak/>
        <w:t>X.</w:t>
      </w:r>
    </w:p>
    <w:p w:rsidR="000E1BBF" w:rsidRDefault="00EF1611">
      <w:pPr>
        <w:pStyle w:val="Zkladntext1"/>
        <w:shd w:val="clear" w:color="auto" w:fill="auto"/>
        <w:spacing w:after="240" w:line="240" w:lineRule="auto"/>
        <w:jc w:val="center"/>
        <w:rPr>
          <w:sz w:val="19"/>
          <w:szCs w:val="19"/>
        </w:rPr>
      </w:pPr>
      <w:r>
        <w:rPr>
          <w:b/>
          <w:bCs/>
          <w:sz w:val="19"/>
          <w:szCs w:val="19"/>
        </w:rPr>
        <w:t>Závěrečná ustanovení</w:t>
      </w:r>
    </w:p>
    <w:p w:rsidR="000E1BBF" w:rsidRDefault="00EF1611">
      <w:pPr>
        <w:pStyle w:val="Zkladntext1"/>
        <w:numPr>
          <w:ilvl w:val="0"/>
          <w:numId w:val="14"/>
        </w:numPr>
        <w:shd w:val="clear" w:color="auto" w:fill="auto"/>
        <w:tabs>
          <w:tab w:val="left" w:pos="705"/>
        </w:tabs>
        <w:spacing w:after="0" w:line="254" w:lineRule="auto"/>
        <w:ind w:left="760" w:hanging="760"/>
        <w:rPr>
          <w:sz w:val="19"/>
          <w:szCs w:val="19"/>
        </w:rPr>
      </w:pPr>
      <w:r>
        <w:rPr>
          <w:sz w:val="19"/>
          <w:szCs w:val="19"/>
        </w:rPr>
        <w:t>Další účastník prohlašuje, že se s žádostí o projekt, schváleným návrhem projektu, podmínkami projektu a poskytovatelskou smlouvou seznámili. Ustanovení této smlouvy budou vždy vykládána v souladu se zněním, účelem a cíli schváleného návrhu projektu a poskytovatelskou smlouvou.</w:t>
      </w:r>
    </w:p>
    <w:p w:rsidR="000E1BBF" w:rsidRDefault="00EF1611">
      <w:pPr>
        <w:pStyle w:val="Zkladntext1"/>
        <w:numPr>
          <w:ilvl w:val="0"/>
          <w:numId w:val="14"/>
        </w:numPr>
        <w:shd w:val="clear" w:color="auto" w:fill="auto"/>
        <w:tabs>
          <w:tab w:val="left" w:pos="705"/>
        </w:tabs>
        <w:spacing w:after="0" w:line="254" w:lineRule="auto"/>
        <w:ind w:left="760" w:hanging="760"/>
        <w:rPr>
          <w:sz w:val="19"/>
          <w:szCs w:val="19"/>
        </w:rPr>
      </w:pPr>
      <w:r>
        <w:rPr>
          <w:sz w:val="19"/>
          <w:szCs w:val="19"/>
        </w:rPr>
        <w:t>Smluvní strany uzavírají tuto smlouvu ve smyslu ust.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zákona o podpoře vědy a výzkumu.</w:t>
      </w:r>
    </w:p>
    <w:p w:rsidR="000E1BBF" w:rsidRDefault="00EF1611">
      <w:pPr>
        <w:pStyle w:val="Zkladntext1"/>
        <w:numPr>
          <w:ilvl w:val="0"/>
          <w:numId w:val="14"/>
        </w:numPr>
        <w:shd w:val="clear" w:color="auto" w:fill="auto"/>
        <w:tabs>
          <w:tab w:val="left" w:pos="705"/>
        </w:tabs>
        <w:spacing w:after="0" w:line="254" w:lineRule="auto"/>
        <w:ind w:left="760" w:hanging="760"/>
        <w:rPr>
          <w:sz w:val="19"/>
          <w:szCs w:val="19"/>
        </w:rPr>
      </w:pPr>
      <w:r>
        <w:rPr>
          <w:sz w:val="19"/>
          <w:szCs w:val="19"/>
        </w:rPr>
        <w:t>Tato smlouva nabývá platnosti dnem podpisu oprávněných osob všech smluvních stran. Tato smlouva nabývá účinnosti dnem uveřejnění v Registru smluv. Tato smlouva se uzavírá na dobu určitou, a to na dobu do stoosmdesátého (180.) dne ode dne ukončení řešení projektu. Smlouva může zaniknout i úplným splněním všech závazků smluvních stran.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rsidR="000E1BBF" w:rsidRDefault="00EF1611">
      <w:pPr>
        <w:pStyle w:val="Zkladntext1"/>
        <w:numPr>
          <w:ilvl w:val="0"/>
          <w:numId w:val="14"/>
        </w:numPr>
        <w:shd w:val="clear" w:color="auto" w:fill="auto"/>
        <w:tabs>
          <w:tab w:val="left" w:pos="705"/>
        </w:tabs>
        <w:spacing w:after="0" w:line="257" w:lineRule="auto"/>
        <w:ind w:left="760" w:hanging="760"/>
        <w:rPr>
          <w:sz w:val="19"/>
          <w:szCs w:val="19"/>
        </w:rPr>
      </w:pPr>
      <w:r>
        <w:rPr>
          <w:sz w:val="19"/>
          <w:szCs w:val="19"/>
        </w:rPr>
        <w:t>Smluvní strany výslovně souhlasí s tím, aby Smlouva a údaje o Smluvních stranách byla uveřejněna v souladu se zákonem č. 340/2015 Sb., o zvláštních podmínkách účinnosti některých smluv, uveřejňování těchto smluv a registru smluv, v platném znění (dále jen „ZRS“). Smluvní strany prohlašují, že veškeré informace uvedené ve Smlouvě nepovažují za obchodní tajemství ve smyslu § 504 OZ a udělují svolení k jejich užití a zveřejnění bez stanovení jakýchkoliv dalších podmínek.</w:t>
      </w:r>
    </w:p>
    <w:p w:rsidR="000E1BBF" w:rsidRDefault="00EF1611">
      <w:pPr>
        <w:pStyle w:val="Zkladntext1"/>
        <w:numPr>
          <w:ilvl w:val="0"/>
          <w:numId w:val="14"/>
        </w:numPr>
        <w:shd w:val="clear" w:color="auto" w:fill="auto"/>
        <w:tabs>
          <w:tab w:val="left" w:pos="705"/>
        </w:tabs>
        <w:spacing w:after="0" w:line="257" w:lineRule="auto"/>
        <w:ind w:left="760" w:hanging="760"/>
        <w:rPr>
          <w:sz w:val="19"/>
          <w:szCs w:val="19"/>
        </w:rPr>
      </w:pPr>
      <w:r>
        <w:rPr>
          <w:sz w:val="19"/>
          <w:szCs w:val="19"/>
        </w:rPr>
        <w:t>Smluvní strany se dohodly, že uveřejnění smlouvy prostřednictvím registru smluv v souladu se ZRS zajistí další účastník.</w:t>
      </w:r>
    </w:p>
    <w:p w:rsidR="000E1BBF" w:rsidRDefault="00EF1611">
      <w:pPr>
        <w:pStyle w:val="Zkladntext1"/>
        <w:numPr>
          <w:ilvl w:val="0"/>
          <w:numId w:val="14"/>
        </w:numPr>
        <w:shd w:val="clear" w:color="auto" w:fill="auto"/>
        <w:tabs>
          <w:tab w:val="left" w:pos="705"/>
        </w:tabs>
        <w:spacing w:after="0" w:line="257" w:lineRule="auto"/>
        <w:ind w:left="760" w:hanging="760"/>
        <w:rPr>
          <w:sz w:val="19"/>
          <w:szCs w:val="19"/>
        </w:rPr>
      </w:pPr>
      <w:r>
        <w:rPr>
          <w:sz w:val="19"/>
          <w:szCs w:val="19"/>
        </w:rPr>
        <w:t>Další účastník souhlasí s tím, že údaje o projektu, příjemci, dalším účastníkovi a řešitelích budou uloženy v Informačním systému výzkumu a vývoje.</w:t>
      </w:r>
    </w:p>
    <w:p w:rsidR="000E1BBF" w:rsidRDefault="00EF1611">
      <w:pPr>
        <w:pStyle w:val="Zkladntext1"/>
        <w:numPr>
          <w:ilvl w:val="0"/>
          <w:numId w:val="14"/>
        </w:numPr>
        <w:shd w:val="clear" w:color="auto" w:fill="auto"/>
        <w:tabs>
          <w:tab w:val="left" w:pos="705"/>
        </w:tabs>
        <w:spacing w:after="0" w:line="257" w:lineRule="auto"/>
        <w:ind w:left="760" w:hanging="760"/>
        <w:rPr>
          <w:sz w:val="19"/>
          <w:szCs w:val="19"/>
        </w:rPr>
      </w:pPr>
      <w:r>
        <w:rPr>
          <w:sz w:val="19"/>
          <w:szCs w:val="19"/>
        </w:rPr>
        <w:t xml:space="preserve">Údaje o Projektu podléhají kódu důvěrnosti údajů </w:t>
      </w:r>
      <w:r>
        <w:rPr>
          <w:b/>
          <w:bCs/>
          <w:sz w:val="19"/>
          <w:szCs w:val="19"/>
        </w:rPr>
        <w:t>S - nepodléhající ochraně podle zvláštních právních předpisů,</w:t>
      </w:r>
    </w:p>
    <w:p w:rsidR="000E1BBF" w:rsidRDefault="00EF1611">
      <w:pPr>
        <w:pStyle w:val="Zkladntext1"/>
        <w:numPr>
          <w:ilvl w:val="0"/>
          <w:numId w:val="14"/>
        </w:numPr>
        <w:shd w:val="clear" w:color="auto" w:fill="auto"/>
        <w:tabs>
          <w:tab w:val="left" w:pos="705"/>
        </w:tabs>
        <w:spacing w:after="0" w:line="257" w:lineRule="auto"/>
        <w:ind w:left="760" w:hanging="760"/>
        <w:rPr>
          <w:sz w:val="19"/>
          <w:szCs w:val="19"/>
        </w:rPr>
      </w:pPr>
      <w:r>
        <w:rPr>
          <w:sz w:val="19"/>
          <w:szCs w:val="19"/>
        </w:rPr>
        <w:t>Další účastník nese v plném rozsahu odpovědnost za porušení závazků dle této smlouvy.</w:t>
      </w:r>
    </w:p>
    <w:p w:rsidR="000E1BBF" w:rsidRDefault="00EF1611">
      <w:pPr>
        <w:pStyle w:val="Zkladntext1"/>
        <w:numPr>
          <w:ilvl w:val="0"/>
          <w:numId w:val="14"/>
        </w:numPr>
        <w:shd w:val="clear" w:color="auto" w:fill="auto"/>
        <w:tabs>
          <w:tab w:val="left" w:pos="705"/>
        </w:tabs>
        <w:spacing w:after="0" w:line="257" w:lineRule="auto"/>
        <w:ind w:left="760" w:hanging="760"/>
        <w:rPr>
          <w:sz w:val="19"/>
          <w:szCs w:val="19"/>
        </w:rPr>
      </w:pPr>
      <w:r>
        <w:rPr>
          <w:sz w:val="19"/>
          <w:szCs w:val="19"/>
        </w:rPr>
        <w:t>Veškeré změny nebo doplňky této smlouvy mohou být uzavřeny pouze formou písemného číslovaného dodatku k této smlouvě podepsaného zástupci všech smluvních stran.</w:t>
      </w:r>
    </w:p>
    <w:p w:rsidR="000E1BBF" w:rsidRDefault="00EF1611">
      <w:pPr>
        <w:pStyle w:val="Zkladntext1"/>
        <w:numPr>
          <w:ilvl w:val="0"/>
          <w:numId w:val="14"/>
        </w:numPr>
        <w:shd w:val="clear" w:color="auto" w:fill="auto"/>
        <w:tabs>
          <w:tab w:val="left" w:pos="705"/>
        </w:tabs>
        <w:spacing w:after="0" w:line="257" w:lineRule="auto"/>
        <w:ind w:left="760" w:hanging="760"/>
        <w:rPr>
          <w:sz w:val="19"/>
          <w:szCs w:val="19"/>
        </w:rPr>
      </w:pPr>
      <w:r>
        <w:rPr>
          <w:sz w:val="19"/>
          <w:szCs w:val="19"/>
        </w:rPr>
        <w:t>Součástí této smlouvy se stávají:</w:t>
      </w:r>
    </w:p>
    <w:p w:rsidR="000E1BBF" w:rsidRDefault="00EF1611">
      <w:pPr>
        <w:pStyle w:val="Zkladntext1"/>
        <w:shd w:val="clear" w:color="auto" w:fill="auto"/>
        <w:spacing w:after="0" w:line="257" w:lineRule="auto"/>
        <w:ind w:left="760" w:right="3700" w:firstLine="20"/>
        <w:jc w:val="left"/>
        <w:rPr>
          <w:sz w:val="19"/>
          <w:szCs w:val="19"/>
        </w:rPr>
      </w:pPr>
      <w:r>
        <w:rPr>
          <w:sz w:val="19"/>
          <w:szCs w:val="19"/>
        </w:rPr>
        <w:t>Příloha č. 1 - Rozdělení podpory mezi jednotlivé subjekty Příloha č. 2 - Poskytovatelská smlouva</w:t>
      </w:r>
    </w:p>
    <w:p w:rsidR="000E1BBF" w:rsidRDefault="00EF1611">
      <w:pPr>
        <w:pStyle w:val="Zkladntext1"/>
        <w:numPr>
          <w:ilvl w:val="0"/>
          <w:numId w:val="14"/>
        </w:numPr>
        <w:shd w:val="clear" w:color="auto" w:fill="auto"/>
        <w:tabs>
          <w:tab w:val="left" w:pos="705"/>
        </w:tabs>
        <w:spacing w:after="0" w:line="257" w:lineRule="auto"/>
        <w:ind w:left="760" w:hanging="760"/>
        <w:rPr>
          <w:sz w:val="19"/>
          <w:szCs w:val="19"/>
        </w:rPr>
      </w:pPr>
      <w:r>
        <w:rPr>
          <w:sz w:val="19"/>
          <w:szCs w:val="19"/>
        </w:rPr>
        <w:t>Tato smlouva je vyhotovena ve 3 stejnopisech rovné právní síly, z nichž každá ze smluvních stran obdrží po 1 originále a poskytovatel po 1 originále.</w:t>
      </w:r>
    </w:p>
    <w:p w:rsidR="00D45A45" w:rsidRDefault="00D45A45" w:rsidP="00D45A45">
      <w:pPr>
        <w:pStyle w:val="Zkladntext1"/>
        <w:shd w:val="clear" w:color="auto" w:fill="auto"/>
        <w:tabs>
          <w:tab w:val="left" w:pos="705"/>
        </w:tabs>
        <w:spacing w:after="0" w:line="257" w:lineRule="auto"/>
        <w:ind w:left="760"/>
        <w:rPr>
          <w:sz w:val="19"/>
          <w:szCs w:val="19"/>
        </w:rPr>
      </w:pPr>
    </w:p>
    <w:tbl>
      <w:tblPr>
        <w:tblW w:w="10372"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5140"/>
        <w:gridCol w:w="5232"/>
      </w:tblGrid>
      <w:tr w:rsidR="00D45A45" w:rsidTr="00A222D2">
        <w:trPr>
          <w:trHeight w:val="3790"/>
        </w:trPr>
        <w:tc>
          <w:tcPr>
            <w:tcW w:w="5140" w:type="dxa"/>
            <w:tcBorders>
              <w:top w:val="single" w:sz="18" w:space="0" w:color="000000"/>
              <w:left w:val="single" w:sz="18" w:space="0" w:color="000000"/>
              <w:bottom w:val="single" w:sz="18" w:space="0" w:color="000000"/>
            </w:tcBorders>
          </w:tcPr>
          <w:p w:rsidR="00D45A45" w:rsidRDefault="00D45A45" w:rsidP="00A222D2">
            <w:pPr>
              <w:spacing w:after="60"/>
              <w:jc w:val="center"/>
            </w:pPr>
            <w:r>
              <w:rPr>
                <w:rFonts w:ascii="Times New Roman" w:eastAsia="Times New Roman" w:hAnsi="Times New Roman" w:cs="Times New Roman"/>
                <w:sz w:val="20"/>
                <w:szCs w:val="20"/>
              </w:rPr>
              <w:t> Razítko a podpis příjemce</w:t>
            </w:r>
          </w:p>
          <w:p w:rsidR="00D45A45" w:rsidRDefault="00D45A45" w:rsidP="00D45A45">
            <w:pPr>
              <w:spacing w:after="60"/>
            </w:pPr>
          </w:p>
          <w:p w:rsidR="00D45A45" w:rsidRDefault="00D45A45" w:rsidP="00A222D2">
            <w:pPr>
              <w:spacing w:after="60"/>
              <w:jc w:val="center"/>
            </w:pPr>
            <w:r>
              <w:rPr>
                <w:rFonts w:ascii="Times New Roman" w:eastAsia="Times New Roman" w:hAnsi="Times New Roman" w:cs="Times New Roman"/>
                <w:sz w:val="20"/>
                <w:szCs w:val="20"/>
              </w:rPr>
              <w:t>………………………………………….</w:t>
            </w:r>
          </w:p>
          <w:p w:rsidR="00D45A45" w:rsidRDefault="00D45A45" w:rsidP="00A222D2">
            <w:pPr>
              <w:spacing w:after="60"/>
            </w:pPr>
            <w:r>
              <w:rPr>
                <w:rFonts w:ascii="Times New Roman" w:eastAsia="Times New Roman" w:hAnsi="Times New Roman" w:cs="Times New Roman"/>
                <w:sz w:val="20"/>
                <w:szCs w:val="20"/>
              </w:rPr>
              <w:t xml:space="preserve">                           Ing. Pavel Dohnálek, Ph.D.</w:t>
            </w:r>
          </w:p>
          <w:p w:rsidR="00D45A45" w:rsidRPr="00D45A45" w:rsidRDefault="00D45A45" w:rsidP="00D45A45">
            <w:pPr>
              <w:spacing w:after="60"/>
              <w:jc w:val="center"/>
            </w:pPr>
            <w:bookmarkStart w:id="1" w:name="h.gjdgxs" w:colFirst="0" w:colLast="0"/>
            <w:bookmarkEnd w:id="1"/>
            <w:r>
              <w:rPr>
                <w:rFonts w:ascii="Times New Roman" w:eastAsia="Times New Roman" w:hAnsi="Times New Roman" w:cs="Times New Roman"/>
                <w:sz w:val="20"/>
                <w:szCs w:val="20"/>
              </w:rPr>
              <w:t xml:space="preserve">V Praze dne </w:t>
            </w:r>
            <w:r w:rsidRPr="00D45A45">
              <w:rPr>
                <w:rFonts w:ascii="Times New Roman" w:hAnsi="Times New Roman" w:cs="Times New Roman"/>
                <w:sz w:val="20"/>
                <w:szCs w:val="20"/>
              </w:rPr>
              <w:t>16. 10. 2017</w:t>
            </w:r>
          </w:p>
          <w:p w:rsidR="00D45A45" w:rsidRDefault="00D45A45" w:rsidP="00A222D2">
            <w:pPr>
              <w:spacing w:after="60"/>
              <w:jc w:val="center"/>
              <w:rPr>
                <w:rFonts w:ascii="Times New Roman" w:eastAsia="Times New Roman" w:hAnsi="Times New Roman" w:cs="Times New Roman"/>
                <w:sz w:val="20"/>
                <w:szCs w:val="20"/>
              </w:rPr>
            </w:pPr>
          </w:p>
          <w:p w:rsidR="00D45A45" w:rsidRDefault="00D45A45" w:rsidP="00A222D2">
            <w:pPr>
              <w:spacing w:after="60"/>
              <w:jc w:val="center"/>
              <w:rPr>
                <w:rFonts w:ascii="Times New Roman" w:eastAsia="Times New Roman" w:hAnsi="Times New Roman" w:cs="Times New Roman"/>
                <w:sz w:val="20"/>
                <w:szCs w:val="20"/>
              </w:rPr>
            </w:pPr>
          </w:p>
          <w:p w:rsidR="00D45A45" w:rsidRDefault="00D45A45" w:rsidP="00A222D2">
            <w:pPr>
              <w:spacing w:after="60"/>
              <w:jc w:val="center"/>
            </w:pPr>
            <w:r>
              <w:rPr>
                <w:rFonts w:ascii="Times New Roman" w:eastAsia="Times New Roman" w:hAnsi="Times New Roman" w:cs="Times New Roman"/>
                <w:sz w:val="20"/>
                <w:szCs w:val="20"/>
              </w:rPr>
              <w:t>………………………………………….</w:t>
            </w:r>
          </w:p>
          <w:p w:rsidR="00D45A45" w:rsidRDefault="00D45A45" w:rsidP="00A222D2">
            <w:pPr>
              <w:spacing w:after="60"/>
              <w:jc w:val="center"/>
            </w:pPr>
            <w:r>
              <w:rPr>
                <w:rFonts w:ascii="Times New Roman" w:eastAsia="Times New Roman" w:hAnsi="Times New Roman" w:cs="Times New Roman"/>
                <w:sz w:val="20"/>
                <w:szCs w:val="20"/>
              </w:rPr>
              <w:t>Ing. Václav Pumpr</w:t>
            </w:r>
          </w:p>
          <w:p w:rsidR="00D45A45" w:rsidRPr="00D45A45" w:rsidRDefault="00D45A45" w:rsidP="00D45A45">
            <w:pPr>
              <w:spacing w:after="60"/>
              <w:jc w:val="center"/>
            </w:pPr>
            <w:r>
              <w:rPr>
                <w:rFonts w:ascii="Times New Roman" w:eastAsia="Times New Roman" w:hAnsi="Times New Roman" w:cs="Times New Roman"/>
                <w:sz w:val="20"/>
                <w:szCs w:val="20"/>
              </w:rPr>
              <w:t>V Praze dne</w:t>
            </w:r>
            <w:r w:rsidRPr="00D45A45">
              <w:rPr>
                <w:rFonts w:ascii="Times New Roman" w:hAnsi="Times New Roman" w:cs="Times New Roman"/>
                <w:sz w:val="20"/>
                <w:szCs w:val="20"/>
              </w:rPr>
              <w:t>16. 10. 2017</w:t>
            </w:r>
          </w:p>
          <w:p w:rsidR="00D45A45" w:rsidRDefault="00D45A45" w:rsidP="00A222D2">
            <w:pPr>
              <w:spacing w:after="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45A45" w:rsidRDefault="00D45A45" w:rsidP="00A222D2">
            <w:pPr>
              <w:spacing w:after="60"/>
              <w:jc w:val="center"/>
              <w:rPr>
                <w:rFonts w:ascii="Times New Roman" w:eastAsia="Times New Roman" w:hAnsi="Times New Roman" w:cs="Times New Roman"/>
                <w:sz w:val="20"/>
                <w:szCs w:val="20"/>
              </w:rPr>
            </w:pPr>
          </w:p>
          <w:p w:rsidR="00D45A45" w:rsidRDefault="00D45A45" w:rsidP="00A222D2">
            <w:pPr>
              <w:spacing w:after="60"/>
              <w:jc w:val="center"/>
            </w:pPr>
            <w:r>
              <w:rPr>
                <w:rFonts w:ascii="Times New Roman" w:eastAsia="Times New Roman" w:hAnsi="Times New Roman" w:cs="Times New Roman"/>
                <w:sz w:val="20"/>
                <w:szCs w:val="20"/>
              </w:rPr>
              <w:t>………………………………………….</w:t>
            </w:r>
          </w:p>
          <w:p w:rsidR="00D45A45" w:rsidRDefault="00D45A45" w:rsidP="00A222D2">
            <w:pPr>
              <w:spacing w:after="60"/>
            </w:pPr>
            <w:r>
              <w:rPr>
                <w:rFonts w:ascii="Times New Roman" w:eastAsia="Times New Roman" w:hAnsi="Times New Roman" w:cs="Times New Roman"/>
                <w:sz w:val="20"/>
                <w:szCs w:val="20"/>
              </w:rPr>
              <w:t xml:space="preserve">                          Doc. Ing. Jiří Dohnálek, CSc.</w:t>
            </w:r>
          </w:p>
          <w:p w:rsidR="00D45A45" w:rsidRPr="00D45A45" w:rsidRDefault="00D45A45" w:rsidP="00D45A45">
            <w:pPr>
              <w:spacing w:after="60"/>
              <w:jc w:val="center"/>
            </w:pPr>
            <w:r>
              <w:rPr>
                <w:rFonts w:ascii="Times New Roman" w:eastAsia="Times New Roman" w:hAnsi="Times New Roman" w:cs="Times New Roman"/>
                <w:sz w:val="20"/>
                <w:szCs w:val="20"/>
              </w:rPr>
              <w:t xml:space="preserve">V Praze dne </w:t>
            </w:r>
            <w:r w:rsidRPr="00D45A45">
              <w:rPr>
                <w:rFonts w:ascii="Times New Roman" w:hAnsi="Times New Roman" w:cs="Times New Roman"/>
                <w:sz w:val="20"/>
                <w:szCs w:val="20"/>
              </w:rPr>
              <w:t>16. 10. 2017</w:t>
            </w:r>
          </w:p>
          <w:p w:rsidR="00D45A45" w:rsidRDefault="00D45A45" w:rsidP="00A222D2">
            <w:pPr>
              <w:spacing w:after="60"/>
              <w:jc w:val="center"/>
              <w:rPr>
                <w:rFonts w:ascii="Times New Roman" w:eastAsia="Times New Roman" w:hAnsi="Times New Roman" w:cs="Times New Roman"/>
                <w:sz w:val="20"/>
                <w:szCs w:val="20"/>
              </w:rPr>
            </w:pPr>
          </w:p>
          <w:p w:rsidR="00D45A45" w:rsidRDefault="00D45A45" w:rsidP="00A222D2">
            <w:pPr>
              <w:spacing w:after="60"/>
              <w:jc w:val="center"/>
            </w:pPr>
            <w:r>
              <w:rPr>
                <w:rFonts w:ascii="Times New Roman" w:eastAsia="Times New Roman" w:hAnsi="Times New Roman" w:cs="Times New Roman"/>
                <w:sz w:val="20"/>
                <w:szCs w:val="20"/>
              </w:rPr>
              <w:t>     </w:t>
            </w:r>
          </w:p>
        </w:tc>
        <w:tc>
          <w:tcPr>
            <w:tcW w:w="5232" w:type="dxa"/>
            <w:tcBorders>
              <w:top w:val="single" w:sz="18" w:space="0" w:color="000000"/>
              <w:left w:val="single" w:sz="12" w:space="0" w:color="000000"/>
              <w:bottom w:val="single" w:sz="18" w:space="0" w:color="000000"/>
              <w:right w:val="single" w:sz="18" w:space="0" w:color="000000"/>
            </w:tcBorders>
          </w:tcPr>
          <w:p w:rsidR="00D45A45" w:rsidRDefault="00D45A45" w:rsidP="00A222D2">
            <w:pPr>
              <w:spacing w:after="60"/>
              <w:jc w:val="center"/>
            </w:pPr>
            <w:r>
              <w:rPr>
                <w:rFonts w:ascii="Times New Roman" w:eastAsia="Times New Roman" w:hAnsi="Times New Roman" w:cs="Times New Roman"/>
                <w:sz w:val="20"/>
                <w:szCs w:val="20"/>
              </w:rPr>
              <w:t xml:space="preserve"> Razítko a podpis dalšího účastníka </w:t>
            </w:r>
          </w:p>
          <w:p w:rsidR="00D45A45" w:rsidRDefault="00D45A45" w:rsidP="00A222D2">
            <w:pPr>
              <w:spacing w:after="60"/>
              <w:jc w:val="center"/>
            </w:pPr>
          </w:p>
          <w:p w:rsidR="00D45A45" w:rsidRDefault="00D45A45" w:rsidP="00A222D2">
            <w:pPr>
              <w:spacing w:after="60"/>
              <w:jc w:val="center"/>
            </w:pPr>
          </w:p>
          <w:p w:rsidR="00D45A45" w:rsidRDefault="00D45A45" w:rsidP="00A222D2">
            <w:pPr>
              <w:spacing w:after="60"/>
              <w:jc w:val="center"/>
            </w:pPr>
            <w:r>
              <w:rPr>
                <w:rFonts w:ascii="Times New Roman" w:eastAsia="Times New Roman" w:hAnsi="Times New Roman" w:cs="Times New Roman"/>
                <w:sz w:val="20"/>
                <w:szCs w:val="20"/>
              </w:rPr>
              <w:t>……………………………………………</w:t>
            </w:r>
          </w:p>
          <w:p w:rsidR="00D45A45" w:rsidRDefault="00D45A45" w:rsidP="00A222D2">
            <w:pPr>
              <w:jc w:val="center"/>
              <w:rPr>
                <w:rFonts w:ascii="Times New Roman" w:eastAsia="Times New Roman" w:hAnsi="Times New Roman" w:cs="Times New Roman"/>
                <w:sz w:val="20"/>
                <w:szCs w:val="20"/>
              </w:rPr>
            </w:pPr>
            <w:bookmarkStart w:id="2" w:name="h.30j0zll" w:colFirst="0" w:colLast="0"/>
            <w:bookmarkStart w:id="3" w:name="h.1fob9te" w:colFirst="0" w:colLast="0"/>
            <w:bookmarkEnd w:id="2"/>
            <w:bookmarkEnd w:id="3"/>
            <w:r>
              <w:rPr>
                <w:rFonts w:ascii="Times New Roman" w:eastAsia="Times New Roman" w:hAnsi="Times New Roman" w:cs="Times New Roman"/>
                <w:sz w:val="20"/>
                <w:szCs w:val="20"/>
              </w:rPr>
              <w:t>Prof. Dr. Ing. Zdeněk Kůs</w:t>
            </w:r>
          </w:p>
          <w:p w:rsidR="00D45A45" w:rsidRDefault="00D45A45" w:rsidP="00A222D2">
            <w:pPr>
              <w:jc w:val="center"/>
            </w:pPr>
            <w:r>
              <w:rPr>
                <w:rFonts w:ascii="Times New Roman" w:eastAsia="Times New Roman" w:hAnsi="Times New Roman" w:cs="Times New Roman"/>
                <w:sz w:val="20"/>
                <w:szCs w:val="20"/>
              </w:rPr>
              <w:t>V Liberci dne 9.10. 2017</w:t>
            </w:r>
          </w:p>
        </w:tc>
      </w:tr>
    </w:tbl>
    <w:p w:rsidR="00D45A45" w:rsidRDefault="00D45A45" w:rsidP="00D45A45">
      <w:pPr>
        <w:pStyle w:val="Zkladntext1"/>
        <w:shd w:val="clear" w:color="auto" w:fill="auto"/>
        <w:tabs>
          <w:tab w:val="left" w:pos="705"/>
        </w:tabs>
        <w:spacing w:after="0" w:line="257" w:lineRule="auto"/>
        <w:rPr>
          <w:sz w:val="19"/>
          <w:szCs w:val="19"/>
        </w:rPr>
      </w:pPr>
    </w:p>
    <w:p w:rsidR="00D45A45" w:rsidRDefault="00D45A45" w:rsidP="00D45A45">
      <w:pPr>
        <w:pStyle w:val="Zkladntext1"/>
        <w:shd w:val="clear" w:color="auto" w:fill="auto"/>
        <w:tabs>
          <w:tab w:val="left" w:pos="705"/>
        </w:tabs>
        <w:spacing w:after="0" w:line="257" w:lineRule="auto"/>
        <w:ind w:left="760"/>
        <w:rPr>
          <w:sz w:val="19"/>
          <w:szCs w:val="19"/>
        </w:rPr>
      </w:pPr>
    </w:p>
    <w:p w:rsidR="000E1BBF" w:rsidRDefault="000E1BBF">
      <w:pPr>
        <w:spacing w:line="14" w:lineRule="exact"/>
      </w:pPr>
    </w:p>
    <w:p w:rsidR="000E1BBF" w:rsidRDefault="00EF1611">
      <w:pPr>
        <w:pStyle w:val="Zkladntext1"/>
        <w:shd w:val="clear" w:color="auto" w:fill="auto"/>
        <w:spacing w:before="140" w:after="120" w:line="240" w:lineRule="auto"/>
        <w:ind w:right="4380"/>
        <w:jc w:val="left"/>
        <w:rPr>
          <w:sz w:val="19"/>
          <w:szCs w:val="19"/>
        </w:rPr>
        <w:sectPr w:rsidR="000E1BBF" w:rsidSect="00D45A45">
          <w:headerReference w:type="even" r:id="rId12"/>
          <w:headerReference w:type="default" r:id="rId13"/>
          <w:footerReference w:type="even" r:id="rId14"/>
          <w:footerReference w:type="default" r:id="rId15"/>
          <w:pgSz w:w="11900" w:h="16840"/>
          <w:pgMar w:top="1271" w:right="1262" w:bottom="568" w:left="1404" w:header="0" w:footer="3" w:gutter="0"/>
          <w:cols w:space="720"/>
          <w:noEndnote/>
          <w:docGrid w:linePitch="360"/>
        </w:sectPr>
      </w:pPr>
      <w:r>
        <w:rPr>
          <w:b/>
          <w:bCs/>
          <w:sz w:val="19"/>
          <w:szCs w:val="19"/>
        </w:rPr>
        <w:t>Příloha č.l Rozdělení podpory mezi jednotlivé subjekty Příloha ě. 2 Poskytovatelská smlouva</w:t>
      </w:r>
      <w:r>
        <w:br w:type="page"/>
      </w:r>
    </w:p>
    <w:p w:rsidR="000E1BBF" w:rsidRDefault="00EF1611">
      <w:pPr>
        <w:pStyle w:val="Titulektabulky0"/>
        <w:shd w:val="clear" w:color="auto" w:fill="auto"/>
        <w:ind w:left="14"/>
        <w:rPr>
          <w:sz w:val="12"/>
          <w:szCs w:val="12"/>
        </w:rPr>
      </w:pPr>
      <w:r>
        <w:rPr>
          <w:rFonts w:ascii="Calibri" w:eastAsia="Calibri" w:hAnsi="Calibri" w:cs="Calibri"/>
          <w:i w:val="0"/>
          <w:iCs w:val="0"/>
          <w:sz w:val="12"/>
          <w:szCs w:val="12"/>
        </w:rPr>
        <w:lastRenderedPageBreak/>
        <w:t>BETOSAN s.r.o.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41"/>
        <w:gridCol w:w="7"/>
        <w:gridCol w:w="598"/>
        <w:gridCol w:w="7"/>
        <w:gridCol w:w="1044"/>
        <w:gridCol w:w="7"/>
        <w:gridCol w:w="1041"/>
        <w:gridCol w:w="10"/>
        <w:gridCol w:w="1030"/>
        <w:gridCol w:w="7"/>
        <w:gridCol w:w="1041"/>
        <w:gridCol w:w="10"/>
        <w:gridCol w:w="1174"/>
        <w:gridCol w:w="7"/>
      </w:tblGrid>
      <w:tr w:rsidR="000E1BBF">
        <w:trPr>
          <w:gridAfter w:val="1"/>
          <w:wAfter w:w="7" w:type="dxa"/>
          <w:trHeight w:hRule="exact" w:val="187"/>
          <w:jc w:val="center"/>
        </w:trPr>
        <w:tc>
          <w:tcPr>
            <w:tcW w:w="7517" w:type="dxa"/>
            <w:gridSpan w:val="13"/>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Náklady</w:t>
            </w:r>
          </w:p>
        </w:tc>
      </w:tr>
      <w:tr w:rsidR="000E1BBF">
        <w:trPr>
          <w:gridAfter w:val="1"/>
          <w:wAfter w:w="7" w:type="dxa"/>
          <w:trHeight w:hRule="exact" w:val="169"/>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Kategorie</w:t>
            </w:r>
          </w:p>
        </w:tc>
        <w:tc>
          <w:tcPr>
            <w:tcW w:w="60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Jednotka</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2017</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2018</w:t>
            </w:r>
          </w:p>
        </w:tc>
        <w:tc>
          <w:tcPr>
            <w:tcW w:w="1040"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2019</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2020</w:t>
            </w:r>
          </w:p>
        </w:tc>
        <w:tc>
          <w:tcPr>
            <w:tcW w:w="1184"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Celkem</w:t>
            </w:r>
          </w:p>
        </w:tc>
      </w:tr>
      <w:tr w:rsidR="000E1BBF">
        <w:trPr>
          <w:gridAfter w:val="1"/>
          <w:wAfter w:w="7" w:type="dxa"/>
          <w:trHeight w:hRule="exact" w:val="169"/>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Osobní náklady</w:t>
            </w:r>
          </w:p>
        </w:tc>
        <w:tc>
          <w:tcPr>
            <w:tcW w:w="60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270 000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1 588 000</w:t>
            </w:r>
          </w:p>
        </w:tc>
        <w:tc>
          <w:tcPr>
            <w:tcW w:w="1040"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1 588 000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1154 000</w:t>
            </w:r>
          </w:p>
        </w:tc>
        <w:tc>
          <w:tcPr>
            <w:tcW w:w="1184"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4 600000</w:t>
            </w:r>
          </w:p>
        </w:tc>
      </w:tr>
      <w:tr w:rsidR="000E1BBF">
        <w:trPr>
          <w:gridAfter w:val="1"/>
          <w:wAfter w:w="7" w:type="dxa"/>
          <w:trHeight w:hRule="exact" w:val="346"/>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62" w:lineRule="auto"/>
              <w:jc w:val="left"/>
              <w:rPr>
                <w:sz w:val="12"/>
                <w:szCs w:val="12"/>
              </w:rPr>
            </w:pPr>
            <w:r>
              <w:rPr>
                <w:rFonts w:ascii="Calibri" w:eastAsia="Calibri" w:hAnsi="Calibri" w:cs="Calibri"/>
                <w:sz w:val="12"/>
                <w:szCs w:val="12"/>
              </w:rPr>
              <w:t>Náklady na nástroje přístroje a vybavení</w:t>
            </w:r>
          </w:p>
        </w:tc>
        <w:tc>
          <w:tcPr>
            <w:tcW w:w="605"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8"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0"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8"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184"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r>
      <w:tr w:rsidR="000E1BBF">
        <w:trPr>
          <w:gridAfter w:val="1"/>
          <w:wAfter w:w="7" w:type="dxa"/>
          <w:trHeight w:hRule="exact" w:val="166"/>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Náklady na subdodávky</w:t>
            </w:r>
          </w:p>
        </w:tc>
        <w:tc>
          <w:tcPr>
            <w:tcW w:w="60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45 000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150 000</w:t>
            </w:r>
          </w:p>
        </w:tc>
        <w:tc>
          <w:tcPr>
            <w:tcW w:w="1040"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150 000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100 000</w:t>
            </w:r>
          </w:p>
        </w:tc>
        <w:tc>
          <w:tcPr>
            <w:tcW w:w="1184"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445 000</w:t>
            </w:r>
          </w:p>
        </w:tc>
      </w:tr>
      <w:tr w:rsidR="000E1BBF">
        <w:trPr>
          <w:gridAfter w:val="1"/>
          <w:wAfter w:w="7" w:type="dxa"/>
          <w:trHeight w:hRule="exact" w:val="173"/>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Náklady na ostatní služby</w:t>
            </w:r>
          </w:p>
        </w:tc>
        <w:tc>
          <w:tcPr>
            <w:tcW w:w="605"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0"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184"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r>
      <w:tr w:rsidR="000E1BBF">
        <w:trPr>
          <w:gridAfter w:val="1"/>
          <w:wAfter w:w="7" w:type="dxa"/>
          <w:trHeight w:hRule="exact" w:val="169"/>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Další provozní náklady</w:t>
            </w:r>
          </w:p>
        </w:tc>
        <w:tc>
          <w:tcPr>
            <w:tcW w:w="605"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0"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184"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r>
      <w:tr w:rsidR="000E1BBF">
        <w:trPr>
          <w:gridAfter w:val="1"/>
          <w:wAfter w:w="7" w:type="dxa"/>
          <w:trHeight w:hRule="exact" w:val="173"/>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Cestovní náklady</w:t>
            </w:r>
          </w:p>
        </w:tc>
        <w:tc>
          <w:tcPr>
            <w:tcW w:w="605"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0"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184"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r>
      <w:tr w:rsidR="000E1BBF">
        <w:trPr>
          <w:gridAfter w:val="1"/>
          <w:wAfter w:w="7" w:type="dxa"/>
          <w:trHeight w:hRule="exact" w:val="169"/>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Režijní náklady</w:t>
            </w:r>
          </w:p>
        </w:tc>
        <w:tc>
          <w:tcPr>
            <w:tcW w:w="60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270 000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1588 000</w:t>
            </w:r>
          </w:p>
        </w:tc>
        <w:tc>
          <w:tcPr>
            <w:tcW w:w="1040"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1 588 000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1 154 000</w:t>
            </w:r>
          </w:p>
        </w:tc>
        <w:tc>
          <w:tcPr>
            <w:tcW w:w="1184"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4 600 000</w:t>
            </w:r>
          </w:p>
        </w:tc>
      </w:tr>
      <w:tr w:rsidR="000E1BBF">
        <w:trPr>
          <w:gridAfter w:val="1"/>
          <w:wAfter w:w="7" w:type="dxa"/>
          <w:trHeight w:hRule="exact" w:val="194"/>
          <w:jc w:val="center"/>
        </w:trPr>
        <w:tc>
          <w:tcPr>
            <w:tcW w:w="1541"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Celkové náklady</w:t>
            </w:r>
          </w:p>
        </w:tc>
        <w:tc>
          <w:tcPr>
            <w:tcW w:w="605"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585 000</w:t>
            </w:r>
          </w:p>
        </w:tc>
        <w:tc>
          <w:tcPr>
            <w:tcW w:w="1048"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3 326 000</w:t>
            </w:r>
          </w:p>
        </w:tc>
        <w:tc>
          <w:tcPr>
            <w:tcW w:w="1040"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3 326 000</w:t>
            </w:r>
          </w:p>
        </w:tc>
        <w:tc>
          <w:tcPr>
            <w:tcW w:w="1048"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2 408 000</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9 645 000</w:t>
            </w:r>
          </w:p>
        </w:tc>
      </w:tr>
      <w:tr w:rsidR="000E1BBF">
        <w:trPr>
          <w:trHeight w:hRule="exact" w:val="187"/>
          <w:jc w:val="center"/>
        </w:trPr>
        <w:tc>
          <w:tcPr>
            <w:tcW w:w="7524" w:type="dxa"/>
            <w:gridSpan w:val="14"/>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Zdroje</w:t>
            </w:r>
          </w:p>
        </w:tc>
      </w:tr>
      <w:tr w:rsidR="000E1BBF">
        <w:trPr>
          <w:trHeight w:hRule="exact" w:val="173"/>
          <w:jc w:val="center"/>
        </w:trPr>
        <w:tc>
          <w:tcPr>
            <w:tcW w:w="15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Ukazatel</w:t>
            </w:r>
          </w:p>
        </w:tc>
        <w:tc>
          <w:tcPr>
            <w:tcW w:w="60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Jednotka</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2017</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2018</w:t>
            </w:r>
          </w:p>
        </w:tc>
        <w:tc>
          <w:tcPr>
            <w:tcW w:w="1037"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2019</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2020</w:t>
            </w:r>
          </w:p>
        </w:tc>
        <w:tc>
          <w:tcPr>
            <w:tcW w:w="1181"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Celkem</w:t>
            </w:r>
          </w:p>
        </w:tc>
      </w:tr>
      <w:tr w:rsidR="000E1BBF">
        <w:trPr>
          <w:trHeight w:hRule="exact" w:val="169"/>
          <w:jc w:val="center"/>
        </w:trPr>
        <w:tc>
          <w:tcPr>
            <w:tcW w:w="15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Výše podpory</w:t>
            </w:r>
          </w:p>
        </w:tc>
        <w:tc>
          <w:tcPr>
            <w:tcW w:w="60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380 000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2 160 000</w:t>
            </w:r>
          </w:p>
        </w:tc>
        <w:tc>
          <w:tcPr>
            <w:tcW w:w="1037"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2 160 000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1 560 000</w:t>
            </w:r>
          </w:p>
        </w:tc>
        <w:tc>
          <w:tcPr>
            <w:tcW w:w="1181"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6 260 000</w:t>
            </w:r>
          </w:p>
        </w:tc>
      </w:tr>
      <w:tr w:rsidR="000E1BBF">
        <w:trPr>
          <w:trHeight w:hRule="exact" w:val="169"/>
          <w:jc w:val="center"/>
        </w:trPr>
        <w:tc>
          <w:tcPr>
            <w:tcW w:w="15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Neveřejné zdroje</w:t>
            </w:r>
          </w:p>
        </w:tc>
        <w:tc>
          <w:tcPr>
            <w:tcW w:w="60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205 000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1 166 000</w:t>
            </w:r>
          </w:p>
        </w:tc>
        <w:tc>
          <w:tcPr>
            <w:tcW w:w="1037"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1166 000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848 000</w:t>
            </w:r>
          </w:p>
        </w:tc>
        <w:tc>
          <w:tcPr>
            <w:tcW w:w="1181"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3 385 000</w:t>
            </w:r>
          </w:p>
        </w:tc>
      </w:tr>
      <w:tr w:rsidR="000E1BBF">
        <w:trPr>
          <w:trHeight w:hRule="exact" w:val="194"/>
          <w:jc w:val="center"/>
        </w:trPr>
        <w:tc>
          <w:tcPr>
            <w:tcW w:w="1548"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Zdroje celkem</w:t>
            </w:r>
          </w:p>
        </w:tc>
        <w:tc>
          <w:tcPr>
            <w:tcW w:w="605"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585 000</w:t>
            </w:r>
          </w:p>
        </w:tc>
        <w:tc>
          <w:tcPr>
            <w:tcW w:w="1051"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3 326 000</w:t>
            </w:r>
          </w:p>
        </w:tc>
        <w:tc>
          <w:tcPr>
            <w:tcW w:w="1037"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3 326 000</w:t>
            </w:r>
          </w:p>
        </w:tc>
        <w:tc>
          <w:tcPr>
            <w:tcW w:w="1051"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2 408 000</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9 645 000</w:t>
            </w:r>
          </w:p>
        </w:tc>
      </w:tr>
    </w:tbl>
    <w:p w:rsidR="000E1BBF" w:rsidRDefault="00EF1611">
      <w:pPr>
        <w:pStyle w:val="Titulektabulky0"/>
        <w:shd w:val="clear" w:color="auto" w:fill="auto"/>
        <w:ind w:left="7"/>
        <w:rPr>
          <w:sz w:val="13"/>
          <w:szCs w:val="13"/>
        </w:rPr>
      </w:pPr>
      <w:r>
        <w:rPr>
          <w:rFonts w:ascii="Calibri" w:eastAsia="Calibri" w:hAnsi="Calibri" w:cs="Calibri"/>
          <w:i w:val="0"/>
          <w:iCs w:val="0"/>
          <w:sz w:val="13"/>
          <w:szCs w:val="13"/>
        </w:rPr>
        <w:t>Technická univerzita v Liberci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41"/>
        <w:gridCol w:w="7"/>
        <w:gridCol w:w="605"/>
        <w:gridCol w:w="1051"/>
        <w:gridCol w:w="7"/>
        <w:gridCol w:w="1044"/>
        <w:gridCol w:w="7"/>
        <w:gridCol w:w="1037"/>
        <w:gridCol w:w="7"/>
        <w:gridCol w:w="1041"/>
        <w:gridCol w:w="10"/>
        <w:gridCol w:w="1174"/>
        <w:gridCol w:w="14"/>
      </w:tblGrid>
      <w:tr w:rsidR="000E1BBF">
        <w:trPr>
          <w:gridAfter w:val="1"/>
          <w:wAfter w:w="14" w:type="dxa"/>
          <w:trHeight w:hRule="exact" w:val="184"/>
          <w:jc w:val="center"/>
        </w:trPr>
        <w:tc>
          <w:tcPr>
            <w:tcW w:w="7531" w:type="dxa"/>
            <w:gridSpan w:val="1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Náklady</w:t>
            </w:r>
          </w:p>
        </w:tc>
      </w:tr>
      <w:tr w:rsidR="000E1BBF">
        <w:trPr>
          <w:gridAfter w:val="1"/>
          <w:wAfter w:w="14" w:type="dxa"/>
          <w:trHeight w:hRule="exact" w:val="169"/>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Kategorie</w:t>
            </w:r>
          </w:p>
        </w:tc>
        <w:tc>
          <w:tcPr>
            <w:tcW w:w="61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jednotka</w:t>
            </w:r>
          </w:p>
        </w:tc>
        <w:tc>
          <w:tcPr>
            <w:tcW w:w="105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2017</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2018</w:t>
            </w:r>
          </w:p>
        </w:tc>
        <w:tc>
          <w:tcPr>
            <w:tcW w:w="1044"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2019</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2020</w:t>
            </w:r>
          </w:p>
        </w:tc>
        <w:tc>
          <w:tcPr>
            <w:tcW w:w="1184"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Celkem</w:t>
            </w:r>
          </w:p>
        </w:tc>
      </w:tr>
      <w:tr w:rsidR="000E1BBF">
        <w:trPr>
          <w:gridAfter w:val="1"/>
          <w:wAfter w:w="14" w:type="dxa"/>
          <w:trHeight w:hRule="exact" w:val="173"/>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Osobní náklady</w:t>
            </w:r>
          </w:p>
        </w:tc>
        <w:tc>
          <w:tcPr>
            <w:tcW w:w="61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175 000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521000</w:t>
            </w:r>
          </w:p>
        </w:tc>
        <w:tc>
          <w:tcPr>
            <w:tcW w:w="1044"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521 000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440 000</w:t>
            </w:r>
          </w:p>
        </w:tc>
        <w:tc>
          <w:tcPr>
            <w:tcW w:w="1184"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1 657 000</w:t>
            </w:r>
          </w:p>
        </w:tc>
      </w:tr>
      <w:tr w:rsidR="000E1BBF">
        <w:trPr>
          <w:gridAfter w:val="1"/>
          <w:wAfter w:w="14" w:type="dxa"/>
          <w:trHeight w:hRule="exact" w:val="342"/>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jc w:val="left"/>
              <w:rPr>
                <w:sz w:val="12"/>
                <w:szCs w:val="12"/>
              </w:rPr>
            </w:pPr>
            <w:r>
              <w:rPr>
                <w:rFonts w:ascii="Calibri" w:eastAsia="Calibri" w:hAnsi="Calibri" w:cs="Calibri"/>
                <w:sz w:val="12"/>
                <w:szCs w:val="12"/>
              </w:rPr>
              <w:t>Náklady na nástroje přístroje a vybaveni</w:t>
            </w:r>
          </w:p>
        </w:tc>
        <w:tc>
          <w:tcPr>
            <w:tcW w:w="612"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1"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4"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8"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184"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r>
      <w:tr w:rsidR="000E1BBF">
        <w:trPr>
          <w:gridAfter w:val="1"/>
          <w:wAfter w:w="14" w:type="dxa"/>
          <w:trHeight w:hRule="exact" w:val="169"/>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Náklady na subdodávky</w:t>
            </w:r>
          </w:p>
        </w:tc>
        <w:tc>
          <w:tcPr>
            <w:tcW w:w="612"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4"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184"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r>
      <w:tr w:rsidR="000E1BBF">
        <w:trPr>
          <w:gridAfter w:val="1"/>
          <w:wAfter w:w="14" w:type="dxa"/>
          <w:trHeight w:hRule="exact" w:val="169"/>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Náklady na ostatní služby</w:t>
            </w:r>
          </w:p>
        </w:tc>
        <w:tc>
          <w:tcPr>
            <w:tcW w:w="612"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10 000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10 000</w:t>
            </w:r>
          </w:p>
        </w:tc>
        <w:tc>
          <w:tcPr>
            <w:tcW w:w="1044"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10 000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20 000</w:t>
            </w:r>
          </w:p>
        </w:tc>
        <w:tc>
          <w:tcPr>
            <w:tcW w:w="1184"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50 000</w:t>
            </w:r>
          </w:p>
        </w:tc>
      </w:tr>
      <w:tr w:rsidR="000E1BBF">
        <w:trPr>
          <w:gridAfter w:val="1"/>
          <w:wAfter w:w="14" w:type="dxa"/>
          <w:trHeight w:hRule="exact" w:val="169"/>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Další provozní náklady</w:t>
            </w:r>
          </w:p>
        </w:tc>
        <w:tc>
          <w:tcPr>
            <w:tcW w:w="61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10 000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50 000</w:t>
            </w:r>
          </w:p>
        </w:tc>
        <w:tc>
          <w:tcPr>
            <w:tcW w:w="1044"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50000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20 000</w:t>
            </w:r>
          </w:p>
        </w:tc>
        <w:tc>
          <w:tcPr>
            <w:tcW w:w="1184"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130 000</w:t>
            </w:r>
          </w:p>
        </w:tc>
      </w:tr>
      <w:tr w:rsidR="000E1BBF">
        <w:trPr>
          <w:gridAfter w:val="1"/>
          <w:wAfter w:w="14" w:type="dxa"/>
          <w:trHeight w:hRule="exact" w:val="173"/>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Cestovní náklady</w:t>
            </w:r>
          </w:p>
        </w:tc>
        <w:tc>
          <w:tcPr>
            <w:tcW w:w="61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15 000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50 000</w:t>
            </w:r>
          </w:p>
        </w:tc>
        <w:tc>
          <w:tcPr>
            <w:tcW w:w="1044"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50000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20 000</w:t>
            </w:r>
          </w:p>
        </w:tc>
        <w:tc>
          <w:tcPr>
            <w:tcW w:w="1184"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135 000</w:t>
            </w:r>
          </w:p>
        </w:tc>
      </w:tr>
      <w:tr w:rsidR="000E1BBF">
        <w:trPr>
          <w:gridAfter w:val="1"/>
          <w:wAfter w:w="14" w:type="dxa"/>
          <w:trHeight w:hRule="exact" w:val="166"/>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Režijní náklady</w:t>
            </w:r>
          </w:p>
        </w:tc>
        <w:tc>
          <w:tcPr>
            <w:tcW w:w="61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58 000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174 000</w:t>
            </w:r>
          </w:p>
        </w:tc>
        <w:tc>
          <w:tcPr>
            <w:tcW w:w="1044"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174 000</w:t>
            </w:r>
          </w:p>
        </w:tc>
        <w:tc>
          <w:tcPr>
            <w:tcW w:w="10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122 000</w:t>
            </w:r>
          </w:p>
        </w:tc>
        <w:tc>
          <w:tcPr>
            <w:tcW w:w="1184"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528 000</w:t>
            </w:r>
          </w:p>
        </w:tc>
      </w:tr>
      <w:tr w:rsidR="000E1BBF">
        <w:trPr>
          <w:gridAfter w:val="1"/>
          <w:wAfter w:w="14" w:type="dxa"/>
          <w:trHeight w:hRule="exact" w:val="194"/>
          <w:jc w:val="center"/>
        </w:trPr>
        <w:tc>
          <w:tcPr>
            <w:tcW w:w="1541"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Celkové náklady</w:t>
            </w:r>
          </w:p>
        </w:tc>
        <w:tc>
          <w:tcPr>
            <w:tcW w:w="612"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1" w:type="dxa"/>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268 000</w:t>
            </w:r>
          </w:p>
        </w:tc>
        <w:tc>
          <w:tcPr>
            <w:tcW w:w="1051"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805 000</w:t>
            </w:r>
          </w:p>
        </w:tc>
        <w:tc>
          <w:tcPr>
            <w:tcW w:w="1044"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805 000</w:t>
            </w:r>
          </w:p>
        </w:tc>
        <w:tc>
          <w:tcPr>
            <w:tcW w:w="1048" w:type="dxa"/>
            <w:gridSpan w:val="2"/>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622 000</w:t>
            </w:r>
          </w:p>
        </w:tc>
        <w:tc>
          <w:tcPr>
            <w:tcW w:w="1184" w:type="dxa"/>
            <w:gridSpan w:val="2"/>
            <w:tcBorders>
              <w:top w:val="single" w:sz="4" w:space="0" w:color="auto"/>
              <w:left w:val="single" w:sz="4" w:space="0" w:color="auto"/>
              <w:bottom w:val="single" w:sz="4" w:space="0" w:color="auto"/>
              <w:right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2 500 000</w:t>
            </w:r>
          </w:p>
        </w:tc>
      </w:tr>
      <w:tr w:rsidR="000E1BBF">
        <w:trPr>
          <w:trHeight w:hRule="exact" w:val="180"/>
          <w:jc w:val="center"/>
        </w:trPr>
        <w:tc>
          <w:tcPr>
            <w:tcW w:w="7545" w:type="dxa"/>
            <w:gridSpan w:val="13"/>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Zdroje</w:t>
            </w:r>
          </w:p>
        </w:tc>
      </w:tr>
      <w:tr w:rsidR="000E1BBF">
        <w:trPr>
          <w:trHeight w:hRule="exact" w:val="173"/>
          <w:jc w:val="center"/>
        </w:trPr>
        <w:tc>
          <w:tcPr>
            <w:tcW w:w="15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Ukazatel</w:t>
            </w:r>
          </w:p>
        </w:tc>
        <w:tc>
          <w:tcPr>
            <w:tcW w:w="605"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Jednotka</w:t>
            </w:r>
          </w:p>
        </w:tc>
        <w:tc>
          <w:tcPr>
            <w:tcW w:w="105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2017</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2018</w:t>
            </w:r>
          </w:p>
        </w:tc>
        <w:tc>
          <w:tcPr>
            <w:tcW w:w="1044"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2019</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2020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Celkem</w:t>
            </w:r>
          </w:p>
        </w:tc>
      </w:tr>
      <w:tr w:rsidR="000E1BBF">
        <w:trPr>
          <w:trHeight w:hRule="exact" w:val="173"/>
          <w:jc w:val="center"/>
        </w:trPr>
        <w:tc>
          <w:tcPr>
            <w:tcW w:w="15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Výše podpory</w:t>
            </w:r>
          </w:p>
        </w:tc>
        <w:tc>
          <w:tcPr>
            <w:tcW w:w="605"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268 000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805 000</w:t>
            </w:r>
          </w:p>
        </w:tc>
        <w:tc>
          <w:tcPr>
            <w:tcW w:w="1044"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805 000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622 000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2 500 000</w:t>
            </w:r>
          </w:p>
        </w:tc>
      </w:tr>
      <w:tr w:rsidR="000E1BBF">
        <w:trPr>
          <w:trHeight w:hRule="exact" w:val="169"/>
          <w:jc w:val="center"/>
        </w:trPr>
        <w:tc>
          <w:tcPr>
            <w:tcW w:w="15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Neveřejné 2droje</w:t>
            </w:r>
          </w:p>
        </w:tc>
        <w:tc>
          <w:tcPr>
            <w:tcW w:w="60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4"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r>
      <w:tr w:rsidR="000E1BBF">
        <w:trPr>
          <w:trHeight w:hRule="exact" w:val="191"/>
          <w:jc w:val="center"/>
        </w:trPr>
        <w:tc>
          <w:tcPr>
            <w:tcW w:w="1548"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Zdroje celkem</w:t>
            </w:r>
          </w:p>
        </w:tc>
        <w:tc>
          <w:tcPr>
            <w:tcW w:w="605"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gridSpan w:val="2"/>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268 000</w:t>
            </w:r>
          </w:p>
        </w:tc>
        <w:tc>
          <w:tcPr>
            <w:tcW w:w="1051"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805 000</w:t>
            </w:r>
          </w:p>
        </w:tc>
        <w:tc>
          <w:tcPr>
            <w:tcW w:w="1044"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805 000</w:t>
            </w:r>
          </w:p>
        </w:tc>
        <w:tc>
          <w:tcPr>
            <w:tcW w:w="1051" w:type="dxa"/>
            <w:gridSpan w:val="2"/>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622 000</w:t>
            </w:r>
          </w:p>
        </w:tc>
        <w:tc>
          <w:tcPr>
            <w:tcW w:w="1188" w:type="dxa"/>
            <w:gridSpan w:val="2"/>
            <w:tcBorders>
              <w:top w:val="single" w:sz="4" w:space="0" w:color="auto"/>
              <w:left w:val="single" w:sz="4" w:space="0" w:color="auto"/>
              <w:bottom w:val="single" w:sz="4" w:space="0" w:color="auto"/>
              <w:right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2 500 000</w:t>
            </w:r>
          </w:p>
        </w:tc>
      </w:tr>
    </w:tbl>
    <w:p w:rsidR="000E1BBF" w:rsidRDefault="00EF1611">
      <w:pPr>
        <w:pStyle w:val="Titulektabulky0"/>
        <w:shd w:val="clear" w:color="auto" w:fill="auto"/>
        <w:ind w:left="14"/>
        <w:rPr>
          <w:sz w:val="12"/>
          <w:szCs w:val="12"/>
        </w:rPr>
      </w:pPr>
      <w:r>
        <w:rPr>
          <w:rFonts w:ascii="Calibri" w:eastAsia="Calibri" w:hAnsi="Calibri" w:cs="Calibri"/>
          <w:i w:val="0"/>
          <w:iCs w:val="0"/>
          <w:sz w:val="12"/>
          <w:szCs w:val="12"/>
        </w:rPr>
        <w:t>Ústav anorganické chemie AV ČR, v.v.i.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41"/>
        <w:gridCol w:w="7"/>
        <w:gridCol w:w="605"/>
        <w:gridCol w:w="7"/>
        <w:gridCol w:w="1048"/>
        <w:gridCol w:w="7"/>
        <w:gridCol w:w="1048"/>
        <w:gridCol w:w="14"/>
        <w:gridCol w:w="1037"/>
        <w:gridCol w:w="7"/>
        <w:gridCol w:w="1044"/>
        <w:gridCol w:w="7"/>
        <w:gridCol w:w="1181"/>
        <w:gridCol w:w="7"/>
      </w:tblGrid>
      <w:tr w:rsidR="000E1BBF">
        <w:trPr>
          <w:gridAfter w:val="1"/>
          <w:wAfter w:w="7" w:type="dxa"/>
          <w:trHeight w:hRule="exact" w:val="187"/>
          <w:jc w:val="center"/>
        </w:trPr>
        <w:tc>
          <w:tcPr>
            <w:tcW w:w="7553" w:type="dxa"/>
            <w:gridSpan w:val="13"/>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Náklady</w:t>
            </w:r>
          </w:p>
        </w:tc>
      </w:tr>
      <w:tr w:rsidR="000E1BBF">
        <w:trPr>
          <w:gridAfter w:val="1"/>
          <w:wAfter w:w="7" w:type="dxa"/>
          <w:trHeight w:hRule="exact" w:val="176"/>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Kategorie</w:t>
            </w:r>
          </w:p>
        </w:tc>
        <w:tc>
          <w:tcPr>
            <w:tcW w:w="61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Jednotka</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2017</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2018</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2019</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2020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Celkem</w:t>
            </w:r>
          </w:p>
        </w:tc>
      </w:tr>
      <w:tr w:rsidR="000E1BBF">
        <w:trPr>
          <w:gridAfter w:val="1"/>
          <w:wAfter w:w="7" w:type="dxa"/>
          <w:trHeight w:hRule="exact" w:val="166"/>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Osobní náklady</w:t>
            </w:r>
          </w:p>
        </w:tc>
        <w:tc>
          <w:tcPr>
            <w:tcW w:w="61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170 000</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520 000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520 000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440 000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1 650 000</w:t>
            </w:r>
          </w:p>
        </w:tc>
      </w:tr>
      <w:tr w:rsidR="000E1BBF">
        <w:trPr>
          <w:gridAfter w:val="1"/>
          <w:wAfter w:w="7" w:type="dxa"/>
          <w:trHeight w:hRule="exact" w:val="342"/>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jc w:val="left"/>
              <w:rPr>
                <w:sz w:val="12"/>
                <w:szCs w:val="12"/>
              </w:rPr>
            </w:pPr>
            <w:r>
              <w:rPr>
                <w:rFonts w:ascii="Calibri" w:eastAsia="Calibri" w:hAnsi="Calibri" w:cs="Calibri"/>
                <w:sz w:val="12"/>
                <w:szCs w:val="12"/>
              </w:rPr>
              <w:t>Náklady na nástroje přístroje a vybavení</w:t>
            </w:r>
          </w:p>
        </w:tc>
        <w:tc>
          <w:tcPr>
            <w:tcW w:w="612"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5"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5"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1"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1"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188"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r>
      <w:tr w:rsidR="000E1BBF">
        <w:trPr>
          <w:gridAfter w:val="1"/>
          <w:wAfter w:w="7" w:type="dxa"/>
          <w:trHeight w:hRule="exact" w:val="169"/>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Náklady na subdodávky</w:t>
            </w:r>
          </w:p>
        </w:tc>
        <w:tc>
          <w:tcPr>
            <w:tcW w:w="612"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r>
      <w:tr w:rsidR="000E1BBF">
        <w:trPr>
          <w:gridAfter w:val="1"/>
          <w:wAfter w:w="7" w:type="dxa"/>
          <w:trHeight w:hRule="exact" w:val="346"/>
          <w:jc w:val="center"/>
        </w:trPr>
        <w:tc>
          <w:tcPr>
            <w:tcW w:w="1541"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Náklady na ostatní služby</w:t>
            </w:r>
          </w:p>
        </w:tc>
        <w:tc>
          <w:tcPr>
            <w:tcW w:w="612"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5"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10 000</w:t>
            </w:r>
          </w:p>
        </w:tc>
        <w:tc>
          <w:tcPr>
            <w:tcW w:w="1055"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10 000</w:t>
            </w:r>
          </w:p>
        </w:tc>
        <w:tc>
          <w:tcPr>
            <w:tcW w:w="1051"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10 000</w:t>
            </w:r>
          </w:p>
        </w:tc>
        <w:tc>
          <w:tcPr>
            <w:tcW w:w="1051"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20 000</w:t>
            </w:r>
          </w:p>
        </w:tc>
        <w:tc>
          <w:tcPr>
            <w:tcW w:w="1188"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50 000</w:t>
            </w:r>
          </w:p>
        </w:tc>
      </w:tr>
      <w:tr w:rsidR="000E1BBF">
        <w:trPr>
          <w:gridAfter w:val="1"/>
          <w:wAfter w:w="7" w:type="dxa"/>
          <w:trHeight w:hRule="exact" w:val="173"/>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Další provozní náklady</w:t>
            </w:r>
          </w:p>
        </w:tc>
        <w:tc>
          <w:tcPr>
            <w:tcW w:w="61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15 000</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50 000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50 000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20 000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135 000</w:t>
            </w:r>
          </w:p>
        </w:tc>
      </w:tr>
      <w:tr w:rsidR="000E1BBF">
        <w:trPr>
          <w:gridAfter w:val="1"/>
          <w:wAfter w:w="7" w:type="dxa"/>
          <w:trHeight w:hRule="exact" w:val="169"/>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Cestovní náklady</w:t>
            </w:r>
          </w:p>
        </w:tc>
        <w:tc>
          <w:tcPr>
            <w:tcW w:w="61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10 000</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50 000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50 000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20 000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130000</w:t>
            </w:r>
          </w:p>
        </w:tc>
      </w:tr>
      <w:tr w:rsidR="000E1BBF">
        <w:trPr>
          <w:gridAfter w:val="1"/>
          <w:wAfter w:w="7" w:type="dxa"/>
          <w:trHeight w:hRule="exact" w:val="169"/>
          <w:jc w:val="center"/>
        </w:trPr>
        <w:tc>
          <w:tcPr>
            <w:tcW w:w="154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Režijní náklady</w:t>
            </w:r>
          </w:p>
        </w:tc>
        <w:tc>
          <w:tcPr>
            <w:tcW w:w="61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34 000</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104 000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104 000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88 000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330 000</w:t>
            </w:r>
          </w:p>
        </w:tc>
      </w:tr>
      <w:tr w:rsidR="000E1BBF">
        <w:trPr>
          <w:gridAfter w:val="1"/>
          <w:wAfter w:w="7" w:type="dxa"/>
          <w:trHeight w:hRule="exact" w:val="191"/>
          <w:jc w:val="center"/>
        </w:trPr>
        <w:tc>
          <w:tcPr>
            <w:tcW w:w="1541"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Celkové náklady</w:t>
            </w:r>
          </w:p>
        </w:tc>
        <w:tc>
          <w:tcPr>
            <w:tcW w:w="612"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5"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239 000</w:t>
            </w:r>
          </w:p>
        </w:tc>
        <w:tc>
          <w:tcPr>
            <w:tcW w:w="1055"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734 000</w:t>
            </w:r>
          </w:p>
        </w:tc>
        <w:tc>
          <w:tcPr>
            <w:tcW w:w="1051"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734 000</w:t>
            </w:r>
          </w:p>
        </w:tc>
        <w:tc>
          <w:tcPr>
            <w:tcW w:w="1051"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588 000</w:t>
            </w:r>
          </w:p>
        </w:tc>
        <w:tc>
          <w:tcPr>
            <w:tcW w:w="1188" w:type="dxa"/>
            <w:gridSpan w:val="2"/>
            <w:tcBorders>
              <w:top w:val="single" w:sz="4" w:space="0" w:color="auto"/>
              <w:left w:val="single" w:sz="4" w:space="0" w:color="auto"/>
              <w:bottom w:val="single" w:sz="4" w:space="0" w:color="auto"/>
              <w:right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2 295 000</w:t>
            </w:r>
          </w:p>
        </w:tc>
      </w:tr>
      <w:tr w:rsidR="000E1BBF">
        <w:trPr>
          <w:trHeight w:hRule="exact" w:val="184"/>
          <w:jc w:val="center"/>
        </w:trPr>
        <w:tc>
          <w:tcPr>
            <w:tcW w:w="7560" w:type="dxa"/>
            <w:gridSpan w:val="14"/>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Zdroje</w:t>
            </w:r>
          </w:p>
        </w:tc>
      </w:tr>
      <w:tr w:rsidR="000E1BBF">
        <w:trPr>
          <w:trHeight w:hRule="exact" w:val="169"/>
          <w:jc w:val="center"/>
        </w:trPr>
        <w:tc>
          <w:tcPr>
            <w:tcW w:w="15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Ukazatel</w:t>
            </w:r>
          </w:p>
        </w:tc>
        <w:tc>
          <w:tcPr>
            <w:tcW w:w="61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Jednotka</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2017</w:t>
            </w:r>
          </w:p>
        </w:tc>
        <w:tc>
          <w:tcPr>
            <w:tcW w:w="106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2018</w:t>
            </w:r>
          </w:p>
        </w:tc>
        <w:tc>
          <w:tcPr>
            <w:tcW w:w="1044"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2019</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2020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Celkem</w:t>
            </w:r>
          </w:p>
        </w:tc>
      </w:tr>
      <w:tr w:rsidR="000E1BBF">
        <w:trPr>
          <w:trHeight w:hRule="exact" w:val="169"/>
          <w:jc w:val="center"/>
        </w:trPr>
        <w:tc>
          <w:tcPr>
            <w:tcW w:w="15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Výše podpory</w:t>
            </w:r>
          </w:p>
        </w:tc>
        <w:tc>
          <w:tcPr>
            <w:tcW w:w="61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239 000</w:t>
            </w:r>
          </w:p>
        </w:tc>
        <w:tc>
          <w:tcPr>
            <w:tcW w:w="106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734 000</w:t>
            </w:r>
          </w:p>
        </w:tc>
        <w:tc>
          <w:tcPr>
            <w:tcW w:w="1044"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734 000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588 000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2 295 000</w:t>
            </w:r>
          </w:p>
        </w:tc>
      </w:tr>
      <w:tr w:rsidR="000E1BBF">
        <w:trPr>
          <w:trHeight w:hRule="exact" w:val="173"/>
          <w:jc w:val="center"/>
        </w:trPr>
        <w:tc>
          <w:tcPr>
            <w:tcW w:w="154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Neveřejné zdroje</w:t>
            </w:r>
          </w:p>
        </w:tc>
        <w:tc>
          <w:tcPr>
            <w:tcW w:w="612"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62"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4"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r>
      <w:tr w:rsidR="000E1BBF">
        <w:trPr>
          <w:trHeight w:hRule="exact" w:val="191"/>
          <w:jc w:val="center"/>
        </w:trPr>
        <w:tc>
          <w:tcPr>
            <w:tcW w:w="1548"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Zdroje celkem</w:t>
            </w:r>
          </w:p>
        </w:tc>
        <w:tc>
          <w:tcPr>
            <w:tcW w:w="612"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5"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239 000</w:t>
            </w:r>
          </w:p>
        </w:tc>
        <w:tc>
          <w:tcPr>
            <w:tcW w:w="1062"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734 000</w:t>
            </w:r>
          </w:p>
        </w:tc>
        <w:tc>
          <w:tcPr>
            <w:tcW w:w="1044"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734 000</w:t>
            </w:r>
          </w:p>
        </w:tc>
        <w:tc>
          <w:tcPr>
            <w:tcW w:w="1051"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588 000</w:t>
            </w:r>
          </w:p>
        </w:tc>
        <w:tc>
          <w:tcPr>
            <w:tcW w:w="1188" w:type="dxa"/>
            <w:gridSpan w:val="2"/>
            <w:tcBorders>
              <w:top w:val="single" w:sz="4" w:space="0" w:color="auto"/>
              <w:left w:val="single" w:sz="4" w:space="0" w:color="auto"/>
              <w:bottom w:val="single" w:sz="4" w:space="0" w:color="auto"/>
              <w:right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2 295 000</w:t>
            </w:r>
          </w:p>
        </w:tc>
      </w:tr>
    </w:tbl>
    <w:p w:rsidR="000E1BBF" w:rsidRDefault="00EF1611">
      <w:pPr>
        <w:pStyle w:val="Titulektabulky0"/>
        <w:shd w:val="clear" w:color="auto" w:fill="auto"/>
        <w:ind w:left="14"/>
        <w:rPr>
          <w:sz w:val="13"/>
          <w:szCs w:val="13"/>
        </w:rPr>
      </w:pPr>
      <w:r>
        <w:rPr>
          <w:rFonts w:ascii="Calibri" w:eastAsia="Calibri" w:hAnsi="Calibri" w:cs="Calibri"/>
          <w:i w:val="0"/>
          <w:iCs w:val="0"/>
          <w:sz w:val="13"/>
          <w:szCs w:val="13"/>
        </w:rPr>
        <w:t>Ústav fyzikální chemie AV ČR, v.v.i.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48"/>
        <w:gridCol w:w="612"/>
        <w:gridCol w:w="1058"/>
        <w:gridCol w:w="1066"/>
        <w:gridCol w:w="1044"/>
        <w:gridCol w:w="7"/>
        <w:gridCol w:w="1051"/>
        <w:gridCol w:w="1188"/>
        <w:gridCol w:w="8"/>
      </w:tblGrid>
      <w:tr w:rsidR="000E1BBF">
        <w:trPr>
          <w:gridAfter w:val="1"/>
          <w:wAfter w:w="8" w:type="dxa"/>
          <w:trHeight w:hRule="exact" w:val="180"/>
          <w:jc w:val="center"/>
        </w:trPr>
        <w:tc>
          <w:tcPr>
            <w:tcW w:w="7566" w:type="dxa"/>
            <w:gridSpan w:val="8"/>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Náklady</w:t>
            </w:r>
          </w:p>
        </w:tc>
      </w:tr>
      <w:tr w:rsidR="000E1BBF">
        <w:trPr>
          <w:gridAfter w:val="1"/>
          <w:wAfter w:w="8" w:type="dxa"/>
          <w:trHeight w:hRule="exact" w:val="173"/>
          <w:jc w:val="center"/>
        </w:trPr>
        <w:tc>
          <w:tcPr>
            <w:tcW w:w="154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Kategorie</w:t>
            </w:r>
          </w:p>
        </w:tc>
        <w:tc>
          <w:tcPr>
            <w:tcW w:w="60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Jednotka</w:t>
            </w:r>
          </w:p>
        </w:tc>
        <w:tc>
          <w:tcPr>
            <w:tcW w:w="105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2017</w:t>
            </w:r>
          </w:p>
        </w:tc>
        <w:tc>
          <w:tcPr>
            <w:tcW w:w="1066"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2018</w:t>
            </w:r>
          </w:p>
        </w:tc>
        <w:tc>
          <w:tcPr>
            <w:tcW w:w="104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2019</w:t>
            </w:r>
          </w:p>
        </w:tc>
        <w:tc>
          <w:tcPr>
            <w:tcW w:w="105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2020</w:t>
            </w:r>
          </w:p>
        </w:tc>
        <w:tc>
          <w:tcPr>
            <w:tcW w:w="1188"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Celkem</w:t>
            </w:r>
          </w:p>
        </w:tc>
      </w:tr>
      <w:tr w:rsidR="000E1BBF">
        <w:trPr>
          <w:gridAfter w:val="1"/>
          <w:wAfter w:w="8" w:type="dxa"/>
          <w:trHeight w:hRule="exact" w:val="169"/>
          <w:jc w:val="center"/>
        </w:trPr>
        <w:tc>
          <w:tcPr>
            <w:tcW w:w="154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Osobní náklady</w:t>
            </w:r>
          </w:p>
        </w:tc>
        <w:tc>
          <w:tcPr>
            <w:tcW w:w="60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185 000</w:t>
            </w:r>
          </w:p>
        </w:tc>
        <w:tc>
          <w:tcPr>
            <w:tcW w:w="1066"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560 000</w:t>
            </w:r>
          </w:p>
        </w:tc>
        <w:tc>
          <w:tcPr>
            <w:tcW w:w="104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560 000</w:t>
            </w:r>
          </w:p>
        </w:tc>
        <w:tc>
          <w:tcPr>
            <w:tcW w:w="105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430 000</w:t>
            </w:r>
          </w:p>
        </w:tc>
        <w:tc>
          <w:tcPr>
            <w:tcW w:w="1188"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1735 000</w:t>
            </w:r>
          </w:p>
        </w:tc>
      </w:tr>
      <w:tr w:rsidR="000E1BBF">
        <w:trPr>
          <w:gridAfter w:val="1"/>
          <w:wAfter w:w="8" w:type="dxa"/>
          <w:trHeight w:hRule="exact" w:val="346"/>
          <w:jc w:val="center"/>
        </w:trPr>
        <w:tc>
          <w:tcPr>
            <w:tcW w:w="154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jc w:val="left"/>
              <w:rPr>
                <w:sz w:val="12"/>
                <w:szCs w:val="12"/>
              </w:rPr>
            </w:pPr>
            <w:r>
              <w:rPr>
                <w:rFonts w:ascii="Calibri" w:eastAsia="Calibri" w:hAnsi="Calibri" w:cs="Calibri"/>
                <w:sz w:val="12"/>
                <w:szCs w:val="12"/>
              </w:rPr>
              <w:t>Náklady na nástroje přístroje a vybavení</w:t>
            </w:r>
          </w:p>
        </w:tc>
        <w:tc>
          <w:tcPr>
            <w:tcW w:w="608"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66"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4"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8"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188" w:type="dxa"/>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r>
      <w:tr w:rsidR="000E1BBF">
        <w:trPr>
          <w:gridAfter w:val="1"/>
          <w:wAfter w:w="8" w:type="dxa"/>
          <w:trHeight w:hRule="exact" w:val="173"/>
          <w:jc w:val="center"/>
        </w:trPr>
        <w:tc>
          <w:tcPr>
            <w:tcW w:w="154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Náklady na subdodávky</w:t>
            </w:r>
          </w:p>
        </w:tc>
        <w:tc>
          <w:tcPr>
            <w:tcW w:w="608"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66"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4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188"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r>
      <w:tr w:rsidR="000E1BBF">
        <w:trPr>
          <w:gridAfter w:val="1"/>
          <w:wAfter w:w="8" w:type="dxa"/>
          <w:trHeight w:hRule="exact" w:val="342"/>
          <w:jc w:val="center"/>
        </w:trPr>
        <w:tc>
          <w:tcPr>
            <w:tcW w:w="1544"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Náklady na ostatní služby</w:t>
            </w:r>
          </w:p>
        </w:tc>
        <w:tc>
          <w:tcPr>
            <w:tcW w:w="608"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13 000</w:t>
            </w:r>
          </w:p>
        </w:tc>
        <w:tc>
          <w:tcPr>
            <w:tcW w:w="1066"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20 000</w:t>
            </w:r>
          </w:p>
        </w:tc>
        <w:tc>
          <w:tcPr>
            <w:tcW w:w="1044"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20000</w:t>
            </w:r>
          </w:p>
        </w:tc>
        <w:tc>
          <w:tcPr>
            <w:tcW w:w="1058"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15 000</w:t>
            </w:r>
          </w:p>
        </w:tc>
        <w:tc>
          <w:tcPr>
            <w:tcW w:w="1188" w:type="dxa"/>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68 000</w:t>
            </w:r>
          </w:p>
        </w:tc>
      </w:tr>
      <w:tr w:rsidR="000E1BBF">
        <w:trPr>
          <w:gridAfter w:val="1"/>
          <w:wAfter w:w="8" w:type="dxa"/>
          <w:trHeight w:hRule="exact" w:val="166"/>
          <w:jc w:val="center"/>
        </w:trPr>
        <w:tc>
          <w:tcPr>
            <w:tcW w:w="154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Další provozní náklady</w:t>
            </w:r>
          </w:p>
        </w:tc>
        <w:tc>
          <w:tcPr>
            <w:tcW w:w="60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15 000</w:t>
            </w:r>
          </w:p>
        </w:tc>
        <w:tc>
          <w:tcPr>
            <w:tcW w:w="1066"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58 000</w:t>
            </w:r>
          </w:p>
        </w:tc>
        <w:tc>
          <w:tcPr>
            <w:tcW w:w="104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58 000</w:t>
            </w:r>
          </w:p>
        </w:tc>
        <w:tc>
          <w:tcPr>
            <w:tcW w:w="105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40 000</w:t>
            </w:r>
          </w:p>
        </w:tc>
        <w:tc>
          <w:tcPr>
            <w:tcW w:w="1188"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171 000</w:t>
            </w:r>
          </w:p>
        </w:tc>
      </w:tr>
      <w:tr w:rsidR="000E1BBF">
        <w:trPr>
          <w:gridAfter w:val="1"/>
          <w:wAfter w:w="8" w:type="dxa"/>
          <w:trHeight w:hRule="exact" w:val="173"/>
          <w:jc w:val="center"/>
        </w:trPr>
        <w:tc>
          <w:tcPr>
            <w:tcW w:w="154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Cestovní náklady</w:t>
            </w:r>
          </w:p>
        </w:tc>
        <w:tc>
          <w:tcPr>
            <w:tcW w:w="60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15 000</w:t>
            </w:r>
          </w:p>
        </w:tc>
        <w:tc>
          <w:tcPr>
            <w:tcW w:w="1066"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50 000</w:t>
            </w:r>
          </w:p>
        </w:tc>
        <w:tc>
          <w:tcPr>
            <w:tcW w:w="104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50000</w:t>
            </w:r>
          </w:p>
        </w:tc>
        <w:tc>
          <w:tcPr>
            <w:tcW w:w="105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34 000</w:t>
            </w:r>
          </w:p>
        </w:tc>
        <w:tc>
          <w:tcPr>
            <w:tcW w:w="1188"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149 000</w:t>
            </w:r>
          </w:p>
        </w:tc>
      </w:tr>
      <w:tr w:rsidR="000E1BBF">
        <w:trPr>
          <w:gridAfter w:val="1"/>
          <w:wAfter w:w="8" w:type="dxa"/>
          <w:trHeight w:hRule="exact" w:val="169"/>
          <w:jc w:val="center"/>
        </w:trPr>
        <w:tc>
          <w:tcPr>
            <w:tcW w:w="154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Režijní náklady</w:t>
            </w:r>
          </w:p>
        </w:tc>
        <w:tc>
          <w:tcPr>
            <w:tcW w:w="608"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37 000</w:t>
            </w:r>
          </w:p>
        </w:tc>
        <w:tc>
          <w:tcPr>
            <w:tcW w:w="1066"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112 000</w:t>
            </w:r>
          </w:p>
        </w:tc>
        <w:tc>
          <w:tcPr>
            <w:tcW w:w="104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112 000</w:t>
            </w:r>
          </w:p>
        </w:tc>
        <w:tc>
          <w:tcPr>
            <w:tcW w:w="1058"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86 000</w:t>
            </w:r>
          </w:p>
        </w:tc>
        <w:tc>
          <w:tcPr>
            <w:tcW w:w="1188" w:type="dxa"/>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347 000</w:t>
            </w:r>
          </w:p>
        </w:tc>
      </w:tr>
      <w:tr w:rsidR="000E1BBF">
        <w:trPr>
          <w:gridAfter w:val="1"/>
          <w:wAfter w:w="8" w:type="dxa"/>
          <w:trHeight w:hRule="exact" w:val="191"/>
          <w:jc w:val="center"/>
        </w:trPr>
        <w:tc>
          <w:tcPr>
            <w:tcW w:w="1544"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Celkové náklady</w:t>
            </w:r>
          </w:p>
        </w:tc>
        <w:tc>
          <w:tcPr>
            <w:tcW w:w="608"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265 000</w:t>
            </w:r>
          </w:p>
        </w:tc>
        <w:tc>
          <w:tcPr>
            <w:tcW w:w="1066" w:type="dxa"/>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800 000</w:t>
            </w:r>
          </w:p>
        </w:tc>
        <w:tc>
          <w:tcPr>
            <w:tcW w:w="1044" w:type="dxa"/>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800 000</w:t>
            </w:r>
          </w:p>
        </w:tc>
        <w:tc>
          <w:tcPr>
            <w:tcW w:w="1058" w:type="dxa"/>
            <w:gridSpan w:val="2"/>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605 000</w:t>
            </w:r>
          </w:p>
        </w:tc>
        <w:tc>
          <w:tcPr>
            <w:tcW w:w="1188" w:type="dxa"/>
            <w:tcBorders>
              <w:top w:val="single" w:sz="4" w:space="0" w:color="auto"/>
              <w:left w:val="single" w:sz="4" w:space="0" w:color="auto"/>
              <w:bottom w:val="single" w:sz="4" w:space="0" w:color="auto"/>
              <w:right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2 470 000</w:t>
            </w:r>
          </w:p>
        </w:tc>
      </w:tr>
      <w:tr w:rsidR="000E1BBF">
        <w:trPr>
          <w:trHeight w:hRule="exact" w:val="187"/>
          <w:jc w:val="center"/>
        </w:trPr>
        <w:tc>
          <w:tcPr>
            <w:tcW w:w="7574" w:type="dxa"/>
            <w:gridSpan w:val="9"/>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Zdroje</w:t>
            </w:r>
          </w:p>
        </w:tc>
      </w:tr>
      <w:tr w:rsidR="000E1BBF">
        <w:trPr>
          <w:trHeight w:hRule="exact" w:val="166"/>
          <w:jc w:val="center"/>
        </w:trPr>
        <w:tc>
          <w:tcPr>
            <w:tcW w:w="154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Ukazatel</w:t>
            </w:r>
          </w:p>
        </w:tc>
        <w:tc>
          <w:tcPr>
            <w:tcW w:w="612"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Jednotka</w:t>
            </w:r>
          </w:p>
        </w:tc>
        <w:tc>
          <w:tcPr>
            <w:tcW w:w="105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2017</w:t>
            </w:r>
          </w:p>
        </w:tc>
        <w:tc>
          <w:tcPr>
            <w:tcW w:w="1066"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2018</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2019</w:t>
            </w:r>
          </w:p>
        </w:tc>
        <w:tc>
          <w:tcPr>
            <w:tcW w:w="105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2020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Celkem</w:t>
            </w:r>
          </w:p>
        </w:tc>
      </w:tr>
      <w:tr w:rsidR="000E1BBF">
        <w:trPr>
          <w:trHeight w:hRule="exact" w:val="176"/>
          <w:jc w:val="center"/>
        </w:trPr>
        <w:tc>
          <w:tcPr>
            <w:tcW w:w="154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Výše podpory</w:t>
            </w:r>
          </w:p>
        </w:tc>
        <w:tc>
          <w:tcPr>
            <w:tcW w:w="612"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265 000</w:t>
            </w:r>
          </w:p>
        </w:tc>
        <w:tc>
          <w:tcPr>
            <w:tcW w:w="1066"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800 000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800000</w:t>
            </w:r>
          </w:p>
        </w:tc>
        <w:tc>
          <w:tcPr>
            <w:tcW w:w="105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605 000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2 470 000</w:t>
            </w:r>
          </w:p>
        </w:tc>
      </w:tr>
      <w:tr w:rsidR="000E1BBF">
        <w:trPr>
          <w:trHeight w:hRule="exact" w:val="169"/>
          <w:jc w:val="center"/>
        </w:trPr>
        <w:tc>
          <w:tcPr>
            <w:tcW w:w="154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Neveřejné zdroje</w:t>
            </w:r>
          </w:p>
        </w:tc>
        <w:tc>
          <w:tcPr>
            <w:tcW w:w="612"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66"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1"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051"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c>
          <w:tcPr>
            <w:tcW w:w="1188"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0</w:t>
            </w:r>
          </w:p>
        </w:tc>
      </w:tr>
      <w:tr w:rsidR="000E1BBF">
        <w:trPr>
          <w:trHeight w:hRule="exact" w:val="187"/>
          <w:jc w:val="center"/>
        </w:trPr>
        <w:tc>
          <w:tcPr>
            <w:tcW w:w="1548"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left"/>
              <w:rPr>
                <w:sz w:val="12"/>
                <w:szCs w:val="12"/>
              </w:rPr>
            </w:pPr>
            <w:r>
              <w:rPr>
                <w:rFonts w:ascii="Calibri" w:eastAsia="Calibri" w:hAnsi="Calibri" w:cs="Calibri"/>
                <w:sz w:val="12"/>
                <w:szCs w:val="12"/>
              </w:rPr>
              <w:t>Zdroje celkem</w:t>
            </w:r>
          </w:p>
        </w:tc>
        <w:tc>
          <w:tcPr>
            <w:tcW w:w="612"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Kč</w:t>
            </w:r>
          </w:p>
        </w:tc>
        <w:tc>
          <w:tcPr>
            <w:tcW w:w="1058"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265 000</w:t>
            </w:r>
          </w:p>
        </w:tc>
        <w:tc>
          <w:tcPr>
            <w:tcW w:w="1066" w:type="dxa"/>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800 000</w:t>
            </w:r>
          </w:p>
        </w:tc>
        <w:tc>
          <w:tcPr>
            <w:tcW w:w="1051" w:type="dxa"/>
            <w:gridSpan w:val="2"/>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800 000</w:t>
            </w:r>
          </w:p>
        </w:tc>
        <w:tc>
          <w:tcPr>
            <w:tcW w:w="1051"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605 000</w:t>
            </w:r>
          </w:p>
        </w:tc>
        <w:tc>
          <w:tcPr>
            <w:tcW w:w="1188" w:type="dxa"/>
            <w:gridSpan w:val="2"/>
            <w:tcBorders>
              <w:top w:val="single" w:sz="4" w:space="0" w:color="auto"/>
              <w:left w:val="single" w:sz="4" w:space="0" w:color="auto"/>
              <w:bottom w:val="single" w:sz="4" w:space="0" w:color="auto"/>
              <w:right w:val="single" w:sz="4" w:space="0" w:color="auto"/>
            </w:tcBorders>
            <w:shd w:val="clear" w:color="auto" w:fill="FFFFFF"/>
          </w:tcPr>
          <w:p w:rsidR="000E1BBF" w:rsidRDefault="00EF1611">
            <w:pPr>
              <w:pStyle w:val="Jin0"/>
              <w:shd w:val="clear" w:color="auto" w:fill="auto"/>
              <w:spacing w:after="0" w:line="240" w:lineRule="auto"/>
              <w:jc w:val="center"/>
              <w:rPr>
                <w:sz w:val="12"/>
                <w:szCs w:val="12"/>
              </w:rPr>
            </w:pPr>
            <w:r>
              <w:rPr>
                <w:rFonts w:ascii="Calibri" w:eastAsia="Calibri" w:hAnsi="Calibri" w:cs="Calibri"/>
                <w:sz w:val="12"/>
                <w:szCs w:val="12"/>
              </w:rPr>
              <w:t>2 470 000</w:t>
            </w:r>
          </w:p>
        </w:tc>
      </w:tr>
    </w:tbl>
    <w:p w:rsidR="000E1BBF" w:rsidRDefault="00EF1611">
      <w:pPr>
        <w:spacing w:line="14" w:lineRule="exact"/>
        <w:sectPr w:rsidR="000E1BBF">
          <w:headerReference w:type="even" r:id="rId16"/>
          <w:headerReference w:type="default" r:id="rId17"/>
          <w:pgSz w:w="11900" w:h="16840"/>
          <w:pgMar w:top="1519" w:right="3275" w:bottom="1325" w:left="1050" w:header="0" w:footer="3" w:gutter="0"/>
          <w:cols w:space="720"/>
          <w:noEndnote/>
          <w:docGrid w:linePitch="360"/>
        </w:sectPr>
      </w:pPr>
      <w:r>
        <w:br w:type="page"/>
      </w:r>
    </w:p>
    <w:p w:rsidR="000E1BBF" w:rsidRDefault="000E1BBF">
      <w:pPr>
        <w:jc w:val="center"/>
        <w:rPr>
          <w:sz w:val="2"/>
          <w:szCs w:val="2"/>
        </w:rPr>
      </w:pPr>
    </w:p>
    <w:p w:rsidR="00272A99" w:rsidRDefault="00272A99" w:rsidP="00272A99">
      <w:pPr>
        <w:pStyle w:val="Titulekobrzku0"/>
        <w:shd w:val="clear" w:color="auto" w:fill="auto"/>
        <w:spacing w:after="40"/>
        <w:ind w:left="1660"/>
        <w:jc w:val="center"/>
      </w:pPr>
      <w:r>
        <w:t>S M L O U V A č. FV20234</w:t>
      </w:r>
    </w:p>
    <w:p w:rsidR="00272A99" w:rsidRDefault="00272A99" w:rsidP="00272A99">
      <w:pPr>
        <w:pStyle w:val="Titulekobrzku0"/>
        <w:shd w:val="clear" w:color="auto" w:fill="auto"/>
        <w:spacing w:after="40"/>
        <w:ind w:left="1660"/>
        <w:jc w:val="center"/>
      </w:pPr>
      <w:r>
        <w:t>O poskytnutí účelové podpory na řešení projektu</w:t>
      </w:r>
    </w:p>
    <w:p w:rsidR="000E1BBF" w:rsidRDefault="00EF1611" w:rsidP="00272A99">
      <w:pPr>
        <w:pStyle w:val="Titulekobrzku0"/>
        <w:shd w:val="clear" w:color="auto" w:fill="auto"/>
        <w:spacing w:after="40"/>
        <w:ind w:left="1660"/>
        <w:jc w:val="center"/>
      </w:pPr>
      <w:r>
        <w:t>formou dotace z výdajů státního rozpočtu na výzkum, vývoj a inovace</w:t>
      </w:r>
    </w:p>
    <w:p w:rsidR="000E1BBF" w:rsidRDefault="00EF1611" w:rsidP="00272A99">
      <w:pPr>
        <w:pStyle w:val="Titulekobrzku0"/>
        <w:shd w:val="clear" w:color="auto" w:fill="auto"/>
        <w:ind w:left="1660"/>
        <w:jc w:val="center"/>
        <w:rPr>
          <w:sz w:val="20"/>
          <w:szCs w:val="20"/>
        </w:rPr>
      </w:pPr>
      <w:r>
        <w:rPr>
          <w:b w:val="0"/>
          <w:bCs w:val="0"/>
          <w:sz w:val="20"/>
          <w:szCs w:val="20"/>
        </w:rPr>
        <w:t>(dále jen „smlouva")</w:t>
      </w:r>
    </w:p>
    <w:p w:rsidR="000E1BBF" w:rsidRDefault="000E1BBF">
      <w:pPr>
        <w:spacing w:after="506" w:line="14" w:lineRule="exact"/>
      </w:pPr>
    </w:p>
    <w:p w:rsidR="000E1BBF" w:rsidRDefault="00EF1611">
      <w:pPr>
        <w:pStyle w:val="Nadpis30"/>
        <w:keepNext/>
        <w:keepLines/>
        <w:shd w:val="clear" w:color="auto" w:fill="auto"/>
        <w:spacing w:after="0" w:line="240" w:lineRule="auto"/>
        <w:ind w:firstLine="20"/>
        <w:jc w:val="both"/>
      </w:pPr>
      <w:bookmarkStart w:id="4" w:name="bookmark0"/>
      <w:r>
        <w:t>Česká republika - Ministerstvo průmyslu a obchodu</w:t>
      </w:r>
      <w:bookmarkEnd w:id="4"/>
    </w:p>
    <w:p w:rsidR="000E1BBF" w:rsidRDefault="00EF1611">
      <w:pPr>
        <w:pStyle w:val="Zkladntext1"/>
        <w:shd w:val="clear" w:color="auto" w:fill="auto"/>
        <w:spacing w:after="0" w:line="240" w:lineRule="auto"/>
        <w:ind w:left="360" w:firstLine="20"/>
      </w:pPr>
      <w:r>
        <w:t>se sídlem Na Františku 32. 110 15 Praha 1</w:t>
      </w:r>
    </w:p>
    <w:p w:rsidR="000E1BBF" w:rsidRDefault="00EF1611">
      <w:pPr>
        <w:pStyle w:val="Zkladntext1"/>
        <w:shd w:val="clear" w:color="auto" w:fill="auto"/>
        <w:spacing w:after="0" w:line="240" w:lineRule="auto"/>
        <w:ind w:left="360" w:firstLine="20"/>
      </w:pPr>
      <w:r>
        <w:t>IČ: 47609109</w:t>
      </w:r>
    </w:p>
    <w:p w:rsidR="000E1BBF" w:rsidRDefault="00EF1611">
      <w:pPr>
        <w:pStyle w:val="Zkladntext1"/>
        <w:shd w:val="clear" w:color="auto" w:fill="auto"/>
        <w:spacing w:after="520" w:line="240" w:lineRule="auto"/>
        <w:ind w:left="360" w:firstLine="20"/>
      </w:pPr>
      <w:r>
        <w:t>DIČ: CZ47609109, neplátce DPH</w:t>
      </w:r>
    </w:p>
    <w:p w:rsidR="000E1BBF" w:rsidRDefault="00EF1611">
      <w:pPr>
        <w:pStyle w:val="Nadpis30"/>
        <w:keepNext/>
        <w:keepLines/>
        <w:shd w:val="clear" w:color="auto" w:fill="auto"/>
        <w:spacing w:after="0" w:line="240" w:lineRule="auto"/>
        <w:ind w:firstLine="20"/>
        <w:jc w:val="both"/>
      </w:pPr>
      <w:bookmarkStart w:id="5" w:name="bookmark1"/>
      <w:r>
        <w:rPr>
          <w:b w:val="0"/>
          <w:bCs w:val="0"/>
          <w:sz w:val="20"/>
          <w:szCs w:val="20"/>
        </w:rPr>
        <w:t xml:space="preserve">zastoupená: </w:t>
      </w:r>
      <w:r>
        <w:t>Ing. Martinem Švolbou</w:t>
      </w:r>
      <w:bookmarkEnd w:id="5"/>
    </w:p>
    <w:p w:rsidR="000E1BBF" w:rsidRDefault="00EF1611">
      <w:pPr>
        <w:pStyle w:val="Zkladntext1"/>
        <w:shd w:val="clear" w:color="auto" w:fill="auto"/>
        <w:spacing w:after="520" w:line="240" w:lineRule="auto"/>
        <w:ind w:left="1780"/>
        <w:jc w:val="left"/>
      </w:pPr>
      <w:r>
        <w:t>ředitelem odboru výzkumu, vývoje a inovací</w:t>
      </w:r>
    </w:p>
    <w:p w:rsidR="000E1BBF" w:rsidRDefault="00EF1611">
      <w:pPr>
        <w:pStyle w:val="Nadpis30"/>
        <w:keepNext/>
        <w:keepLines/>
        <w:shd w:val="clear" w:color="auto" w:fill="auto"/>
        <w:spacing w:after="0" w:line="240" w:lineRule="auto"/>
        <w:ind w:firstLine="20"/>
        <w:jc w:val="both"/>
      </w:pPr>
      <w:bookmarkStart w:id="6" w:name="bookmark2"/>
      <w:r>
        <w:rPr>
          <w:b w:val="0"/>
          <w:bCs w:val="0"/>
          <w:sz w:val="20"/>
          <w:szCs w:val="20"/>
        </w:rPr>
        <w:t xml:space="preserve">(dále </w:t>
      </w:r>
      <w:r>
        <w:t xml:space="preserve">„poskytovatel“ </w:t>
      </w:r>
      <w:r>
        <w:rPr>
          <w:b w:val="0"/>
          <w:bCs w:val="0"/>
          <w:sz w:val="20"/>
          <w:szCs w:val="20"/>
        </w:rPr>
        <w:t xml:space="preserve">nebo </w:t>
      </w:r>
      <w:r>
        <w:t>„Ministerstvo průmyslu a obchodu“)</w:t>
      </w:r>
      <w:bookmarkEnd w:id="6"/>
    </w:p>
    <w:p w:rsidR="000E1BBF" w:rsidRDefault="00EF1611">
      <w:pPr>
        <w:pStyle w:val="Titulektabulky0"/>
        <w:shd w:val="clear" w:color="auto" w:fill="auto"/>
        <w:ind w:left="14"/>
        <w:rPr>
          <w:sz w:val="20"/>
          <w:szCs w:val="20"/>
        </w:rPr>
      </w:pPr>
      <w:r>
        <w:rPr>
          <w:i w:val="0"/>
          <w:iCs w:val="0"/>
          <w:sz w:val="20"/>
          <w:szCs w:val="20"/>
        </w:rP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23"/>
        <w:gridCol w:w="7088"/>
      </w:tblGrid>
      <w:tr w:rsidR="000E1BBF">
        <w:trPr>
          <w:trHeight w:hRule="exact" w:val="245"/>
          <w:jc w:val="center"/>
        </w:trPr>
        <w:tc>
          <w:tcPr>
            <w:tcW w:w="1523" w:type="dxa"/>
            <w:shd w:val="clear" w:color="auto" w:fill="FFFFFF"/>
            <w:vAlign w:val="bottom"/>
          </w:tcPr>
          <w:p w:rsidR="000E1BBF" w:rsidRDefault="00EF1611">
            <w:pPr>
              <w:pStyle w:val="Jin0"/>
              <w:shd w:val="clear" w:color="auto" w:fill="auto"/>
              <w:spacing w:after="0" w:line="240" w:lineRule="auto"/>
              <w:jc w:val="left"/>
            </w:pPr>
            <w:r>
              <w:t>organizace:</w:t>
            </w:r>
          </w:p>
        </w:tc>
        <w:tc>
          <w:tcPr>
            <w:tcW w:w="7088" w:type="dxa"/>
            <w:shd w:val="clear" w:color="auto" w:fill="FFFFFF"/>
            <w:vAlign w:val="bottom"/>
          </w:tcPr>
          <w:p w:rsidR="000E1BBF" w:rsidRDefault="00EF1611">
            <w:pPr>
              <w:pStyle w:val="Jin0"/>
              <w:shd w:val="clear" w:color="auto" w:fill="auto"/>
              <w:spacing w:after="0" w:line="240" w:lineRule="auto"/>
              <w:ind w:left="400" w:firstLine="20"/>
              <w:rPr>
                <w:sz w:val="22"/>
                <w:szCs w:val="22"/>
              </w:rPr>
            </w:pPr>
            <w:r>
              <w:rPr>
                <w:b/>
                <w:bCs/>
                <w:sz w:val="22"/>
                <w:szCs w:val="22"/>
              </w:rPr>
              <w:t>BETOSAN s.r.o.</w:t>
            </w:r>
          </w:p>
        </w:tc>
      </w:tr>
      <w:tr w:rsidR="000E1BBF">
        <w:trPr>
          <w:trHeight w:hRule="exact" w:val="209"/>
          <w:jc w:val="center"/>
        </w:trPr>
        <w:tc>
          <w:tcPr>
            <w:tcW w:w="1523" w:type="dxa"/>
            <w:shd w:val="clear" w:color="auto" w:fill="FFFFFF"/>
          </w:tcPr>
          <w:p w:rsidR="000E1BBF" w:rsidRDefault="00EF1611">
            <w:pPr>
              <w:pStyle w:val="Jin0"/>
              <w:shd w:val="clear" w:color="auto" w:fill="auto"/>
              <w:spacing w:after="0" w:line="240" w:lineRule="auto"/>
              <w:jc w:val="left"/>
            </w:pPr>
            <w:r>
              <w:t>se sídlem:</w:t>
            </w:r>
          </w:p>
        </w:tc>
        <w:tc>
          <w:tcPr>
            <w:tcW w:w="7088" w:type="dxa"/>
            <w:shd w:val="clear" w:color="auto" w:fill="FFFFFF"/>
          </w:tcPr>
          <w:p w:rsidR="000E1BBF" w:rsidRDefault="00EF1611">
            <w:pPr>
              <w:pStyle w:val="Jin0"/>
              <w:shd w:val="clear" w:color="auto" w:fill="auto"/>
              <w:spacing w:after="0" w:line="240" w:lineRule="auto"/>
              <w:ind w:left="400" w:firstLine="20"/>
              <w:rPr>
                <w:sz w:val="22"/>
                <w:szCs w:val="22"/>
              </w:rPr>
            </w:pPr>
            <w:r>
              <w:rPr>
                <w:b/>
                <w:bCs/>
                <w:sz w:val="22"/>
                <w:szCs w:val="22"/>
              </w:rPr>
              <w:t>Na Dolinách 148/28, 147 00 Praha 4 - Podolí</w:t>
            </w:r>
          </w:p>
        </w:tc>
      </w:tr>
      <w:tr w:rsidR="000E1BBF">
        <w:trPr>
          <w:trHeight w:hRule="exact" w:val="234"/>
          <w:jc w:val="center"/>
        </w:trPr>
        <w:tc>
          <w:tcPr>
            <w:tcW w:w="1523" w:type="dxa"/>
            <w:shd w:val="clear" w:color="auto" w:fill="FFFFFF"/>
          </w:tcPr>
          <w:p w:rsidR="000E1BBF" w:rsidRDefault="00EF1611">
            <w:pPr>
              <w:pStyle w:val="Jin0"/>
              <w:shd w:val="clear" w:color="auto" w:fill="auto"/>
              <w:spacing w:after="0" w:line="240" w:lineRule="auto"/>
              <w:jc w:val="left"/>
            </w:pPr>
            <w:r>
              <w:t>1Č:</w:t>
            </w:r>
          </w:p>
        </w:tc>
        <w:tc>
          <w:tcPr>
            <w:tcW w:w="7088" w:type="dxa"/>
            <w:shd w:val="clear" w:color="auto" w:fill="FFFFFF"/>
          </w:tcPr>
          <w:p w:rsidR="000E1BBF" w:rsidRDefault="00EF1611">
            <w:pPr>
              <w:pStyle w:val="Jin0"/>
              <w:shd w:val="clear" w:color="auto" w:fill="auto"/>
              <w:spacing w:after="0" w:line="240" w:lineRule="auto"/>
              <w:ind w:left="400" w:firstLine="20"/>
            </w:pPr>
            <w:r>
              <w:t>480 28 177</w:t>
            </w:r>
          </w:p>
        </w:tc>
      </w:tr>
      <w:tr w:rsidR="000E1BBF">
        <w:trPr>
          <w:trHeight w:hRule="exact" w:val="241"/>
          <w:jc w:val="center"/>
        </w:trPr>
        <w:tc>
          <w:tcPr>
            <w:tcW w:w="1523" w:type="dxa"/>
            <w:shd w:val="clear" w:color="auto" w:fill="FFFFFF"/>
          </w:tcPr>
          <w:p w:rsidR="000E1BBF" w:rsidRDefault="00EF1611">
            <w:pPr>
              <w:pStyle w:val="Jin0"/>
              <w:shd w:val="clear" w:color="auto" w:fill="auto"/>
              <w:spacing w:after="0" w:line="240" w:lineRule="auto"/>
              <w:jc w:val="left"/>
            </w:pPr>
            <w:r>
              <w:t>DIČ:</w:t>
            </w:r>
          </w:p>
        </w:tc>
        <w:tc>
          <w:tcPr>
            <w:tcW w:w="7088" w:type="dxa"/>
            <w:shd w:val="clear" w:color="auto" w:fill="FFFFFF"/>
          </w:tcPr>
          <w:p w:rsidR="000E1BBF" w:rsidRDefault="00EF1611">
            <w:pPr>
              <w:pStyle w:val="Jin0"/>
              <w:shd w:val="clear" w:color="auto" w:fill="auto"/>
              <w:spacing w:after="0" w:line="240" w:lineRule="auto"/>
              <w:ind w:left="400" w:firstLine="20"/>
            </w:pPr>
            <w:r>
              <w:t>CZ480 28 177</w:t>
            </w:r>
          </w:p>
        </w:tc>
      </w:tr>
      <w:tr w:rsidR="000E1BBF">
        <w:trPr>
          <w:trHeight w:hRule="exact" w:val="349"/>
          <w:jc w:val="center"/>
        </w:trPr>
        <w:tc>
          <w:tcPr>
            <w:tcW w:w="1523" w:type="dxa"/>
            <w:shd w:val="clear" w:color="auto" w:fill="FFFFFF"/>
          </w:tcPr>
          <w:p w:rsidR="000E1BBF" w:rsidRDefault="00EF1611">
            <w:pPr>
              <w:pStyle w:val="Jin0"/>
              <w:shd w:val="clear" w:color="auto" w:fill="auto"/>
              <w:spacing w:after="0" w:line="240" w:lineRule="auto"/>
              <w:jc w:val="left"/>
            </w:pPr>
            <w:r>
              <w:t xml:space="preserve">zápis v </w:t>
            </w:r>
            <w:r>
              <w:rPr>
                <w:lang w:val="en-US" w:eastAsia="en-US" w:bidi="en-US"/>
              </w:rPr>
              <w:t>OR:</w:t>
            </w:r>
          </w:p>
        </w:tc>
        <w:tc>
          <w:tcPr>
            <w:tcW w:w="7088" w:type="dxa"/>
            <w:shd w:val="clear" w:color="auto" w:fill="FFFFFF"/>
          </w:tcPr>
          <w:p w:rsidR="000E1BBF" w:rsidRDefault="00EF1611">
            <w:pPr>
              <w:pStyle w:val="Jin0"/>
              <w:shd w:val="clear" w:color="auto" w:fill="auto"/>
              <w:spacing w:after="0" w:line="240" w:lineRule="auto"/>
              <w:ind w:left="400" w:firstLine="20"/>
            </w:pPr>
            <w:r>
              <w:t>MěS v Praze, oddíl C, vložka 14455</w:t>
            </w:r>
          </w:p>
        </w:tc>
      </w:tr>
      <w:tr w:rsidR="000E1BBF">
        <w:trPr>
          <w:trHeight w:hRule="exact" w:val="659"/>
          <w:jc w:val="center"/>
        </w:trPr>
        <w:tc>
          <w:tcPr>
            <w:tcW w:w="1523" w:type="dxa"/>
            <w:shd w:val="clear" w:color="auto" w:fill="FFFFFF"/>
            <w:vAlign w:val="center"/>
          </w:tcPr>
          <w:p w:rsidR="000E1BBF" w:rsidRDefault="00EF1611">
            <w:pPr>
              <w:pStyle w:val="Jin0"/>
              <w:shd w:val="clear" w:color="auto" w:fill="auto"/>
              <w:spacing w:after="0" w:line="240" w:lineRule="auto"/>
              <w:jc w:val="left"/>
            </w:pPr>
            <w:r>
              <w:t>zastoupená:</w:t>
            </w:r>
          </w:p>
        </w:tc>
        <w:tc>
          <w:tcPr>
            <w:tcW w:w="7088" w:type="dxa"/>
            <w:shd w:val="clear" w:color="auto" w:fill="FFFFFF"/>
            <w:vAlign w:val="bottom"/>
          </w:tcPr>
          <w:p w:rsidR="000E1BBF" w:rsidRDefault="00EF1611">
            <w:pPr>
              <w:pStyle w:val="Jin0"/>
              <w:shd w:val="clear" w:color="auto" w:fill="auto"/>
              <w:spacing w:after="0" w:line="209" w:lineRule="auto"/>
              <w:ind w:left="400" w:firstLine="20"/>
              <w:rPr>
                <w:sz w:val="22"/>
                <w:szCs w:val="22"/>
              </w:rPr>
            </w:pPr>
            <w:r>
              <w:rPr>
                <w:b/>
                <w:bCs/>
                <w:sz w:val="22"/>
                <w:szCs w:val="22"/>
              </w:rPr>
              <w:t>Ing. Václavem Pumprem, CSc., Doc. Ing. Jiřím Dohnálkem, CSc. a Ing. Pavlem Dohnálkem, Ph.D.</w:t>
            </w:r>
          </w:p>
        </w:tc>
      </w:tr>
      <w:tr w:rsidR="000E1BBF">
        <w:trPr>
          <w:trHeight w:hRule="exact" w:val="378"/>
          <w:jc w:val="center"/>
        </w:trPr>
        <w:tc>
          <w:tcPr>
            <w:tcW w:w="1523" w:type="dxa"/>
            <w:shd w:val="clear" w:color="auto" w:fill="FFFFFF"/>
            <w:vAlign w:val="bottom"/>
          </w:tcPr>
          <w:p w:rsidR="000E1BBF" w:rsidRDefault="00EF1611">
            <w:pPr>
              <w:pStyle w:val="Jin0"/>
              <w:shd w:val="clear" w:color="auto" w:fill="auto"/>
              <w:spacing w:after="0" w:line="240" w:lineRule="auto"/>
              <w:jc w:val="left"/>
            </w:pPr>
            <w:r>
              <w:t>funkce:</w:t>
            </w:r>
          </w:p>
        </w:tc>
        <w:tc>
          <w:tcPr>
            <w:tcW w:w="7088" w:type="dxa"/>
            <w:shd w:val="clear" w:color="auto" w:fill="FFFFFF"/>
            <w:vAlign w:val="bottom"/>
          </w:tcPr>
          <w:p w:rsidR="000E1BBF" w:rsidRDefault="00EF1611">
            <w:pPr>
              <w:pStyle w:val="Jin0"/>
              <w:shd w:val="clear" w:color="auto" w:fill="auto"/>
              <w:spacing w:after="0" w:line="240" w:lineRule="auto"/>
              <w:ind w:left="400" w:firstLine="20"/>
            </w:pPr>
            <w:r>
              <w:t>jednateli společnosti</w:t>
            </w:r>
          </w:p>
        </w:tc>
      </w:tr>
    </w:tbl>
    <w:p w:rsidR="000E1BBF" w:rsidRDefault="000E1BBF">
      <w:pPr>
        <w:spacing w:after="606" w:line="14" w:lineRule="exact"/>
      </w:pPr>
    </w:p>
    <w:p w:rsidR="000E1BBF" w:rsidRDefault="00EF1611">
      <w:pPr>
        <w:pStyle w:val="Nadpis30"/>
        <w:keepNext/>
        <w:keepLines/>
        <w:shd w:val="clear" w:color="auto" w:fill="auto"/>
        <w:spacing w:after="280"/>
        <w:ind w:firstLine="20"/>
        <w:jc w:val="both"/>
      </w:pPr>
      <w:bookmarkStart w:id="7" w:name="bookmark3"/>
      <w:r>
        <w:rPr>
          <w:b w:val="0"/>
          <w:bCs w:val="0"/>
          <w:sz w:val="20"/>
          <w:szCs w:val="20"/>
        </w:rPr>
        <w:t xml:space="preserve">(dále jen </w:t>
      </w:r>
      <w:r>
        <w:t>„příjemce“)</w:t>
      </w:r>
      <w:bookmarkEnd w:id="7"/>
    </w:p>
    <w:p w:rsidR="000E1BBF" w:rsidRDefault="00EF1611">
      <w:pPr>
        <w:pStyle w:val="Zkladntext1"/>
        <w:shd w:val="clear" w:color="auto" w:fill="auto"/>
        <w:spacing w:after="360"/>
        <w:ind w:left="360" w:firstLine="20"/>
      </w:pPr>
      <w:r>
        <w:t>uzavřeli dnešního dne ve smyslu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tuto smlouvu:</w:t>
      </w:r>
    </w:p>
    <w:p w:rsidR="000E1BBF" w:rsidRDefault="00EF1611">
      <w:pPr>
        <w:pStyle w:val="Zkladntext1"/>
        <w:shd w:val="clear" w:color="auto" w:fill="auto"/>
        <w:spacing w:after="0" w:line="240" w:lineRule="auto"/>
        <w:ind w:left="4660" w:firstLine="20"/>
        <w:jc w:val="left"/>
      </w:pPr>
      <w:r>
        <w:t>v</w:t>
      </w:r>
    </w:p>
    <w:p w:rsidR="000E1BBF" w:rsidRDefault="00EF1611">
      <w:pPr>
        <w:pStyle w:val="Nadpis30"/>
        <w:keepNext/>
        <w:keepLines/>
        <w:shd w:val="clear" w:color="auto" w:fill="auto"/>
        <w:spacing w:after="0" w:line="180" w:lineRule="auto"/>
        <w:ind w:left="4660" w:firstLine="20"/>
        <w:jc w:val="left"/>
      </w:pPr>
      <w:bookmarkStart w:id="8" w:name="bookmark4"/>
      <w:r>
        <w:t>Článek I.</w:t>
      </w:r>
      <w:bookmarkEnd w:id="8"/>
    </w:p>
    <w:p w:rsidR="000E1BBF" w:rsidRDefault="00EF1611">
      <w:pPr>
        <w:pStyle w:val="Nadpis30"/>
        <w:keepNext/>
        <w:keepLines/>
        <w:shd w:val="clear" w:color="auto" w:fill="auto"/>
        <w:spacing w:after="220"/>
        <w:ind w:left="3940"/>
        <w:jc w:val="left"/>
      </w:pPr>
      <w:bookmarkStart w:id="9" w:name="bookmark5"/>
      <w:r>
        <w:rPr>
          <w:u w:val="single"/>
        </w:rPr>
        <w:t>Předmět a účel smlouvy</w:t>
      </w:r>
      <w:bookmarkEnd w:id="9"/>
    </w:p>
    <w:p w:rsidR="000E1BBF" w:rsidRDefault="00EF1611">
      <w:pPr>
        <w:pStyle w:val="Zkladntext1"/>
        <w:numPr>
          <w:ilvl w:val="0"/>
          <w:numId w:val="15"/>
        </w:numPr>
        <w:shd w:val="clear" w:color="auto" w:fill="auto"/>
        <w:tabs>
          <w:tab w:val="left" w:pos="718"/>
        </w:tabs>
        <w:spacing w:after="260" w:line="271" w:lineRule="auto"/>
        <w:ind w:left="360" w:firstLine="20"/>
        <w:sectPr w:rsidR="000E1BBF">
          <w:headerReference w:type="even" r:id="rId18"/>
          <w:headerReference w:type="default" r:id="rId19"/>
          <w:footerReference w:type="even" r:id="rId20"/>
          <w:footerReference w:type="default" r:id="rId21"/>
          <w:pgSz w:w="11900" w:h="16840"/>
          <w:pgMar w:top="975" w:right="1163" w:bottom="1304" w:left="831" w:header="0" w:footer="3" w:gutter="0"/>
          <w:pgNumType w:fmt="lowerRoman" w:start="1"/>
          <w:cols w:space="720"/>
          <w:noEndnote/>
          <w:docGrid w:linePitch="360"/>
        </w:sectPr>
      </w:pPr>
      <w:r>
        <w:t xml:space="preserve">Předmětem této smlouvy je poskytnutí účelové podpory poskytovatelem formou dotace z výdajů státního rozpočtu na řešení projektu ev. č. </w:t>
      </w:r>
      <w:r>
        <w:rPr>
          <w:b/>
          <w:bCs/>
          <w:sz w:val="22"/>
          <w:szCs w:val="22"/>
        </w:rPr>
        <w:t xml:space="preserve">FV20234 „Inovativní fotokatalytické stěrky a přísady do betonu“ </w:t>
      </w:r>
      <w:r>
        <w:t>(dále jen „projekt“). Účelem této smlouvy je stanovení podmínek, za kterých poskytovatel poskytne příjemci a dalším účastníkům projektu účelovou podporu projektu po celou dobu jeho řešení a vymezení závazků příjemce a dalších účastníků projektu spojených s čerpáním a použitím poskytnuté účelové podpory a neveřejných zdrojů výlučně na úhradu uznaných nákladů dle Článku V. odst. 2. této smlouvy.</w:t>
      </w:r>
    </w:p>
    <w:p w:rsidR="000E1BBF" w:rsidRDefault="00EF1611">
      <w:pPr>
        <w:pStyle w:val="Zkladntext1"/>
        <w:numPr>
          <w:ilvl w:val="0"/>
          <w:numId w:val="15"/>
        </w:numPr>
        <w:shd w:val="clear" w:color="auto" w:fill="auto"/>
        <w:tabs>
          <w:tab w:val="left" w:pos="745"/>
        </w:tabs>
        <w:spacing w:before="760" w:after="0" w:line="262" w:lineRule="auto"/>
        <w:ind w:left="400" w:firstLine="40"/>
      </w:pPr>
      <w:r>
        <w:lastRenderedPageBreak/>
        <w:t>Schválené znění věcné náplně řešeného projektu včetně uznaných nákladu členěných dle jednotlivých let řešení je uvedeno v přílohách č. 1 a 2 této smlouvy,</w:t>
      </w:r>
    </w:p>
    <w:p w:rsidR="000E1BBF" w:rsidRDefault="00EF1611">
      <w:pPr>
        <w:pStyle w:val="Zkladntext1"/>
        <w:numPr>
          <w:ilvl w:val="0"/>
          <w:numId w:val="15"/>
        </w:numPr>
        <w:shd w:val="clear" w:color="auto" w:fill="auto"/>
        <w:tabs>
          <w:tab w:val="left" w:pos="752"/>
        </w:tabs>
        <w:spacing w:after="500"/>
        <w:ind w:left="400" w:firstLine="40"/>
      </w:pPr>
      <w:r>
        <w:t xml:space="preserve">Schválený návrh projektu s uvedením předmětu a cílů řešení je uveden v příloze č, </w:t>
      </w:r>
      <w:r>
        <w:rPr>
          <w:b/>
          <w:bCs/>
          <w:sz w:val="22"/>
          <w:szCs w:val="22"/>
        </w:rPr>
        <w:t xml:space="preserve">8 léío smlouvy, </w:t>
      </w:r>
      <w:r>
        <w:t>V jednom výtisku je uložen samostatně u poskytovatele,</w:t>
      </w:r>
    </w:p>
    <w:p w:rsidR="000E1BBF" w:rsidRDefault="00EF1611">
      <w:pPr>
        <w:pStyle w:val="Nadpis30"/>
        <w:keepNext/>
        <w:keepLines/>
        <w:shd w:val="clear" w:color="auto" w:fill="auto"/>
        <w:spacing w:after="0"/>
        <w:ind w:left="0" w:right="360"/>
      </w:pPr>
      <w:bookmarkStart w:id="10" w:name="bookmark6"/>
      <w:r>
        <w:t>Článek H.</w:t>
      </w:r>
      <w:bookmarkEnd w:id="10"/>
    </w:p>
    <w:p w:rsidR="000E1BBF" w:rsidRDefault="00EF1611">
      <w:pPr>
        <w:pStyle w:val="Nadpis30"/>
        <w:keepNext/>
        <w:keepLines/>
        <w:shd w:val="clear" w:color="auto" w:fill="auto"/>
        <w:spacing w:after="260"/>
        <w:ind w:left="0" w:right="360"/>
      </w:pPr>
      <w:bookmarkStart w:id="11" w:name="bookmark7"/>
      <w:r>
        <w:rPr>
          <w:u w:val="single"/>
        </w:rPr>
        <w:t>Příjemce účelové podpory a další účastníci projektu</w:t>
      </w:r>
      <w:bookmarkEnd w:id="11"/>
    </w:p>
    <w:p w:rsidR="000E1BBF" w:rsidRDefault="00EF1611">
      <w:pPr>
        <w:pStyle w:val="Zkladntext1"/>
        <w:numPr>
          <w:ilvl w:val="0"/>
          <w:numId w:val="16"/>
        </w:numPr>
        <w:shd w:val="clear" w:color="auto" w:fill="auto"/>
        <w:tabs>
          <w:tab w:val="left" w:pos="749"/>
        </w:tabs>
        <w:spacing w:after="260"/>
        <w:ind w:left="400" w:firstLine="40"/>
      </w:pPr>
      <w:r>
        <w:t>Spolu s příjemcem se na řešení projektu budou podílet za podmínek stanovených touto smlouvou tito další účastníci projektu:</w:t>
      </w:r>
    </w:p>
    <w:p w:rsidR="000E1BBF" w:rsidRDefault="00EF1611">
      <w:pPr>
        <w:pStyle w:val="Zkladntext1"/>
        <w:shd w:val="clear" w:color="auto" w:fill="auto"/>
        <w:spacing w:after="0" w:line="290" w:lineRule="auto"/>
        <w:ind w:left="4000" w:firstLine="20"/>
        <w:jc w:val="left"/>
      </w:pPr>
      <w:r>
        <w:t>Další účastník projektu (1)</w:t>
      </w:r>
    </w:p>
    <w:p w:rsidR="000E1BBF" w:rsidRDefault="00EF1611">
      <w:pPr>
        <w:pStyle w:val="Nadpis30"/>
        <w:keepNext/>
        <w:keepLines/>
        <w:shd w:val="clear" w:color="auto" w:fill="auto"/>
        <w:tabs>
          <w:tab w:val="left" w:pos="2188"/>
        </w:tabs>
        <w:spacing w:after="0" w:line="276" w:lineRule="auto"/>
        <w:ind w:left="400" w:right="4580" w:firstLine="40"/>
        <w:jc w:val="left"/>
      </w:pPr>
      <w:bookmarkStart w:id="12" w:name="bookmark8"/>
      <w:r>
        <w:rPr>
          <w:b w:val="0"/>
          <w:bCs w:val="0"/>
          <w:sz w:val="20"/>
          <w:szCs w:val="20"/>
        </w:rPr>
        <w:t xml:space="preserve">Obchodní jméno: </w:t>
      </w:r>
      <w:r>
        <w:t xml:space="preserve">Technická univerzita v Liberci </w:t>
      </w:r>
      <w:r>
        <w:rPr>
          <w:b w:val="0"/>
          <w:bCs w:val="0"/>
          <w:sz w:val="20"/>
          <w:szCs w:val="20"/>
        </w:rPr>
        <w:t>Sídlo:</w:t>
      </w:r>
      <w:r>
        <w:rPr>
          <w:b w:val="0"/>
          <w:bCs w:val="0"/>
          <w:sz w:val="20"/>
          <w:szCs w:val="20"/>
        </w:rPr>
        <w:tab/>
      </w:r>
      <w:r>
        <w:t>Studentská 2, 461 17 Liberec 1</w:t>
      </w:r>
      <w:bookmarkEnd w:id="12"/>
    </w:p>
    <w:p w:rsidR="000E1BBF" w:rsidRDefault="00EF1611">
      <w:pPr>
        <w:pStyle w:val="Zkladntext1"/>
        <w:shd w:val="clear" w:color="auto" w:fill="auto"/>
        <w:spacing w:after="260" w:line="283" w:lineRule="auto"/>
        <w:ind w:left="400" w:firstLine="40"/>
        <w:rPr>
          <w:sz w:val="22"/>
          <w:szCs w:val="22"/>
        </w:rPr>
      </w:pPr>
      <w:r>
        <w:t xml:space="preserve">Identifikační číslo: </w:t>
      </w:r>
      <w:r>
        <w:rPr>
          <w:b/>
          <w:bCs/>
          <w:sz w:val="22"/>
          <w:szCs w:val="22"/>
        </w:rPr>
        <w:t>467 47 885</w:t>
      </w:r>
    </w:p>
    <w:p w:rsidR="000E1BBF" w:rsidRDefault="00EF1611">
      <w:pPr>
        <w:pStyle w:val="Zkladntext1"/>
        <w:shd w:val="clear" w:color="auto" w:fill="auto"/>
        <w:spacing w:after="0" w:line="283" w:lineRule="auto"/>
        <w:ind w:left="4000" w:firstLine="20"/>
        <w:jc w:val="left"/>
      </w:pPr>
      <w:r>
        <w:t>Další účastník</w:t>
      </w:r>
      <w:r w:rsidR="00D45A45">
        <w:t xml:space="preserve"> pr</w:t>
      </w:r>
      <w:r>
        <w:t>ojektu (2)</w:t>
      </w:r>
    </w:p>
    <w:p w:rsidR="000E1BBF" w:rsidRDefault="00EF1611">
      <w:pPr>
        <w:pStyle w:val="Nadpis30"/>
        <w:keepNext/>
        <w:keepLines/>
        <w:shd w:val="clear" w:color="auto" w:fill="auto"/>
        <w:spacing w:after="0" w:line="259" w:lineRule="auto"/>
        <w:ind w:left="400" w:firstLine="40"/>
        <w:jc w:val="both"/>
      </w:pPr>
      <w:bookmarkStart w:id="13" w:name="bookmark9"/>
      <w:r>
        <w:rPr>
          <w:b w:val="0"/>
          <w:bCs w:val="0"/>
          <w:sz w:val="20"/>
          <w:szCs w:val="20"/>
        </w:rPr>
        <w:t xml:space="preserve">Obchodní jméno: </w:t>
      </w:r>
      <w:r>
        <w:t xml:space="preserve">Ústav anorganické chemie </w:t>
      </w:r>
      <w:r>
        <w:rPr>
          <w:lang w:val="en-US" w:eastAsia="en-US" w:bidi="en-US"/>
        </w:rPr>
        <w:t xml:space="preserve">A </w:t>
      </w:r>
      <w:r>
        <w:t>V ČR, v, v a.</w:t>
      </w:r>
      <w:bookmarkEnd w:id="13"/>
    </w:p>
    <w:p w:rsidR="000E1BBF" w:rsidRDefault="00EF1611">
      <w:pPr>
        <w:pStyle w:val="Nadpis30"/>
        <w:keepNext/>
        <w:keepLines/>
        <w:shd w:val="clear" w:color="auto" w:fill="auto"/>
        <w:tabs>
          <w:tab w:val="left" w:pos="2188"/>
        </w:tabs>
        <w:spacing w:after="0" w:line="283" w:lineRule="auto"/>
        <w:ind w:left="400" w:firstLine="40"/>
        <w:jc w:val="both"/>
      </w:pPr>
      <w:bookmarkStart w:id="14" w:name="bookmark10"/>
      <w:r>
        <w:rPr>
          <w:b w:val="0"/>
          <w:bCs w:val="0"/>
          <w:sz w:val="20"/>
          <w:szCs w:val="20"/>
        </w:rPr>
        <w:t>Sídlo:</w:t>
      </w:r>
      <w:r>
        <w:rPr>
          <w:b w:val="0"/>
          <w:bCs w:val="0"/>
          <w:sz w:val="20"/>
          <w:szCs w:val="20"/>
        </w:rPr>
        <w:tab/>
      </w:r>
      <w:r>
        <w:t>Husinec ~ Rež, Č.p« 1001,250 68</w:t>
      </w:r>
      <w:bookmarkEnd w:id="14"/>
    </w:p>
    <w:p w:rsidR="000E1BBF" w:rsidRDefault="00EF1611">
      <w:pPr>
        <w:pStyle w:val="Zkladntext1"/>
        <w:shd w:val="clear" w:color="auto" w:fill="auto"/>
        <w:spacing w:after="260" w:line="283" w:lineRule="auto"/>
        <w:ind w:left="400" w:firstLine="40"/>
        <w:rPr>
          <w:sz w:val="22"/>
          <w:szCs w:val="22"/>
        </w:rPr>
      </w:pPr>
      <w:r>
        <w:t xml:space="preserve">Identifikační číslo: </w:t>
      </w:r>
      <w:r>
        <w:rPr>
          <w:b/>
          <w:bCs/>
          <w:sz w:val="22"/>
          <w:szCs w:val="22"/>
        </w:rPr>
        <w:t>613 88 980</w:t>
      </w:r>
    </w:p>
    <w:p w:rsidR="000E1BBF" w:rsidRDefault="00EF1611">
      <w:pPr>
        <w:pStyle w:val="Zkladntext1"/>
        <w:shd w:val="clear" w:color="auto" w:fill="auto"/>
        <w:spacing w:after="0"/>
        <w:ind w:left="4000" w:firstLine="20"/>
        <w:jc w:val="left"/>
      </w:pPr>
      <w:r>
        <w:t>Další účastník projektu (3)</w:t>
      </w:r>
    </w:p>
    <w:p w:rsidR="000E1BBF" w:rsidRDefault="00EF1611">
      <w:pPr>
        <w:pStyle w:val="Nadpis30"/>
        <w:keepNext/>
        <w:keepLines/>
        <w:shd w:val="clear" w:color="auto" w:fill="auto"/>
        <w:tabs>
          <w:tab w:val="left" w:pos="2188"/>
        </w:tabs>
        <w:spacing w:after="0" w:line="264" w:lineRule="auto"/>
        <w:ind w:left="400" w:right="2460" w:firstLine="40"/>
        <w:jc w:val="left"/>
      </w:pPr>
      <w:bookmarkStart w:id="15" w:name="bookmark11"/>
      <w:r>
        <w:rPr>
          <w:b w:val="0"/>
          <w:bCs w:val="0"/>
          <w:sz w:val="20"/>
          <w:szCs w:val="20"/>
        </w:rPr>
        <w:t xml:space="preserve">Obchodní jméno: </w:t>
      </w:r>
      <w:r>
        <w:t xml:space="preserve">Ústav fyzikální chemie J. Heyrovského </w:t>
      </w:r>
      <w:r>
        <w:rPr>
          <w:lang w:val="en-US" w:eastAsia="en-US" w:bidi="en-US"/>
        </w:rPr>
        <w:t xml:space="preserve">A </w:t>
      </w:r>
      <w:r>
        <w:t xml:space="preserve">V ČR, v. v.i. </w:t>
      </w:r>
      <w:r>
        <w:rPr>
          <w:b w:val="0"/>
          <w:bCs w:val="0"/>
          <w:sz w:val="20"/>
          <w:szCs w:val="20"/>
        </w:rPr>
        <w:t>Sídlo:</w:t>
      </w:r>
      <w:r>
        <w:rPr>
          <w:b w:val="0"/>
          <w:bCs w:val="0"/>
          <w:sz w:val="20"/>
          <w:szCs w:val="20"/>
        </w:rPr>
        <w:tab/>
      </w:r>
      <w:r>
        <w:t>Doiejškova 3,182 23 Praha 8</w:t>
      </w:r>
      <w:bookmarkEnd w:id="15"/>
    </w:p>
    <w:p w:rsidR="000E1BBF" w:rsidRDefault="00EF1611">
      <w:pPr>
        <w:pStyle w:val="Zkladntext1"/>
        <w:shd w:val="clear" w:color="auto" w:fill="auto"/>
        <w:spacing w:after="520"/>
        <w:ind w:left="400" w:firstLine="40"/>
        <w:rPr>
          <w:sz w:val="22"/>
          <w:szCs w:val="22"/>
        </w:rPr>
      </w:pPr>
      <w:r>
        <w:t xml:space="preserve">Identifikační číslo: </w:t>
      </w:r>
      <w:r>
        <w:rPr>
          <w:b/>
          <w:bCs/>
          <w:sz w:val="22"/>
          <w:szCs w:val="22"/>
        </w:rPr>
        <w:t>613 88 955</w:t>
      </w:r>
    </w:p>
    <w:p w:rsidR="000E1BBF" w:rsidRDefault="00EF1611">
      <w:pPr>
        <w:pStyle w:val="Zkladntext1"/>
        <w:numPr>
          <w:ilvl w:val="0"/>
          <w:numId w:val="16"/>
        </w:numPr>
        <w:shd w:val="clear" w:color="auto" w:fill="auto"/>
        <w:tabs>
          <w:tab w:val="left" w:pos="774"/>
        </w:tabs>
        <w:spacing w:after="260"/>
        <w:ind w:left="400" w:firstLine="40"/>
      </w:pPr>
      <w:r>
        <w:t>V případě, že se na řešení projektu podílejí další účastníci projektu, je příjemce odpovědný vůči poskytovateli za realizaci celého projektu včetně částí realizovaných dalšími účastníky. Zároveň je poskytovateli odpovědný za čerpání a užití účelové podpory a neveřejných zdrojů včetně čerpání a užití účelové podpory a neveřejných zdrojů dalšími účastníky projektu,</w:t>
      </w:r>
    </w:p>
    <w:p w:rsidR="000E1BBF" w:rsidRDefault="00EF1611">
      <w:pPr>
        <w:pStyle w:val="Zkladntext1"/>
        <w:numPr>
          <w:ilvl w:val="0"/>
          <w:numId w:val="16"/>
        </w:numPr>
        <w:shd w:val="clear" w:color="auto" w:fill="auto"/>
        <w:tabs>
          <w:tab w:val="left" w:pos="752"/>
        </w:tabs>
        <w:spacing w:after="260"/>
        <w:ind w:left="400" w:firstLine="40"/>
      </w:pPr>
      <w:r>
        <w:t>Příjemce se zavazuje uzavřít s dalšími účastníky projektu samostatnou písemnou smlouvu o účasti na řešení projektu za podmínek stanovených touto smlouvou. Smlouva s dalšími účastníky projektu musí obsahovat stanovení poměru jejich účasti na řešení projektu a dále musí obsahovat podmínky obdobné podmínkám uvedeným v léto smlouvě, tedy i s povinností zřídit si samostatný bankovní účet určený výlučně pro příjem a čerpání účelové podpory. Příjemce se zavazuje předložit poskytovateli smlouvy s dalšími účastníky projektu nej později do 60 dnů od podpisu této smlouvy.</w:t>
      </w:r>
    </w:p>
    <w:p w:rsidR="000E1BBF" w:rsidRDefault="00EF1611">
      <w:pPr>
        <w:pStyle w:val="Zkladntext1"/>
        <w:numPr>
          <w:ilvl w:val="0"/>
          <w:numId w:val="16"/>
        </w:numPr>
        <w:shd w:val="clear" w:color="auto" w:fill="auto"/>
        <w:tabs>
          <w:tab w:val="left" w:pos="752"/>
        </w:tabs>
        <w:spacing w:after="260"/>
        <w:ind w:left="400" w:firstLine="40"/>
      </w:pPr>
      <w:r>
        <w:t>Osoba odpovědná příjemci za odbornou úroveň řešení projektu je uvedena ve schváleném návrhu projektu, který tvoří přílohu č. 8 této smlouvy. V případě změny odpovědné osoby je příjemce povinen tuto změnu neprodleně oznámit písemně poskytovateli bez nutnosti uzavřít dodatek k této smlouvě.</w:t>
      </w:r>
      <w:r>
        <w:br w:type="page"/>
      </w:r>
    </w:p>
    <w:p w:rsidR="000E1BBF" w:rsidRDefault="00EF1611">
      <w:pPr>
        <w:pStyle w:val="Nadpis30"/>
        <w:keepNext/>
        <w:keepLines/>
        <w:shd w:val="clear" w:color="auto" w:fill="auto"/>
        <w:spacing w:after="0"/>
        <w:ind w:left="0"/>
      </w:pPr>
      <w:bookmarkStart w:id="16" w:name="bookmark12"/>
      <w:r>
        <w:lastRenderedPageBreak/>
        <w:t xml:space="preserve">Článek </w:t>
      </w:r>
      <w:r>
        <w:rPr>
          <w:lang w:val="en-US" w:eastAsia="en-US" w:bidi="en-US"/>
        </w:rPr>
        <w:t>III.</w:t>
      </w:r>
      <w:bookmarkEnd w:id="16"/>
    </w:p>
    <w:p w:rsidR="000E1BBF" w:rsidRDefault="00EF1611">
      <w:pPr>
        <w:pStyle w:val="Nadpis30"/>
        <w:keepNext/>
        <w:keepLines/>
        <w:shd w:val="clear" w:color="auto" w:fill="auto"/>
        <w:spacing w:after="240"/>
        <w:ind w:left="0"/>
      </w:pPr>
      <w:bookmarkStart w:id="17" w:name="bookmark13"/>
      <w:r>
        <w:rPr>
          <w:u w:val="single"/>
        </w:rPr>
        <w:t>Trvání smlouvy</w:t>
      </w:r>
      <w:bookmarkEnd w:id="17"/>
    </w:p>
    <w:p w:rsidR="000E1BBF" w:rsidRDefault="00EF1611">
      <w:pPr>
        <w:pStyle w:val="Zkladntext1"/>
        <w:numPr>
          <w:ilvl w:val="0"/>
          <w:numId w:val="17"/>
        </w:numPr>
        <w:shd w:val="clear" w:color="auto" w:fill="auto"/>
        <w:tabs>
          <w:tab w:val="left" w:pos="288"/>
        </w:tabs>
        <w:spacing w:after="240"/>
        <w:ind w:left="340" w:hanging="340"/>
      </w:pPr>
      <w:r>
        <w:t>Smlouva se uzavírá na dobu určitou, a to do úplného splnění všech závazků obou smluvních stran vyplývajících z této smlouvy, nejpozději však do 180 dní ode dne ukončení řešení projektu příjemcem.</w:t>
      </w:r>
    </w:p>
    <w:p w:rsidR="000E1BBF" w:rsidRDefault="00EF1611">
      <w:pPr>
        <w:pStyle w:val="Zkladntext1"/>
        <w:numPr>
          <w:ilvl w:val="0"/>
          <w:numId w:val="17"/>
        </w:numPr>
        <w:shd w:val="clear" w:color="auto" w:fill="auto"/>
        <w:tabs>
          <w:tab w:val="left" w:pos="313"/>
        </w:tabs>
        <w:spacing w:after="240"/>
        <w:ind w:left="340" w:hanging="340"/>
      </w:pPr>
      <w:r>
        <w:t>Smlouva nabývá platnosti dnem jejího podpisu oběma smluvními stranami a účinnosti dnem uveřejnění v registru smluv.</w:t>
      </w:r>
    </w:p>
    <w:p w:rsidR="000E1BBF" w:rsidRDefault="00EF1611">
      <w:pPr>
        <w:pStyle w:val="Zkladntext1"/>
        <w:numPr>
          <w:ilvl w:val="0"/>
          <w:numId w:val="17"/>
        </w:numPr>
        <w:shd w:val="clear" w:color="auto" w:fill="auto"/>
        <w:tabs>
          <w:tab w:val="left" w:pos="313"/>
        </w:tabs>
        <w:spacing w:after="240"/>
        <w:rPr>
          <w:sz w:val="22"/>
          <w:szCs w:val="22"/>
        </w:rPr>
      </w:pPr>
      <w:r>
        <w:t xml:space="preserve">Řešení projektuje rozloženo do období: </w:t>
      </w:r>
      <w:r>
        <w:rPr>
          <w:b/>
          <w:bCs/>
          <w:sz w:val="22"/>
          <w:szCs w:val="22"/>
        </w:rPr>
        <w:t>09 2017 - 08/2020</w:t>
      </w:r>
    </w:p>
    <w:p w:rsidR="000E1BBF" w:rsidRDefault="00EF1611">
      <w:pPr>
        <w:pStyle w:val="Zkladntext1"/>
        <w:numPr>
          <w:ilvl w:val="0"/>
          <w:numId w:val="17"/>
        </w:numPr>
        <w:shd w:val="clear" w:color="auto" w:fill="auto"/>
        <w:tabs>
          <w:tab w:val="left" w:pos="320"/>
        </w:tabs>
        <w:spacing w:after="760"/>
        <w:ind w:left="340" w:hanging="340"/>
      </w:pPr>
      <w:r>
        <w:t>Řešení projektu může být zahájeno nejdříve v termínu uvedeném v žádosti o poskytnutí účelové podpory a nejpozději do 60 kalendářních dnů ode dne nabytí účinnosti této smlouvy.</w:t>
      </w:r>
    </w:p>
    <w:p w:rsidR="000E1BBF" w:rsidRDefault="00EF1611">
      <w:pPr>
        <w:pStyle w:val="Nadpis30"/>
        <w:keepNext/>
        <w:keepLines/>
        <w:shd w:val="clear" w:color="auto" w:fill="auto"/>
        <w:spacing w:after="0"/>
        <w:ind w:left="0"/>
      </w:pPr>
      <w:bookmarkStart w:id="18" w:name="bookmark14"/>
      <w:r>
        <w:t>Článek IV.</w:t>
      </w:r>
      <w:bookmarkEnd w:id="18"/>
    </w:p>
    <w:p w:rsidR="000E1BBF" w:rsidRDefault="00EF1611">
      <w:pPr>
        <w:pStyle w:val="Nadpis30"/>
        <w:keepNext/>
        <w:keepLines/>
        <w:shd w:val="clear" w:color="auto" w:fill="auto"/>
        <w:spacing w:after="240"/>
        <w:ind w:left="0"/>
      </w:pPr>
      <w:bookmarkStart w:id="19" w:name="bookmark15"/>
      <w:r>
        <w:rPr>
          <w:u w:val="single"/>
        </w:rPr>
        <w:t>Poskytování účelové podpory</w:t>
      </w:r>
      <w:bookmarkEnd w:id="19"/>
    </w:p>
    <w:p w:rsidR="000E1BBF" w:rsidRDefault="00EF1611">
      <w:pPr>
        <w:pStyle w:val="Zkladntext1"/>
        <w:numPr>
          <w:ilvl w:val="0"/>
          <w:numId w:val="18"/>
        </w:numPr>
        <w:shd w:val="clear" w:color="auto" w:fill="auto"/>
        <w:tabs>
          <w:tab w:val="left" w:pos="320"/>
        </w:tabs>
        <w:spacing w:after="240"/>
      </w:pPr>
      <w:r>
        <w:t>Poskytovatel se zavazuje poskytnout příjemci účelovou podporu pro 1. rok řešení projektu ve výši uvedené v příloze č. 1 této smlouvy nejpozději do 60 kalendářních dnů ode dne nabytí účinnosti této smlouvy, nedojde-li v důsledku rozpočtového provizoria k regulaci čerpání státního rozpočtu.</w:t>
      </w:r>
    </w:p>
    <w:p w:rsidR="000E1BBF" w:rsidRDefault="00EF1611">
      <w:pPr>
        <w:pStyle w:val="Zkladntext1"/>
        <w:numPr>
          <w:ilvl w:val="0"/>
          <w:numId w:val="18"/>
        </w:numPr>
        <w:shd w:val="clear" w:color="auto" w:fill="auto"/>
        <w:tabs>
          <w:tab w:val="left" w:pos="338"/>
        </w:tabs>
        <w:spacing w:after="240"/>
      </w:pPr>
      <w:r>
        <w:t>Poskytovatel se zavazuje ve druhém a dalších letech řešení poskytovat příjemci účelovou podporu jednorázově na daný kalendářní rok vždy do 60 kalendářních dnů od začátku kalendářního roku. Předpokladem je, že bude schválen státní rozpočet pro daný kalendářní rok a příslušné finanční prostředky budou přiděleny do rozpočtové kapitoly poskytovatele. Současně musí být splněny závazky příjemce vyplývající z této smlouvy a dále musí být Radou programu TRIO zhodnocena zpráva příjemce o plnění cílů projektu za předcházející rok a příslušné údaje o řešení projektu zařazeny do Informačního systému výzkumu, vývoje a inovací.</w:t>
      </w:r>
    </w:p>
    <w:p w:rsidR="000E1BBF" w:rsidRDefault="00EF1611">
      <w:pPr>
        <w:pStyle w:val="Zkladntext1"/>
        <w:numPr>
          <w:ilvl w:val="0"/>
          <w:numId w:val="18"/>
        </w:numPr>
        <w:shd w:val="clear" w:color="auto" w:fill="auto"/>
        <w:tabs>
          <w:tab w:val="left" w:pos="317"/>
        </w:tabs>
        <w:spacing w:after="240"/>
      </w:pPr>
      <w:r>
        <w:t>V případě úpravy výše účelové podpory bude u projektů ve druhém a dalších letech řešení částka poskytované účelové podpory upřesněna písemně dodatkem k této smlouvě včetně úpravy přílohy č. 1 této smlouvy.</w:t>
      </w:r>
    </w:p>
    <w:p w:rsidR="000E1BBF" w:rsidRDefault="00EF1611">
      <w:pPr>
        <w:pStyle w:val="Zkladntext1"/>
        <w:numPr>
          <w:ilvl w:val="0"/>
          <w:numId w:val="18"/>
        </w:numPr>
        <w:shd w:val="clear" w:color="auto" w:fill="auto"/>
        <w:tabs>
          <w:tab w:val="left" w:pos="349"/>
        </w:tabs>
        <w:spacing w:after="0"/>
      </w:pPr>
      <w:r>
        <w:t>Účelová podpora bude poskytována převodem z bankovního účtu poskytovatele na běžný samostatný korunový účet příjemce zřízený výlučně pro financování vybraného projektu na celou dobu jeho řešení. Pokud se na řešení projektu podílí další účastníci, poí</w:t>
      </w:r>
    </w:p>
    <w:p w:rsidR="000E1BBF" w:rsidRDefault="00EF1611">
      <w:pPr>
        <w:pStyle w:val="Zkladntext1"/>
        <w:shd w:val="clear" w:color="auto" w:fill="auto"/>
        <w:spacing w:after="240"/>
      </w:pPr>
      <w:r>
        <w:t>podporu včetně její části určené dalším účastníkům projektu.</w:t>
      </w:r>
    </w:p>
    <w:p w:rsidR="000E1BBF" w:rsidRDefault="00EF1611">
      <w:pPr>
        <w:pStyle w:val="Zkladntext1"/>
        <w:numPr>
          <w:ilvl w:val="0"/>
          <w:numId w:val="18"/>
        </w:numPr>
        <w:shd w:val="clear" w:color="auto" w:fill="auto"/>
        <w:tabs>
          <w:tab w:val="left" w:pos="320"/>
        </w:tabs>
        <w:spacing w:after="240"/>
      </w:pPr>
      <w:r>
        <w:t>Příjemce se zavazuje část poskytnuté účelové podpory dle ustanovení § 10 odst. 2 zákona č. 130/2002 Sb., jejíž výše pro dané období je uvedena v příloze č. 1 této smlouvy, neprodleně převést z bankovního účtu uvedeného v Článku IV. odst. 4. této smlouvy na bankovní účty zřízené dalšími účastníky projektu výlučně pro financování projektu z účelové podpory v souladu se smlouvami</w:t>
      </w:r>
    </w:p>
    <w:p w:rsidR="000E1BBF" w:rsidRDefault="00EF1611">
      <w:pPr>
        <w:pStyle w:val="Jin0"/>
        <w:shd w:val="clear" w:color="auto" w:fill="auto"/>
        <w:spacing w:after="520" w:line="240" w:lineRule="auto"/>
        <w:jc w:val="right"/>
        <w:rPr>
          <w:sz w:val="12"/>
          <w:szCs w:val="12"/>
        </w:rPr>
      </w:pPr>
      <w:r>
        <w:rPr>
          <w:sz w:val="12"/>
          <w:szCs w:val="12"/>
        </w:rPr>
        <w:t>J</w:t>
      </w:r>
      <w:r>
        <w:rPr>
          <w:sz w:val="12"/>
          <w:szCs w:val="12"/>
          <w:vertAlign w:val="superscript"/>
        </w:rPr>
        <w:t>;</w:t>
      </w:r>
      <w:r>
        <w:rPr>
          <w:sz w:val="12"/>
          <w:szCs w:val="12"/>
        </w:rPr>
        <w:t>V20234</w:t>
      </w:r>
    </w:p>
    <w:p w:rsidR="000E1BBF" w:rsidRDefault="00EF1611">
      <w:pPr>
        <w:pStyle w:val="Zkladntext1"/>
        <w:shd w:val="clear" w:color="auto" w:fill="auto"/>
        <w:spacing w:after="760"/>
      </w:pPr>
      <w:r>
        <w:t>o účasti na řešení projektu uzavřenými příjemcem s jednotlivými dalšími účastníky projektu dle Článku H. odst, 3, této smlouvy. Finanční prostředky převedené poskytovatelem příjemci a příjemcem dalším účastníkům projektu dle této smlouvy jsou účelovou podporou, tj. prostředky poskytnuté ze státního rozpočtu, a nepovažují se za úplatu za uskutečněné zdanitelné plnční.</w:t>
      </w:r>
    </w:p>
    <w:p w:rsidR="000E1BBF" w:rsidRDefault="00EF1611">
      <w:pPr>
        <w:pStyle w:val="Nadpis30"/>
        <w:keepNext/>
        <w:keepLines/>
        <w:shd w:val="clear" w:color="auto" w:fill="auto"/>
        <w:spacing w:after="0"/>
        <w:ind w:left="0"/>
      </w:pPr>
      <w:bookmarkStart w:id="20" w:name="bookmark16"/>
      <w:r>
        <w:lastRenderedPageBreak/>
        <w:t>Článek V.</w:t>
      </w:r>
      <w:bookmarkEnd w:id="20"/>
    </w:p>
    <w:p w:rsidR="000E1BBF" w:rsidRDefault="00EF1611">
      <w:pPr>
        <w:pStyle w:val="Nadpis30"/>
        <w:keepNext/>
        <w:keepLines/>
        <w:shd w:val="clear" w:color="auto" w:fill="auto"/>
        <w:spacing w:after="260"/>
        <w:ind w:left="0"/>
      </w:pPr>
      <w:bookmarkStart w:id="21" w:name="bookmark17"/>
      <w:r>
        <w:rPr>
          <w:u w:val="single"/>
        </w:rPr>
        <w:t>Náklady na řešení projektu</w:t>
      </w:r>
      <w:bookmarkEnd w:id="21"/>
    </w:p>
    <w:p w:rsidR="000E1BBF" w:rsidRDefault="00EF1611">
      <w:pPr>
        <w:pStyle w:val="Zkladntext1"/>
        <w:numPr>
          <w:ilvl w:val="0"/>
          <w:numId w:val="19"/>
        </w:numPr>
        <w:shd w:val="clear" w:color="auto" w:fill="auto"/>
        <w:tabs>
          <w:tab w:val="left" w:pos="302"/>
        </w:tabs>
        <w:spacing w:after="260"/>
      </w:pPr>
      <w:r>
        <w:t>Předpokládané celkové uznané náklady projektu a jejich rozdělení na jednotlivé roky řešení projektu, včetně rozdělení mezi příjemce a další účastníky projektu a procentuální výše účelové podpory z celkových uznaných nákladů jsou uvedeny v příloze č. 1 této smlouvy.</w:t>
      </w:r>
    </w:p>
    <w:p w:rsidR="000E1BBF" w:rsidRDefault="00EF1611">
      <w:pPr>
        <w:pStyle w:val="Zkladntext1"/>
        <w:numPr>
          <w:ilvl w:val="0"/>
          <w:numId w:val="19"/>
        </w:numPr>
        <w:shd w:val="clear" w:color="auto" w:fill="auto"/>
        <w:tabs>
          <w:tab w:val="left" w:pos="306"/>
        </w:tabs>
        <w:spacing w:after="240"/>
      </w:pPr>
      <w:r>
        <w:t>Do uznaných nákladů se zahrnují způsobilé náklady vymezené v souladu se zákonem č. 130/2002 Sb, v příloze č. 7 této smlouvy, vzniklé a zaúčtované v daném kalendářním roce řešení projektu a uhrazené nej později v termínech stanovených v ČI. VI. odst. 1 této smlouvy, přičemž tyto náklady / výdaje musí být skutečné, nezbytně nutné a přímo související s plněním cílů a parametrů projektu stanovených pro daný kalendářní rok v příloze č. 2 této smlouvy. Uznány mohou být náklady / výdaje vzniklé ode dne, který byl stanoven jako začátek řešení projektu. Pokud dojde k nabytí účinnosti této smlouvy ke dni pozdějšímu, bude na náklady / výdaje spotřebované na řešení projektu mezi těmito dny pohlíženo, jako by se jednalo o náklady / výdaje spotřebované po nabytí účinnosti této smlouvy.</w:t>
      </w:r>
    </w:p>
    <w:p w:rsidR="000E1BBF" w:rsidRDefault="00EF1611">
      <w:pPr>
        <w:pStyle w:val="Zkladntext1"/>
        <w:numPr>
          <w:ilvl w:val="0"/>
          <w:numId w:val="19"/>
        </w:numPr>
        <w:shd w:val="clear" w:color="auto" w:fill="auto"/>
        <w:tabs>
          <w:tab w:val="left" w:pos="306"/>
        </w:tabs>
        <w:spacing w:after="240"/>
      </w:pPr>
      <w:r>
        <w:t>O případnou změnu uznaných nákladů uvedených v příloze č. 1 Smlouvy a změnu věcné náplně uvedenou v příloze č. 2 Smlouvy musí příjemce ve smyslu ČI. Ví. odst. 9 požádat písemně poskytovatele. Výše uznaných nákladů a s tím související výše účelové podpory stanovené smlouvou na celou dobu řešení projektu nemohou být v průběhu řešení projektu změněny o více než 50 %.</w:t>
      </w:r>
    </w:p>
    <w:p w:rsidR="000E1BBF" w:rsidRDefault="00EF1611">
      <w:pPr>
        <w:pStyle w:val="Zkladntext1"/>
        <w:numPr>
          <w:ilvl w:val="0"/>
          <w:numId w:val="19"/>
        </w:numPr>
        <w:shd w:val="clear" w:color="auto" w:fill="auto"/>
        <w:tabs>
          <w:tab w:val="left" w:pos="298"/>
        </w:tabs>
        <w:spacing w:after="260"/>
      </w:pPr>
      <w:r>
        <w:t>Nastane-li podstatná změna okolností týkajících se řešení projektu, kterou příjemce nemohl předvídat, ani ji nezpůsobil, požádá písemně o změnu výše uznaných nákladů nejpozději do 7 kalendářních dnů ode dne, kdy se o takové skutečnosti dozvěděl.</w:t>
      </w:r>
    </w:p>
    <w:p w:rsidR="000E1BBF" w:rsidRDefault="00EF1611">
      <w:pPr>
        <w:pStyle w:val="Zkladntext1"/>
        <w:numPr>
          <w:ilvl w:val="0"/>
          <w:numId w:val="19"/>
        </w:numPr>
        <w:shd w:val="clear" w:color="auto" w:fill="auto"/>
        <w:tabs>
          <w:tab w:val="left" w:pos="291"/>
        </w:tabs>
        <w:spacing w:after="500"/>
      </w:pPr>
      <w:r>
        <w:t>Dodavatelé zakázek na dodávky, kteří nejsou uvedeni v příloze č. 8 této smlouvy, musí být příjemcem vybráni postupem podle zákona č. 134/2016 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0E1BBF" w:rsidRDefault="00EF1611">
      <w:pPr>
        <w:pStyle w:val="Nadpis30"/>
        <w:keepNext/>
        <w:keepLines/>
        <w:shd w:val="clear" w:color="auto" w:fill="auto"/>
        <w:spacing w:after="0" w:line="240" w:lineRule="auto"/>
        <w:ind w:left="0"/>
      </w:pPr>
      <w:bookmarkStart w:id="22" w:name="bookmark18"/>
      <w:r>
        <w:t>Článek Ví.</w:t>
      </w:r>
      <w:bookmarkEnd w:id="22"/>
    </w:p>
    <w:p w:rsidR="000E1BBF" w:rsidRDefault="00EF1611">
      <w:pPr>
        <w:pStyle w:val="Nadpis30"/>
        <w:keepNext/>
        <w:keepLines/>
        <w:shd w:val="clear" w:color="auto" w:fill="auto"/>
        <w:spacing w:after="260" w:line="240" w:lineRule="auto"/>
        <w:ind w:left="0"/>
      </w:pPr>
      <w:bookmarkStart w:id="23" w:name="bookmark19"/>
      <w:r>
        <w:rPr>
          <w:u w:val="single"/>
        </w:rPr>
        <w:t>Závazky příjemce</w:t>
      </w:r>
      <w:bookmarkEnd w:id="23"/>
    </w:p>
    <w:p w:rsidR="000E1BBF" w:rsidRDefault="00EF1611">
      <w:pPr>
        <w:pStyle w:val="Zkladntext1"/>
        <w:shd w:val="clear" w:color="auto" w:fill="auto"/>
        <w:spacing w:after="0"/>
      </w:pPr>
      <w:r>
        <w:t>3. Příjemce je povinen čerpat a použít účelovou podporu nejpozději do 15. 1. následujícího kalendářního roku výhradně k úhradě uznaných nákladů projektu uvedených v Článku V. odst. 2. této smlouvy a to v souladu se zákonem č. 130/2002 Sb., zákonem č. 218/2000 Sb., zákonem o rozpočtových pravidlech a o změně některých souvisejících zákonů, ve znění pozdějších předpisů (dále jen „zákon č. 218/2000 Sb.“) a se zákonem č. 563/1991 Sb., o účetnictví, ve znění pozdějších předpisů (dále jen „zákone. 563/1991 Sb.“).</w:t>
      </w:r>
    </w:p>
    <w:p w:rsidR="000E1BBF" w:rsidRDefault="00EF1611">
      <w:pPr>
        <w:pStyle w:val="Zkladntext1"/>
        <w:shd w:val="clear" w:color="auto" w:fill="auto"/>
        <w:spacing w:after="260"/>
        <w:sectPr w:rsidR="000E1BBF">
          <w:headerReference w:type="even" r:id="rId22"/>
          <w:headerReference w:type="default" r:id="rId23"/>
          <w:footerReference w:type="even" r:id="rId24"/>
          <w:footerReference w:type="default" r:id="rId25"/>
          <w:headerReference w:type="first" r:id="rId26"/>
          <w:footerReference w:type="first" r:id="rId27"/>
          <w:pgSz w:w="11900" w:h="16840"/>
          <w:pgMar w:top="1188" w:right="1081" w:bottom="1460" w:left="901" w:header="0" w:footer="3" w:gutter="0"/>
          <w:pgNumType w:start="2"/>
          <w:cols w:space="720"/>
          <w:noEndnote/>
          <w:titlePg/>
          <w:docGrid w:linePitch="360"/>
        </w:sectPr>
      </w:pPr>
      <w:r>
        <w:t>U projektů končících v průběhu daného kalendářního roku je příjemce povinen čerpat a použít účelovou podporu nejpozději do 15, dne následujícího po termínu ukončení řešení projektu uvedeného v Článku III. odst. 3. této smlouvy.</w:t>
      </w:r>
    </w:p>
    <w:p w:rsidR="000E1BBF" w:rsidRDefault="00EF1611">
      <w:pPr>
        <w:pStyle w:val="Zkladntext1"/>
        <w:numPr>
          <w:ilvl w:val="0"/>
          <w:numId w:val="20"/>
        </w:numPr>
        <w:shd w:val="clear" w:color="auto" w:fill="auto"/>
        <w:tabs>
          <w:tab w:val="left" w:pos="313"/>
        </w:tabs>
        <w:spacing w:after="0"/>
      </w:pPr>
      <w:r>
        <w:t>Čerpáním a použitím účelové podpory se rozumí převod finančních prostředků z bankovního účtu zřízeného podle Článku IV. odst. 4. této smlouvy, a to buď formou přímé platby dodavatelům (v případě plátců daně z přidané hodnoty bez DPH nebo převodem na jiný vlastní bankovní účet (nebo do vlastní pokladny) v případech, kdy uznané náklady byly již uhrazeny z vlastních příp. jiných finančních prostředků (neveřejných zdrojů). V případě převodu na jiný vlastní bankovní účet (nebo do vlastní pokladny) je příjemce (další účastníci projektu) povinen tento převod doložit soupisem nákladů, které byly již uhrazeny z neveřejných zdrojů.</w:t>
      </w:r>
    </w:p>
    <w:p w:rsidR="000E1BBF" w:rsidRDefault="00EF1611">
      <w:pPr>
        <w:pStyle w:val="Zkladntext1"/>
        <w:shd w:val="clear" w:color="auto" w:fill="auto"/>
        <w:spacing w:after="520"/>
      </w:pPr>
      <w:r>
        <w:t>Čerpáním a užitím účelové podpory není převod Části účelové podpory (určené dle této smlouvy dalším účastníkům projektu) příjemcem ze samostatného bankovního učtu zřízeného výlučně pro financování projektu z účelové podpory na samostatné bankovní účty dalších účastníků projektu.</w:t>
      </w:r>
    </w:p>
    <w:p w:rsidR="000E1BBF" w:rsidRDefault="00EF1611">
      <w:pPr>
        <w:pStyle w:val="Zkladntext1"/>
        <w:numPr>
          <w:ilvl w:val="0"/>
          <w:numId w:val="20"/>
        </w:numPr>
        <w:shd w:val="clear" w:color="auto" w:fill="auto"/>
        <w:tabs>
          <w:tab w:val="left" w:pos="298"/>
        </w:tabs>
        <w:spacing w:after="520"/>
      </w:pPr>
      <w:r>
        <w:t>Neveřejné zdroje jsou vlastní (příp, jiné) finanční prostředky, které byly použity k úhradě uznaných nákladů vzniklých a zaúčtovaných příjemcem (dalšími účastníky projektu) v souladu s přílohou č. 1 Smlouvy u zahajovaných a přecházej ících projektů nejpozději do 31. ledna následujícího roku. U končících projektů do konce měsíce následujícího po termínu ukončení řešení projektu. U výzkumných organizací, které jsou dalším účastníkem projektu a kterým je dotace poskytována mimo režim veřejné podpory, se za neveřejné zdroje považují i ostatní veřejné zdroje.</w:t>
      </w:r>
    </w:p>
    <w:p w:rsidR="000E1BBF" w:rsidRDefault="00EF1611">
      <w:pPr>
        <w:pStyle w:val="Zkladntext1"/>
        <w:numPr>
          <w:ilvl w:val="0"/>
          <w:numId w:val="20"/>
        </w:numPr>
        <w:shd w:val="clear" w:color="auto" w:fill="auto"/>
        <w:tabs>
          <w:tab w:val="left" w:pos="284"/>
        </w:tabs>
        <w:spacing w:after="520"/>
      </w:pPr>
      <w:r>
        <w:t>V případě, že příjemce nebo další účastníci projektu jsou plátci DPH a uplatňují nárok na její odpočet, nelze úhradu DPH považovat za uznaný náklad.</w:t>
      </w:r>
    </w:p>
    <w:p w:rsidR="000E1BBF" w:rsidRDefault="00EF1611">
      <w:pPr>
        <w:pStyle w:val="Zkladntext1"/>
        <w:numPr>
          <w:ilvl w:val="0"/>
          <w:numId w:val="20"/>
        </w:numPr>
        <w:shd w:val="clear" w:color="auto" w:fill="auto"/>
        <w:tabs>
          <w:tab w:val="left" w:pos="291"/>
        </w:tabs>
        <w:spacing w:after="520"/>
      </w:pPr>
      <w:r>
        <w:t>Příjemce je povinen vést o uznaných nákladech samostatnou účetní evidenci podle zákona č. 563/1991 Sb., v rámci této evidence sledovat výdaje nebo náklady hrazené z poskytnuté účelové podpory. Tuto evidenci uchovávat nejméně po dobu deseti let ode dne ukončení řešení projektu.</w:t>
      </w:r>
    </w:p>
    <w:p w:rsidR="000E1BBF" w:rsidRDefault="00EF1611">
      <w:pPr>
        <w:pStyle w:val="Zkladntext1"/>
        <w:numPr>
          <w:ilvl w:val="0"/>
          <w:numId w:val="20"/>
        </w:numPr>
        <w:shd w:val="clear" w:color="auto" w:fill="auto"/>
        <w:tabs>
          <w:tab w:val="left" w:pos="291"/>
        </w:tabs>
        <w:spacing w:after="520"/>
      </w:pPr>
      <w:r>
        <w:t>Příjemce je povinen vést vlastní samostatný bankovní účet určený výlučně pro financování předmětného projektu z účelové podpory. Jakékoliv změny týkající se samostatného bankovního účtu uvedeného v Článku IV. odst. 4. této smlouvy je příjemce povinen neprodleně písemně oznámit poskytovateli. Změna tohoto bankovního účtu může být provedena pouze na základě předem uzavřeného písemného dodatku k této smlouvě. Po obdržení účelové podpory je příjemce povinen zaslat neprodleně poskytovateli kopii výpisu z příslušného bankovního učtu.</w:t>
      </w:r>
    </w:p>
    <w:p w:rsidR="000E1BBF" w:rsidRDefault="00EF1611">
      <w:pPr>
        <w:pStyle w:val="Zkladntext1"/>
        <w:numPr>
          <w:ilvl w:val="0"/>
          <w:numId w:val="20"/>
        </w:numPr>
        <w:shd w:val="clear" w:color="auto" w:fill="auto"/>
        <w:tabs>
          <w:tab w:val="left" w:pos="291"/>
        </w:tabs>
        <w:spacing w:after="520"/>
      </w:pPr>
      <w:r>
        <w:t>Příjemce je povinen zpracovat vlastní závazný interní předpis upravující v souladu s touto smlouvou a obecně závaznými právními předpisy použití a účtování finančních prostředků na řešení projektu včlenění na neveřejné zdroje a poskytnutou účelovou podporu a dále upravující postup při plnění dalších povinností vyplývajících z této smlouvy.</w:t>
      </w:r>
    </w:p>
    <w:p w:rsidR="000E1BBF" w:rsidRDefault="00EF1611">
      <w:pPr>
        <w:pStyle w:val="Zkladntext1"/>
        <w:numPr>
          <w:ilvl w:val="0"/>
          <w:numId w:val="20"/>
        </w:numPr>
        <w:shd w:val="clear" w:color="auto" w:fill="auto"/>
        <w:tabs>
          <w:tab w:val="left" w:pos="291"/>
        </w:tabs>
        <w:spacing w:after="0"/>
      </w:pPr>
      <w:r>
        <w:t>Příjemce je povinen provádět pravidelnou kontrolu dalších účastníků projektu ve věci čerpání, užití a evidence poskytnuté účelové podpory v přímé souvislosti s řešením projektu. Smlouvy uzavřené příjemcem sjednotlivými dalšími účastníky projektu musí obsahovat ustanovení umožňující poskytovateli a současně příjemci provádět kontrolu nakládání s účelovou podporou, a to ve stejném rozsahu, jako má poskytovatel vůči příjemci na základě této smlouvy.</w:t>
      </w:r>
    </w:p>
    <w:p w:rsidR="000E1BBF" w:rsidRDefault="00EF1611">
      <w:pPr>
        <w:pStyle w:val="Zkladntext1"/>
        <w:numPr>
          <w:ilvl w:val="0"/>
          <w:numId w:val="20"/>
        </w:numPr>
        <w:shd w:val="clear" w:color="auto" w:fill="auto"/>
        <w:tabs>
          <w:tab w:val="left" w:pos="371"/>
        </w:tabs>
        <w:spacing w:after="520"/>
      </w:pPr>
      <w:r>
        <w:t>V rámci celkových uznaných nákladů skutečně vynaložených na řešení projektu je příjemce povinen nepřekročil míru účelové podpory stanovenou pro každý jednotlivý kalendářní rok ani maximální míru podpory stanovenou pro celou dobu realizace projektu v příloze č. 1 této smlouvy. Dodržet v jednotlivých letech výší účelové podpory, kterou je příjemce povinen převést dalšímu účastníkovi projektu, stanovenou v příloze č. 1 této smlouvy, O jakoukoliv změnu financování stanoveného přílohou č, 1 této smlouvy musí příjemce poskytovatele předem písemně požádat, a to s uvedením důvodu požadované změny. Stejně musí příjemce postupovat i v případě změny věcné náplně uvedené v příloze č. 2 této smlouvy.</w:t>
      </w:r>
    </w:p>
    <w:p w:rsidR="000E1BBF" w:rsidRDefault="00EF1611">
      <w:pPr>
        <w:pStyle w:val="Zkladntext1"/>
        <w:numPr>
          <w:ilvl w:val="0"/>
          <w:numId w:val="20"/>
        </w:numPr>
        <w:shd w:val="clear" w:color="auto" w:fill="auto"/>
        <w:tabs>
          <w:tab w:val="left" w:pos="421"/>
        </w:tabs>
        <w:spacing w:after="520"/>
      </w:pPr>
      <w:r>
        <w:t>V případě, že příjemce nebo další účastníci projektu překročí stanovenou míru účelové podpory dle přílohy č. 1 této smlouvy, jsou příjemce a další účastníci projektu prostřednictvím příjemce povinni vrátit na bankovní účet poskytovatele do 15. února následujícího kalendářního roku tu část poskytnuté účelové podpory, o kterou byl překročen stanovený poměr financování.</w:t>
      </w:r>
    </w:p>
    <w:p w:rsidR="000E1BBF" w:rsidRDefault="00EF1611">
      <w:pPr>
        <w:pStyle w:val="Zkladntext1"/>
        <w:numPr>
          <w:ilvl w:val="0"/>
          <w:numId w:val="21"/>
        </w:numPr>
        <w:shd w:val="clear" w:color="auto" w:fill="auto"/>
        <w:tabs>
          <w:tab w:val="left" w:pos="428"/>
        </w:tabs>
        <w:spacing w:after="0"/>
      </w:pPr>
      <w:r>
        <w:t>Předložit poskytovateli jeden podepsaný výtisk roční zprávy o realizací a výsledcích projektu v průběhu každého kalendářního roku řešení a jeden výtisk elektronickou cestou, vypracované vždy k 31, prosinci, a to nejpozději do 15. ledna následujícího roku (vzor je uveden v příloze ě, 3 této smlouvy), doplněné nejméně jedním oponentním posudkem nezávislého oponenta. K posudku musí být připojeno čestné prohlášení oponenta o jeho nepodjatosti vůči projektu, příjemci a dalším účastníkům projektu.</w:t>
      </w:r>
    </w:p>
    <w:p w:rsidR="000E1BBF" w:rsidRDefault="00EF1611">
      <w:pPr>
        <w:pStyle w:val="Zkladntext1"/>
        <w:shd w:val="clear" w:color="auto" w:fill="auto"/>
        <w:spacing w:after="520"/>
      </w:pPr>
      <w:r>
        <w:t>U projektů končících v průběhu daného kalendářního roku předložit roční zprávu do konce měsíce následujícího po termínu ukončení řešení projektu.</w:t>
      </w:r>
    </w:p>
    <w:p w:rsidR="000E1BBF" w:rsidRDefault="00EF1611">
      <w:pPr>
        <w:pStyle w:val="Zkladntext1"/>
        <w:numPr>
          <w:ilvl w:val="0"/>
          <w:numId w:val="22"/>
        </w:numPr>
        <w:shd w:val="clear" w:color="auto" w:fill="auto"/>
        <w:tabs>
          <w:tab w:val="left" w:pos="424"/>
        </w:tabs>
        <w:spacing w:after="520"/>
      </w:pPr>
      <w:r>
        <w:t>Předložit poskytovateli po ukončení řešení projektu kromě jednoho výtisku roční zprávy s jedním oponentním posudkem nezávislého oponenta i jeden výtisk závěrečné zprávy s nejméně dvěma oponentními posudky nezávislých oponentů za celé období řešení projektu, a to minimálně 14 dní před závěrečným oponentním řízením. Ke každému posudku musí být připojeno čestné prohlášení oponenta o jeho nepodjatosti vůči projektu, příjemci a dalším účastníkům projektu.</w:t>
      </w:r>
    </w:p>
    <w:p w:rsidR="000E1BBF" w:rsidRDefault="00EF1611">
      <w:pPr>
        <w:pStyle w:val="Zkladntext1"/>
        <w:numPr>
          <w:ilvl w:val="0"/>
          <w:numId w:val="23"/>
        </w:numPr>
        <w:shd w:val="clear" w:color="auto" w:fill="auto"/>
        <w:tabs>
          <w:tab w:val="left" w:pos="414"/>
        </w:tabs>
        <w:spacing w:after="520"/>
      </w:pPr>
      <w:r>
        <w:t>Pokud v některém kalendářním roce probíhá řešení projektu bez poskytnutí účelové podpory, tj. pouze z neveřejných zdrojů, je příjemce přesto povinen předkládat roční zprávu, roční finanční vypořádání ověřené nezávislým auditorem a plnit další podmínky uložené touto smlouvou.</w:t>
      </w:r>
    </w:p>
    <w:p w:rsidR="000E1BBF" w:rsidRDefault="00EF1611">
      <w:pPr>
        <w:pStyle w:val="Zkladntext1"/>
        <w:numPr>
          <w:ilvl w:val="0"/>
          <w:numId w:val="24"/>
        </w:numPr>
        <w:shd w:val="clear" w:color="auto" w:fill="auto"/>
        <w:tabs>
          <w:tab w:val="left" w:pos="432"/>
        </w:tabs>
        <w:spacing w:after="0"/>
        <w:sectPr w:rsidR="000E1BBF">
          <w:headerReference w:type="even" r:id="rId28"/>
          <w:headerReference w:type="default" r:id="rId29"/>
          <w:footerReference w:type="even" r:id="rId30"/>
          <w:footerReference w:type="default" r:id="rId31"/>
          <w:headerReference w:type="first" r:id="rId32"/>
          <w:footerReference w:type="first" r:id="rId33"/>
          <w:pgSz w:w="11900" w:h="16840"/>
          <w:pgMar w:top="1188" w:right="1081" w:bottom="1460" w:left="901" w:header="0" w:footer="3" w:gutter="0"/>
          <w:cols w:space="720"/>
          <w:noEndnote/>
          <w:titlePg/>
          <w:docGrid w:linePitch="360"/>
        </w:sectPr>
      </w:pPr>
      <w:r>
        <w:t>Vyhodnocení výsledků řešení projektu včetně vypořádání poskytnuté podpory bude ověřeno na závěrečném oponentním řízení projektu. Příjemce je povinen navrhnout poskytovateli nejdéle do 2 měsíců po ukončení řešení projektu termín závěrečného oponentního řízení a toto řízení zorganizovat za účasti zástupce poskytovatele nejpozději do 180 kalendářních dní po ukončení řešení projektu. Příjemce je dále povinen předat poskytovateli originál zápisu ze závěrečného oponentního řízení včetně originálu prezenční listiny, originálů oponentních posudků, celkového závěrečného finančního vypořádání finančních prostředků vynaložených na řešení projektu spolu s kopií smlouvy uzavřené s nezávislým auditorem, obsahující závazný termín předání zprávy nezávislého auditora o ověření nákladů vynaložených na řešení projektu za poslední rok. Požadavky na minimální rozsah zápisu ze závěrečného oponentního řízení jsou uvedeny v příloze č. 4 této smlouvy a vzor zápisu ze závěrečného oponentního řízení tvoří přílohu č. 5 této smlouvy.</w:t>
      </w:r>
    </w:p>
    <w:p w:rsidR="000E1BBF" w:rsidRDefault="00EF1611">
      <w:pPr>
        <w:pStyle w:val="Zkladntext1"/>
        <w:numPr>
          <w:ilvl w:val="0"/>
          <w:numId w:val="24"/>
        </w:numPr>
        <w:shd w:val="clear" w:color="auto" w:fill="auto"/>
        <w:tabs>
          <w:tab w:val="left" w:pos="421"/>
        </w:tabs>
        <w:spacing w:after="500"/>
      </w:pPr>
      <w:r>
        <w:t>Příjemce je povinen odeslat poskytovateli Přehled o finančním vypořádání poskytnuté účelové podpory a o vynaložených nákladech na řešení projektu v průběhu každého kalendářního roku řešení nejpozději do 31. ledna následujícího roku. Příjemce je dále povinen předložit poskytovateli toto finanční vypořádání ověřené nezávislým auditorem nej později do 31. března následujícího roku po uplynutí příslušného kalendářního roku řešení projektu. U projektů končících v průběhu daného roku odeslat poskytovateli Přehled o finančním vypořádání do jednoho měsíce po ukončení řešení projektu a toto finanční vypořádání ověřené nezávislým auditorem nejpozději do tří měsíců po ukončení řešení projektu.</w:t>
      </w:r>
    </w:p>
    <w:p w:rsidR="000E1BBF" w:rsidRDefault="00EF1611">
      <w:pPr>
        <w:pStyle w:val="Zkladntext1"/>
        <w:numPr>
          <w:ilvl w:val="0"/>
          <w:numId w:val="24"/>
        </w:numPr>
        <w:shd w:val="clear" w:color="auto" w:fill="auto"/>
        <w:tabs>
          <w:tab w:val="left" w:pos="399"/>
        </w:tabs>
        <w:spacing w:after="500"/>
      </w:pPr>
      <w:r>
        <w:t>Příjemce je povinen vrátit na bankovní účet poskytovatele účelovou podporu, která nebyla čerpána příjemcem (dalšími účastníky projektu) v termínu dle Článku VI. odst. 1. této smlouvy ze samostatného bankovního účtu určeného výlučně pro financování projektu z účelové podpoiy poskytované na jeho řešení nejpozději do 15. února následujícího kalendářního roku. Vrácení účelové podpory bude příjemce poskytovateli avizovat předem a do příkazu k bankovní úhradě uvede jako variabilní symbol identifikační číslo příjemce. V případě, že vznikne povinnost k vrácení účelové podpory z jiných důvodů, než na podkladě finančního vypořádání, je příjemce povinen neprodleně písemně požádat poskytovatele o sdělení podmínek a způsobu vypořádání účelové podpory.</w:t>
      </w:r>
    </w:p>
    <w:p w:rsidR="000E1BBF" w:rsidRDefault="00EF1611">
      <w:pPr>
        <w:pStyle w:val="Zkladntext1"/>
        <w:numPr>
          <w:ilvl w:val="0"/>
          <w:numId w:val="24"/>
        </w:numPr>
        <w:shd w:val="clear" w:color="auto" w:fill="auto"/>
        <w:tabs>
          <w:tab w:val="left" w:pos="414"/>
        </w:tabs>
        <w:spacing w:after="500"/>
      </w:pPr>
      <w:r>
        <w:t>U projektů končících v průběhu daného roku je příjemce povinen vrátit poskytovateli do tří měsíců od ukončení řešení projektu účelovou podporu, která v tomto termínu nebyla vyčerpána příjemcem (dalšími účastníky projektu), a to ze samostatného bankovního účtu určeného výlučně pro financování projektu z účelové podpory poskytované na jeho řešení.</w:t>
      </w:r>
    </w:p>
    <w:p w:rsidR="000E1BBF" w:rsidRDefault="00EF1611">
      <w:pPr>
        <w:pStyle w:val="Zkladntext1"/>
        <w:numPr>
          <w:ilvl w:val="0"/>
          <w:numId w:val="24"/>
        </w:numPr>
        <w:shd w:val="clear" w:color="auto" w:fill="auto"/>
        <w:tabs>
          <w:tab w:val="left" w:pos="388"/>
        </w:tabs>
        <w:spacing w:after="500"/>
      </w:pPr>
      <w:r>
        <w:t>V případech, kdy je příjemcem nebo dalším účastníkem projektu účelové podpory veřejná vysoká škola dle zákona č. 111/1998 Sb., o vysokých školách a o změně a doplnění dalších zákonů (zákon o vysokých školách), ve znění pozdějších předpisů, nebo veřejná výzkumná instituce dle zákona č. 341/2005 Sb., o veřejných výzkumných institucích, ve znění pozdějších předpisů, může takový příjemce (další účastník projektu) převést část poskytnuté účelové podpory z bankovního účtu určeného výlučně pro financování projektu z účelové podpory do svého fondu účelově určených prostředků (dále jen „FÚUP“), a to až do výše 5 % z celkové účelové podpory poskytnutému v daném kalendářním roce. Ustanovení tohoto odstavce nelze použít v posledním roce řešení projektu.</w:t>
      </w:r>
    </w:p>
    <w:p w:rsidR="000E1BBF" w:rsidRDefault="00EF1611">
      <w:pPr>
        <w:pStyle w:val="Zkladntext1"/>
        <w:numPr>
          <w:ilvl w:val="0"/>
          <w:numId w:val="24"/>
        </w:numPr>
        <w:shd w:val="clear" w:color="auto" w:fill="auto"/>
        <w:tabs>
          <w:tab w:val="left" w:pos="406"/>
        </w:tabs>
        <w:spacing w:after="500"/>
      </w:pPr>
      <w:r>
        <w:t>Nepřevedení části nečerpané účelové podpory do FÚUP ajejí ponechání na samostatném bankovním účtu, určeném výlučně pro financování projektu z účelové podpory v termínu dle Článku VI, odst. I. této smlouvy, je považováno za nečerpanou účelovou podporu, kterou je příjemce (i za další účastníky projektu) povinen vrátit poskytovateli nejpozději do 15. února následujícího kalendářního roku.</w:t>
      </w:r>
    </w:p>
    <w:p w:rsidR="000E1BBF" w:rsidRDefault="00EF1611">
      <w:pPr>
        <w:pStyle w:val="Zkladntext1"/>
        <w:numPr>
          <w:ilvl w:val="0"/>
          <w:numId w:val="24"/>
        </w:numPr>
        <w:shd w:val="clear" w:color="auto" w:fill="auto"/>
        <w:tabs>
          <w:tab w:val="left" w:pos="403"/>
        </w:tabs>
        <w:spacing w:after="500"/>
      </w:pPr>
      <w:r>
        <w:t>Účelovou podporu převedenou do FÚUP je příjemce (další účastnící projektu) povinen použít pouze v době řešení projektu a na poskytovatelem schválené činnosti. Pro použití této účelové podpory je příjemce (další účastníci projektu) povinen převést účelovou podporu z FÚUP na samostatný bankovní účet určený výlučně k financování projektu z účelové podpory.</w:t>
      </w:r>
    </w:p>
    <w:p w:rsidR="000E1BBF" w:rsidRDefault="00EF1611">
      <w:pPr>
        <w:pStyle w:val="Zkladntext1"/>
        <w:numPr>
          <w:ilvl w:val="0"/>
          <w:numId w:val="24"/>
        </w:numPr>
        <w:shd w:val="clear" w:color="auto" w:fill="auto"/>
        <w:tabs>
          <w:tab w:val="left" w:pos="399"/>
        </w:tabs>
        <w:spacing w:after="520"/>
      </w:pPr>
      <w:r>
        <w:t>Nevyužité prostředky převedené do FÚUP vrací příjemce do státního rozpočtu v rámci vypořádání účelové podpory nejpozději za poslední rok řešení projektu. Podmínky tvorby a užití fondu účelově určených prostředků musí být stanoveny ve vlastním závazném interním předpisu příjemce (dalšího účastníka projektu).</w:t>
      </w:r>
    </w:p>
    <w:p w:rsidR="000E1BBF" w:rsidRDefault="00EF1611">
      <w:pPr>
        <w:pStyle w:val="Zkladntext1"/>
        <w:shd w:val="clear" w:color="auto" w:fill="auto"/>
        <w:spacing w:after="520" w:line="240" w:lineRule="auto"/>
      </w:pPr>
      <w:r>
        <w:t>Příjemce je dále povinen:</w:t>
      </w:r>
    </w:p>
    <w:p w:rsidR="000E1BBF" w:rsidRDefault="00EF1611">
      <w:pPr>
        <w:pStyle w:val="Zkladntext1"/>
        <w:numPr>
          <w:ilvl w:val="0"/>
          <w:numId w:val="24"/>
        </w:numPr>
        <w:shd w:val="clear" w:color="auto" w:fill="auto"/>
        <w:tabs>
          <w:tab w:val="left" w:pos="392"/>
        </w:tabs>
        <w:spacing w:after="520"/>
      </w:pPr>
      <w:r>
        <w:t>Umožnit poskytovateli či jím pověřeným osobám provádět komplexní kontrolu plnění cílů projektu, využití výsledků řešení projektu a účetní evidence o uznaných nákladech a čerpání a užití poskytnuté účelové podpoiy, a to kdykoli v průběhu řešení projektu nebo do pěti let od ukončení projektu. Tímto ujednáním nejsou dotčena ani omezena práva kontrolních a finančních orgánů státní správy České republiky.</w:t>
      </w:r>
    </w:p>
    <w:p w:rsidR="000E1BBF" w:rsidRDefault="00EF1611">
      <w:pPr>
        <w:pStyle w:val="Zkladntext1"/>
        <w:numPr>
          <w:ilvl w:val="0"/>
          <w:numId w:val="24"/>
        </w:numPr>
        <w:shd w:val="clear" w:color="auto" w:fill="auto"/>
        <w:tabs>
          <w:tab w:val="left" w:pos="414"/>
        </w:tabs>
        <w:spacing w:after="520"/>
      </w:pPr>
      <w:r>
        <w:t>Po ukončení řešení projektu pro potřeby Rejstříku informací o výsledcích (RIV) zpracovat a předat poskytovateli údaje o dosažených výsledcích projektu, a to pro výzkumné organizace v termínu do 20. 4. a pro ostatní příjemce v termínu do 20. 6. Příjemce je povinen předat tyto údaje poskytovateli v rozsahu vymezeném v ustanovení § 31 zákona Č, 130/2002 Sb., a to ve formě stanovené poskytovatelem.</w:t>
      </w:r>
    </w:p>
    <w:p w:rsidR="000E1BBF" w:rsidRDefault="00EF1611">
      <w:pPr>
        <w:pStyle w:val="Zkladntext1"/>
        <w:numPr>
          <w:ilvl w:val="0"/>
          <w:numId w:val="24"/>
        </w:numPr>
        <w:shd w:val="clear" w:color="auto" w:fill="auto"/>
        <w:tabs>
          <w:tab w:val="left" w:pos="421"/>
        </w:tabs>
        <w:spacing w:after="520"/>
      </w:pPr>
      <w:r>
        <w:t xml:space="preserve">Po ukončení řešení projektu předkládat poskytovateli informaci o skutečně dosažených přínosech projektu na formuláři uvedeném v příloze č. </w:t>
      </w:r>
      <w:r>
        <w:rPr>
          <w:i/>
          <w:iCs/>
        </w:rPr>
        <w:t>6 -</w:t>
      </w:r>
      <w:r>
        <w:t xml:space="preserve"> Tabulka skutečně dosažených přínosů projektu, a to 1 x ročně za uplynulý kalendářní rok po dobu 3 let, počínaje prvním rokem po ukončení řešení projektu, vždy nejpozdějí do 31. ledna následujícího kalendářního roku.</w:t>
      </w:r>
    </w:p>
    <w:p w:rsidR="000E1BBF" w:rsidRDefault="00EF1611">
      <w:pPr>
        <w:pStyle w:val="Zkladntext1"/>
        <w:numPr>
          <w:ilvl w:val="0"/>
          <w:numId w:val="24"/>
        </w:numPr>
        <w:shd w:val="clear" w:color="auto" w:fill="auto"/>
        <w:tabs>
          <w:tab w:val="left" w:pos="399"/>
        </w:tabs>
        <w:spacing w:after="520"/>
      </w:pPr>
      <w:r>
        <w:t>Předkládat poskytovateli veškeré doklady dle této smlouvy a zasílat mu příslušnou korespondenci (např. žádosti, změny, zprávy, atd.) výlučně prostřednictvím příslušného odboru Ministerstva průmyslu a obchodu.</w:t>
      </w:r>
    </w:p>
    <w:p w:rsidR="000E1BBF" w:rsidRDefault="00EF1611">
      <w:pPr>
        <w:pStyle w:val="Zkladntext1"/>
        <w:numPr>
          <w:ilvl w:val="0"/>
          <w:numId w:val="24"/>
        </w:numPr>
        <w:shd w:val="clear" w:color="auto" w:fill="auto"/>
        <w:tabs>
          <w:tab w:val="left" w:pos="399"/>
        </w:tabs>
        <w:spacing w:after="520"/>
      </w:pPr>
      <w:r>
        <w:t>Postupovat při nakládání s účelovou podporou poskytnutou na základě této smlouvy a s majetkem a právy za ně pořízenými v souladu s obecně závaznými právními předpisy, týkajícími se hospodaření s prostředky státního rozpočtu a s majetkem státu (zejména zákonem č. 218/2000 Sb, a zákonem ě, 219/2000 Sb., o majetku České republiky a jejím vystupování v právních vztazích, ve znění pozdějších předpisů).</w:t>
      </w:r>
    </w:p>
    <w:p w:rsidR="000E1BBF" w:rsidRDefault="00EF1611">
      <w:pPr>
        <w:pStyle w:val="Zkladntext1"/>
        <w:numPr>
          <w:ilvl w:val="0"/>
          <w:numId w:val="25"/>
        </w:numPr>
        <w:shd w:val="clear" w:color="auto" w:fill="auto"/>
        <w:tabs>
          <w:tab w:val="left" w:pos="414"/>
        </w:tabs>
        <w:spacing w:after="520"/>
      </w:pPr>
      <w:r>
        <w:t>Zajistit, aby v informacích zveřejňovaných v souvislosti s projektem bylo vždy uvedeno: „Tento projekt byl realizován za finanční podpory z prostředků státního rozpočtu prostřednictvím Ministerstva průmyslu a obchodu".</w:t>
      </w:r>
    </w:p>
    <w:p w:rsidR="000E1BBF" w:rsidRDefault="00EF1611">
      <w:pPr>
        <w:pStyle w:val="Zkladntext1"/>
        <w:numPr>
          <w:ilvl w:val="0"/>
          <w:numId w:val="26"/>
        </w:numPr>
        <w:shd w:val="clear" w:color="auto" w:fill="auto"/>
        <w:tabs>
          <w:tab w:val="left" w:pos="414"/>
        </w:tabs>
        <w:spacing w:after="520"/>
      </w:pPr>
      <w:r>
        <w:t>Na požádání poskytnout poskytovateli bezplatné, ne výlučné a neodvolatelné právo reprodukovat a rozšiřovat, a to jak v písemné, tak i elektronické podobě na jakémkoliv nosiči informací, jakékoliv odborné texty týkající se řešení a výsledků projektu publikované příjemcem, nebo publikované s jeho souhlasem, k nimž má příjemce autorská práva nebo je jejich oprávněným uživatelem.</w:t>
      </w:r>
    </w:p>
    <w:p w:rsidR="000E1BBF" w:rsidRDefault="00EF1611">
      <w:pPr>
        <w:pStyle w:val="Zkladntext1"/>
        <w:numPr>
          <w:ilvl w:val="0"/>
          <w:numId w:val="26"/>
        </w:numPr>
        <w:shd w:val="clear" w:color="auto" w:fill="auto"/>
        <w:tabs>
          <w:tab w:val="left" w:pos="406"/>
        </w:tabs>
        <w:spacing w:after="520"/>
      </w:pPr>
      <w:r>
        <w:t xml:space="preserve">Informovat poskytovatele o případné neschopnosti (své i dalších účastníků projektu) plnit řádně a včas povinné zákonné odvody, povinnosti vyplývající pro příjemce z této smlouvy a o všech významných změnách svého majetkoprávního postavení ěi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w:t>
      </w:r>
      <w:r>
        <w:rPr>
          <w:lang w:val="en-US" w:eastAsia="en-US" w:bidi="en-US"/>
        </w:rPr>
        <w:t xml:space="preserve">apod., </w:t>
      </w:r>
      <w:r>
        <w:t>a to nej později do 7 kalendářních dnů ode dne, kdy se o takové skutečnosti dozví. Příjemce je dále povinen kdykoliv na základě žádosti poskytovatele prokázat, že je stále způsobilý k řešení projektu ve smyslu ustanovení § 18 zákona ě. 130/2002 Sb,</w:t>
      </w:r>
    </w:p>
    <w:p w:rsidR="000E1BBF" w:rsidRDefault="00EF1611">
      <w:pPr>
        <w:pStyle w:val="Zkladntext1"/>
        <w:numPr>
          <w:ilvl w:val="0"/>
          <w:numId w:val="26"/>
        </w:numPr>
        <w:shd w:val="clear" w:color="auto" w:fill="auto"/>
        <w:tabs>
          <w:tab w:val="left" w:pos="428"/>
        </w:tabs>
        <w:spacing w:after="1020"/>
      </w:pPr>
      <w:r>
        <w:t>Vrátit na účet poskytovatele dle pokynu poskytovatele účelovou podporu poskytnutou v daném kalendářním roce, včetně majetkového prospěchu získaného v souvislosti s použitím účelové podpory, a to do 30 dnů ode dne, kdy oznámí, nebo kdy měl oznámit poskytovateli ve smyslu Článku VI. odst. 29 této smlouvy, že nastaly skutečnosti, na jejichž základě příjemce nebude moci nadále plnit své povinnosti vyplývající pro něj z této smlouvy.</w:t>
      </w:r>
    </w:p>
    <w:p w:rsidR="000E1BBF" w:rsidRDefault="00EF1611">
      <w:pPr>
        <w:pStyle w:val="Nadpis30"/>
        <w:keepNext/>
        <w:keepLines/>
        <w:shd w:val="clear" w:color="auto" w:fill="auto"/>
        <w:spacing w:after="0"/>
        <w:ind w:left="0"/>
      </w:pPr>
      <w:bookmarkStart w:id="24" w:name="bookmark20"/>
      <w:r>
        <w:t>Článek VH.</w:t>
      </w:r>
      <w:bookmarkEnd w:id="24"/>
    </w:p>
    <w:p w:rsidR="000E1BBF" w:rsidRDefault="00EF1611">
      <w:pPr>
        <w:pStyle w:val="Nadpis30"/>
        <w:keepNext/>
        <w:keepLines/>
        <w:shd w:val="clear" w:color="auto" w:fill="auto"/>
        <w:spacing w:after="260"/>
        <w:ind w:left="0"/>
      </w:pPr>
      <w:bookmarkStart w:id="25" w:name="bookmark21"/>
      <w:r>
        <w:rPr>
          <w:u w:val="single"/>
        </w:rPr>
        <w:t>Předčasné ukončení smlouvy a sankce za nesplnění smluvních závazků</w:t>
      </w:r>
      <w:bookmarkEnd w:id="25"/>
    </w:p>
    <w:p w:rsidR="000E1BBF" w:rsidRDefault="00EF1611">
      <w:pPr>
        <w:pStyle w:val="Zkladntext1"/>
        <w:numPr>
          <w:ilvl w:val="0"/>
          <w:numId w:val="27"/>
        </w:numPr>
        <w:shd w:val="clear" w:color="auto" w:fill="auto"/>
        <w:tabs>
          <w:tab w:val="left" w:pos="262"/>
        </w:tabs>
        <w:spacing w:after="260"/>
      </w:pPr>
      <w:r>
        <w:t>Smlouvu lze předčasně ukončit odstoupením od smlouvy nebo písemnou dohodou smluvních stran,</w:t>
      </w:r>
    </w:p>
    <w:p w:rsidR="000E1BBF" w:rsidRDefault="00EF1611">
      <w:pPr>
        <w:pStyle w:val="Zkladntext1"/>
        <w:numPr>
          <w:ilvl w:val="0"/>
          <w:numId w:val="27"/>
        </w:numPr>
        <w:shd w:val="clear" w:color="auto" w:fill="auto"/>
        <w:tabs>
          <w:tab w:val="left" w:pos="298"/>
        </w:tabs>
        <w:spacing w:after="260"/>
      </w:pPr>
      <w:r>
        <w:t>V případě ukončení smlouvy dohodou, budou mezi poskytovatelem a příjemcem sjednány podmínky ukončení platnosti této smlouvy. Nedílnou součástí takové dohody bude řádné vyúčtování všech finančních prostředků, které byly na řešení projektu příjemcem vynaloženy za celou dobu ode dne zahájení řešení projektu až do dne ukončení platnosti smlouvy.</w:t>
      </w:r>
    </w:p>
    <w:p w:rsidR="000E1BBF" w:rsidRDefault="00EF1611">
      <w:pPr>
        <w:pStyle w:val="Zkladntext1"/>
        <w:numPr>
          <w:ilvl w:val="0"/>
          <w:numId w:val="27"/>
        </w:numPr>
        <w:shd w:val="clear" w:color="auto" w:fill="auto"/>
        <w:tabs>
          <w:tab w:val="left" w:pos="298"/>
        </w:tabs>
        <w:spacing w:after="520"/>
      </w:pPr>
      <w:r>
        <w:t>Pokud příjemce použije účelovou podporu poskytnutou na základě této smlouvy v rozporu s účelem, nebo na jiný účel, než na který mu byla ve smyslu této smlouvy poskytnuta, nebo závažným způsobem poruší jinou povinnost uloženou mu touto smlouvou, či pokud dojde k závažným změnám majetkoprávního postavení příjemce, je poskytovatel oprávněn od této smlouvy kdykoliv odstoupit.</w:t>
      </w:r>
    </w:p>
    <w:p w:rsidR="000E1BBF" w:rsidRDefault="00EF1611">
      <w:pPr>
        <w:pStyle w:val="Zkladntext1"/>
        <w:numPr>
          <w:ilvl w:val="0"/>
          <w:numId w:val="28"/>
        </w:numPr>
        <w:shd w:val="clear" w:color="auto" w:fill="auto"/>
        <w:tabs>
          <w:tab w:val="left" w:pos="291"/>
        </w:tabs>
        <w:spacing w:after="520"/>
      </w:pPr>
      <w:r>
        <w:t>Poskytovatel je rovněž oprávněn od této smlouvy odstoupit v případě, kdy se prokáže, že údaje předané mu příjemcem před uzavřením této smlouvy, které představovaly podmínky, na jejíchž splnění bylo vázáno uzavření této smlouvy, jsou nepravdivé, a rovněž v případě, kdy příjemce je pravomocně odsouzen pro trestný čin, jehož skutková podstata souvisí s předmětem podnikání (činnosti) příjemce, nebo pro trestný čin hospodářský nebo trestný čin proti majetku.</w:t>
      </w:r>
    </w:p>
    <w:p w:rsidR="000E1BBF" w:rsidRDefault="00EF1611">
      <w:pPr>
        <w:pStyle w:val="Zkladntext1"/>
        <w:numPr>
          <w:ilvl w:val="0"/>
          <w:numId w:val="28"/>
        </w:numPr>
        <w:shd w:val="clear" w:color="auto" w:fill="auto"/>
        <w:tabs>
          <w:tab w:val="left" w:pos="295"/>
        </w:tabs>
        <w:spacing w:after="520"/>
        <w:sectPr w:rsidR="000E1BBF">
          <w:headerReference w:type="even" r:id="rId34"/>
          <w:headerReference w:type="default" r:id="rId35"/>
          <w:footerReference w:type="even" r:id="rId36"/>
          <w:footerReference w:type="default" r:id="rId37"/>
          <w:headerReference w:type="first" r:id="rId38"/>
          <w:footerReference w:type="first" r:id="rId39"/>
          <w:pgSz w:w="11900" w:h="16840"/>
          <w:pgMar w:top="1188" w:right="1081" w:bottom="1460" w:left="901" w:header="0" w:footer="3" w:gutter="0"/>
          <w:cols w:space="720"/>
          <w:noEndnote/>
          <w:titlePg/>
          <w:docGrid w:linePitch="360"/>
        </w:sectPr>
      </w:pPr>
      <w:r>
        <w:t>Pokud poskytovatel odstoupí od smlouvy, smlouva se od počátku ruší a příjemce je povinen dle pokynu poskytovatele vrátit veškerou účelovou podporu, která mu byla na základe této smlouvy poskytnuta, a to včetně případného majetkového prospěchu získaného v souvislosti s neoprávněným použitím této účelové podpory, a to nejdéle do 30 kalendářních dnů ode dne, kdy mu bylo doručeno oznámení o odstoupení od této smlouvy. Příjemce je v lakovém případě současně povinen uhradit z celkové částky poskytnuté mu poskytovatelem na základě této smlouvy úrok z prodlení ve výši řepo sazby ČNB zvýšené o 8 procentních bodů za dobu ode dne, kdy účelovou podporu obdržel, do dne, kdy ji poukázal zpět na bankovní účet poskytovatele,</w:t>
      </w:r>
    </w:p>
    <w:p w:rsidR="000E1BBF" w:rsidRDefault="00EF1611">
      <w:pPr>
        <w:pStyle w:val="Zkladntext1"/>
        <w:numPr>
          <w:ilvl w:val="0"/>
          <w:numId w:val="28"/>
        </w:numPr>
        <w:shd w:val="clear" w:color="auto" w:fill="auto"/>
        <w:tabs>
          <w:tab w:val="left" w:pos="673"/>
        </w:tabs>
        <w:spacing w:after="520"/>
        <w:ind w:left="360" w:firstLine="40"/>
      </w:pPr>
      <w:r>
        <w:t>Příjemce je oprávněn odstoupit od této smlouvy na základě jeho písemného prohlášení o tom, že nemůže splnit své závazky dle této smlouvy, V takovém případě je povinen vrátit dle pokynu poskytovatele veškerou účelovou podporu, která mu byla na základě této smlouvy poskytnuta, včetně případného majetkového prospěchu získaného v souvislosti s použitím této účelové podpory, a to nejdéle do 30 kalendářních dnů ode dne, kdy odstoupení od smlouvy oznámí poskytovateli. Příjemce jev takovém případě současně povinen uhradit z částky účelové podpory poskytnuté mu poskytovatelem v příslušném kalendářním roce úrok z prodlení ve výši řepo sazby ČNB zvýšené o 8 procentních bodů za dobu ode dne, kdy účelovou podporu obdržel, do dne, kdy ji poukázal zpět na bankovní účet poskytovatele.</w:t>
      </w:r>
    </w:p>
    <w:p w:rsidR="000E1BBF" w:rsidRDefault="00EF1611">
      <w:pPr>
        <w:pStyle w:val="Zkladntext1"/>
        <w:numPr>
          <w:ilvl w:val="0"/>
          <w:numId w:val="28"/>
        </w:numPr>
        <w:shd w:val="clear" w:color="auto" w:fill="auto"/>
        <w:tabs>
          <w:tab w:val="left" w:pos="658"/>
        </w:tabs>
        <w:spacing w:after="260" w:line="271" w:lineRule="auto"/>
        <w:ind w:left="360" w:firstLine="40"/>
      </w:pPr>
      <w:r>
        <w:t>Právní účinky odstoupení od této smlouvy nastávají dnem doručení písemného oznámení o odstoupení druhé smluvní straně.</w:t>
      </w:r>
    </w:p>
    <w:p w:rsidR="000E1BBF" w:rsidRDefault="00EF1611">
      <w:pPr>
        <w:pStyle w:val="Zkladntext1"/>
        <w:numPr>
          <w:ilvl w:val="0"/>
          <w:numId w:val="29"/>
        </w:numPr>
        <w:shd w:val="clear" w:color="auto" w:fill="auto"/>
        <w:tabs>
          <w:tab w:val="left" w:pos="658"/>
        </w:tabs>
        <w:spacing w:after="520"/>
        <w:ind w:left="360" w:firstLine="40"/>
      </w:pPr>
      <w:r>
        <w:t>Příjemce je po obdržení oznámení o odstoupení poskytovatele od této smlouvy povinen provést neprodleně všechna nezbytná opatření k tomu, aby své závazky související s realizací projektu řádně vypořádal.</w:t>
      </w:r>
    </w:p>
    <w:p w:rsidR="000E1BBF" w:rsidRDefault="00EF1611">
      <w:pPr>
        <w:pStyle w:val="Zkladntext1"/>
        <w:numPr>
          <w:ilvl w:val="0"/>
          <w:numId w:val="29"/>
        </w:numPr>
        <w:shd w:val="clear" w:color="auto" w:fill="auto"/>
        <w:tabs>
          <w:tab w:val="left" w:pos="658"/>
        </w:tabs>
        <w:spacing w:after="260"/>
        <w:ind w:left="360" w:firstLine="40"/>
      </w:pPr>
      <w:r>
        <w:t>V případě, že příjemce nedodrží bez souhlasu poskytovatele výši účelové podpory určené k převodu dalším účastníkům projektu dle přílohy č. 1, léto smlouvy, je takové plnění nad rámec dohodnutých finančních podmínek považováno za plnění bez právního důvodu jako porušení rozpočtové kázně,</w:t>
      </w:r>
    </w:p>
    <w:p w:rsidR="000E1BBF" w:rsidRDefault="00EF1611">
      <w:pPr>
        <w:pStyle w:val="Zkladntext1"/>
        <w:numPr>
          <w:ilvl w:val="0"/>
          <w:numId w:val="29"/>
        </w:numPr>
        <w:shd w:val="clear" w:color="auto" w:fill="auto"/>
        <w:tabs>
          <w:tab w:val="left" w:pos="766"/>
        </w:tabs>
        <w:spacing w:after="260"/>
        <w:ind w:left="360" w:firstLine="40"/>
      </w:pPr>
      <w:r>
        <w:t>Příjemce bere na vědomí, že pokud z jeho strany dojde k porušení povinností dle této smlouvy, spočívající v neoprávněném použití nebo zadržení účelové podpory, bude toto jednání považováno za porušení rozpočtové kázně podle ustanovení §44 odst. 1. písni, b) zákona č. 218/2000 Sb, a postihované podle ustanovení § 44a odst. 3, písni, a) zákona ě. 218/2000 Sb. Za zadržení účelové podpory je přitom považováno také nepřevedení účelové podpory z bankovního účtu dle Článku IV. odst, 4. této smlouvy na jiný vlastní bankovní účet příjemce a nevrácení účelové podpory v termínu dle Článku Ví. odst. 16. této smlouvy, a to i v případě, že příjemce prokáže, že uznané náklady projektu uhradil z neveřejných zdrojů (takto nepřevedená účelová podpora je považována za nečerpanou účelovou podporu).</w:t>
      </w:r>
    </w:p>
    <w:p w:rsidR="000E1BBF" w:rsidRDefault="00EF1611">
      <w:pPr>
        <w:pStyle w:val="Zkladntext1"/>
        <w:numPr>
          <w:ilvl w:val="0"/>
          <w:numId w:val="29"/>
        </w:numPr>
        <w:shd w:val="clear" w:color="auto" w:fill="auto"/>
        <w:tabs>
          <w:tab w:val="left" w:pos="770"/>
        </w:tabs>
        <w:spacing w:after="260"/>
        <w:ind w:left="360" w:firstLine="40"/>
      </w:pPr>
      <w:r>
        <w:t>V případě, že příjemce neumožní provedení kontroly dle Článku VI. odst. 22, této smlouvy, může poskytovatel uložit příjemci pokutu dle ustanovení § 15 či ustanovení § 16 zákona ě. 255/2012 Sb., o kontrole (kontrolní řád),</w:t>
      </w:r>
    </w:p>
    <w:p w:rsidR="000E1BBF" w:rsidRDefault="00EF1611">
      <w:pPr>
        <w:pStyle w:val="Zkladntext1"/>
        <w:numPr>
          <w:ilvl w:val="0"/>
          <w:numId w:val="29"/>
        </w:numPr>
        <w:shd w:val="clear" w:color="auto" w:fill="auto"/>
        <w:tabs>
          <w:tab w:val="left" w:pos="774"/>
        </w:tabs>
        <w:spacing w:after="500"/>
        <w:ind w:left="360" w:firstLine="40"/>
      </w:pPr>
      <w:r>
        <w:t>V případě, kdy příjemce poruší jakýkoliv svůj závazek dle této smlouvy, je poskytovatel oprávněn na základě písemného upozornění pozastavit příjemci poskytování účelové podpory, a to až do doby, než dojde ze strany příjemce ke splnění všech jeho smluvních povinností. Příjemci nenáleží náhrada škody, která mu vznikne v důsledku přerušení nebo zastavení poskytování účelové podpory,</w:t>
      </w:r>
    </w:p>
    <w:p w:rsidR="000E1BBF" w:rsidRDefault="00272A99">
      <w:pPr>
        <w:pStyle w:val="Jin0"/>
        <w:shd w:val="clear" w:color="auto" w:fill="auto"/>
        <w:spacing w:after="260" w:line="233" w:lineRule="auto"/>
        <w:ind w:left="4440" w:right="4060"/>
        <w:jc w:val="left"/>
        <w:rPr>
          <w:sz w:val="24"/>
          <w:szCs w:val="24"/>
        </w:rPr>
      </w:pPr>
      <w:r>
        <w:rPr>
          <w:sz w:val="24"/>
          <w:szCs w:val="24"/>
        </w:rPr>
        <w:t>Článek VIII</w:t>
      </w:r>
      <w:r w:rsidR="00EF1611">
        <w:rPr>
          <w:sz w:val="24"/>
          <w:szCs w:val="24"/>
        </w:rPr>
        <w:t xml:space="preserve"> </w:t>
      </w:r>
      <w:r w:rsidR="00EF1611">
        <w:rPr>
          <w:sz w:val="24"/>
          <w:szCs w:val="24"/>
          <w:u w:val="single"/>
        </w:rPr>
        <w:t>Řešení sporů</w:t>
      </w:r>
    </w:p>
    <w:p w:rsidR="000E1BBF" w:rsidRDefault="00EF1611">
      <w:pPr>
        <w:pStyle w:val="Zkladntext1"/>
        <w:shd w:val="clear" w:color="auto" w:fill="auto"/>
        <w:spacing w:after="260"/>
        <w:ind w:left="360" w:firstLine="40"/>
      </w:pPr>
      <w:r>
        <w:t>Veškeré spory mezi smluvními stranami vyplývající nebo související s ustanoveními této smlouvy budou řešeny vždy nejprve smírně vzájemnou dohodou. Nebude-Ii smírného řešení dosaženo v přiměřené době, bude mít kterákoliv ze smluvních stran právo předložit spornou záležitost k rozhodnutí místně příslušnému soudu České republiky.</w:t>
      </w:r>
    </w:p>
    <w:p w:rsidR="000E1BBF" w:rsidRDefault="00EF1611">
      <w:pPr>
        <w:pStyle w:val="Nadpis30"/>
        <w:keepNext/>
        <w:keepLines/>
        <w:shd w:val="clear" w:color="auto" w:fill="auto"/>
        <w:spacing w:after="0"/>
        <w:ind w:left="0" w:right="380"/>
      </w:pPr>
      <w:bookmarkStart w:id="26" w:name="bookmark22"/>
      <w:r>
        <w:t xml:space="preserve">Článek </w:t>
      </w:r>
      <w:r>
        <w:rPr>
          <w:lang w:val="en-US" w:eastAsia="en-US" w:bidi="en-US"/>
        </w:rPr>
        <w:t>IX.</w:t>
      </w:r>
      <w:bookmarkEnd w:id="26"/>
    </w:p>
    <w:p w:rsidR="000E1BBF" w:rsidRDefault="00EF1611">
      <w:pPr>
        <w:pStyle w:val="Nadpis30"/>
        <w:keepNext/>
        <w:keepLines/>
        <w:shd w:val="clear" w:color="auto" w:fill="auto"/>
        <w:spacing w:after="260"/>
        <w:ind w:left="0" w:right="380"/>
      </w:pPr>
      <w:bookmarkStart w:id="27" w:name="bookmark23"/>
      <w:r>
        <w:rPr>
          <w:u w:val="single"/>
        </w:rPr>
        <w:t>Závěrečná ustanovení</w:t>
      </w:r>
      <w:bookmarkEnd w:id="27"/>
    </w:p>
    <w:p w:rsidR="000E1BBF" w:rsidRDefault="00EF1611">
      <w:pPr>
        <w:pStyle w:val="Zkladntext1"/>
        <w:numPr>
          <w:ilvl w:val="0"/>
          <w:numId w:val="30"/>
        </w:numPr>
        <w:shd w:val="clear" w:color="auto" w:fill="auto"/>
        <w:tabs>
          <w:tab w:val="left" w:pos="712"/>
        </w:tabs>
        <w:spacing w:after="0"/>
        <w:ind w:left="380" w:firstLine="20"/>
      </w:pPr>
      <w:r>
        <w:t>Údaje o projektu musí být označené kódem důvěrnosti:</w:t>
      </w:r>
    </w:p>
    <w:p w:rsidR="000E1BBF" w:rsidRDefault="00EF1611">
      <w:pPr>
        <w:pStyle w:val="Zkladntext1"/>
        <w:shd w:val="clear" w:color="auto" w:fill="auto"/>
        <w:spacing w:after="260"/>
        <w:ind w:left="380" w:firstLine="20"/>
      </w:pPr>
      <w:r>
        <w:t>S - nepodléhají ochraně podle zvláštních právních předpisů,</w:t>
      </w:r>
    </w:p>
    <w:p w:rsidR="000E1BBF" w:rsidRDefault="00EF1611">
      <w:pPr>
        <w:pStyle w:val="Zkladntext1"/>
        <w:numPr>
          <w:ilvl w:val="0"/>
          <w:numId w:val="30"/>
        </w:numPr>
        <w:shd w:val="clear" w:color="auto" w:fill="auto"/>
        <w:tabs>
          <w:tab w:val="left" w:pos="710"/>
        </w:tabs>
        <w:spacing w:after="260"/>
        <w:ind w:left="380" w:firstLine="20"/>
      </w:pPr>
      <w:r>
        <w:t>Jestliže příjemce, který má právní formu obchodní společnosti nebo družstva, se chce zúčastnit fúze. rozdělení nebo převodu jmění na společníka jako zanikající obchodní společnost nebo zanikající družstvo, je povinen postupovat v souladu s ustanovením § 14a až § 14d odst. 1 a 2 zákona č. 218/2000 Sb. Tato zákonná ustanovení se použijí přiměřeně i při přemístění sídla české obchodní společnosti nebo družstva do zahraničí a při slučování, splývání a rozdělování školských právnických osob.</w:t>
      </w:r>
    </w:p>
    <w:p w:rsidR="000E1BBF" w:rsidRDefault="00EF1611">
      <w:pPr>
        <w:pStyle w:val="Zkladntext1"/>
        <w:numPr>
          <w:ilvl w:val="0"/>
          <w:numId w:val="30"/>
        </w:numPr>
        <w:shd w:val="clear" w:color="auto" w:fill="auto"/>
        <w:tabs>
          <w:tab w:val="left" w:pos="706"/>
        </w:tabs>
        <w:spacing w:after="260"/>
        <w:ind w:left="380" w:firstLine="20"/>
      </w:pPr>
      <w:r>
        <w:t>Práva a povinnosti dle této smlouvy není příjemce oprávněn převést na třetí osobu bez předchozího písemného souhlasu ]X)skytovatele.</w:t>
      </w:r>
    </w:p>
    <w:p w:rsidR="000E1BBF" w:rsidRDefault="00EF1611">
      <w:pPr>
        <w:pStyle w:val="Zkladntext1"/>
        <w:numPr>
          <w:ilvl w:val="0"/>
          <w:numId w:val="30"/>
        </w:numPr>
        <w:shd w:val="clear" w:color="auto" w:fill="auto"/>
        <w:tabs>
          <w:tab w:val="left" w:pos="713"/>
        </w:tabs>
        <w:spacing w:after="260"/>
        <w:ind w:left="380" w:firstLine="20"/>
      </w:pPr>
      <w:r>
        <w:t>Práva k výsledkům řešení projektu patří příjemci. Příjemce, který není fyzickou osobou, upraví způsob nakládání s výsledky svým vnitřním předpisem,</w:t>
      </w:r>
    </w:p>
    <w:p w:rsidR="000E1BBF" w:rsidRDefault="00EF1611">
      <w:pPr>
        <w:pStyle w:val="Zkladntext1"/>
        <w:numPr>
          <w:ilvl w:val="0"/>
          <w:numId w:val="30"/>
        </w:numPr>
        <w:shd w:val="clear" w:color="auto" w:fill="auto"/>
        <w:tabs>
          <w:tab w:val="left" w:pos="724"/>
        </w:tabs>
        <w:spacing w:after="260"/>
        <w:ind w:left="380" w:firstLine="20"/>
      </w:pPr>
      <w:r>
        <w:t xml:space="preserve">Práva duševního vlastnictví chráněná jako patenty, ochranné známky, registrované vzory, autorská práva, včetně autorských práv k vytvořenému softwaru a nové technické poznatky tvořící výrobní nebo obchodní tajemství </w:t>
      </w:r>
      <w:r>
        <w:rPr>
          <w:lang w:val="en-US" w:eastAsia="en-US" w:bidi="en-US"/>
        </w:rPr>
        <w:t xml:space="preserve">(know-how), </w:t>
      </w:r>
      <w:r>
        <w:t>vzniklá v souvislosti s realizací projektu, náleží příjemci a dalším účastníkům projektu.</w:t>
      </w:r>
    </w:p>
    <w:p w:rsidR="000E1BBF" w:rsidRDefault="00EF1611">
      <w:pPr>
        <w:pStyle w:val="Zkladntext1"/>
        <w:numPr>
          <w:ilvl w:val="0"/>
          <w:numId w:val="30"/>
        </w:numPr>
        <w:shd w:val="clear" w:color="auto" w:fill="auto"/>
        <w:tabs>
          <w:tab w:val="left" w:pos="717"/>
        </w:tabs>
        <w:spacing w:after="260"/>
        <w:ind w:left="380" w:firstLine="20"/>
      </w:pPr>
      <w:r>
        <w:t>Příjemce a další účastníci projektu upraví mezi sebou a v souladu s touto smlouvou podíl na majetkových právech duševního vlastnictví, Postoupí-li příjemce majetková práva k poznatkům třetím osobám, zajistí odpovídajícími opatřeními nebo smlouvami, aby byly splněny povinnosti vyplývající z ustanovení § ló zákona ě. 130/2002 Sb.</w:t>
      </w:r>
    </w:p>
    <w:p w:rsidR="000E1BBF" w:rsidRDefault="00EF1611">
      <w:pPr>
        <w:pStyle w:val="Zkladntext1"/>
        <w:numPr>
          <w:ilvl w:val="0"/>
          <w:numId w:val="30"/>
        </w:numPr>
        <w:shd w:val="clear" w:color="auto" w:fill="auto"/>
        <w:tabs>
          <w:tab w:val="left" w:pos="720"/>
        </w:tabs>
        <w:spacing w:after="260"/>
        <w:ind w:left="380" w:firstLine="20"/>
      </w:pPr>
      <w:r>
        <w:t>Příjemce souhlasí s tím, že údaje o projektu budou uloženy v Informačním systému výzkumu, vývoje a inovací v souladu s obsahem HLAVY Vil zákona ě, 130/2002 Sb,</w:t>
      </w:r>
    </w:p>
    <w:p w:rsidR="000E1BBF" w:rsidRDefault="00EF1611">
      <w:pPr>
        <w:pStyle w:val="Zkladntext1"/>
        <w:numPr>
          <w:ilvl w:val="0"/>
          <w:numId w:val="30"/>
        </w:numPr>
        <w:shd w:val="clear" w:color="auto" w:fill="auto"/>
        <w:tabs>
          <w:tab w:val="left" w:pos="720"/>
        </w:tabs>
        <w:spacing w:after="260"/>
        <w:ind w:left="380" w:firstLine="20"/>
      </w:pPr>
      <w:r>
        <w:t>Příjemce nese v plném rozsahu odpovědnost za porušení závazků dle této smlouvy v rozsahu dle zákona ě. 89/2012 Sb., občanský zákoník, Poskytovatel v žádném případě neodpovídá zajednání nebo naopak nečinnost příjemce a za výsledky řešení projektu.</w:t>
      </w:r>
    </w:p>
    <w:p w:rsidR="000E1BBF" w:rsidRDefault="00EF1611">
      <w:pPr>
        <w:pStyle w:val="Zkladntext1"/>
        <w:numPr>
          <w:ilvl w:val="0"/>
          <w:numId w:val="30"/>
        </w:numPr>
        <w:shd w:val="clear" w:color="auto" w:fill="auto"/>
        <w:tabs>
          <w:tab w:val="left" w:pos="713"/>
        </w:tabs>
        <w:spacing w:after="260"/>
        <w:ind w:left="380" w:firstLine="20"/>
      </w:pPr>
      <w:r>
        <w:t>Vztahy touto smlouvou neupravené se řídí zákonem ě, 130/2002 Sb., nařízením Komise (EU) č. 651/2014 a Rámcem pro státní podporu výzkumu, vývoje a inovací č. 2014/C 198/01.</w:t>
      </w:r>
    </w:p>
    <w:p w:rsidR="000E1BBF" w:rsidRDefault="00EF1611">
      <w:pPr>
        <w:pStyle w:val="Zkladntext1"/>
        <w:numPr>
          <w:ilvl w:val="0"/>
          <w:numId w:val="30"/>
        </w:numPr>
        <w:shd w:val="clear" w:color="auto" w:fill="auto"/>
        <w:tabs>
          <w:tab w:val="left" w:pos="828"/>
        </w:tabs>
        <w:spacing w:after="260"/>
        <w:ind w:left="380" w:firstLine="20"/>
      </w:pPr>
      <w:r>
        <w:t>Veškeré změny nebo doplňky této smlouvy mohou být uzavřeny pouze formou písemného dodatku podepsaného zástupci obou smluvních stran na téže listině.</w:t>
      </w:r>
    </w:p>
    <w:p w:rsidR="000E1BBF" w:rsidRDefault="00EF1611">
      <w:pPr>
        <w:pStyle w:val="Zkladntext1"/>
        <w:numPr>
          <w:ilvl w:val="0"/>
          <w:numId w:val="30"/>
        </w:numPr>
        <w:shd w:val="clear" w:color="auto" w:fill="auto"/>
        <w:tabs>
          <w:tab w:val="left" w:pos="827"/>
        </w:tabs>
        <w:spacing w:after="260"/>
        <w:ind w:left="380" w:firstLine="20"/>
      </w:pPr>
      <w:r>
        <w:t>Součástí smlouvy jsou tyto přílohy:</w:t>
      </w:r>
    </w:p>
    <w:p w:rsidR="000E1BBF" w:rsidRDefault="00EF1611">
      <w:pPr>
        <w:pStyle w:val="Zkladntext1"/>
        <w:shd w:val="clear" w:color="auto" w:fill="auto"/>
        <w:spacing w:after="0"/>
        <w:ind w:left="660" w:right="1640"/>
        <w:jc w:val="left"/>
      </w:pPr>
      <w:r>
        <w:t>Příloha č. 1 - Přehled celkových uznaných nákladů na celou dobu řešení projektu Příloha ě. 2 ~ Věcná náplň řešení projektu Příloha ě. 3 - Vzor roční zprávy</w:t>
      </w:r>
    </w:p>
    <w:p w:rsidR="000E1BBF" w:rsidRDefault="00EF1611">
      <w:pPr>
        <w:pStyle w:val="Zkladntext1"/>
        <w:shd w:val="clear" w:color="auto" w:fill="auto"/>
        <w:spacing w:after="0"/>
        <w:ind w:left="660"/>
        <w:jc w:val="left"/>
      </w:pPr>
      <w:r>
        <w:t>Příloha ě, 4 ~ Minimální rozsah závěrečného oponentního řízení</w:t>
      </w:r>
    </w:p>
    <w:p w:rsidR="000E1BBF" w:rsidRDefault="00EF1611">
      <w:pPr>
        <w:pStyle w:val="Zkladntext1"/>
        <w:shd w:val="clear" w:color="auto" w:fill="auto"/>
        <w:spacing w:after="0"/>
        <w:ind w:left="660"/>
        <w:jc w:val="left"/>
      </w:pPr>
      <w:r>
        <w:t>Příloha č. 5 - Vzor zápisu ze závěrečného oponentního řízení</w:t>
      </w:r>
    </w:p>
    <w:p w:rsidR="000E1BBF" w:rsidRDefault="00EF1611">
      <w:pPr>
        <w:pStyle w:val="Zkladntext1"/>
        <w:shd w:val="clear" w:color="auto" w:fill="auto"/>
        <w:spacing w:after="0"/>
        <w:ind w:left="660"/>
        <w:jc w:val="left"/>
      </w:pPr>
      <w:r>
        <w:t>Příloha ě. ó - Vzor tabulky skutečně dosažených přínosů</w:t>
      </w:r>
    </w:p>
    <w:p w:rsidR="000E1BBF" w:rsidRDefault="00EF1611">
      <w:pPr>
        <w:pStyle w:val="Zkladntext1"/>
        <w:shd w:val="clear" w:color="auto" w:fill="auto"/>
        <w:spacing w:after="0"/>
        <w:ind w:left="660"/>
        <w:jc w:val="left"/>
      </w:pPr>
      <w:r>
        <w:t>Příloha ě. 7 - Vymezení způsobilých nákladů projektu</w:t>
      </w:r>
    </w:p>
    <w:p w:rsidR="000E1BBF" w:rsidRDefault="00EF1611">
      <w:pPr>
        <w:pStyle w:val="Zkladntext1"/>
        <w:shd w:val="clear" w:color="auto" w:fill="auto"/>
        <w:spacing w:after="260"/>
        <w:ind w:left="660"/>
        <w:jc w:val="left"/>
      </w:pPr>
      <w:r>
        <w:t>Příloha č, 8 - Schválený návrh projektu (uloženo samostatně u poskytovatele).</w:t>
      </w:r>
      <w:r>
        <w:br w:type="page"/>
      </w:r>
    </w:p>
    <w:p w:rsidR="000E1BBF" w:rsidRDefault="00EF1611">
      <w:pPr>
        <w:pStyle w:val="Jin0"/>
        <w:shd w:val="clear" w:color="auto" w:fill="auto"/>
        <w:spacing w:after="780" w:line="240" w:lineRule="auto"/>
        <w:jc w:val="right"/>
        <w:rPr>
          <w:sz w:val="12"/>
          <w:szCs w:val="12"/>
        </w:rPr>
      </w:pPr>
      <w:r>
        <w:rPr>
          <w:sz w:val="12"/>
          <w:szCs w:val="12"/>
        </w:rPr>
        <w:t>FV20234</w:t>
      </w:r>
    </w:p>
    <w:p w:rsidR="000E1BBF" w:rsidRDefault="00EF1611">
      <w:pPr>
        <w:pStyle w:val="Zkladntext1"/>
        <w:numPr>
          <w:ilvl w:val="0"/>
          <w:numId w:val="30"/>
        </w:numPr>
        <w:shd w:val="clear" w:color="auto" w:fill="auto"/>
        <w:tabs>
          <w:tab w:val="left" w:pos="911"/>
        </w:tabs>
        <w:spacing w:after="240" w:line="283" w:lineRule="auto"/>
        <w:ind w:left="480" w:firstLine="20"/>
      </w:pPr>
      <w:r>
        <w:t>V případě jakéhokoliv rozporu mezi zněním schváleného návrhu projektu (příloha č. 8) a zněním této smlouvy včetně přílohy č. 1 a 2 a dodatků ke smlouvě má vždy přednost znění této smlouvy včetně přílohy ě. 1 a 2 a dodatků ke smlouvě.</w:t>
      </w:r>
    </w:p>
    <w:p w:rsidR="000E1BBF" w:rsidRDefault="00EF1611">
      <w:pPr>
        <w:pStyle w:val="Zkladntext1"/>
        <w:numPr>
          <w:ilvl w:val="0"/>
          <w:numId w:val="30"/>
        </w:numPr>
        <w:shd w:val="clear" w:color="auto" w:fill="auto"/>
        <w:tabs>
          <w:tab w:val="left" w:pos="907"/>
        </w:tabs>
        <w:spacing w:after="240" w:line="286" w:lineRule="auto"/>
        <w:ind w:left="480" w:firstLine="20"/>
      </w:pPr>
      <w:r>
        <w:t>Tato smlouvaje vyhotovena ve třech stejnopisech rovné právní síly, z nichž dvě vyhotovení obdrží poskytovatel a jedno příjemce.</w:t>
      </w:r>
    </w:p>
    <w:p w:rsidR="000E1BBF" w:rsidRDefault="00EF1611">
      <w:pPr>
        <w:pStyle w:val="Zkladntext1"/>
        <w:numPr>
          <w:ilvl w:val="0"/>
          <w:numId w:val="30"/>
        </w:numPr>
        <w:shd w:val="clear" w:color="auto" w:fill="auto"/>
        <w:tabs>
          <w:tab w:val="left" w:pos="918"/>
        </w:tabs>
        <w:spacing w:after="240"/>
        <w:ind w:left="480" w:firstLine="20"/>
      </w:pPr>
      <w:r>
        <w:t>Smluvní strany souhlasí s uveřejněním plného znění této smlouvy včetně jejích příloh č. 1 - 7 v registru smluv podle zákona č. 340/2015 Sb., o zvláštních podmínkách účinnosti některých smluv, uveřejňování těchto smluv a o registru smluv (zákon o registru smluv). Uveřejnění smlouvy prostřednictvím registru smluv zajistí poskytovatel.</w:t>
      </w:r>
    </w:p>
    <w:p w:rsidR="000E1BBF" w:rsidRDefault="00EF1611">
      <w:pPr>
        <w:pStyle w:val="Zkladntext1"/>
        <w:numPr>
          <w:ilvl w:val="0"/>
          <w:numId w:val="30"/>
        </w:numPr>
        <w:shd w:val="clear" w:color="auto" w:fill="auto"/>
        <w:tabs>
          <w:tab w:val="left" w:pos="922"/>
        </w:tabs>
        <w:spacing w:after="440"/>
        <w:ind w:left="480" w:firstLine="20"/>
      </w:pPr>
      <w:r>
        <w:t>Smluvní strany shodně prohlašují, že tato smlouva je projevem jejich pravé a svobodné vůle a na důkaz souhlasu s jejím obsahem připojují své podpisy.</w:t>
      </w:r>
    </w:p>
    <w:p w:rsidR="000E1BBF" w:rsidRDefault="00EF1611">
      <w:pPr>
        <w:spacing w:line="14" w:lineRule="exact"/>
      </w:pPr>
      <w:r>
        <w:rPr>
          <w:rFonts w:ascii="Tahoma" w:eastAsia="Tahoma" w:hAnsi="Tahoma" w:cs="Tahoma"/>
          <w:noProof/>
          <w:color w:val="57606B"/>
          <w:sz w:val="16"/>
          <w:szCs w:val="16"/>
          <w:lang w:bidi="ar-SA"/>
        </w:rPr>
        <mc:AlternateContent>
          <mc:Choice Requires="wps">
            <w:drawing>
              <wp:anchor distT="0" distB="134620" distL="114300" distR="1172845" simplePos="0" relativeHeight="125829397" behindDoc="0" locked="0" layoutInCell="1" allowOverlap="1">
                <wp:simplePos x="0" y="0"/>
                <wp:positionH relativeFrom="page">
                  <wp:posOffset>1678305</wp:posOffset>
                </wp:positionH>
                <wp:positionV relativeFrom="paragraph">
                  <wp:posOffset>8890</wp:posOffset>
                </wp:positionV>
                <wp:extent cx="363220" cy="137160"/>
                <wp:effectExtent l="0" t="0" r="0" b="0"/>
                <wp:wrapTopAndBottom/>
                <wp:docPr id="94" name="Shape 94"/>
                <wp:cNvGraphicFramePr/>
                <a:graphic xmlns:a="http://schemas.openxmlformats.org/drawingml/2006/main">
                  <a:graphicData uri="http://schemas.microsoft.com/office/word/2010/wordprocessingShape">
                    <wps:wsp>
                      <wps:cNvSpPr txBox="1"/>
                      <wps:spPr>
                        <a:xfrm>
                          <a:off x="0" y="0"/>
                          <a:ext cx="363220" cy="137160"/>
                        </a:xfrm>
                        <a:prstGeom prst="rect">
                          <a:avLst/>
                        </a:prstGeom>
                        <a:noFill/>
                      </wps:spPr>
                      <wps:txbx>
                        <w:txbxContent>
                          <w:p w:rsidR="00F85978" w:rsidRDefault="00F85978">
                            <w:pPr>
                              <w:pStyle w:val="Zkladntext30"/>
                              <w:shd w:val="clear" w:color="auto" w:fill="auto"/>
                            </w:pPr>
                            <w:r>
                              <w:t>projekt</w:t>
                            </w: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94" o:spid="_x0000_s1026" type="#_x0000_t202" style="position:absolute;margin-left:132.15pt;margin-top:.7pt;width:28.6pt;height:10.8pt;z-index:125829397;visibility:visible;mso-wrap-style:square;mso-wrap-distance-left:9pt;mso-wrap-distance-top:0;mso-wrap-distance-right:92.35pt;mso-wrap-distance-bottom:10.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" filled="f" stroked="f">
                <v:textbox inset="0,0,0,0">
                  <w:txbxContent>
                    <w:p w:rsidR="00F85978" w:rsidRDefault="00F85978">
                      <w:pPr>
                        <w:pStyle w:val="Zkladntext30"/>
                        <w:shd w:val="clear" w:color="auto" w:fill="auto"/>
                      </w:pPr>
                      <w:r>
                        <w:t>projekt</w:t>
                      </w:r>
                    </w:p>
                  </w:txbxContent>
                </v:textbox>
                <w10:wrap type="topAndBottom" anchorx="page"/>
              </v:shape>
            </w:pict>
          </mc:Fallback>
        </mc:AlternateContent>
      </w:r>
      <w:r>
        <w:rPr>
          <w:rFonts w:ascii="Tahoma" w:eastAsia="Tahoma" w:hAnsi="Tahoma" w:cs="Tahoma"/>
          <w:noProof/>
          <w:color w:val="57606B"/>
          <w:sz w:val="16"/>
          <w:szCs w:val="16"/>
          <w:lang w:bidi="ar-SA"/>
        </w:rPr>
        <mc:AlternateContent>
          <mc:Choice Requires="wps">
            <w:drawing>
              <wp:anchor distT="0" distB="54610" distL="831850" distR="114300" simplePos="0" relativeHeight="125829399" behindDoc="0" locked="0" layoutInCell="1" allowOverlap="1">
                <wp:simplePos x="0" y="0"/>
                <wp:positionH relativeFrom="page">
                  <wp:posOffset>2396490</wp:posOffset>
                </wp:positionH>
                <wp:positionV relativeFrom="paragraph">
                  <wp:posOffset>8890</wp:posOffset>
                </wp:positionV>
                <wp:extent cx="704215" cy="217170"/>
                <wp:effectExtent l="0" t="0" r="0" b="0"/>
                <wp:wrapTopAndBottom/>
                <wp:docPr id="96" name="Shape 96"/>
                <wp:cNvGraphicFramePr/>
                <a:graphic xmlns:a="http://schemas.openxmlformats.org/drawingml/2006/main">
                  <a:graphicData uri="http://schemas.microsoft.com/office/word/2010/wordprocessingShape">
                    <wps:wsp>
                      <wps:cNvSpPr txBox="1"/>
                      <wps:spPr>
                        <a:xfrm>
                          <a:off x="0" y="0"/>
                          <a:ext cx="704215" cy="217170"/>
                        </a:xfrm>
                        <a:prstGeom prst="rect">
                          <a:avLst/>
                        </a:prstGeom>
                        <a:noFill/>
                      </wps:spPr>
                      <wps:txbx>
                        <w:txbxContent>
                          <w:p w:rsidR="00F85978" w:rsidRDefault="00F85978">
                            <w:pPr>
                              <w:pStyle w:val="Nadpis20"/>
                              <w:keepNext/>
                              <w:keepLines/>
                              <w:shd w:val="clear" w:color="auto" w:fill="auto"/>
                              <w:ind w:left="0"/>
                            </w:pPr>
                            <w:bookmarkStart w:id="28" w:name="bookmark25"/>
                            <w:r>
                              <w:t>FV20234</w:t>
                            </w:r>
                            <w:bookmarkEnd w:id="28"/>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96" o:spid="_x0000_s1027" type="#_x0000_t202" style="position:absolute;margin-left:188.7pt;margin-top:.7pt;width:55.45pt;height:17.1pt;z-index:125829399;visibility:visible;mso-wrap-style:square;mso-wrap-distance-left:65.5pt;mso-wrap-distance-top:0;mso-wrap-distance-right:9pt;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" filled="f" stroked="f">
                <v:textbox inset="0,0,0,0">
                  <w:txbxContent>
                    <w:p w:rsidR="00F85978" w:rsidRDefault="00F85978">
                      <w:pPr>
                        <w:pStyle w:val="Nadpis20"/>
                        <w:keepNext/>
                        <w:keepLines/>
                        <w:shd w:val="clear" w:color="auto" w:fill="auto"/>
                        <w:ind w:left="0"/>
                      </w:pPr>
                      <w:bookmarkStart w:id="29" w:name="bookmark25"/>
                      <w:r>
                        <w:t>FV20234</w:t>
                      </w:r>
                      <w:bookmarkEnd w:id="29"/>
                    </w:p>
                  </w:txbxContent>
                </v:textbox>
                <w10:wrap type="topAndBottom" anchorx="page"/>
              </v:shape>
            </w:pict>
          </mc:Fallback>
        </mc:AlternateContent>
      </w:r>
    </w:p>
    <w:p w:rsidR="000E1BBF" w:rsidRDefault="00EF1611">
      <w:pPr>
        <w:pStyle w:val="Nadpis20"/>
        <w:keepNext/>
        <w:keepLines/>
        <w:pBdr>
          <w:top w:val="single" w:sz="4" w:space="0" w:color="auto"/>
        </w:pBdr>
        <w:shd w:val="clear" w:color="auto" w:fill="auto"/>
        <w:ind w:left="1220"/>
      </w:pPr>
      <w:bookmarkStart w:id="29" w:name="bookmark26"/>
      <w:r>
        <w:t>Uznané nákíady na řešení projektu a výše účelové podpory (v Kč)</w:t>
      </w:r>
      <w:bookmarkEnd w:id="29"/>
    </w:p>
    <w:p w:rsidR="000E1BBF" w:rsidRDefault="00EF1611">
      <w:pPr>
        <w:spacing w:line="14" w:lineRule="exact"/>
        <w:sectPr w:rsidR="000E1BBF">
          <w:headerReference w:type="default" r:id="rId40"/>
          <w:footerReference w:type="even" r:id="rId41"/>
          <w:footerReference w:type="default" r:id="rId42"/>
          <w:headerReference w:type="first" r:id="rId43"/>
          <w:footerReference w:type="first" r:id="rId44"/>
          <w:pgSz w:w="11900" w:h="16840"/>
          <w:pgMar w:top="2457" w:right="995" w:bottom="1459" w:left="1009" w:header="0" w:footer="3" w:gutter="0"/>
          <w:pgNumType w:start="1"/>
          <w:cols w:space="720"/>
          <w:noEndnote/>
          <w:titlePg/>
          <w:docGrid w:linePitch="360"/>
        </w:sectPr>
      </w:pPr>
      <w:r>
        <w:rPr>
          <w:rFonts w:ascii="Arial" w:eastAsia="Arial" w:hAnsi="Arial" w:cs="Arial"/>
          <w:noProof/>
          <w:sz w:val="26"/>
          <w:szCs w:val="26"/>
          <w:lang w:bidi="ar-SA"/>
        </w:rPr>
        <mc:AlternateContent>
          <mc:Choice Requires="wps">
            <w:drawing>
              <wp:anchor distT="59055" distB="0" distL="114300" distR="5184775" simplePos="0" relativeHeight="125829401" behindDoc="0" locked="0" layoutInCell="1" allowOverlap="1">
                <wp:simplePos x="0" y="0"/>
                <wp:positionH relativeFrom="page">
                  <wp:posOffset>974725</wp:posOffset>
                </wp:positionH>
                <wp:positionV relativeFrom="paragraph">
                  <wp:posOffset>67945</wp:posOffset>
                </wp:positionV>
                <wp:extent cx="822960" cy="144145"/>
                <wp:effectExtent l="0" t="0" r="0" b="0"/>
                <wp:wrapTopAndBottom/>
                <wp:docPr id="98" name="Shape 98"/>
                <wp:cNvGraphicFramePr/>
                <a:graphic xmlns:a="http://schemas.openxmlformats.org/drawingml/2006/main">
                  <a:graphicData uri="http://schemas.microsoft.com/office/word/2010/wordprocessingShape">
                    <wps:wsp>
                      <wps:cNvSpPr txBox="1"/>
                      <wps:spPr>
                        <a:xfrm>
                          <a:off x="0" y="0"/>
                          <a:ext cx="822960" cy="144145"/>
                        </a:xfrm>
                        <a:prstGeom prst="rect">
                          <a:avLst/>
                        </a:prstGeom>
                        <a:noFill/>
                      </wps:spPr>
                      <wps:txbx>
                        <w:txbxContent>
                          <w:p w:rsidR="00F85978" w:rsidRDefault="00F85978">
                            <w:pPr>
                              <w:pStyle w:val="Zkladntext30"/>
                              <w:shd w:val="clear" w:color="auto" w:fill="auto"/>
                            </w:pPr>
                            <w:r>
                              <w:t>Závazný ukazatel:</w:t>
                            </w: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98" o:spid="_x0000_s1028" type="#_x0000_t202" style="position:absolute;margin-left:76.75pt;margin-top:5.35pt;width:64.8pt;height:11.35pt;z-index:125829401;visibility:visible;mso-wrap-style:square;mso-wrap-distance-left:9pt;mso-wrap-distance-top:4.65pt;mso-wrap-distance-right:408.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" filled="f" stroked="f">
                <v:textbox inset="0,0,0,0">
                  <w:txbxContent>
                    <w:p w:rsidR="00F85978" w:rsidRDefault="00F85978">
                      <w:pPr>
                        <w:pStyle w:val="Zkladntext30"/>
                        <w:shd w:val="clear" w:color="auto" w:fill="auto"/>
                      </w:pPr>
                      <w:r>
                        <w:t>Závazný ukazatel:</w:t>
                      </w:r>
                    </w:p>
                  </w:txbxContent>
                </v:textbox>
                <w10:wrap type="topAndBottom" anchorx="page"/>
              </v:shape>
            </w:pict>
          </mc:Fallback>
        </mc:AlternateContent>
      </w:r>
      <w:r>
        <w:rPr>
          <w:rFonts w:ascii="Arial" w:eastAsia="Arial" w:hAnsi="Arial" w:cs="Arial"/>
          <w:noProof/>
          <w:sz w:val="26"/>
          <w:szCs w:val="26"/>
          <w:lang w:bidi="ar-SA"/>
        </w:rPr>
        <mc:AlternateContent>
          <mc:Choice Requires="wps">
            <w:drawing>
              <wp:anchor distT="68580" distB="0" distL="1951990" distR="3780790" simplePos="0" relativeHeight="125829403" behindDoc="0" locked="0" layoutInCell="1" allowOverlap="1">
                <wp:simplePos x="0" y="0"/>
                <wp:positionH relativeFrom="page">
                  <wp:posOffset>2812415</wp:posOffset>
                </wp:positionH>
                <wp:positionV relativeFrom="paragraph">
                  <wp:posOffset>77470</wp:posOffset>
                </wp:positionV>
                <wp:extent cx="388620" cy="137160"/>
                <wp:effectExtent l="0" t="0" r="0" b="0"/>
                <wp:wrapTopAndBottom/>
                <wp:docPr id="100" name="Shape 100"/>
                <wp:cNvGraphicFramePr/>
                <a:graphic xmlns:a="http://schemas.openxmlformats.org/drawingml/2006/main">
                  <a:graphicData uri="http://schemas.microsoft.com/office/word/2010/wordprocessingShape">
                    <wps:wsp>
                      <wps:cNvSpPr txBox="1"/>
                      <wps:spPr>
                        <a:xfrm>
                          <a:off x="0" y="0"/>
                          <a:ext cx="388620" cy="137160"/>
                        </a:xfrm>
                        <a:prstGeom prst="rect">
                          <a:avLst/>
                        </a:prstGeom>
                        <a:noFill/>
                      </wps:spPr>
                      <wps:txbx>
                        <w:txbxContent>
                          <w:p w:rsidR="00F85978" w:rsidRDefault="00F85978">
                            <w:pPr>
                              <w:pStyle w:val="Zkladntext30"/>
                              <w:shd w:val="clear" w:color="auto" w:fill="auto"/>
                            </w:pPr>
                            <w:r>
                              <w:t>79.98 %</w:t>
                            </w: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100" o:spid="_x0000_s1029" type="#_x0000_t202" style="position:absolute;margin-left:221.45pt;margin-top:6.1pt;width:30.6pt;height:10.8pt;z-index:125829403;visibility:visible;mso-wrap-style:square;mso-wrap-distance-left:153.7pt;mso-wrap-distance-top:5.4pt;mso-wrap-distance-right:297.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" filled="f" stroked="f">
                <v:textbox inset="0,0,0,0">
                  <w:txbxContent>
                    <w:p w:rsidR="00F85978" w:rsidRDefault="00F85978">
                      <w:pPr>
                        <w:pStyle w:val="Zkladntext30"/>
                        <w:shd w:val="clear" w:color="auto" w:fill="auto"/>
                      </w:pPr>
                      <w:r>
                        <w:t>79.98 %</w:t>
                      </w:r>
                    </w:p>
                  </w:txbxContent>
                </v:textbox>
                <w10:wrap type="topAndBottom" anchorx="page"/>
              </v:shape>
            </w:pict>
          </mc:Fallback>
        </mc:AlternateContent>
      </w:r>
      <w:r>
        <w:rPr>
          <w:rFonts w:ascii="Arial" w:eastAsia="Arial" w:hAnsi="Arial" w:cs="Arial"/>
          <w:noProof/>
          <w:sz w:val="26"/>
          <w:szCs w:val="26"/>
          <w:lang w:bidi="ar-SA"/>
        </w:rPr>
        <mc:AlternateContent>
          <mc:Choice Requires="wps">
            <w:drawing>
              <wp:anchor distT="54610" distB="0" distL="3749040" distR="822960" simplePos="0" relativeHeight="125829405" behindDoc="0" locked="0" layoutInCell="1" allowOverlap="1">
                <wp:simplePos x="0" y="0"/>
                <wp:positionH relativeFrom="page">
                  <wp:posOffset>4609465</wp:posOffset>
                </wp:positionH>
                <wp:positionV relativeFrom="paragraph">
                  <wp:posOffset>63500</wp:posOffset>
                </wp:positionV>
                <wp:extent cx="1550035" cy="144145"/>
                <wp:effectExtent l="0" t="0" r="0" b="0"/>
                <wp:wrapTopAndBottom/>
                <wp:docPr id="102" name="Shape 102"/>
                <wp:cNvGraphicFramePr/>
                <a:graphic xmlns:a="http://schemas.openxmlformats.org/drawingml/2006/main">
                  <a:graphicData uri="http://schemas.microsoft.com/office/word/2010/wordprocessingShape">
                    <wps:wsp>
                      <wps:cNvSpPr txBox="1"/>
                      <wps:spPr>
                        <a:xfrm>
                          <a:off x="0" y="0"/>
                          <a:ext cx="1550035" cy="144145"/>
                        </a:xfrm>
                        <a:prstGeom prst="rect">
                          <a:avLst/>
                        </a:prstGeom>
                        <a:noFill/>
                      </wps:spPr>
                      <wps:txbx>
                        <w:txbxContent>
                          <w:p w:rsidR="00F85978" w:rsidRDefault="00F85978">
                            <w:pPr>
                              <w:pStyle w:val="Zkladntext30"/>
                              <w:shd w:val="clear" w:color="auto" w:fill="auto"/>
                            </w:pPr>
                            <w:r>
                              <w:t>Dosažená míra podpory za projekt;</w:t>
                            </w: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102" o:spid="_x0000_s1030" type="#_x0000_t202" style="position:absolute;margin-left:362.95pt;margin-top:5pt;width:122.05pt;height:11.35pt;z-index:125829405;visibility:visible;mso-wrap-style:square;mso-wrap-distance-left:295.2pt;mso-wrap-distance-top:4.3pt;mso-wrap-distance-right:64.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" filled="f" stroked="f">
                <v:textbox inset="0,0,0,0">
                  <w:txbxContent>
                    <w:p w:rsidR="00F85978" w:rsidRDefault="00F85978">
                      <w:pPr>
                        <w:pStyle w:val="Zkladntext30"/>
                        <w:shd w:val="clear" w:color="auto" w:fill="auto"/>
                      </w:pPr>
                      <w:r>
                        <w:t>Dosažená míra podpory za projekt;</w:t>
                      </w:r>
                    </w:p>
                  </w:txbxContent>
                </v:textbox>
                <w10:wrap type="topAndBottom" anchorx="page"/>
              </v:shape>
            </w:pict>
          </mc:Fallback>
        </mc:AlternateContent>
      </w:r>
      <w:r>
        <w:rPr>
          <w:rFonts w:ascii="Arial" w:eastAsia="Arial" w:hAnsi="Arial" w:cs="Arial"/>
          <w:noProof/>
          <w:sz w:val="26"/>
          <w:szCs w:val="26"/>
          <w:lang w:bidi="ar-SA"/>
        </w:rPr>
        <mc:AlternateContent>
          <mc:Choice Requires="wps">
            <w:drawing>
              <wp:anchor distT="57150" distB="2540" distL="5619115" distR="114300" simplePos="0" relativeHeight="125829407" behindDoc="0" locked="0" layoutInCell="1" allowOverlap="1">
                <wp:simplePos x="0" y="0"/>
                <wp:positionH relativeFrom="page">
                  <wp:posOffset>6478905</wp:posOffset>
                </wp:positionH>
                <wp:positionV relativeFrom="paragraph">
                  <wp:posOffset>66040</wp:posOffset>
                </wp:positionV>
                <wp:extent cx="388620" cy="137160"/>
                <wp:effectExtent l="0" t="0" r="0" b="0"/>
                <wp:wrapTopAndBottom/>
                <wp:docPr id="104" name="Shape 104"/>
                <wp:cNvGraphicFramePr/>
                <a:graphic xmlns:a="http://schemas.openxmlformats.org/drawingml/2006/main">
                  <a:graphicData uri="http://schemas.microsoft.com/office/word/2010/wordprocessingShape">
                    <wps:wsp>
                      <wps:cNvSpPr txBox="1"/>
                      <wps:spPr>
                        <a:xfrm>
                          <a:off x="0" y="0"/>
                          <a:ext cx="388620" cy="137160"/>
                        </a:xfrm>
                        <a:prstGeom prst="rect">
                          <a:avLst/>
                        </a:prstGeom>
                        <a:noFill/>
                      </wps:spPr>
                      <wps:txbx>
                        <w:txbxContent>
                          <w:p w:rsidR="00F85978" w:rsidRDefault="00F85978">
                            <w:pPr>
                              <w:pStyle w:val="Zkladntext30"/>
                              <w:shd w:val="clear" w:color="auto" w:fill="auto"/>
                            </w:pPr>
                            <w:r>
                              <w:t>79.98 %</w:t>
                            </w:r>
                          </w:p>
                        </w:txbxContent>
                      </wps:txbx>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104" o:spid="_x0000_s1031" type="#_x0000_t202" style="position:absolute;margin-left:510.15pt;margin-top:5.2pt;width:30.6pt;height:10.8pt;z-index:125829407;visibility:visible;mso-wrap-style:square;mso-wrap-distance-left:442.45pt;mso-wrap-distance-top:4.5pt;mso-wrap-distance-right:9pt;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YUhQEAAAYDAAAOAAAAZHJzL2Uyb0RvYy54bWysUlFLwzAQfhf8DyHvrt2mc5R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" filled="f" stroked="f">
                <v:textbox inset="0,0,0,0">
                  <w:txbxContent>
                    <w:p w:rsidR="00F85978" w:rsidRDefault="00F85978">
                      <w:pPr>
                        <w:pStyle w:val="Zkladntext30"/>
                        <w:shd w:val="clear" w:color="auto" w:fill="auto"/>
                      </w:pPr>
                      <w:r>
                        <w:t>79.98 %</w:t>
                      </w:r>
                    </w:p>
                  </w:txbxContent>
                </v:textbox>
                <w10:wrap type="topAndBottom" anchorx="page"/>
              </v:shape>
            </w:pict>
          </mc:Fallback>
        </mc:AlternateContent>
      </w:r>
    </w:p>
    <w:p w:rsidR="000E1BBF" w:rsidRDefault="00EF1611">
      <w:pPr>
        <w:pStyle w:val="Zkladntext30"/>
        <w:shd w:val="clear" w:color="auto" w:fill="auto"/>
        <w:ind w:left="560"/>
      </w:pPr>
      <w:r>
        <w:t>maximální míra podpory stanovená pro celou dobu řešení projektu</w:t>
      </w:r>
    </w:p>
    <w:tbl>
      <w:tblPr>
        <w:tblOverlap w:val="never"/>
        <w:tblW w:w="0" w:type="auto"/>
        <w:jc w:val="right"/>
        <w:tblLayout w:type="fixed"/>
        <w:tblCellMar>
          <w:left w:w="10" w:type="dxa"/>
          <w:right w:w="10" w:type="dxa"/>
        </w:tblCellMar>
        <w:tblLook w:val="0000" w:firstRow="0" w:lastRow="0" w:firstColumn="0" w:lastColumn="0" w:noHBand="0" w:noVBand="0"/>
      </w:tblPr>
      <w:tblGrid>
        <w:gridCol w:w="1368"/>
        <w:gridCol w:w="274"/>
        <w:gridCol w:w="1094"/>
        <w:gridCol w:w="1105"/>
        <w:gridCol w:w="1098"/>
        <w:gridCol w:w="1098"/>
        <w:gridCol w:w="1120"/>
      </w:tblGrid>
      <w:tr w:rsidR="000E1BBF">
        <w:trPr>
          <w:trHeight w:hRule="exact" w:val="353"/>
          <w:jc w:val="right"/>
        </w:trPr>
        <w:tc>
          <w:tcPr>
            <w:tcW w:w="1368" w:type="dxa"/>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náklady celkem</w:t>
            </w:r>
          </w:p>
        </w:tc>
        <w:tc>
          <w:tcPr>
            <w:tcW w:w="274" w:type="dxa"/>
            <w:tcBorders>
              <w:left w:val="single" w:sz="4" w:space="0" w:color="auto"/>
            </w:tcBorders>
            <w:shd w:val="clear" w:color="auto" w:fill="FFFFFF"/>
          </w:tcPr>
          <w:p w:rsidR="000E1BBF" w:rsidRDefault="000E1BBF">
            <w:pPr>
              <w:rPr>
                <w:sz w:val="10"/>
                <w:szCs w:val="10"/>
              </w:rPr>
            </w:pPr>
          </w:p>
        </w:tc>
        <w:tc>
          <w:tcPr>
            <w:tcW w:w="1094" w:type="dxa"/>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2017</w:t>
            </w:r>
          </w:p>
        </w:tc>
        <w:tc>
          <w:tcPr>
            <w:tcW w:w="1105" w:type="dxa"/>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2018</w:t>
            </w:r>
          </w:p>
        </w:tc>
        <w:tc>
          <w:tcPr>
            <w:tcW w:w="1098" w:type="dxa"/>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2019</w:t>
            </w:r>
          </w:p>
        </w:tc>
        <w:tc>
          <w:tcPr>
            <w:tcW w:w="1098" w:type="dxa"/>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2020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2021</w:t>
            </w:r>
          </w:p>
        </w:tc>
      </w:tr>
    </w:tbl>
    <w:p w:rsidR="000E1BBF" w:rsidRDefault="000E1BBF">
      <w:pPr>
        <w:spacing w:after="126" w:line="14" w:lineRule="exact"/>
      </w:pPr>
    </w:p>
    <w:p w:rsidR="000E1BBF" w:rsidRDefault="00EF1611">
      <w:pPr>
        <w:pStyle w:val="Jin0"/>
        <w:shd w:val="clear" w:color="auto" w:fill="auto"/>
        <w:spacing w:after="0" w:line="240" w:lineRule="auto"/>
        <w:jc w:val="left"/>
        <w:rPr>
          <w:sz w:val="18"/>
          <w:szCs w:val="18"/>
        </w:rPr>
      </w:pPr>
      <w:r>
        <w:rPr>
          <w:rFonts w:ascii="Arial" w:eastAsia="Arial" w:hAnsi="Arial" w:cs="Arial"/>
          <w:sz w:val="18"/>
          <w:szCs w:val="18"/>
        </w:rPr>
        <w:t>projekt celkem</w:t>
      </w:r>
    </w:p>
    <w:p w:rsidR="000E1BBF" w:rsidRDefault="00EF1611">
      <w:pPr>
        <w:spacing w:line="14" w:lineRule="exact"/>
      </w:pPr>
      <w:r>
        <w:rPr>
          <w:rFonts w:ascii="Times New Roman" w:eastAsia="Times New Roman" w:hAnsi="Times New Roman" w:cs="Times New Roman"/>
          <w:noProof/>
          <w:sz w:val="20"/>
          <w:szCs w:val="20"/>
          <w:lang w:bidi="ar-SA"/>
        </w:rPr>
        <mc:AlternateContent>
          <mc:Choice Requires="wps">
            <w:drawing>
              <wp:anchor distT="0" distB="0" distL="114300" distR="3787775" simplePos="0" relativeHeight="125829409" behindDoc="0" locked="0" layoutInCell="1" allowOverlap="1">
                <wp:simplePos x="0" y="0"/>
                <wp:positionH relativeFrom="page">
                  <wp:posOffset>949325</wp:posOffset>
                </wp:positionH>
                <wp:positionV relativeFrom="paragraph">
                  <wp:posOffset>8890</wp:posOffset>
                </wp:positionV>
                <wp:extent cx="2286000" cy="793115"/>
                <wp:effectExtent l="0" t="0" r="0" b="0"/>
                <wp:wrapTopAndBottom/>
                <wp:docPr id="114" name="Shape 114"/>
                <wp:cNvGraphicFramePr/>
                <a:graphic xmlns:a="http://schemas.openxmlformats.org/drawingml/2006/main">
                  <a:graphicData uri="http://schemas.microsoft.com/office/word/2010/wordprocessingShape">
                    <wps:wsp>
                      <wps:cNvSpPr txBox="1"/>
                      <wps:spPr>
                        <a:xfrm>
                          <a:off x="0" y="0"/>
                          <a:ext cx="2286000" cy="79311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225"/>
                              <w:gridCol w:w="1375"/>
                            </w:tblGrid>
                            <w:tr w:rsidR="00F85978">
                              <w:trPr>
                                <w:trHeight w:hRule="exact" w:val="324"/>
                                <w:tblHeader/>
                              </w:trPr>
                              <w:tc>
                                <w:tcPr>
                                  <w:tcW w:w="2225"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left"/>
                                    <w:rPr>
                                      <w:sz w:val="15"/>
                                      <w:szCs w:val="15"/>
                                    </w:rPr>
                                  </w:pPr>
                                  <w:r>
                                    <w:rPr>
                                      <w:rFonts w:ascii="Arial" w:eastAsia="Arial" w:hAnsi="Arial" w:cs="Arial"/>
                                      <w:sz w:val="15"/>
                                      <w:szCs w:val="15"/>
                                    </w:rPr>
                                    <w:t>účelová podpora</w:t>
                                  </w:r>
                                </w:p>
                              </w:tc>
                              <w:tc>
                                <w:tcPr>
                                  <w:tcW w:w="1375" w:type="dxa"/>
                                  <w:tcBorders>
                                    <w:top w:val="single" w:sz="4" w:space="0" w:color="auto"/>
                                    <w:left w:val="single" w:sz="4" w:space="0" w:color="auto"/>
                                    <w:righ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13 525 000</w:t>
                                  </w:r>
                                </w:p>
                              </w:tc>
                            </w:tr>
                            <w:tr w:rsidR="00F85978">
                              <w:trPr>
                                <w:trHeight w:hRule="exact" w:val="299"/>
                              </w:trPr>
                              <w:tc>
                                <w:tcPr>
                                  <w:tcW w:w="2225" w:type="dxa"/>
                                  <w:tcBorders>
                                    <w:top w:val="single" w:sz="4" w:space="0" w:color="auto"/>
                                    <w:left w:val="single" w:sz="4" w:space="0" w:color="auto"/>
                                  </w:tcBorders>
                                  <w:shd w:val="clear" w:color="auto" w:fill="FFFFFF"/>
                                </w:tcPr>
                                <w:p w:rsidR="00F85978" w:rsidRDefault="00F85978">
                                  <w:pPr>
                                    <w:pStyle w:val="Jin0"/>
                                    <w:shd w:val="clear" w:color="auto" w:fill="auto"/>
                                    <w:spacing w:after="0" w:line="240" w:lineRule="auto"/>
                                    <w:jc w:val="left"/>
                                    <w:rPr>
                                      <w:sz w:val="15"/>
                                      <w:szCs w:val="15"/>
                                    </w:rPr>
                                  </w:pPr>
                                  <w:r>
                                    <w:rPr>
                                      <w:rFonts w:ascii="Arial" w:eastAsia="Arial" w:hAnsi="Arial" w:cs="Arial"/>
                                      <w:sz w:val="15"/>
                                      <w:szCs w:val="15"/>
                                    </w:rPr>
                                    <w:t>neveřejné zdroje</w:t>
                                  </w:r>
                                </w:p>
                              </w:tc>
                              <w:tc>
                                <w:tcPr>
                                  <w:tcW w:w="1375" w:type="dxa"/>
                                  <w:tcBorders>
                                    <w:top w:val="single" w:sz="4" w:space="0" w:color="auto"/>
                                    <w:left w:val="single" w:sz="4" w:space="0" w:color="auto"/>
                                    <w:right w:val="single" w:sz="4" w:space="0" w:color="auto"/>
                                  </w:tcBorders>
                                  <w:shd w:val="clear" w:color="auto" w:fill="FFFFFF"/>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3 385 000</w:t>
                                  </w:r>
                                </w:p>
                              </w:tc>
                            </w:tr>
                            <w:tr w:rsidR="00F85978">
                              <w:trPr>
                                <w:trHeight w:hRule="exact" w:val="299"/>
                              </w:trPr>
                              <w:tc>
                                <w:tcPr>
                                  <w:tcW w:w="2225"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left"/>
                                    <w:rPr>
                                      <w:sz w:val="15"/>
                                      <w:szCs w:val="15"/>
                                    </w:rPr>
                                  </w:pPr>
                                  <w:r>
                                    <w:rPr>
                                      <w:rFonts w:ascii="Arial" w:eastAsia="Arial" w:hAnsi="Arial" w:cs="Arial"/>
                                      <w:sz w:val="15"/>
                                      <w:szCs w:val="15"/>
                                    </w:rPr>
                                    <w:t>ostatní veřejné zdroje*</w:t>
                                  </w:r>
                                </w:p>
                              </w:tc>
                              <w:tc>
                                <w:tcPr>
                                  <w:tcW w:w="1375" w:type="dxa"/>
                                  <w:tcBorders>
                                    <w:top w:val="single" w:sz="4" w:space="0" w:color="auto"/>
                                    <w:left w:val="single" w:sz="4" w:space="0" w:color="auto"/>
                                    <w:righ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r>
                            <w:tr w:rsidR="00F85978">
                              <w:trPr>
                                <w:trHeight w:hRule="exact" w:val="328"/>
                              </w:trPr>
                              <w:tc>
                                <w:tcPr>
                                  <w:tcW w:w="2225" w:type="dxa"/>
                                  <w:tcBorders>
                                    <w:top w:val="single" w:sz="4" w:space="0" w:color="auto"/>
                                    <w:left w:val="single" w:sz="4" w:space="0" w:color="auto"/>
                                    <w:bottom w:val="single" w:sz="4" w:space="0" w:color="auto"/>
                                  </w:tcBorders>
                                  <w:shd w:val="clear" w:color="auto" w:fill="FFFFFF"/>
                                </w:tcPr>
                                <w:p w:rsidR="00F85978" w:rsidRDefault="00F85978">
                                  <w:pPr>
                                    <w:pStyle w:val="Jin0"/>
                                    <w:shd w:val="clear" w:color="auto" w:fill="auto"/>
                                    <w:spacing w:after="0" w:line="240" w:lineRule="auto"/>
                                    <w:jc w:val="left"/>
                                    <w:rPr>
                                      <w:sz w:val="15"/>
                                      <w:szCs w:val="15"/>
                                    </w:rPr>
                                  </w:pPr>
                                  <w:r>
                                    <w:rPr>
                                      <w:rFonts w:ascii="Arial" w:eastAsia="Arial" w:hAnsi="Arial" w:cs="Arial"/>
                                      <w:sz w:val="15"/>
                                      <w:szCs w:val="15"/>
                                    </w:rPr>
                                    <w:t>celkem</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16 910 000</w:t>
                                  </w:r>
                                </w:p>
                              </w:tc>
                            </w:tr>
                          </w:tbl>
                          <w:p w:rsidR="00F85978" w:rsidRDefault="00F85978"/>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4" o:spid="_x0000_s1032" type="#_x0000_t202" style="position:absolute;margin-left:74.75pt;margin-top:.7pt;width:180pt;height:62.45pt;z-index:125829409;visibility:visible;mso-wrap-style:square;mso-wrap-distance-left:9pt;mso-wrap-distance-top:0;mso-wrap-distance-right:298.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225"/>
                        <w:gridCol w:w="1375"/>
                      </w:tblGrid>
                      <w:tr w:rsidR="00F85978">
                        <w:trPr>
                          <w:trHeight w:hRule="exact" w:val="324"/>
                          <w:tblHeader/>
                        </w:trPr>
                        <w:tc>
                          <w:tcPr>
                            <w:tcW w:w="2225"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left"/>
                              <w:rPr>
                                <w:sz w:val="15"/>
                                <w:szCs w:val="15"/>
                              </w:rPr>
                            </w:pPr>
                            <w:r>
                              <w:rPr>
                                <w:rFonts w:ascii="Arial" w:eastAsia="Arial" w:hAnsi="Arial" w:cs="Arial"/>
                                <w:sz w:val="15"/>
                                <w:szCs w:val="15"/>
                              </w:rPr>
                              <w:t>účelová podpora</w:t>
                            </w:r>
                          </w:p>
                        </w:tc>
                        <w:tc>
                          <w:tcPr>
                            <w:tcW w:w="1375" w:type="dxa"/>
                            <w:tcBorders>
                              <w:top w:val="single" w:sz="4" w:space="0" w:color="auto"/>
                              <w:left w:val="single" w:sz="4" w:space="0" w:color="auto"/>
                              <w:righ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13 525 000</w:t>
                            </w:r>
                          </w:p>
                        </w:tc>
                      </w:tr>
                      <w:tr w:rsidR="00F85978">
                        <w:trPr>
                          <w:trHeight w:hRule="exact" w:val="299"/>
                        </w:trPr>
                        <w:tc>
                          <w:tcPr>
                            <w:tcW w:w="2225" w:type="dxa"/>
                            <w:tcBorders>
                              <w:top w:val="single" w:sz="4" w:space="0" w:color="auto"/>
                              <w:left w:val="single" w:sz="4" w:space="0" w:color="auto"/>
                            </w:tcBorders>
                            <w:shd w:val="clear" w:color="auto" w:fill="FFFFFF"/>
                          </w:tcPr>
                          <w:p w:rsidR="00F85978" w:rsidRDefault="00F85978">
                            <w:pPr>
                              <w:pStyle w:val="Jin0"/>
                              <w:shd w:val="clear" w:color="auto" w:fill="auto"/>
                              <w:spacing w:after="0" w:line="240" w:lineRule="auto"/>
                              <w:jc w:val="left"/>
                              <w:rPr>
                                <w:sz w:val="15"/>
                                <w:szCs w:val="15"/>
                              </w:rPr>
                            </w:pPr>
                            <w:r>
                              <w:rPr>
                                <w:rFonts w:ascii="Arial" w:eastAsia="Arial" w:hAnsi="Arial" w:cs="Arial"/>
                                <w:sz w:val="15"/>
                                <w:szCs w:val="15"/>
                              </w:rPr>
                              <w:t>neveřejné zdroje</w:t>
                            </w:r>
                          </w:p>
                        </w:tc>
                        <w:tc>
                          <w:tcPr>
                            <w:tcW w:w="1375" w:type="dxa"/>
                            <w:tcBorders>
                              <w:top w:val="single" w:sz="4" w:space="0" w:color="auto"/>
                              <w:left w:val="single" w:sz="4" w:space="0" w:color="auto"/>
                              <w:right w:val="single" w:sz="4" w:space="0" w:color="auto"/>
                            </w:tcBorders>
                            <w:shd w:val="clear" w:color="auto" w:fill="FFFFFF"/>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3 385 000</w:t>
                            </w:r>
                          </w:p>
                        </w:tc>
                      </w:tr>
                      <w:tr w:rsidR="00F85978">
                        <w:trPr>
                          <w:trHeight w:hRule="exact" w:val="299"/>
                        </w:trPr>
                        <w:tc>
                          <w:tcPr>
                            <w:tcW w:w="2225"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left"/>
                              <w:rPr>
                                <w:sz w:val="15"/>
                                <w:szCs w:val="15"/>
                              </w:rPr>
                            </w:pPr>
                            <w:r>
                              <w:rPr>
                                <w:rFonts w:ascii="Arial" w:eastAsia="Arial" w:hAnsi="Arial" w:cs="Arial"/>
                                <w:sz w:val="15"/>
                                <w:szCs w:val="15"/>
                              </w:rPr>
                              <w:t>ostatní veřejné zdroje*</w:t>
                            </w:r>
                          </w:p>
                        </w:tc>
                        <w:tc>
                          <w:tcPr>
                            <w:tcW w:w="1375" w:type="dxa"/>
                            <w:tcBorders>
                              <w:top w:val="single" w:sz="4" w:space="0" w:color="auto"/>
                              <w:left w:val="single" w:sz="4" w:space="0" w:color="auto"/>
                              <w:righ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r>
                      <w:tr w:rsidR="00F85978">
                        <w:trPr>
                          <w:trHeight w:hRule="exact" w:val="328"/>
                        </w:trPr>
                        <w:tc>
                          <w:tcPr>
                            <w:tcW w:w="2225" w:type="dxa"/>
                            <w:tcBorders>
                              <w:top w:val="single" w:sz="4" w:space="0" w:color="auto"/>
                              <w:left w:val="single" w:sz="4" w:space="0" w:color="auto"/>
                              <w:bottom w:val="single" w:sz="4" w:space="0" w:color="auto"/>
                            </w:tcBorders>
                            <w:shd w:val="clear" w:color="auto" w:fill="FFFFFF"/>
                          </w:tcPr>
                          <w:p w:rsidR="00F85978" w:rsidRDefault="00F85978">
                            <w:pPr>
                              <w:pStyle w:val="Jin0"/>
                              <w:shd w:val="clear" w:color="auto" w:fill="auto"/>
                              <w:spacing w:after="0" w:line="240" w:lineRule="auto"/>
                              <w:jc w:val="left"/>
                              <w:rPr>
                                <w:sz w:val="15"/>
                                <w:szCs w:val="15"/>
                              </w:rPr>
                            </w:pPr>
                            <w:r>
                              <w:rPr>
                                <w:rFonts w:ascii="Arial" w:eastAsia="Arial" w:hAnsi="Arial" w:cs="Arial"/>
                                <w:sz w:val="15"/>
                                <w:szCs w:val="15"/>
                              </w:rPr>
                              <w:t>celkem</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16 910 000</w:t>
                            </w:r>
                          </w:p>
                        </w:tc>
                      </w:tr>
                    </w:tbl>
                    <w:p w:rsidR="00F85978" w:rsidRDefault="00F85978"/>
                  </w:txbxContent>
                </v:textbox>
                <w10:wrap type="topAndBottom" anchorx="page"/>
              </v:shape>
            </w:pict>
          </mc:Fallback>
        </mc:AlternateContent>
      </w:r>
      <w:r>
        <w:rPr>
          <w:rFonts w:ascii="Times New Roman" w:eastAsia="Times New Roman" w:hAnsi="Times New Roman" w:cs="Times New Roman"/>
          <w:noProof/>
          <w:sz w:val="20"/>
          <w:szCs w:val="20"/>
          <w:lang w:bidi="ar-SA"/>
        </w:rPr>
        <mc:AlternateContent>
          <mc:Choice Requires="wps">
            <w:drawing>
              <wp:anchor distT="0" distB="0" distL="2557780" distR="114300" simplePos="0" relativeHeight="125829411" behindDoc="0" locked="0" layoutInCell="1" allowOverlap="1">
                <wp:simplePos x="0" y="0"/>
                <wp:positionH relativeFrom="page">
                  <wp:posOffset>3392805</wp:posOffset>
                </wp:positionH>
                <wp:positionV relativeFrom="paragraph">
                  <wp:posOffset>8890</wp:posOffset>
                </wp:positionV>
                <wp:extent cx="3515995" cy="797560"/>
                <wp:effectExtent l="0" t="0" r="0" b="0"/>
                <wp:wrapTopAndBottom/>
                <wp:docPr id="116" name="Shape 116"/>
                <wp:cNvGraphicFramePr/>
                <a:graphic xmlns:a="http://schemas.openxmlformats.org/drawingml/2006/main">
                  <a:graphicData uri="http://schemas.microsoft.com/office/word/2010/wordprocessingShape">
                    <wps:wsp>
                      <wps:cNvSpPr txBox="1"/>
                      <wps:spPr>
                        <a:xfrm>
                          <a:off x="0" y="0"/>
                          <a:ext cx="3515995" cy="79756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112"/>
                              <w:gridCol w:w="1105"/>
                              <w:gridCol w:w="1098"/>
                              <w:gridCol w:w="1098"/>
                              <w:gridCol w:w="1123"/>
                            </w:tblGrid>
                            <w:tr w:rsidR="00F85978">
                              <w:trPr>
                                <w:trHeight w:hRule="exact" w:val="320"/>
                                <w:tblHeader/>
                              </w:trPr>
                              <w:tc>
                                <w:tcPr>
                                  <w:tcW w:w="1112"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1 152 000</w:t>
                                  </w:r>
                                </w:p>
                              </w:tc>
                              <w:tc>
                                <w:tcPr>
                                  <w:tcW w:w="1105"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4 499 000</w:t>
                                  </w:r>
                                </w:p>
                              </w:tc>
                              <w:tc>
                                <w:tcPr>
                                  <w:tcW w:w="1098"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4 499 000</w:t>
                                  </w:r>
                                </w:p>
                              </w:tc>
                              <w:tc>
                                <w:tcPr>
                                  <w:tcW w:w="1098"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3 375 000</w:t>
                                  </w:r>
                                </w:p>
                              </w:tc>
                              <w:tc>
                                <w:tcPr>
                                  <w:tcW w:w="1123" w:type="dxa"/>
                                  <w:tcBorders>
                                    <w:top w:val="single" w:sz="4" w:space="0" w:color="auto"/>
                                    <w:left w:val="single" w:sz="4" w:space="0" w:color="auto"/>
                                    <w:righ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r>
                            <w:tr w:rsidR="00F85978">
                              <w:trPr>
                                <w:trHeight w:hRule="exact" w:val="302"/>
                              </w:trPr>
                              <w:tc>
                                <w:tcPr>
                                  <w:tcW w:w="1112"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205 000</w:t>
                                  </w:r>
                                </w:p>
                              </w:tc>
                              <w:tc>
                                <w:tcPr>
                                  <w:tcW w:w="1105"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1 166 000</w:t>
                                  </w:r>
                                </w:p>
                              </w:tc>
                              <w:tc>
                                <w:tcPr>
                                  <w:tcW w:w="1098"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1 166 000</w:t>
                                  </w:r>
                                </w:p>
                              </w:tc>
                              <w:tc>
                                <w:tcPr>
                                  <w:tcW w:w="1098"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848 000</w:t>
                                  </w:r>
                                </w:p>
                              </w:tc>
                              <w:tc>
                                <w:tcPr>
                                  <w:tcW w:w="1123" w:type="dxa"/>
                                  <w:tcBorders>
                                    <w:top w:val="single" w:sz="4" w:space="0" w:color="auto"/>
                                    <w:left w:val="single" w:sz="4" w:space="0" w:color="auto"/>
                                    <w:righ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r>
                            <w:tr w:rsidR="00F85978">
                              <w:trPr>
                                <w:trHeight w:hRule="exact" w:val="302"/>
                              </w:trPr>
                              <w:tc>
                                <w:tcPr>
                                  <w:tcW w:w="1112" w:type="dxa"/>
                                  <w:tcBorders>
                                    <w:top w:val="single" w:sz="4" w:space="0" w:color="auto"/>
                                    <w:left w:val="single" w:sz="4" w:space="0" w:color="auto"/>
                                  </w:tcBorders>
                                  <w:shd w:val="clear" w:color="auto" w:fill="FFFFFF"/>
                                  <w:vAlign w:val="bottom"/>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5"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8"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8"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23" w:type="dxa"/>
                                  <w:tcBorders>
                                    <w:top w:val="single" w:sz="4" w:space="0" w:color="auto"/>
                                    <w:left w:val="single" w:sz="4" w:space="0" w:color="auto"/>
                                    <w:righ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r>
                            <w:tr w:rsidR="00F85978">
                              <w:trPr>
                                <w:trHeight w:hRule="exact" w:val="331"/>
                              </w:trPr>
                              <w:tc>
                                <w:tcPr>
                                  <w:tcW w:w="1112" w:type="dxa"/>
                                  <w:tcBorders>
                                    <w:top w:val="single" w:sz="4" w:space="0" w:color="auto"/>
                                    <w:left w:val="single" w:sz="4" w:space="0" w:color="auto"/>
                                    <w:bottom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1 357 000</w:t>
                                  </w:r>
                                </w:p>
                              </w:tc>
                              <w:tc>
                                <w:tcPr>
                                  <w:tcW w:w="1105" w:type="dxa"/>
                                  <w:tcBorders>
                                    <w:top w:val="single" w:sz="4" w:space="0" w:color="auto"/>
                                    <w:left w:val="single" w:sz="4" w:space="0" w:color="auto"/>
                                    <w:bottom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5 665 000</w:t>
                                  </w:r>
                                </w:p>
                              </w:tc>
                              <w:tc>
                                <w:tcPr>
                                  <w:tcW w:w="1098" w:type="dxa"/>
                                  <w:tcBorders>
                                    <w:top w:val="single" w:sz="4" w:space="0" w:color="auto"/>
                                    <w:left w:val="single" w:sz="4" w:space="0" w:color="auto"/>
                                    <w:bottom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5 665 000</w:t>
                                  </w:r>
                                </w:p>
                              </w:tc>
                              <w:tc>
                                <w:tcPr>
                                  <w:tcW w:w="1098" w:type="dxa"/>
                                  <w:tcBorders>
                                    <w:top w:val="single" w:sz="4" w:space="0" w:color="auto"/>
                                    <w:left w:val="single" w:sz="4" w:space="0" w:color="auto"/>
                                    <w:bottom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4 223 000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r>
                          </w:tbl>
                          <w:p w:rsidR="00F85978" w:rsidRDefault="00F85978"/>
                        </w:txbxContent>
                      </wps:txbx>
                      <wps:bodyPr lIns="0" tIns="0" rIns="0" bIns="0">
                        <a:spAutoFit/>
                      </wps:bodyPr>
                    </wps:wsp>
                  </a:graphicData>
                </a:graphic>
              </wp:anchor>
            </w:drawing>
          </mc:Choice>
          <mc:Fallback>
            <w:pict>
              <v:shape id="Shape 116" o:spid="_x0000_s1033" type="#_x0000_t202" style="position:absolute;margin-left:267.15pt;margin-top:.7pt;width:276.85pt;height:62.8pt;z-index:125829411;visibility:visible;mso-wrap-style:square;mso-wrap-distance-left:201.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112"/>
                        <w:gridCol w:w="1105"/>
                        <w:gridCol w:w="1098"/>
                        <w:gridCol w:w="1098"/>
                        <w:gridCol w:w="1123"/>
                      </w:tblGrid>
                      <w:tr w:rsidR="00F85978">
                        <w:trPr>
                          <w:trHeight w:hRule="exact" w:val="320"/>
                          <w:tblHeader/>
                        </w:trPr>
                        <w:tc>
                          <w:tcPr>
                            <w:tcW w:w="1112"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1 152 000</w:t>
                            </w:r>
                          </w:p>
                        </w:tc>
                        <w:tc>
                          <w:tcPr>
                            <w:tcW w:w="1105"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4 499 000</w:t>
                            </w:r>
                          </w:p>
                        </w:tc>
                        <w:tc>
                          <w:tcPr>
                            <w:tcW w:w="1098"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4 499 000</w:t>
                            </w:r>
                          </w:p>
                        </w:tc>
                        <w:tc>
                          <w:tcPr>
                            <w:tcW w:w="1098"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3 375 000</w:t>
                            </w:r>
                          </w:p>
                        </w:tc>
                        <w:tc>
                          <w:tcPr>
                            <w:tcW w:w="1123" w:type="dxa"/>
                            <w:tcBorders>
                              <w:top w:val="single" w:sz="4" w:space="0" w:color="auto"/>
                              <w:left w:val="single" w:sz="4" w:space="0" w:color="auto"/>
                              <w:righ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r>
                      <w:tr w:rsidR="00F85978">
                        <w:trPr>
                          <w:trHeight w:hRule="exact" w:val="302"/>
                        </w:trPr>
                        <w:tc>
                          <w:tcPr>
                            <w:tcW w:w="1112"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205 000</w:t>
                            </w:r>
                          </w:p>
                        </w:tc>
                        <w:tc>
                          <w:tcPr>
                            <w:tcW w:w="1105"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1 166 000</w:t>
                            </w:r>
                          </w:p>
                        </w:tc>
                        <w:tc>
                          <w:tcPr>
                            <w:tcW w:w="1098"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1 166 000</w:t>
                            </w:r>
                          </w:p>
                        </w:tc>
                        <w:tc>
                          <w:tcPr>
                            <w:tcW w:w="1098"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848 000</w:t>
                            </w:r>
                          </w:p>
                        </w:tc>
                        <w:tc>
                          <w:tcPr>
                            <w:tcW w:w="1123" w:type="dxa"/>
                            <w:tcBorders>
                              <w:top w:val="single" w:sz="4" w:space="0" w:color="auto"/>
                              <w:left w:val="single" w:sz="4" w:space="0" w:color="auto"/>
                              <w:righ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r>
                      <w:tr w:rsidR="00F85978">
                        <w:trPr>
                          <w:trHeight w:hRule="exact" w:val="302"/>
                        </w:trPr>
                        <w:tc>
                          <w:tcPr>
                            <w:tcW w:w="1112" w:type="dxa"/>
                            <w:tcBorders>
                              <w:top w:val="single" w:sz="4" w:space="0" w:color="auto"/>
                              <w:left w:val="single" w:sz="4" w:space="0" w:color="auto"/>
                            </w:tcBorders>
                            <w:shd w:val="clear" w:color="auto" w:fill="FFFFFF"/>
                            <w:vAlign w:val="bottom"/>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5"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8"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8" w:type="dxa"/>
                            <w:tcBorders>
                              <w:top w:val="single" w:sz="4" w:space="0" w:color="auto"/>
                              <w:lef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23" w:type="dxa"/>
                            <w:tcBorders>
                              <w:top w:val="single" w:sz="4" w:space="0" w:color="auto"/>
                              <w:left w:val="single" w:sz="4" w:space="0" w:color="auto"/>
                              <w:righ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r>
                      <w:tr w:rsidR="00F85978">
                        <w:trPr>
                          <w:trHeight w:hRule="exact" w:val="331"/>
                        </w:trPr>
                        <w:tc>
                          <w:tcPr>
                            <w:tcW w:w="1112" w:type="dxa"/>
                            <w:tcBorders>
                              <w:top w:val="single" w:sz="4" w:space="0" w:color="auto"/>
                              <w:left w:val="single" w:sz="4" w:space="0" w:color="auto"/>
                              <w:bottom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1 357 000</w:t>
                            </w:r>
                          </w:p>
                        </w:tc>
                        <w:tc>
                          <w:tcPr>
                            <w:tcW w:w="1105" w:type="dxa"/>
                            <w:tcBorders>
                              <w:top w:val="single" w:sz="4" w:space="0" w:color="auto"/>
                              <w:left w:val="single" w:sz="4" w:space="0" w:color="auto"/>
                              <w:bottom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5 665 000</w:t>
                            </w:r>
                          </w:p>
                        </w:tc>
                        <w:tc>
                          <w:tcPr>
                            <w:tcW w:w="1098" w:type="dxa"/>
                            <w:tcBorders>
                              <w:top w:val="single" w:sz="4" w:space="0" w:color="auto"/>
                              <w:left w:val="single" w:sz="4" w:space="0" w:color="auto"/>
                              <w:bottom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5 665 000</w:t>
                            </w:r>
                          </w:p>
                        </w:tc>
                        <w:tc>
                          <w:tcPr>
                            <w:tcW w:w="1098" w:type="dxa"/>
                            <w:tcBorders>
                              <w:top w:val="single" w:sz="4" w:space="0" w:color="auto"/>
                              <w:left w:val="single" w:sz="4" w:space="0" w:color="auto"/>
                              <w:bottom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4 223 000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F85978" w:rsidRDefault="00F85978">
                            <w:pPr>
                              <w:pStyle w:val="Jin0"/>
                              <w:shd w:val="clear" w:color="auto" w:fill="auto"/>
                              <w:spacing w:after="0" w:line="240" w:lineRule="auto"/>
                              <w:jc w:val="right"/>
                              <w:rPr>
                                <w:sz w:val="15"/>
                                <w:szCs w:val="15"/>
                              </w:rPr>
                            </w:pPr>
                            <w:r>
                              <w:rPr>
                                <w:rFonts w:ascii="Arial" w:eastAsia="Arial" w:hAnsi="Arial" w:cs="Arial"/>
                                <w:sz w:val="15"/>
                                <w:szCs w:val="15"/>
                              </w:rPr>
                              <w:t>0</w:t>
                            </w:r>
                          </w:p>
                        </w:tc>
                      </w:tr>
                    </w:tbl>
                    <w:p w:rsidR="00F85978" w:rsidRDefault="00F85978"/>
                  </w:txbxContent>
                </v:textbox>
                <w10:wrap type="topAndBottom" anchorx="page"/>
              </v:shape>
            </w:pict>
          </mc:Fallback>
        </mc:AlternateContent>
      </w:r>
    </w:p>
    <w:p w:rsidR="000E1BBF" w:rsidRDefault="00EF1611">
      <w:pPr>
        <w:pStyle w:val="Zkladntext30"/>
        <w:shd w:val="clear" w:color="auto" w:fill="auto"/>
        <w:tabs>
          <w:tab w:val="left" w:pos="4813"/>
          <w:tab w:val="left" w:pos="5915"/>
          <w:tab w:val="left" w:pos="7016"/>
          <w:tab w:val="left" w:pos="8111"/>
          <w:tab w:val="left" w:pos="9659"/>
        </w:tabs>
        <w:spacing w:after="200"/>
        <w:ind w:left="540"/>
        <w:jc w:val="both"/>
      </w:pPr>
      <w:r>
        <w:t>míra podpory</w:t>
      </w:r>
      <w:r>
        <w:tab/>
        <w:t>84.89 %</w:t>
      </w:r>
      <w:r>
        <w:tab/>
        <w:t>79.42%</w:t>
      </w:r>
      <w:r>
        <w:tab/>
        <w:t>79.42 %</w:t>
      </w:r>
      <w:r>
        <w:tab/>
        <w:t>79.92%</w:t>
      </w:r>
      <w:r>
        <w:tab/>
        <w:t>%</w:t>
      </w:r>
    </w:p>
    <w:p w:rsidR="000E1BBF" w:rsidRDefault="00EF1611">
      <w:pPr>
        <w:pStyle w:val="Jin0"/>
        <w:shd w:val="clear" w:color="auto" w:fill="auto"/>
        <w:spacing w:after="0" w:line="240" w:lineRule="auto"/>
        <w:jc w:val="left"/>
        <w:rPr>
          <w:sz w:val="18"/>
          <w:szCs w:val="18"/>
        </w:rPr>
      </w:pPr>
      <w:r>
        <w:rPr>
          <w:rFonts w:ascii="Arial" w:eastAsia="Arial" w:hAnsi="Arial" w:cs="Arial"/>
          <w:sz w:val="18"/>
          <w:szCs w:val="18"/>
        </w:rPr>
        <w:t>příjemce: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52"/>
        <w:gridCol w:w="1940"/>
        <w:gridCol w:w="274"/>
        <w:gridCol w:w="1242"/>
        <w:gridCol w:w="961"/>
        <w:gridCol w:w="1102"/>
        <w:gridCol w:w="1098"/>
        <w:gridCol w:w="1120"/>
      </w:tblGrid>
      <w:tr w:rsidR="000E1BBF">
        <w:trPr>
          <w:trHeight w:hRule="exact" w:val="317"/>
          <w:jc w:val="center"/>
        </w:trPr>
        <w:tc>
          <w:tcPr>
            <w:tcW w:w="1652" w:type="dxa"/>
            <w:tcBorders>
              <w:top w:val="single" w:sz="4" w:space="0" w:color="auto"/>
            </w:tcBorders>
            <w:shd w:val="clear" w:color="auto" w:fill="FFFFFF"/>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IČ:48028177</w:t>
            </w:r>
          </w:p>
        </w:tc>
        <w:tc>
          <w:tcPr>
            <w:tcW w:w="7737" w:type="dxa"/>
            <w:gridSpan w:val="7"/>
            <w:tcBorders>
              <w:top w:val="single" w:sz="4" w:space="0" w:color="auto"/>
              <w:right w:val="single" w:sz="4" w:space="0" w:color="auto"/>
            </w:tcBorders>
            <w:shd w:val="clear" w:color="auto" w:fill="FFFFFF"/>
          </w:tcPr>
          <w:p w:rsidR="000E1BBF" w:rsidRDefault="00EF1611">
            <w:pPr>
              <w:pStyle w:val="Jin0"/>
              <w:shd w:val="clear" w:color="auto" w:fill="auto"/>
              <w:spacing w:after="0" w:line="240" w:lineRule="auto"/>
              <w:ind w:left="540"/>
              <w:jc w:val="left"/>
              <w:rPr>
                <w:sz w:val="15"/>
                <w:szCs w:val="15"/>
              </w:rPr>
            </w:pPr>
            <w:r>
              <w:rPr>
                <w:rFonts w:ascii="Arial" w:eastAsia="Arial" w:hAnsi="Arial" w:cs="Arial"/>
                <w:sz w:val="15"/>
                <w:szCs w:val="15"/>
              </w:rPr>
              <w:t>| BETOSAN S.r.O.</w:t>
            </w:r>
          </w:p>
        </w:tc>
      </w:tr>
      <w:tr w:rsidR="000E1BBF">
        <w:trPr>
          <w:trHeight w:hRule="exact" w:val="306"/>
          <w:jc w:val="center"/>
        </w:trPr>
        <w:tc>
          <w:tcPr>
            <w:tcW w:w="1652" w:type="dxa"/>
            <w:tcBorders>
              <w:top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účelová podpora</w:t>
            </w:r>
          </w:p>
        </w:tc>
        <w:tc>
          <w:tcPr>
            <w:tcW w:w="1940" w:type="dxa"/>
            <w:tcBorders>
              <w:top w:val="single" w:sz="4" w:space="0" w:color="auto"/>
            </w:tcBorders>
            <w:shd w:val="clear" w:color="auto" w:fill="FFFFFF"/>
            <w:vAlign w:val="bottom"/>
          </w:tcPr>
          <w:p w:rsidR="000E1BBF" w:rsidRDefault="00EF1611">
            <w:pPr>
              <w:pStyle w:val="Jin0"/>
              <w:shd w:val="clear" w:color="auto" w:fill="auto"/>
              <w:tabs>
                <w:tab w:val="left" w:pos="1073"/>
              </w:tabs>
              <w:spacing w:after="0" w:line="240" w:lineRule="auto"/>
              <w:ind w:left="540"/>
              <w:rPr>
                <w:sz w:val="15"/>
                <w:szCs w:val="15"/>
              </w:rPr>
            </w:pPr>
            <w:r>
              <w:rPr>
                <w:rFonts w:ascii="Arial" w:eastAsia="Arial" w:hAnsi="Arial" w:cs="Arial"/>
                <w:sz w:val="15"/>
                <w:szCs w:val="15"/>
              </w:rPr>
              <w:t>|</w:t>
            </w:r>
            <w:r>
              <w:rPr>
                <w:rFonts w:ascii="Arial" w:eastAsia="Arial" w:hAnsi="Arial" w:cs="Arial"/>
                <w:sz w:val="15"/>
                <w:szCs w:val="15"/>
              </w:rPr>
              <w:tab/>
              <w:t>6 260 000</w:t>
            </w:r>
          </w:p>
        </w:tc>
        <w:tc>
          <w:tcPr>
            <w:tcW w:w="274" w:type="dxa"/>
            <w:tcBorders>
              <w:top w:val="single" w:sz="4" w:space="0" w:color="auto"/>
              <w:left w:val="single" w:sz="4" w:space="0" w:color="auto"/>
            </w:tcBorders>
            <w:shd w:val="clear" w:color="auto" w:fill="FFFFFF"/>
          </w:tcPr>
          <w:p w:rsidR="000E1BBF" w:rsidRDefault="000E1BBF">
            <w:pPr>
              <w:rPr>
                <w:sz w:val="10"/>
                <w:szCs w:val="10"/>
              </w:rPr>
            </w:pPr>
          </w:p>
        </w:tc>
        <w:tc>
          <w:tcPr>
            <w:tcW w:w="1242"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380 000 |</w:t>
            </w:r>
          </w:p>
        </w:tc>
        <w:tc>
          <w:tcPr>
            <w:tcW w:w="961" w:type="dxa"/>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2 160 000</w:t>
            </w:r>
          </w:p>
        </w:tc>
        <w:tc>
          <w:tcPr>
            <w:tcW w:w="1102"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2 160 000</w:t>
            </w:r>
          </w:p>
        </w:tc>
        <w:tc>
          <w:tcPr>
            <w:tcW w:w="1098"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1 560 000</w:t>
            </w:r>
          </w:p>
        </w:tc>
        <w:tc>
          <w:tcPr>
            <w:tcW w:w="1120" w:type="dxa"/>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trHeight w:hRule="exact" w:val="302"/>
          <w:jc w:val="center"/>
        </w:trPr>
        <w:tc>
          <w:tcPr>
            <w:tcW w:w="1652" w:type="dxa"/>
            <w:tcBorders>
              <w:top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neveřejné zdroje</w:t>
            </w:r>
          </w:p>
        </w:tc>
        <w:tc>
          <w:tcPr>
            <w:tcW w:w="1940" w:type="dxa"/>
            <w:tcBorders>
              <w:top w:val="single" w:sz="4" w:space="0" w:color="auto"/>
            </w:tcBorders>
            <w:shd w:val="clear" w:color="auto" w:fill="FFFFFF"/>
            <w:vAlign w:val="bottom"/>
          </w:tcPr>
          <w:p w:rsidR="000E1BBF" w:rsidRDefault="00EF1611">
            <w:pPr>
              <w:pStyle w:val="Jin0"/>
              <w:shd w:val="clear" w:color="auto" w:fill="auto"/>
              <w:tabs>
                <w:tab w:val="left" w:pos="1170"/>
              </w:tabs>
              <w:spacing w:after="0" w:line="240" w:lineRule="auto"/>
              <w:ind w:left="540"/>
              <w:rPr>
                <w:sz w:val="15"/>
                <w:szCs w:val="15"/>
              </w:rPr>
            </w:pPr>
            <w:r>
              <w:rPr>
                <w:rFonts w:ascii="Arial" w:eastAsia="Arial" w:hAnsi="Arial" w:cs="Arial"/>
                <w:sz w:val="18"/>
                <w:szCs w:val="18"/>
              </w:rPr>
              <w:t>1</w:t>
            </w:r>
            <w:r>
              <w:rPr>
                <w:rFonts w:ascii="Arial" w:eastAsia="Arial" w:hAnsi="Arial" w:cs="Arial"/>
                <w:sz w:val="18"/>
                <w:szCs w:val="18"/>
              </w:rPr>
              <w:tab/>
            </w:r>
            <w:r>
              <w:rPr>
                <w:rFonts w:ascii="Arial" w:eastAsia="Arial" w:hAnsi="Arial" w:cs="Arial"/>
                <w:sz w:val="15"/>
                <w:szCs w:val="15"/>
              </w:rPr>
              <w:t>3 386 000</w:t>
            </w:r>
          </w:p>
        </w:tc>
        <w:tc>
          <w:tcPr>
            <w:tcW w:w="274" w:type="dxa"/>
            <w:tcBorders>
              <w:left w:val="single" w:sz="4" w:space="0" w:color="auto"/>
            </w:tcBorders>
            <w:shd w:val="clear" w:color="auto" w:fill="FFFFFF"/>
          </w:tcPr>
          <w:p w:rsidR="000E1BBF" w:rsidRDefault="000E1BBF">
            <w:pPr>
              <w:rPr>
                <w:sz w:val="10"/>
                <w:szCs w:val="10"/>
              </w:rPr>
            </w:pPr>
          </w:p>
        </w:tc>
        <w:tc>
          <w:tcPr>
            <w:tcW w:w="1242"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 xml:space="preserve">205 000 </w:t>
            </w:r>
            <w:r>
              <w:rPr>
                <w:rFonts w:ascii="Arial" w:eastAsia="Arial" w:hAnsi="Arial" w:cs="Arial"/>
                <w:sz w:val="15"/>
                <w:szCs w:val="15"/>
                <w:lang w:val="en-US" w:eastAsia="en-US" w:bidi="en-US"/>
              </w:rPr>
              <w:t>J</w:t>
            </w:r>
          </w:p>
        </w:tc>
        <w:tc>
          <w:tcPr>
            <w:tcW w:w="961" w:type="dxa"/>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1 166 000</w:t>
            </w:r>
          </w:p>
        </w:tc>
        <w:tc>
          <w:tcPr>
            <w:tcW w:w="1102" w:type="dxa"/>
            <w:tcBorders>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1 166 000</w:t>
            </w:r>
          </w:p>
        </w:tc>
        <w:tc>
          <w:tcPr>
            <w:tcW w:w="1098" w:type="dxa"/>
            <w:tcBorders>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848 000</w:t>
            </w:r>
          </w:p>
        </w:tc>
        <w:tc>
          <w:tcPr>
            <w:tcW w:w="1120" w:type="dxa"/>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trHeight w:hRule="exact" w:val="302"/>
          <w:jc w:val="center"/>
        </w:trPr>
        <w:tc>
          <w:tcPr>
            <w:tcW w:w="1652" w:type="dxa"/>
            <w:tcBorders>
              <w:top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ostatní veřejné zdroje*</w:t>
            </w:r>
          </w:p>
        </w:tc>
        <w:tc>
          <w:tcPr>
            <w:tcW w:w="1940" w:type="dxa"/>
            <w:tcBorders>
              <w:top w:val="single" w:sz="4" w:space="0" w:color="auto"/>
            </w:tcBorders>
            <w:shd w:val="clear" w:color="auto" w:fill="FFFFFF"/>
          </w:tcPr>
          <w:p w:rsidR="000E1BBF" w:rsidRDefault="00EF1611">
            <w:pPr>
              <w:pStyle w:val="Jin0"/>
              <w:shd w:val="clear" w:color="auto" w:fill="auto"/>
              <w:spacing w:after="0" w:line="240" w:lineRule="auto"/>
              <w:ind w:left="540"/>
              <w:rPr>
                <w:sz w:val="18"/>
                <w:szCs w:val="18"/>
              </w:rPr>
            </w:pPr>
            <w:r>
              <w:rPr>
                <w:rFonts w:ascii="Arial" w:eastAsia="Arial" w:hAnsi="Arial" w:cs="Arial"/>
                <w:sz w:val="18"/>
                <w:szCs w:val="18"/>
              </w:rPr>
              <w:t>! °</w:t>
            </w:r>
          </w:p>
        </w:tc>
        <w:tc>
          <w:tcPr>
            <w:tcW w:w="274" w:type="dxa"/>
            <w:tcBorders>
              <w:left w:val="single" w:sz="4" w:space="0" w:color="auto"/>
            </w:tcBorders>
            <w:shd w:val="clear" w:color="auto" w:fill="FFFFFF"/>
          </w:tcPr>
          <w:p w:rsidR="000E1BBF" w:rsidRDefault="000E1BBF">
            <w:pPr>
              <w:rPr>
                <w:sz w:val="10"/>
                <w:szCs w:val="10"/>
              </w:rPr>
            </w:pPr>
          </w:p>
        </w:tc>
        <w:tc>
          <w:tcPr>
            <w:tcW w:w="1242" w:type="dxa"/>
            <w:tcBorders>
              <w:top w:val="single" w:sz="4" w:space="0" w:color="auto"/>
              <w:left w:val="single" w:sz="4" w:space="0" w:color="auto"/>
            </w:tcBorders>
            <w:shd w:val="clear" w:color="auto" w:fill="FFFFFF"/>
          </w:tcPr>
          <w:p w:rsidR="000E1BBF" w:rsidRDefault="000E1BBF">
            <w:pPr>
              <w:rPr>
                <w:sz w:val="10"/>
                <w:szCs w:val="10"/>
              </w:rPr>
            </w:pPr>
          </w:p>
        </w:tc>
        <w:tc>
          <w:tcPr>
            <w:tcW w:w="961" w:type="dxa"/>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2" w:type="dxa"/>
            <w:tcBorders>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8"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20" w:type="dxa"/>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trHeight w:hRule="exact" w:val="320"/>
          <w:jc w:val="center"/>
        </w:trPr>
        <w:tc>
          <w:tcPr>
            <w:tcW w:w="1652" w:type="dxa"/>
            <w:tcBorders>
              <w:top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celkem</w:t>
            </w:r>
          </w:p>
        </w:tc>
        <w:tc>
          <w:tcPr>
            <w:tcW w:w="2214" w:type="dxa"/>
            <w:gridSpan w:val="2"/>
            <w:tcBorders>
              <w:top w:val="single" w:sz="4" w:space="0" w:color="auto"/>
              <w:bottom w:val="single" w:sz="4" w:space="0" w:color="auto"/>
            </w:tcBorders>
            <w:shd w:val="clear" w:color="auto" w:fill="FFFFFF"/>
            <w:vAlign w:val="bottom"/>
          </w:tcPr>
          <w:p w:rsidR="000E1BBF" w:rsidRDefault="00EF1611">
            <w:pPr>
              <w:pStyle w:val="Jin0"/>
              <w:shd w:val="clear" w:color="auto" w:fill="auto"/>
              <w:tabs>
                <w:tab w:val="left" w:pos="1174"/>
              </w:tabs>
              <w:spacing w:after="0" w:line="240" w:lineRule="auto"/>
              <w:ind w:left="540"/>
              <w:rPr>
                <w:sz w:val="15"/>
                <w:szCs w:val="15"/>
              </w:rPr>
            </w:pPr>
            <w:r>
              <w:rPr>
                <w:rFonts w:ascii="Arial" w:eastAsia="Arial" w:hAnsi="Arial" w:cs="Arial"/>
                <w:sz w:val="15"/>
                <w:szCs w:val="15"/>
              </w:rPr>
              <w:t>1</w:t>
            </w:r>
            <w:r>
              <w:rPr>
                <w:rFonts w:ascii="Arial" w:eastAsia="Arial" w:hAnsi="Arial" w:cs="Arial"/>
                <w:sz w:val="15"/>
                <w:szCs w:val="15"/>
              </w:rPr>
              <w:tab/>
              <w:t>9 645 000 |</w:t>
            </w:r>
          </w:p>
        </w:tc>
        <w:tc>
          <w:tcPr>
            <w:tcW w:w="1242" w:type="dxa"/>
            <w:tcBorders>
              <w:top w:val="single" w:sz="4" w:space="0" w:color="auto"/>
              <w:left w:val="single" w:sz="4" w:space="0" w:color="auto"/>
              <w:bottom w:val="single" w:sz="4" w:space="0" w:color="auto"/>
            </w:tcBorders>
            <w:shd w:val="clear" w:color="auto" w:fill="FFFFFF"/>
            <w:vAlign w:val="bottom"/>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585 000 |</w:t>
            </w:r>
          </w:p>
        </w:tc>
        <w:tc>
          <w:tcPr>
            <w:tcW w:w="961" w:type="dxa"/>
            <w:tcBorders>
              <w:top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3 326 000</w:t>
            </w:r>
          </w:p>
        </w:tc>
        <w:tc>
          <w:tcPr>
            <w:tcW w:w="1102"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3 326 000</w:t>
            </w:r>
          </w:p>
        </w:tc>
        <w:tc>
          <w:tcPr>
            <w:tcW w:w="1098"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2 408 000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bl>
    <w:p w:rsidR="000E1BBF" w:rsidRDefault="000E1BBF">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82"/>
        <w:gridCol w:w="75"/>
        <w:gridCol w:w="1375"/>
        <w:gridCol w:w="177"/>
        <w:gridCol w:w="100"/>
        <w:gridCol w:w="991"/>
        <w:gridCol w:w="114"/>
        <w:gridCol w:w="984"/>
        <w:gridCol w:w="125"/>
        <w:gridCol w:w="955"/>
        <w:gridCol w:w="143"/>
        <w:gridCol w:w="944"/>
        <w:gridCol w:w="165"/>
        <w:gridCol w:w="947"/>
        <w:gridCol w:w="169"/>
      </w:tblGrid>
      <w:tr w:rsidR="000E1BBF">
        <w:trPr>
          <w:trHeight w:hRule="exact" w:val="313"/>
          <w:jc w:val="center"/>
        </w:trPr>
        <w:tc>
          <w:tcPr>
            <w:tcW w:w="2257" w:type="dxa"/>
            <w:gridSpan w:val="2"/>
            <w:shd w:val="clear" w:color="auto" w:fill="FFFFFF"/>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dosažená míra podpory</w:t>
            </w:r>
          </w:p>
        </w:tc>
        <w:tc>
          <w:tcPr>
            <w:tcW w:w="1375" w:type="dxa"/>
            <w:tcBorders>
              <w:top w:val="single" w:sz="4" w:space="0" w:color="auto"/>
              <w:left w:val="single" w:sz="4" w:space="0" w:color="auto"/>
            </w:tcBorders>
            <w:shd w:val="clear" w:color="auto" w:fill="FFFFFF"/>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64.90 %</w:t>
            </w:r>
          </w:p>
        </w:tc>
        <w:tc>
          <w:tcPr>
            <w:tcW w:w="1382" w:type="dxa"/>
            <w:gridSpan w:val="4"/>
            <w:tcBorders>
              <w:left w:val="single" w:sz="4" w:space="0" w:color="auto"/>
            </w:tcBorders>
            <w:shd w:val="clear" w:color="auto" w:fill="FFFFFF"/>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64.96 %</w:t>
            </w:r>
          </w:p>
        </w:tc>
        <w:tc>
          <w:tcPr>
            <w:tcW w:w="1109" w:type="dxa"/>
            <w:gridSpan w:val="2"/>
            <w:shd w:val="clear" w:color="auto" w:fill="FFFFFF"/>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64.94 %</w:t>
            </w:r>
          </w:p>
        </w:tc>
        <w:tc>
          <w:tcPr>
            <w:tcW w:w="1098" w:type="dxa"/>
            <w:gridSpan w:val="2"/>
            <w:shd w:val="clear" w:color="auto" w:fill="FFFFFF"/>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64.94 %</w:t>
            </w:r>
          </w:p>
        </w:tc>
        <w:tc>
          <w:tcPr>
            <w:tcW w:w="1109" w:type="dxa"/>
            <w:gridSpan w:val="2"/>
            <w:shd w:val="clear" w:color="auto" w:fill="FFFFFF"/>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64.78 %</w:t>
            </w:r>
          </w:p>
        </w:tc>
        <w:tc>
          <w:tcPr>
            <w:tcW w:w="1116" w:type="dxa"/>
            <w:gridSpan w:val="2"/>
            <w:shd w:val="clear" w:color="auto" w:fill="FFFFFF"/>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w:t>
            </w:r>
          </w:p>
        </w:tc>
      </w:tr>
      <w:tr w:rsidR="000E1BBF">
        <w:trPr>
          <w:trHeight w:hRule="exact" w:val="292"/>
          <w:jc w:val="center"/>
        </w:trPr>
        <w:tc>
          <w:tcPr>
            <w:tcW w:w="2257" w:type="dxa"/>
            <w:gridSpan w:val="2"/>
            <w:shd w:val="clear" w:color="auto" w:fill="FFFFFF"/>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lang w:val="en-US" w:eastAsia="en-US" w:bidi="en-US"/>
              </w:rPr>
              <w:t xml:space="preserve">max. </w:t>
            </w:r>
            <w:r>
              <w:rPr>
                <w:rFonts w:ascii="Arial" w:eastAsia="Arial" w:hAnsi="Arial" w:cs="Arial"/>
                <w:sz w:val="15"/>
                <w:szCs w:val="15"/>
              </w:rPr>
              <w:t>míra podpory</w:t>
            </w:r>
          </w:p>
        </w:tc>
        <w:tc>
          <w:tcPr>
            <w:tcW w:w="1375" w:type="dxa"/>
            <w:tcBorders>
              <w:top w:val="single" w:sz="4" w:space="0" w:color="auto"/>
              <w:left w:val="single" w:sz="4" w:space="0" w:color="auto"/>
            </w:tcBorders>
            <w:shd w:val="clear" w:color="auto" w:fill="FFFFFF"/>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64.90%</w:t>
            </w:r>
          </w:p>
        </w:tc>
        <w:tc>
          <w:tcPr>
            <w:tcW w:w="277" w:type="dxa"/>
            <w:gridSpan w:val="2"/>
            <w:tcBorders>
              <w:left w:val="single" w:sz="4" w:space="0" w:color="auto"/>
            </w:tcBorders>
            <w:shd w:val="clear" w:color="auto" w:fill="FFFFFF"/>
          </w:tcPr>
          <w:p w:rsidR="000E1BBF" w:rsidRDefault="000E1BBF">
            <w:pPr>
              <w:rPr>
                <w:sz w:val="10"/>
                <w:szCs w:val="10"/>
              </w:rPr>
            </w:pPr>
          </w:p>
        </w:tc>
        <w:tc>
          <w:tcPr>
            <w:tcW w:w="1105" w:type="dxa"/>
            <w:gridSpan w:val="2"/>
            <w:shd w:val="clear" w:color="auto" w:fill="FFFFFF"/>
          </w:tcPr>
          <w:p w:rsidR="000E1BBF" w:rsidRDefault="000E1BBF">
            <w:pPr>
              <w:rPr>
                <w:sz w:val="10"/>
                <w:szCs w:val="10"/>
              </w:rPr>
            </w:pPr>
          </w:p>
        </w:tc>
        <w:tc>
          <w:tcPr>
            <w:tcW w:w="1109" w:type="dxa"/>
            <w:gridSpan w:val="2"/>
            <w:shd w:val="clear" w:color="auto" w:fill="FFFFFF"/>
          </w:tcPr>
          <w:p w:rsidR="000E1BBF" w:rsidRDefault="000E1BBF">
            <w:pPr>
              <w:rPr>
                <w:sz w:val="10"/>
                <w:szCs w:val="10"/>
              </w:rPr>
            </w:pPr>
          </w:p>
        </w:tc>
        <w:tc>
          <w:tcPr>
            <w:tcW w:w="1098" w:type="dxa"/>
            <w:gridSpan w:val="2"/>
            <w:shd w:val="clear" w:color="auto" w:fill="FFFFFF"/>
          </w:tcPr>
          <w:p w:rsidR="000E1BBF" w:rsidRDefault="000E1BBF">
            <w:pPr>
              <w:rPr>
                <w:sz w:val="10"/>
                <w:szCs w:val="10"/>
              </w:rPr>
            </w:pPr>
          </w:p>
        </w:tc>
        <w:tc>
          <w:tcPr>
            <w:tcW w:w="1109" w:type="dxa"/>
            <w:gridSpan w:val="2"/>
            <w:shd w:val="clear" w:color="auto" w:fill="FFFFFF"/>
          </w:tcPr>
          <w:p w:rsidR="000E1BBF" w:rsidRDefault="000E1BBF">
            <w:pPr>
              <w:rPr>
                <w:sz w:val="10"/>
                <w:szCs w:val="10"/>
              </w:rPr>
            </w:pPr>
          </w:p>
        </w:tc>
        <w:tc>
          <w:tcPr>
            <w:tcW w:w="1116" w:type="dxa"/>
            <w:gridSpan w:val="2"/>
            <w:shd w:val="clear" w:color="auto" w:fill="FFFFFF"/>
          </w:tcPr>
          <w:p w:rsidR="000E1BBF" w:rsidRDefault="000E1BBF">
            <w:pPr>
              <w:rPr>
                <w:sz w:val="10"/>
                <w:szCs w:val="10"/>
              </w:rPr>
            </w:pPr>
          </w:p>
        </w:tc>
      </w:tr>
      <w:tr w:rsidR="000E1BBF">
        <w:trPr>
          <w:trHeight w:hRule="exact" w:val="320"/>
          <w:jc w:val="center"/>
        </w:trPr>
        <w:tc>
          <w:tcPr>
            <w:tcW w:w="2257" w:type="dxa"/>
            <w:gridSpan w:val="2"/>
            <w:shd w:val="clear" w:color="auto" w:fill="FFFFFF"/>
            <w:vAlign w:val="bottom"/>
          </w:tcPr>
          <w:p w:rsidR="000E1BBF" w:rsidRDefault="00EF1611">
            <w:pPr>
              <w:pStyle w:val="Jin0"/>
              <w:shd w:val="clear" w:color="auto" w:fill="auto"/>
              <w:spacing w:after="0" w:line="240" w:lineRule="auto"/>
              <w:jc w:val="left"/>
              <w:rPr>
                <w:sz w:val="18"/>
                <w:szCs w:val="18"/>
              </w:rPr>
            </w:pPr>
            <w:r>
              <w:rPr>
                <w:rFonts w:ascii="Arial" w:eastAsia="Arial" w:hAnsi="Arial" w:cs="Arial"/>
                <w:sz w:val="18"/>
                <w:szCs w:val="18"/>
              </w:rPr>
              <w:t>účastníci projektu:</w:t>
            </w:r>
          </w:p>
        </w:tc>
        <w:tc>
          <w:tcPr>
            <w:tcW w:w="1375" w:type="dxa"/>
            <w:shd w:val="clear" w:color="auto" w:fill="FFFFFF"/>
          </w:tcPr>
          <w:p w:rsidR="000E1BBF" w:rsidRDefault="000E1BBF">
            <w:pPr>
              <w:rPr>
                <w:sz w:val="10"/>
                <w:szCs w:val="10"/>
              </w:rPr>
            </w:pPr>
          </w:p>
        </w:tc>
        <w:tc>
          <w:tcPr>
            <w:tcW w:w="277" w:type="dxa"/>
            <w:gridSpan w:val="2"/>
            <w:shd w:val="clear" w:color="auto" w:fill="FFFFFF"/>
          </w:tcPr>
          <w:p w:rsidR="000E1BBF" w:rsidRDefault="000E1BBF">
            <w:pPr>
              <w:rPr>
                <w:sz w:val="10"/>
                <w:szCs w:val="10"/>
              </w:rPr>
            </w:pPr>
          </w:p>
        </w:tc>
        <w:tc>
          <w:tcPr>
            <w:tcW w:w="1105" w:type="dxa"/>
            <w:gridSpan w:val="2"/>
            <w:shd w:val="clear" w:color="auto" w:fill="FFFFFF"/>
          </w:tcPr>
          <w:p w:rsidR="000E1BBF" w:rsidRDefault="000E1BBF">
            <w:pPr>
              <w:rPr>
                <w:sz w:val="10"/>
                <w:szCs w:val="10"/>
              </w:rPr>
            </w:pPr>
          </w:p>
        </w:tc>
        <w:tc>
          <w:tcPr>
            <w:tcW w:w="1109" w:type="dxa"/>
            <w:gridSpan w:val="2"/>
            <w:shd w:val="clear" w:color="auto" w:fill="FFFFFF"/>
          </w:tcPr>
          <w:p w:rsidR="000E1BBF" w:rsidRDefault="000E1BBF">
            <w:pPr>
              <w:rPr>
                <w:sz w:val="10"/>
                <w:szCs w:val="10"/>
              </w:rPr>
            </w:pPr>
          </w:p>
        </w:tc>
        <w:tc>
          <w:tcPr>
            <w:tcW w:w="1098" w:type="dxa"/>
            <w:gridSpan w:val="2"/>
            <w:shd w:val="clear" w:color="auto" w:fill="FFFFFF"/>
          </w:tcPr>
          <w:p w:rsidR="000E1BBF" w:rsidRDefault="000E1BBF">
            <w:pPr>
              <w:rPr>
                <w:sz w:val="10"/>
                <w:szCs w:val="10"/>
              </w:rPr>
            </w:pPr>
          </w:p>
        </w:tc>
        <w:tc>
          <w:tcPr>
            <w:tcW w:w="1109" w:type="dxa"/>
            <w:gridSpan w:val="2"/>
            <w:shd w:val="clear" w:color="auto" w:fill="FFFFFF"/>
          </w:tcPr>
          <w:p w:rsidR="000E1BBF" w:rsidRDefault="000E1BBF">
            <w:pPr>
              <w:rPr>
                <w:sz w:val="10"/>
                <w:szCs w:val="10"/>
              </w:rPr>
            </w:pPr>
          </w:p>
        </w:tc>
        <w:tc>
          <w:tcPr>
            <w:tcW w:w="1116" w:type="dxa"/>
            <w:gridSpan w:val="2"/>
            <w:shd w:val="clear" w:color="auto" w:fill="FFFFFF"/>
          </w:tcPr>
          <w:p w:rsidR="000E1BBF" w:rsidRDefault="000E1BBF">
            <w:pPr>
              <w:rPr>
                <w:sz w:val="10"/>
                <w:szCs w:val="10"/>
              </w:rPr>
            </w:pPr>
          </w:p>
        </w:tc>
      </w:tr>
      <w:tr w:rsidR="000E1BBF">
        <w:trPr>
          <w:trHeight w:hRule="exact" w:val="241"/>
          <w:jc w:val="center"/>
        </w:trPr>
        <w:tc>
          <w:tcPr>
            <w:tcW w:w="2257" w:type="dxa"/>
            <w:gridSpan w:val="2"/>
            <w:tcBorders>
              <w:left w:val="single" w:sz="4" w:space="0" w:color="auto"/>
            </w:tcBorders>
            <w:shd w:val="clear" w:color="auto" w:fill="FFFFFF"/>
            <w:vAlign w:val="bottom"/>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IČ:46747885</w:t>
            </w:r>
          </w:p>
        </w:tc>
        <w:tc>
          <w:tcPr>
            <w:tcW w:w="7189" w:type="dxa"/>
            <w:gridSpan w:val="13"/>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Technická univerzita v Liberci / Technická univerzita v Liberci, 24620 - Ústav pro nanomateriáíy,</w:t>
            </w:r>
          </w:p>
        </w:tc>
      </w:tr>
      <w:tr w:rsidR="000E1BBF">
        <w:trPr>
          <w:trHeight w:hRule="exact" w:val="248"/>
          <w:jc w:val="center"/>
        </w:trPr>
        <w:tc>
          <w:tcPr>
            <w:tcW w:w="2257" w:type="dxa"/>
            <w:gridSpan w:val="2"/>
            <w:tcBorders>
              <w:left w:val="single" w:sz="4" w:space="0" w:color="auto"/>
            </w:tcBorders>
            <w:shd w:val="clear" w:color="auto" w:fill="FFFFFF"/>
          </w:tcPr>
          <w:p w:rsidR="000E1BBF" w:rsidRDefault="000E1BBF">
            <w:pPr>
              <w:rPr>
                <w:sz w:val="10"/>
                <w:szCs w:val="10"/>
              </w:rPr>
            </w:pPr>
          </w:p>
        </w:tc>
        <w:tc>
          <w:tcPr>
            <w:tcW w:w="2757" w:type="dxa"/>
            <w:gridSpan w:val="5"/>
            <w:tcBorders>
              <w:left w:val="single" w:sz="4" w:space="0" w:color="auto"/>
            </w:tcBorders>
            <w:shd w:val="clear" w:color="auto" w:fill="FFFFFF"/>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pokročilé technologie a inovace</w:t>
            </w:r>
          </w:p>
        </w:tc>
        <w:tc>
          <w:tcPr>
            <w:tcW w:w="1109" w:type="dxa"/>
            <w:gridSpan w:val="2"/>
            <w:shd w:val="clear" w:color="auto" w:fill="FFFFFF"/>
          </w:tcPr>
          <w:p w:rsidR="000E1BBF" w:rsidRDefault="000E1BBF">
            <w:pPr>
              <w:rPr>
                <w:sz w:val="10"/>
                <w:szCs w:val="10"/>
              </w:rPr>
            </w:pPr>
          </w:p>
        </w:tc>
        <w:tc>
          <w:tcPr>
            <w:tcW w:w="1098" w:type="dxa"/>
            <w:gridSpan w:val="2"/>
            <w:shd w:val="clear" w:color="auto" w:fill="FFFFFF"/>
          </w:tcPr>
          <w:p w:rsidR="000E1BBF" w:rsidRDefault="000E1BBF">
            <w:pPr>
              <w:rPr>
                <w:sz w:val="10"/>
                <w:szCs w:val="10"/>
              </w:rPr>
            </w:pPr>
          </w:p>
        </w:tc>
        <w:tc>
          <w:tcPr>
            <w:tcW w:w="1109" w:type="dxa"/>
            <w:gridSpan w:val="2"/>
            <w:shd w:val="clear" w:color="auto" w:fill="FFFFFF"/>
          </w:tcPr>
          <w:p w:rsidR="000E1BBF" w:rsidRDefault="000E1BBF">
            <w:pPr>
              <w:rPr>
                <w:sz w:val="10"/>
                <w:szCs w:val="10"/>
              </w:rPr>
            </w:pPr>
          </w:p>
        </w:tc>
        <w:tc>
          <w:tcPr>
            <w:tcW w:w="1116" w:type="dxa"/>
            <w:gridSpan w:val="2"/>
            <w:tcBorders>
              <w:right w:val="single" w:sz="4" w:space="0" w:color="auto"/>
            </w:tcBorders>
            <w:shd w:val="clear" w:color="auto" w:fill="FFFFFF"/>
          </w:tcPr>
          <w:p w:rsidR="000E1BBF" w:rsidRDefault="000E1BBF">
            <w:pPr>
              <w:rPr>
                <w:sz w:val="10"/>
                <w:szCs w:val="10"/>
              </w:rPr>
            </w:pPr>
          </w:p>
        </w:tc>
      </w:tr>
      <w:tr w:rsidR="000E1BBF">
        <w:trPr>
          <w:trHeight w:hRule="exact" w:val="302"/>
          <w:jc w:val="center"/>
        </w:trPr>
        <w:tc>
          <w:tcPr>
            <w:tcW w:w="2257"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účelová podpora</w:t>
            </w:r>
          </w:p>
        </w:tc>
        <w:tc>
          <w:tcPr>
            <w:tcW w:w="137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2 500 000</w:t>
            </w:r>
          </w:p>
        </w:tc>
        <w:tc>
          <w:tcPr>
            <w:tcW w:w="277" w:type="dxa"/>
            <w:gridSpan w:val="2"/>
            <w:tcBorders>
              <w:top w:val="single" w:sz="4" w:space="0" w:color="auto"/>
              <w:left w:val="single" w:sz="4" w:space="0" w:color="auto"/>
            </w:tcBorders>
            <w:shd w:val="clear" w:color="auto" w:fill="FFFFFF"/>
          </w:tcPr>
          <w:p w:rsidR="000E1BBF" w:rsidRDefault="000E1BBF">
            <w:pPr>
              <w:rPr>
                <w:sz w:val="10"/>
                <w:szCs w:val="10"/>
              </w:rPr>
            </w:pPr>
          </w:p>
        </w:tc>
        <w:tc>
          <w:tcPr>
            <w:tcW w:w="1105"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268 000</w:t>
            </w:r>
          </w:p>
        </w:tc>
        <w:tc>
          <w:tcPr>
            <w:tcW w:w="1109"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805 000</w:t>
            </w:r>
          </w:p>
        </w:tc>
        <w:tc>
          <w:tcPr>
            <w:tcW w:w="1098"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805 000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622 000</w:t>
            </w:r>
          </w:p>
        </w:tc>
        <w:tc>
          <w:tcPr>
            <w:tcW w:w="1116"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trHeight w:hRule="exact" w:val="302"/>
          <w:jc w:val="center"/>
        </w:trPr>
        <w:tc>
          <w:tcPr>
            <w:tcW w:w="2257"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neveřejné zdroje</w:t>
            </w:r>
          </w:p>
        </w:tc>
        <w:tc>
          <w:tcPr>
            <w:tcW w:w="137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277" w:type="dxa"/>
            <w:gridSpan w:val="2"/>
            <w:tcBorders>
              <w:left w:val="single" w:sz="4" w:space="0" w:color="auto"/>
            </w:tcBorders>
            <w:shd w:val="clear" w:color="auto" w:fill="FFFFFF"/>
          </w:tcPr>
          <w:p w:rsidR="000E1BBF" w:rsidRDefault="000E1BBF">
            <w:pPr>
              <w:rPr>
                <w:sz w:val="10"/>
                <w:szCs w:val="10"/>
              </w:rPr>
            </w:pPr>
          </w:p>
        </w:tc>
        <w:tc>
          <w:tcPr>
            <w:tcW w:w="110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tabs>
                <w:tab w:val="left" w:leader="dot" w:pos="22"/>
                <w:tab w:val="left" w:leader="dot" w:pos="490"/>
              </w:tabs>
              <w:spacing w:after="0" w:line="240" w:lineRule="auto"/>
              <w:rPr>
                <w:sz w:val="15"/>
                <w:szCs w:val="15"/>
              </w:rPr>
            </w:pPr>
            <w:r>
              <w:rPr>
                <w:rFonts w:ascii="Arial" w:eastAsia="Arial" w:hAnsi="Arial" w:cs="Arial"/>
                <w:sz w:val="15"/>
                <w:szCs w:val="15"/>
              </w:rPr>
              <w:tab/>
            </w:r>
            <w:r>
              <w:rPr>
                <w:rFonts w:ascii="Arial" w:eastAsia="Arial" w:hAnsi="Arial" w:cs="Arial"/>
                <w:sz w:val="15"/>
                <w:szCs w:val="15"/>
              </w:rPr>
              <w:tab/>
              <w:t xml:space="preserve"> 1</w:t>
            </w:r>
          </w:p>
        </w:tc>
        <w:tc>
          <w:tcPr>
            <w:tcW w:w="1109"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8"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16"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trHeight w:hRule="exact" w:val="302"/>
          <w:jc w:val="center"/>
        </w:trPr>
        <w:tc>
          <w:tcPr>
            <w:tcW w:w="2257"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ostatní veřejné zdroje*</w:t>
            </w:r>
          </w:p>
        </w:tc>
        <w:tc>
          <w:tcPr>
            <w:tcW w:w="137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277" w:type="dxa"/>
            <w:gridSpan w:val="2"/>
            <w:tcBorders>
              <w:left w:val="single" w:sz="4" w:space="0" w:color="auto"/>
            </w:tcBorders>
            <w:shd w:val="clear" w:color="auto" w:fill="FFFFFF"/>
          </w:tcPr>
          <w:p w:rsidR="000E1BBF" w:rsidRDefault="000E1BBF">
            <w:pPr>
              <w:rPr>
                <w:sz w:val="10"/>
                <w:szCs w:val="10"/>
              </w:rPr>
            </w:pPr>
          </w:p>
        </w:tc>
        <w:tc>
          <w:tcPr>
            <w:tcW w:w="1105" w:type="dxa"/>
            <w:gridSpan w:val="2"/>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p w:rsidR="000E1BBF" w:rsidRDefault="00EF1611">
            <w:pPr>
              <w:pStyle w:val="Jin0"/>
              <w:shd w:val="clear" w:color="auto" w:fill="auto"/>
              <w:spacing w:after="0" w:line="180" w:lineRule="auto"/>
              <w:jc w:val="right"/>
              <w:rPr>
                <w:sz w:val="15"/>
                <w:szCs w:val="15"/>
              </w:rPr>
            </w:pPr>
            <w:r>
              <w:rPr>
                <w:rFonts w:ascii="Arial" w:eastAsia="Arial" w:hAnsi="Arial" w:cs="Arial"/>
                <w:sz w:val="15"/>
                <w:szCs w:val="15"/>
              </w:rPr>
              <w:t>J</w:t>
            </w:r>
          </w:p>
        </w:tc>
        <w:tc>
          <w:tcPr>
            <w:tcW w:w="1109"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8"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16"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trHeight w:hRule="exact" w:val="306"/>
          <w:jc w:val="center"/>
        </w:trPr>
        <w:tc>
          <w:tcPr>
            <w:tcW w:w="2257"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celkem</w:t>
            </w:r>
          </w:p>
        </w:tc>
        <w:tc>
          <w:tcPr>
            <w:tcW w:w="137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2 500 000</w:t>
            </w:r>
          </w:p>
        </w:tc>
        <w:tc>
          <w:tcPr>
            <w:tcW w:w="277" w:type="dxa"/>
            <w:gridSpan w:val="2"/>
            <w:tcBorders>
              <w:left w:val="single" w:sz="4" w:space="0" w:color="auto"/>
            </w:tcBorders>
            <w:shd w:val="clear" w:color="auto" w:fill="FFFFFF"/>
          </w:tcPr>
          <w:p w:rsidR="000E1BBF" w:rsidRDefault="000E1BBF">
            <w:pPr>
              <w:rPr>
                <w:sz w:val="10"/>
                <w:szCs w:val="10"/>
              </w:rPr>
            </w:pPr>
          </w:p>
        </w:tc>
        <w:tc>
          <w:tcPr>
            <w:tcW w:w="1105" w:type="dxa"/>
            <w:gridSpan w:val="2"/>
            <w:tcBorders>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268 000</w:t>
            </w:r>
          </w:p>
        </w:tc>
        <w:tc>
          <w:tcPr>
            <w:tcW w:w="1109"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805 000</w:t>
            </w:r>
          </w:p>
        </w:tc>
        <w:tc>
          <w:tcPr>
            <w:tcW w:w="1098" w:type="dxa"/>
            <w:gridSpan w:val="2"/>
            <w:tcBorders>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805 000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622 000</w:t>
            </w:r>
          </w:p>
        </w:tc>
        <w:tc>
          <w:tcPr>
            <w:tcW w:w="1116"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trHeight w:hRule="exact" w:val="428"/>
          <w:jc w:val="center"/>
        </w:trPr>
        <w:tc>
          <w:tcPr>
            <w:tcW w:w="2257" w:type="dxa"/>
            <w:gridSpan w:val="2"/>
            <w:tcBorders>
              <w:top w:val="single" w:sz="4" w:space="0" w:color="auto"/>
            </w:tcBorders>
            <w:shd w:val="clear" w:color="auto" w:fill="FFFFFF"/>
            <w:vAlign w:val="bottom"/>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dosažená míra podpory</w:t>
            </w:r>
          </w:p>
        </w:tc>
        <w:tc>
          <w:tcPr>
            <w:tcW w:w="137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100.00 %</w:t>
            </w:r>
          </w:p>
        </w:tc>
        <w:tc>
          <w:tcPr>
            <w:tcW w:w="277" w:type="dxa"/>
            <w:gridSpan w:val="2"/>
            <w:tcBorders>
              <w:left w:val="single" w:sz="4" w:space="0" w:color="auto"/>
            </w:tcBorders>
            <w:shd w:val="clear" w:color="auto" w:fill="FFFFFF"/>
          </w:tcPr>
          <w:p w:rsidR="000E1BBF" w:rsidRDefault="000E1BBF">
            <w:pPr>
              <w:rPr>
                <w:sz w:val="10"/>
                <w:szCs w:val="10"/>
              </w:rPr>
            </w:pPr>
          </w:p>
        </w:tc>
        <w:tc>
          <w:tcPr>
            <w:tcW w:w="1105"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100.00 %</w:t>
            </w:r>
          </w:p>
        </w:tc>
        <w:tc>
          <w:tcPr>
            <w:tcW w:w="1109"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100.00 %</w:t>
            </w:r>
          </w:p>
        </w:tc>
        <w:tc>
          <w:tcPr>
            <w:tcW w:w="1098"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100,00 %</w:t>
            </w:r>
          </w:p>
        </w:tc>
        <w:tc>
          <w:tcPr>
            <w:tcW w:w="1109"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100.00 %</w:t>
            </w:r>
          </w:p>
        </w:tc>
        <w:tc>
          <w:tcPr>
            <w:tcW w:w="1116"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w:t>
            </w:r>
          </w:p>
        </w:tc>
      </w:tr>
      <w:tr w:rsidR="000E1BBF">
        <w:trPr>
          <w:trHeight w:hRule="exact" w:val="410"/>
          <w:jc w:val="center"/>
        </w:trPr>
        <w:tc>
          <w:tcPr>
            <w:tcW w:w="2257" w:type="dxa"/>
            <w:gridSpan w:val="2"/>
            <w:shd w:val="clear" w:color="auto" w:fill="FFFFFF"/>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lang w:val="en-US" w:eastAsia="en-US" w:bidi="en-US"/>
              </w:rPr>
              <w:t xml:space="preserve">max. </w:t>
            </w:r>
            <w:r>
              <w:rPr>
                <w:rFonts w:ascii="Arial" w:eastAsia="Arial" w:hAnsi="Arial" w:cs="Arial"/>
                <w:sz w:val="15"/>
                <w:szCs w:val="15"/>
              </w:rPr>
              <w:t>míra podpory</w:t>
            </w:r>
          </w:p>
        </w:tc>
        <w:tc>
          <w:tcPr>
            <w:tcW w:w="1375" w:type="dxa"/>
            <w:tcBorders>
              <w:top w:val="single" w:sz="4" w:space="0" w:color="auto"/>
              <w:left w:val="single" w:sz="4" w:space="0" w:color="auto"/>
            </w:tcBorders>
            <w:shd w:val="clear" w:color="auto" w:fill="FFFFFF"/>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100,00 %</w:t>
            </w:r>
          </w:p>
        </w:tc>
        <w:tc>
          <w:tcPr>
            <w:tcW w:w="277" w:type="dxa"/>
            <w:gridSpan w:val="2"/>
            <w:tcBorders>
              <w:left w:val="single" w:sz="4" w:space="0" w:color="auto"/>
            </w:tcBorders>
            <w:shd w:val="clear" w:color="auto" w:fill="FFFFFF"/>
          </w:tcPr>
          <w:p w:rsidR="000E1BBF" w:rsidRDefault="000E1BBF">
            <w:pPr>
              <w:rPr>
                <w:sz w:val="10"/>
                <w:szCs w:val="10"/>
              </w:rPr>
            </w:pPr>
          </w:p>
        </w:tc>
        <w:tc>
          <w:tcPr>
            <w:tcW w:w="1105" w:type="dxa"/>
            <w:gridSpan w:val="2"/>
            <w:shd w:val="clear" w:color="auto" w:fill="FFFFFF"/>
          </w:tcPr>
          <w:p w:rsidR="000E1BBF" w:rsidRDefault="000E1BBF">
            <w:pPr>
              <w:rPr>
                <w:sz w:val="10"/>
                <w:szCs w:val="10"/>
              </w:rPr>
            </w:pPr>
          </w:p>
        </w:tc>
        <w:tc>
          <w:tcPr>
            <w:tcW w:w="1109" w:type="dxa"/>
            <w:gridSpan w:val="2"/>
            <w:shd w:val="clear" w:color="auto" w:fill="FFFFFF"/>
          </w:tcPr>
          <w:p w:rsidR="000E1BBF" w:rsidRDefault="000E1BBF">
            <w:pPr>
              <w:rPr>
                <w:sz w:val="10"/>
                <w:szCs w:val="10"/>
              </w:rPr>
            </w:pPr>
          </w:p>
        </w:tc>
        <w:tc>
          <w:tcPr>
            <w:tcW w:w="1098" w:type="dxa"/>
            <w:gridSpan w:val="2"/>
            <w:shd w:val="clear" w:color="auto" w:fill="FFFFFF"/>
          </w:tcPr>
          <w:p w:rsidR="000E1BBF" w:rsidRDefault="000E1BBF">
            <w:pPr>
              <w:rPr>
                <w:sz w:val="10"/>
                <w:szCs w:val="10"/>
              </w:rPr>
            </w:pPr>
          </w:p>
        </w:tc>
        <w:tc>
          <w:tcPr>
            <w:tcW w:w="1109" w:type="dxa"/>
            <w:gridSpan w:val="2"/>
            <w:shd w:val="clear" w:color="auto" w:fill="FFFFFF"/>
          </w:tcPr>
          <w:p w:rsidR="000E1BBF" w:rsidRDefault="000E1BBF">
            <w:pPr>
              <w:rPr>
                <w:sz w:val="10"/>
                <w:szCs w:val="10"/>
              </w:rPr>
            </w:pPr>
          </w:p>
        </w:tc>
        <w:tc>
          <w:tcPr>
            <w:tcW w:w="1116" w:type="dxa"/>
            <w:gridSpan w:val="2"/>
            <w:shd w:val="clear" w:color="auto" w:fill="FFFFFF"/>
          </w:tcPr>
          <w:p w:rsidR="000E1BBF" w:rsidRDefault="000E1BBF">
            <w:pPr>
              <w:rPr>
                <w:sz w:val="10"/>
                <w:szCs w:val="10"/>
              </w:rPr>
            </w:pPr>
          </w:p>
        </w:tc>
      </w:tr>
      <w:tr w:rsidR="000E1BBF">
        <w:trPr>
          <w:trHeight w:hRule="exact" w:val="299"/>
          <w:jc w:val="center"/>
        </w:trPr>
        <w:tc>
          <w:tcPr>
            <w:tcW w:w="2257" w:type="dxa"/>
            <w:gridSpan w:val="2"/>
            <w:tcBorders>
              <w:top w:val="single" w:sz="4" w:space="0" w:color="auto"/>
              <w:left w:val="single" w:sz="4" w:space="0" w:color="auto"/>
            </w:tcBorders>
            <w:shd w:val="clear" w:color="auto" w:fill="FFFFFF"/>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IČ;61388980</w:t>
            </w:r>
          </w:p>
        </w:tc>
        <w:tc>
          <w:tcPr>
            <w:tcW w:w="7189" w:type="dxa"/>
            <w:gridSpan w:val="13"/>
            <w:tcBorders>
              <w:top w:val="single" w:sz="4" w:space="0" w:color="auto"/>
              <w:left w:val="single" w:sz="4" w:space="0" w:color="auto"/>
              <w:right w:val="single" w:sz="4" w:space="0" w:color="auto"/>
            </w:tcBorders>
            <w:shd w:val="clear" w:color="auto" w:fill="FFFFFF"/>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Ústav anorganické chemie AV ČR, v. v. i.</w:t>
            </w:r>
          </w:p>
        </w:tc>
      </w:tr>
      <w:tr w:rsidR="000E1BBF">
        <w:trPr>
          <w:trHeight w:hRule="exact" w:val="306"/>
          <w:jc w:val="center"/>
        </w:trPr>
        <w:tc>
          <w:tcPr>
            <w:tcW w:w="2257"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účelová podpora</w:t>
            </w:r>
          </w:p>
        </w:tc>
        <w:tc>
          <w:tcPr>
            <w:tcW w:w="137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2 295 000</w:t>
            </w:r>
          </w:p>
        </w:tc>
        <w:tc>
          <w:tcPr>
            <w:tcW w:w="277" w:type="dxa"/>
            <w:gridSpan w:val="2"/>
            <w:tcBorders>
              <w:top w:val="single" w:sz="4" w:space="0" w:color="auto"/>
              <w:left w:val="single" w:sz="4" w:space="0" w:color="auto"/>
            </w:tcBorders>
            <w:shd w:val="clear" w:color="auto" w:fill="FFFFFF"/>
          </w:tcPr>
          <w:p w:rsidR="000E1BBF" w:rsidRDefault="000E1BBF">
            <w:pPr>
              <w:rPr>
                <w:sz w:val="10"/>
                <w:szCs w:val="10"/>
              </w:rPr>
            </w:pPr>
          </w:p>
        </w:tc>
        <w:tc>
          <w:tcPr>
            <w:tcW w:w="1105"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239 000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734 000</w:t>
            </w:r>
          </w:p>
        </w:tc>
        <w:tc>
          <w:tcPr>
            <w:tcW w:w="1098"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734 000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588 000</w:t>
            </w:r>
          </w:p>
        </w:tc>
        <w:tc>
          <w:tcPr>
            <w:tcW w:w="1116"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trHeight w:hRule="exact" w:val="295"/>
          <w:jc w:val="center"/>
        </w:trPr>
        <w:tc>
          <w:tcPr>
            <w:tcW w:w="2257"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neveřejné zdroje</w:t>
            </w:r>
          </w:p>
        </w:tc>
        <w:tc>
          <w:tcPr>
            <w:tcW w:w="137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277" w:type="dxa"/>
            <w:gridSpan w:val="2"/>
            <w:tcBorders>
              <w:left w:val="single" w:sz="4" w:space="0" w:color="auto"/>
            </w:tcBorders>
            <w:shd w:val="clear" w:color="auto" w:fill="FFFFFF"/>
          </w:tcPr>
          <w:p w:rsidR="000E1BBF" w:rsidRDefault="000E1BBF">
            <w:pPr>
              <w:rPr>
                <w:sz w:val="10"/>
                <w:szCs w:val="10"/>
              </w:rPr>
            </w:pPr>
          </w:p>
        </w:tc>
        <w:tc>
          <w:tcPr>
            <w:tcW w:w="1105"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8"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16"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trHeight w:hRule="exact" w:val="310"/>
          <w:jc w:val="center"/>
        </w:trPr>
        <w:tc>
          <w:tcPr>
            <w:tcW w:w="2257"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ostatní veřejné zdroje*</w:t>
            </w:r>
          </w:p>
        </w:tc>
        <w:tc>
          <w:tcPr>
            <w:tcW w:w="137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277" w:type="dxa"/>
            <w:gridSpan w:val="2"/>
            <w:tcBorders>
              <w:left w:val="single" w:sz="4" w:space="0" w:color="auto"/>
            </w:tcBorders>
            <w:shd w:val="clear" w:color="auto" w:fill="FFFFFF"/>
          </w:tcPr>
          <w:p w:rsidR="000E1BBF" w:rsidRDefault="000E1BBF">
            <w:pPr>
              <w:rPr>
                <w:sz w:val="10"/>
                <w:szCs w:val="10"/>
              </w:rPr>
            </w:pPr>
          </w:p>
        </w:tc>
        <w:tc>
          <w:tcPr>
            <w:tcW w:w="1105" w:type="dxa"/>
            <w:gridSpan w:val="2"/>
            <w:tcBorders>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8"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16"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trHeight w:hRule="exact" w:val="302"/>
          <w:jc w:val="center"/>
        </w:trPr>
        <w:tc>
          <w:tcPr>
            <w:tcW w:w="2257"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celkem</w:t>
            </w:r>
          </w:p>
        </w:tc>
        <w:tc>
          <w:tcPr>
            <w:tcW w:w="137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2 295 000</w:t>
            </w:r>
          </w:p>
        </w:tc>
        <w:tc>
          <w:tcPr>
            <w:tcW w:w="277" w:type="dxa"/>
            <w:gridSpan w:val="2"/>
            <w:tcBorders>
              <w:left w:val="single" w:sz="4" w:space="0" w:color="auto"/>
            </w:tcBorders>
            <w:shd w:val="clear" w:color="auto" w:fill="FFFFFF"/>
          </w:tcPr>
          <w:p w:rsidR="000E1BBF" w:rsidRDefault="000E1BBF">
            <w:pPr>
              <w:rPr>
                <w:sz w:val="10"/>
                <w:szCs w:val="10"/>
              </w:rPr>
            </w:pPr>
          </w:p>
        </w:tc>
        <w:tc>
          <w:tcPr>
            <w:tcW w:w="1105"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239 000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734 000</w:t>
            </w:r>
          </w:p>
        </w:tc>
        <w:tc>
          <w:tcPr>
            <w:tcW w:w="1098"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734 000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588 000</w:t>
            </w:r>
          </w:p>
        </w:tc>
        <w:tc>
          <w:tcPr>
            <w:tcW w:w="1116"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trHeight w:hRule="exact" w:val="432"/>
          <w:jc w:val="center"/>
        </w:trPr>
        <w:tc>
          <w:tcPr>
            <w:tcW w:w="2257" w:type="dxa"/>
            <w:gridSpan w:val="2"/>
            <w:tcBorders>
              <w:top w:val="single" w:sz="4" w:space="0" w:color="auto"/>
            </w:tcBorders>
            <w:shd w:val="clear" w:color="auto" w:fill="FFFFFF"/>
            <w:vAlign w:val="bottom"/>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dosažená míra podpory</w:t>
            </w:r>
          </w:p>
        </w:tc>
        <w:tc>
          <w:tcPr>
            <w:tcW w:w="1375" w:type="dxa"/>
            <w:tcBorders>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100.00 %</w:t>
            </w:r>
          </w:p>
        </w:tc>
        <w:tc>
          <w:tcPr>
            <w:tcW w:w="277" w:type="dxa"/>
            <w:gridSpan w:val="2"/>
            <w:tcBorders>
              <w:left w:val="single" w:sz="4" w:space="0" w:color="auto"/>
            </w:tcBorders>
            <w:shd w:val="clear" w:color="auto" w:fill="FFFFFF"/>
          </w:tcPr>
          <w:p w:rsidR="000E1BBF" w:rsidRDefault="000E1BBF">
            <w:pPr>
              <w:rPr>
                <w:sz w:val="10"/>
                <w:szCs w:val="10"/>
              </w:rPr>
            </w:pPr>
          </w:p>
        </w:tc>
        <w:tc>
          <w:tcPr>
            <w:tcW w:w="1105"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w:t>
            </w:r>
          </w:p>
        </w:tc>
        <w:tc>
          <w:tcPr>
            <w:tcW w:w="1109"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w:t>
            </w:r>
          </w:p>
        </w:tc>
        <w:tc>
          <w:tcPr>
            <w:tcW w:w="1098"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w:t>
            </w:r>
          </w:p>
        </w:tc>
        <w:tc>
          <w:tcPr>
            <w:tcW w:w="1109" w:type="dxa"/>
            <w:gridSpan w:val="2"/>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w:t>
            </w:r>
          </w:p>
        </w:tc>
        <w:tc>
          <w:tcPr>
            <w:tcW w:w="1116"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w:t>
            </w:r>
          </w:p>
        </w:tc>
      </w:tr>
      <w:tr w:rsidR="000E1BBF">
        <w:trPr>
          <w:trHeight w:hRule="exact" w:val="407"/>
          <w:jc w:val="center"/>
        </w:trPr>
        <w:tc>
          <w:tcPr>
            <w:tcW w:w="2257" w:type="dxa"/>
            <w:gridSpan w:val="2"/>
            <w:shd w:val="clear" w:color="auto" w:fill="FFFFFF"/>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lang w:val="en-US" w:eastAsia="en-US" w:bidi="en-US"/>
              </w:rPr>
              <w:t xml:space="preserve">max. </w:t>
            </w:r>
            <w:r>
              <w:rPr>
                <w:rFonts w:ascii="Arial" w:eastAsia="Arial" w:hAnsi="Arial" w:cs="Arial"/>
                <w:sz w:val="15"/>
                <w:szCs w:val="15"/>
              </w:rPr>
              <w:t>míra podpory</w:t>
            </w:r>
          </w:p>
        </w:tc>
        <w:tc>
          <w:tcPr>
            <w:tcW w:w="1375" w:type="dxa"/>
            <w:tcBorders>
              <w:top w:val="single" w:sz="4" w:space="0" w:color="auto"/>
              <w:left w:val="single" w:sz="4" w:space="0" w:color="auto"/>
            </w:tcBorders>
            <w:shd w:val="clear" w:color="auto" w:fill="FFFFFF"/>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w:t>
            </w:r>
          </w:p>
        </w:tc>
        <w:tc>
          <w:tcPr>
            <w:tcW w:w="277" w:type="dxa"/>
            <w:gridSpan w:val="2"/>
            <w:tcBorders>
              <w:left w:val="single" w:sz="4" w:space="0" w:color="auto"/>
            </w:tcBorders>
            <w:shd w:val="clear" w:color="auto" w:fill="FFFFFF"/>
          </w:tcPr>
          <w:p w:rsidR="000E1BBF" w:rsidRDefault="000E1BBF">
            <w:pPr>
              <w:rPr>
                <w:sz w:val="10"/>
                <w:szCs w:val="10"/>
              </w:rPr>
            </w:pPr>
          </w:p>
        </w:tc>
        <w:tc>
          <w:tcPr>
            <w:tcW w:w="1105" w:type="dxa"/>
            <w:gridSpan w:val="2"/>
            <w:shd w:val="clear" w:color="auto" w:fill="FFFFFF"/>
          </w:tcPr>
          <w:p w:rsidR="000E1BBF" w:rsidRDefault="000E1BBF">
            <w:pPr>
              <w:rPr>
                <w:sz w:val="10"/>
                <w:szCs w:val="10"/>
              </w:rPr>
            </w:pPr>
          </w:p>
        </w:tc>
        <w:tc>
          <w:tcPr>
            <w:tcW w:w="1109" w:type="dxa"/>
            <w:gridSpan w:val="2"/>
            <w:shd w:val="clear" w:color="auto" w:fill="FFFFFF"/>
          </w:tcPr>
          <w:p w:rsidR="000E1BBF" w:rsidRDefault="000E1BBF">
            <w:pPr>
              <w:rPr>
                <w:sz w:val="10"/>
                <w:szCs w:val="10"/>
              </w:rPr>
            </w:pPr>
          </w:p>
        </w:tc>
        <w:tc>
          <w:tcPr>
            <w:tcW w:w="1098" w:type="dxa"/>
            <w:gridSpan w:val="2"/>
            <w:shd w:val="clear" w:color="auto" w:fill="FFFFFF"/>
          </w:tcPr>
          <w:p w:rsidR="000E1BBF" w:rsidRDefault="000E1BBF">
            <w:pPr>
              <w:rPr>
                <w:sz w:val="10"/>
                <w:szCs w:val="10"/>
              </w:rPr>
            </w:pPr>
          </w:p>
        </w:tc>
        <w:tc>
          <w:tcPr>
            <w:tcW w:w="1109" w:type="dxa"/>
            <w:gridSpan w:val="2"/>
            <w:shd w:val="clear" w:color="auto" w:fill="FFFFFF"/>
          </w:tcPr>
          <w:p w:rsidR="000E1BBF" w:rsidRDefault="000E1BBF">
            <w:pPr>
              <w:rPr>
                <w:sz w:val="10"/>
                <w:szCs w:val="10"/>
              </w:rPr>
            </w:pPr>
          </w:p>
        </w:tc>
        <w:tc>
          <w:tcPr>
            <w:tcW w:w="1116" w:type="dxa"/>
            <w:gridSpan w:val="2"/>
            <w:shd w:val="clear" w:color="auto" w:fill="FFFFFF"/>
          </w:tcPr>
          <w:p w:rsidR="000E1BBF" w:rsidRDefault="000E1BBF">
            <w:pPr>
              <w:rPr>
                <w:sz w:val="10"/>
                <w:szCs w:val="10"/>
              </w:rPr>
            </w:pPr>
          </w:p>
        </w:tc>
      </w:tr>
      <w:tr w:rsidR="000E1BBF">
        <w:trPr>
          <w:trHeight w:hRule="exact" w:val="306"/>
          <w:jc w:val="center"/>
        </w:trPr>
        <w:tc>
          <w:tcPr>
            <w:tcW w:w="2257" w:type="dxa"/>
            <w:gridSpan w:val="2"/>
            <w:tcBorders>
              <w:top w:val="single" w:sz="4" w:space="0" w:color="auto"/>
              <w:left w:val="single" w:sz="4" w:space="0" w:color="auto"/>
            </w:tcBorders>
            <w:shd w:val="clear" w:color="auto" w:fill="FFFFFF"/>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IČ:61388955</w:t>
            </w:r>
          </w:p>
        </w:tc>
        <w:tc>
          <w:tcPr>
            <w:tcW w:w="3866" w:type="dxa"/>
            <w:gridSpan w:val="7"/>
            <w:tcBorders>
              <w:top w:val="single" w:sz="4" w:space="0" w:color="auto"/>
            </w:tcBorders>
            <w:shd w:val="clear" w:color="auto" w:fill="FFFFFF"/>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Ústav fyzikální chemie J. Heyrovského AV ČR, v. v, i.</w:t>
            </w:r>
          </w:p>
        </w:tc>
        <w:tc>
          <w:tcPr>
            <w:tcW w:w="1098" w:type="dxa"/>
            <w:gridSpan w:val="2"/>
            <w:tcBorders>
              <w:top w:val="single" w:sz="4" w:space="0" w:color="auto"/>
            </w:tcBorders>
            <w:shd w:val="clear" w:color="auto" w:fill="FFFFFF"/>
          </w:tcPr>
          <w:p w:rsidR="000E1BBF" w:rsidRDefault="000E1BBF">
            <w:pPr>
              <w:rPr>
                <w:sz w:val="10"/>
                <w:szCs w:val="10"/>
              </w:rPr>
            </w:pPr>
          </w:p>
        </w:tc>
        <w:tc>
          <w:tcPr>
            <w:tcW w:w="1109" w:type="dxa"/>
            <w:gridSpan w:val="2"/>
            <w:tcBorders>
              <w:top w:val="single" w:sz="4" w:space="0" w:color="auto"/>
            </w:tcBorders>
            <w:shd w:val="clear" w:color="auto" w:fill="FFFFFF"/>
          </w:tcPr>
          <w:p w:rsidR="000E1BBF" w:rsidRDefault="000E1BBF">
            <w:pPr>
              <w:rPr>
                <w:sz w:val="10"/>
                <w:szCs w:val="10"/>
              </w:rPr>
            </w:pPr>
          </w:p>
        </w:tc>
        <w:tc>
          <w:tcPr>
            <w:tcW w:w="1116" w:type="dxa"/>
            <w:gridSpan w:val="2"/>
            <w:tcBorders>
              <w:top w:val="single" w:sz="4" w:space="0" w:color="auto"/>
              <w:right w:val="single" w:sz="4" w:space="0" w:color="auto"/>
            </w:tcBorders>
            <w:shd w:val="clear" w:color="auto" w:fill="FFFFFF"/>
          </w:tcPr>
          <w:p w:rsidR="000E1BBF" w:rsidRDefault="000E1BBF">
            <w:pPr>
              <w:rPr>
                <w:sz w:val="10"/>
                <w:szCs w:val="10"/>
              </w:rPr>
            </w:pPr>
          </w:p>
        </w:tc>
      </w:tr>
      <w:tr w:rsidR="000E1BBF">
        <w:trPr>
          <w:trHeight w:hRule="exact" w:val="299"/>
          <w:jc w:val="center"/>
        </w:trPr>
        <w:tc>
          <w:tcPr>
            <w:tcW w:w="2257"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účelová podpora</w:t>
            </w:r>
          </w:p>
        </w:tc>
        <w:tc>
          <w:tcPr>
            <w:tcW w:w="1375" w:type="dxa"/>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2 470 000</w:t>
            </w:r>
          </w:p>
        </w:tc>
        <w:tc>
          <w:tcPr>
            <w:tcW w:w="277" w:type="dxa"/>
            <w:gridSpan w:val="2"/>
            <w:tcBorders>
              <w:top w:val="single" w:sz="4" w:space="0" w:color="auto"/>
            </w:tcBorders>
            <w:shd w:val="clear" w:color="auto" w:fill="FFFFFF"/>
          </w:tcPr>
          <w:p w:rsidR="000E1BBF" w:rsidRDefault="000E1BBF">
            <w:pPr>
              <w:rPr>
                <w:sz w:val="10"/>
                <w:szCs w:val="10"/>
              </w:rPr>
            </w:pPr>
          </w:p>
        </w:tc>
        <w:tc>
          <w:tcPr>
            <w:tcW w:w="1105"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265 000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800 000</w:t>
            </w:r>
          </w:p>
        </w:tc>
        <w:tc>
          <w:tcPr>
            <w:tcW w:w="1098"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800 000</w:t>
            </w:r>
          </w:p>
        </w:tc>
        <w:tc>
          <w:tcPr>
            <w:tcW w:w="1109"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605 000</w:t>
            </w:r>
          </w:p>
        </w:tc>
        <w:tc>
          <w:tcPr>
            <w:tcW w:w="1116"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trHeight w:hRule="exact" w:val="320"/>
          <w:jc w:val="center"/>
        </w:trPr>
        <w:tc>
          <w:tcPr>
            <w:tcW w:w="2257" w:type="dxa"/>
            <w:gridSpan w:val="2"/>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neveřejné zdroje</w:t>
            </w:r>
          </w:p>
        </w:tc>
        <w:tc>
          <w:tcPr>
            <w:tcW w:w="1375" w:type="dxa"/>
            <w:tcBorders>
              <w:top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277" w:type="dxa"/>
            <w:gridSpan w:val="2"/>
            <w:shd w:val="clear" w:color="auto" w:fill="FFFFFF"/>
          </w:tcPr>
          <w:p w:rsidR="000E1BBF" w:rsidRDefault="000E1BBF">
            <w:pPr>
              <w:rPr>
                <w:sz w:val="10"/>
                <w:szCs w:val="10"/>
              </w:rPr>
            </w:pPr>
          </w:p>
        </w:tc>
        <w:tc>
          <w:tcPr>
            <w:tcW w:w="1105" w:type="dxa"/>
            <w:gridSpan w:val="2"/>
            <w:tcBorders>
              <w:top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9" w:type="dxa"/>
            <w:gridSpan w:val="2"/>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8" w:type="dxa"/>
            <w:gridSpan w:val="2"/>
            <w:tcBorders>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09" w:type="dxa"/>
            <w:gridSpan w:val="2"/>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16" w:type="dxa"/>
            <w:gridSpan w:val="2"/>
            <w:tcBorders>
              <w:left w:val="single" w:sz="4" w:space="0" w:color="auto"/>
              <w:bottom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gridAfter w:val="1"/>
          <w:wAfter w:w="169" w:type="dxa"/>
          <w:trHeight w:hRule="exact" w:val="313"/>
          <w:jc w:val="center"/>
        </w:trPr>
        <w:tc>
          <w:tcPr>
            <w:tcW w:w="2182"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ostatní veřejné zdroje*</w:t>
            </w:r>
          </w:p>
        </w:tc>
        <w:tc>
          <w:tcPr>
            <w:tcW w:w="1627" w:type="dxa"/>
            <w:gridSpan w:val="3"/>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ind w:right="240"/>
              <w:jc w:val="right"/>
              <w:rPr>
                <w:sz w:val="24"/>
                <w:szCs w:val="24"/>
              </w:rPr>
            </w:pPr>
            <w:r>
              <w:rPr>
                <w:sz w:val="24"/>
                <w:szCs w:val="24"/>
              </w:rPr>
              <w:t>oj</w:t>
            </w:r>
          </w:p>
        </w:tc>
        <w:tc>
          <w:tcPr>
            <w:tcW w:w="1091"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98" w:type="dxa"/>
            <w:gridSpan w:val="2"/>
            <w:tcBorders>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80"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087"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c>
          <w:tcPr>
            <w:tcW w:w="1112"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gridAfter w:val="1"/>
          <w:wAfter w:w="169" w:type="dxa"/>
          <w:trHeight w:hRule="exact" w:val="302"/>
          <w:jc w:val="center"/>
        </w:trPr>
        <w:tc>
          <w:tcPr>
            <w:tcW w:w="2182"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celkem</w:t>
            </w:r>
          </w:p>
        </w:tc>
        <w:tc>
          <w:tcPr>
            <w:tcW w:w="1627" w:type="dxa"/>
            <w:gridSpan w:val="3"/>
            <w:tcBorders>
              <w:top w:val="single" w:sz="4" w:space="0" w:color="auto"/>
              <w:left w:val="single" w:sz="4" w:space="0" w:color="auto"/>
            </w:tcBorders>
            <w:shd w:val="clear" w:color="auto" w:fill="FFFFFF"/>
          </w:tcPr>
          <w:p w:rsidR="000E1BBF" w:rsidRDefault="00EF1611">
            <w:pPr>
              <w:pStyle w:val="Jin0"/>
              <w:shd w:val="clear" w:color="auto" w:fill="auto"/>
              <w:spacing w:after="0" w:line="146" w:lineRule="auto"/>
              <w:ind w:right="240"/>
              <w:jc w:val="right"/>
              <w:rPr>
                <w:sz w:val="15"/>
                <w:szCs w:val="15"/>
              </w:rPr>
            </w:pPr>
            <w:r>
              <w:rPr>
                <w:rFonts w:ascii="Arial" w:eastAsia="Arial" w:hAnsi="Arial" w:cs="Arial"/>
                <w:sz w:val="15"/>
                <w:szCs w:val="15"/>
              </w:rPr>
              <w:t>2 470 000 1 i</w:t>
            </w:r>
          </w:p>
        </w:tc>
        <w:tc>
          <w:tcPr>
            <w:tcW w:w="1091"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265 000</w:t>
            </w:r>
          </w:p>
        </w:tc>
        <w:tc>
          <w:tcPr>
            <w:tcW w:w="1098"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800 000</w:t>
            </w:r>
          </w:p>
        </w:tc>
        <w:tc>
          <w:tcPr>
            <w:tcW w:w="1080" w:type="dxa"/>
            <w:gridSpan w:val="2"/>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800 000</w:t>
            </w:r>
          </w:p>
        </w:tc>
        <w:tc>
          <w:tcPr>
            <w:tcW w:w="1087" w:type="dxa"/>
            <w:gridSpan w:val="2"/>
            <w:tcBorders>
              <w:lef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605 000</w:t>
            </w:r>
          </w:p>
        </w:tc>
        <w:tc>
          <w:tcPr>
            <w:tcW w:w="1112" w:type="dxa"/>
            <w:gridSpan w:val="2"/>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0</w:t>
            </w:r>
          </w:p>
        </w:tc>
      </w:tr>
      <w:tr w:rsidR="000E1BBF">
        <w:trPr>
          <w:gridAfter w:val="1"/>
          <w:wAfter w:w="169" w:type="dxa"/>
          <w:trHeight w:hRule="exact" w:val="410"/>
          <w:jc w:val="center"/>
        </w:trPr>
        <w:tc>
          <w:tcPr>
            <w:tcW w:w="2182" w:type="dxa"/>
            <w:tcBorders>
              <w:top w:val="single" w:sz="4" w:space="0" w:color="auto"/>
            </w:tcBorders>
            <w:shd w:val="clear" w:color="auto" w:fill="FFFFFF"/>
            <w:vAlign w:val="bottom"/>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dosažená míra podpory</w:t>
            </w:r>
          </w:p>
        </w:tc>
        <w:tc>
          <w:tcPr>
            <w:tcW w:w="1627" w:type="dxa"/>
            <w:gridSpan w:val="3"/>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ind w:left="600" w:firstLine="40"/>
              <w:jc w:val="left"/>
              <w:rPr>
                <w:sz w:val="15"/>
                <w:szCs w:val="15"/>
              </w:rPr>
            </w:pPr>
            <w:r>
              <w:rPr>
                <w:rFonts w:ascii="Arial" w:eastAsia="Arial" w:hAnsi="Arial" w:cs="Arial"/>
                <w:sz w:val="15"/>
                <w:szCs w:val="15"/>
              </w:rPr>
              <w:t>100,00 %</w:t>
            </w:r>
          </w:p>
        </w:tc>
        <w:tc>
          <w:tcPr>
            <w:tcW w:w="1091" w:type="dxa"/>
            <w:gridSpan w:val="2"/>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w:t>
            </w:r>
          </w:p>
        </w:tc>
        <w:tc>
          <w:tcPr>
            <w:tcW w:w="1098"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100.00 %</w:t>
            </w:r>
          </w:p>
        </w:tc>
        <w:tc>
          <w:tcPr>
            <w:tcW w:w="1080"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w:t>
            </w:r>
          </w:p>
        </w:tc>
        <w:tc>
          <w:tcPr>
            <w:tcW w:w="1087"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100.00 %</w:t>
            </w:r>
          </w:p>
        </w:tc>
        <w:tc>
          <w:tcPr>
            <w:tcW w:w="1112" w:type="dxa"/>
            <w:gridSpan w:val="2"/>
            <w:tcBorders>
              <w:top w:val="single" w:sz="4" w:space="0" w:color="auto"/>
            </w:tcBorders>
            <w:shd w:val="clear" w:color="auto" w:fill="FFFFFF"/>
            <w:vAlign w:val="center"/>
          </w:tcPr>
          <w:p w:rsidR="000E1BBF" w:rsidRDefault="00EF1611">
            <w:pPr>
              <w:pStyle w:val="Jin0"/>
              <w:shd w:val="clear" w:color="auto" w:fill="auto"/>
              <w:spacing w:after="0" w:line="240" w:lineRule="auto"/>
              <w:jc w:val="right"/>
              <w:rPr>
                <w:sz w:val="15"/>
                <w:szCs w:val="15"/>
              </w:rPr>
            </w:pPr>
            <w:r>
              <w:rPr>
                <w:rFonts w:ascii="Arial" w:eastAsia="Arial" w:hAnsi="Arial" w:cs="Arial"/>
                <w:sz w:val="15"/>
                <w:szCs w:val="15"/>
              </w:rPr>
              <w:t>%</w:t>
            </w:r>
          </w:p>
        </w:tc>
      </w:tr>
      <w:tr w:rsidR="000E1BBF">
        <w:trPr>
          <w:gridAfter w:val="1"/>
          <w:wAfter w:w="169" w:type="dxa"/>
          <w:trHeight w:hRule="exact" w:val="313"/>
          <w:jc w:val="center"/>
        </w:trPr>
        <w:tc>
          <w:tcPr>
            <w:tcW w:w="2182" w:type="dxa"/>
            <w:shd w:val="clear" w:color="auto" w:fill="FFFFFF"/>
            <w:vAlign w:val="center"/>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lang w:val="en-US" w:eastAsia="en-US" w:bidi="en-US"/>
              </w:rPr>
              <w:t xml:space="preserve">max, </w:t>
            </w:r>
            <w:r>
              <w:rPr>
                <w:rFonts w:ascii="Arial" w:eastAsia="Arial" w:hAnsi="Arial" w:cs="Arial"/>
                <w:sz w:val="15"/>
                <w:szCs w:val="15"/>
              </w:rPr>
              <w:t>míra podpory</w:t>
            </w:r>
          </w:p>
        </w:tc>
        <w:tc>
          <w:tcPr>
            <w:tcW w:w="1627" w:type="dxa"/>
            <w:gridSpan w:val="3"/>
            <w:tcBorders>
              <w:left w:val="single" w:sz="4" w:space="0" w:color="auto"/>
            </w:tcBorders>
            <w:shd w:val="clear" w:color="auto" w:fill="FFFFFF"/>
            <w:vAlign w:val="center"/>
          </w:tcPr>
          <w:p w:rsidR="000E1BBF" w:rsidRDefault="00EF1611">
            <w:pPr>
              <w:pStyle w:val="Jin0"/>
              <w:shd w:val="clear" w:color="auto" w:fill="auto"/>
              <w:spacing w:after="0" w:line="240" w:lineRule="auto"/>
              <w:ind w:left="600" w:firstLine="40"/>
              <w:jc w:val="left"/>
              <w:rPr>
                <w:sz w:val="15"/>
                <w:szCs w:val="15"/>
              </w:rPr>
            </w:pPr>
            <w:r>
              <w:rPr>
                <w:rFonts w:ascii="Arial" w:eastAsia="Arial" w:hAnsi="Arial" w:cs="Arial"/>
                <w:sz w:val="15"/>
                <w:szCs w:val="15"/>
              </w:rPr>
              <w:t>100,00 %</w:t>
            </w:r>
          </w:p>
        </w:tc>
        <w:tc>
          <w:tcPr>
            <w:tcW w:w="1091" w:type="dxa"/>
            <w:gridSpan w:val="2"/>
            <w:shd w:val="clear" w:color="auto" w:fill="FFFFFF"/>
          </w:tcPr>
          <w:p w:rsidR="000E1BBF" w:rsidRDefault="000E1BBF">
            <w:pPr>
              <w:rPr>
                <w:sz w:val="10"/>
                <w:szCs w:val="10"/>
              </w:rPr>
            </w:pPr>
          </w:p>
        </w:tc>
        <w:tc>
          <w:tcPr>
            <w:tcW w:w="1098" w:type="dxa"/>
            <w:gridSpan w:val="2"/>
            <w:shd w:val="clear" w:color="auto" w:fill="FFFFFF"/>
          </w:tcPr>
          <w:p w:rsidR="000E1BBF" w:rsidRDefault="000E1BBF">
            <w:pPr>
              <w:rPr>
                <w:sz w:val="10"/>
                <w:szCs w:val="10"/>
              </w:rPr>
            </w:pPr>
          </w:p>
        </w:tc>
        <w:tc>
          <w:tcPr>
            <w:tcW w:w="1080" w:type="dxa"/>
            <w:gridSpan w:val="2"/>
            <w:shd w:val="clear" w:color="auto" w:fill="FFFFFF"/>
          </w:tcPr>
          <w:p w:rsidR="000E1BBF" w:rsidRDefault="000E1BBF">
            <w:pPr>
              <w:rPr>
                <w:sz w:val="10"/>
                <w:szCs w:val="10"/>
              </w:rPr>
            </w:pPr>
          </w:p>
        </w:tc>
        <w:tc>
          <w:tcPr>
            <w:tcW w:w="1087" w:type="dxa"/>
            <w:gridSpan w:val="2"/>
            <w:shd w:val="clear" w:color="auto" w:fill="FFFFFF"/>
          </w:tcPr>
          <w:p w:rsidR="000E1BBF" w:rsidRDefault="000E1BBF">
            <w:pPr>
              <w:rPr>
                <w:sz w:val="10"/>
                <w:szCs w:val="10"/>
              </w:rPr>
            </w:pPr>
          </w:p>
        </w:tc>
        <w:tc>
          <w:tcPr>
            <w:tcW w:w="1112" w:type="dxa"/>
            <w:gridSpan w:val="2"/>
            <w:shd w:val="clear" w:color="auto" w:fill="FFFFFF"/>
          </w:tcPr>
          <w:p w:rsidR="000E1BBF" w:rsidRDefault="000E1BBF">
            <w:pPr>
              <w:rPr>
                <w:sz w:val="10"/>
                <w:szCs w:val="10"/>
              </w:rPr>
            </w:pPr>
          </w:p>
        </w:tc>
      </w:tr>
      <w:tr w:rsidR="000E1BBF">
        <w:trPr>
          <w:gridAfter w:val="1"/>
          <w:wAfter w:w="169" w:type="dxa"/>
          <w:trHeight w:hRule="exact" w:val="583"/>
          <w:jc w:val="center"/>
        </w:trPr>
        <w:tc>
          <w:tcPr>
            <w:tcW w:w="3809" w:type="dxa"/>
            <w:gridSpan w:val="4"/>
            <w:tcBorders>
              <w:top w:val="single" w:sz="4" w:space="0" w:color="auto"/>
            </w:tcBorders>
            <w:shd w:val="clear" w:color="auto" w:fill="FFFFFF"/>
            <w:vAlign w:val="bottom"/>
          </w:tcPr>
          <w:p w:rsidR="000E1BBF" w:rsidRDefault="00EF1611">
            <w:pPr>
              <w:pStyle w:val="Jin0"/>
              <w:shd w:val="clear" w:color="auto" w:fill="auto"/>
              <w:spacing w:after="0" w:line="240" w:lineRule="auto"/>
              <w:jc w:val="left"/>
              <w:rPr>
                <w:sz w:val="15"/>
                <w:szCs w:val="15"/>
              </w:rPr>
            </w:pPr>
            <w:r>
              <w:rPr>
                <w:rFonts w:ascii="Arial" w:eastAsia="Arial" w:hAnsi="Arial" w:cs="Arial"/>
                <w:sz w:val="15"/>
                <w:szCs w:val="15"/>
              </w:rPr>
              <w:t>‘piatí pouze pro výzkumné organizace</w:t>
            </w:r>
          </w:p>
        </w:tc>
        <w:tc>
          <w:tcPr>
            <w:tcW w:w="1091" w:type="dxa"/>
            <w:gridSpan w:val="2"/>
            <w:shd w:val="clear" w:color="auto" w:fill="FFFFFF"/>
          </w:tcPr>
          <w:p w:rsidR="000E1BBF" w:rsidRDefault="000E1BBF">
            <w:pPr>
              <w:rPr>
                <w:sz w:val="10"/>
                <w:szCs w:val="10"/>
              </w:rPr>
            </w:pPr>
          </w:p>
        </w:tc>
        <w:tc>
          <w:tcPr>
            <w:tcW w:w="1098" w:type="dxa"/>
            <w:gridSpan w:val="2"/>
            <w:shd w:val="clear" w:color="auto" w:fill="FFFFFF"/>
          </w:tcPr>
          <w:p w:rsidR="000E1BBF" w:rsidRDefault="000E1BBF">
            <w:pPr>
              <w:rPr>
                <w:sz w:val="10"/>
                <w:szCs w:val="10"/>
              </w:rPr>
            </w:pPr>
          </w:p>
        </w:tc>
        <w:tc>
          <w:tcPr>
            <w:tcW w:w="1080" w:type="dxa"/>
            <w:gridSpan w:val="2"/>
            <w:shd w:val="clear" w:color="auto" w:fill="FFFFFF"/>
          </w:tcPr>
          <w:p w:rsidR="000E1BBF" w:rsidRDefault="000E1BBF">
            <w:pPr>
              <w:rPr>
                <w:sz w:val="10"/>
                <w:szCs w:val="10"/>
              </w:rPr>
            </w:pPr>
          </w:p>
        </w:tc>
        <w:tc>
          <w:tcPr>
            <w:tcW w:w="1087" w:type="dxa"/>
            <w:gridSpan w:val="2"/>
            <w:shd w:val="clear" w:color="auto" w:fill="FFFFFF"/>
          </w:tcPr>
          <w:p w:rsidR="000E1BBF" w:rsidRDefault="000E1BBF">
            <w:pPr>
              <w:rPr>
                <w:sz w:val="10"/>
                <w:szCs w:val="10"/>
              </w:rPr>
            </w:pPr>
          </w:p>
        </w:tc>
        <w:tc>
          <w:tcPr>
            <w:tcW w:w="1112" w:type="dxa"/>
            <w:gridSpan w:val="2"/>
            <w:shd w:val="clear" w:color="auto" w:fill="FFFFFF"/>
          </w:tcPr>
          <w:p w:rsidR="000E1BBF" w:rsidRDefault="000E1BBF">
            <w:pPr>
              <w:rPr>
                <w:sz w:val="10"/>
                <w:szCs w:val="10"/>
              </w:rPr>
            </w:pPr>
          </w:p>
        </w:tc>
      </w:tr>
    </w:tbl>
    <w:p w:rsidR="000E1BBF" w:rsidRDefault="000E1BBF">
      <w:pPr>
        <w:sectPr w:rsidR="000E1BBF">
          <w:pgSz w:w="11900" w:h="16840"/>
          <w:pgMar w:top="1929" w:right="702" w:bottom="1701" w:left="920" w:header="0" w:footer="3" w:gutter="0"/>
          <w:cols w:space="720"/>
          <w:noEndnote/>
          <w:docGrid w:linePitch="360"/>
        </w:sectPr>
      </w:pPr>
    </w:p>
    <w:p w:rsidR="000E1BBF" w:rsidRDefault="00EF1611">
      <w:pPr>
        <w:pStyle w:val="Nadpis30"/>
        <w:keepNext/>
        <w:keepLines/>
        <w:shd w:val="clear" w:color="auto" w:fill="auto"/>
        <w:spacing w:after="420" w:line="240" w:lineRule="auto"/>
        <w:ind w:left="8220"/>
        <w:jc w:val="left"/>
      </w:pPr>
      <w:bookmarkStart w:id="30" w:name="bookmark27"/>
      <w:r>
        <w:t>Příloha č. 2</w:t>
      </w:r>
      <w:bookmarkEnd w:id="30"/>
    </w:p>
    <w:p w:rsidR="000E1BBF" w:rsidRDefault="00EF1611">
      <w:pPr>
        <w:pStyle w:val="Nadpis30"/>
        <w:keepNext/>
        <w:keepLines/>
        <w:shd w:val="clear" w:color="auto" w:fill="auto"/>
        <w:spacing w:after="520" w:line="240" w:lineRule="auto"/>
        <w:ind w:left="580"/>
        <w:jc w:val="both"/>
      </w:pPr>
      <w:bookmarkStart w:id="31" w:name="bookmark28"/>
      <w:r>
        <w:rPr>
          <w:u w:val="single"/>
        </w:rPr>
        <w:t>Věcná náplň řešení projektu</w:t>
      </w:r>
      <w:bookmarkEnd w:id="31"/>
    </w:p>
    <w:p w:rsidR="000E1BBF" w:rsidRDefault="00EF1611">
      <w:pPr>
        <w:pStyle w:val="Nadpis30"/>
        <w:keepNext/>
        <w:keepLines/>
        <w:shd w:val="clear" w:color="auto" w:fill="auto"/>
        <w:spacing w:after="520" w:line="240" w:lineRule="auto"/>
        <w:ind w:left="580"/>
        <w:jc w:val="both"/>
      </w:pPr>
      <w:bookmarkStart w:id="32" w:name="bookmark29"/>
      <w:r>
        <w:t>Projekt: Inovativní fotokataíytické stěrky a přísady do betonu</w:t>
      </w:r>
      <w:bookmarkEnd w:id="32"/>
    </w:p>
    <w:p w:rsidR="000E1BBF" w:rsidRDefault="00EF1611">
      <w:pPr>
        <w:pStyle w:val="Nadpis30"/>
        <w:keepNext/>
        <w:keepLines/>
        <w:shd w:val="clear" w:color="auto" w:fill="auto"/>
        <w:tabs>
          <w:tab w:val="left" w:pos="1448"/>
        </w:tabs>
        <w:spacing w:after="520" w:line="240" w:lineRule="auto"/>
        <w:ind w:left="580"/>
        <w:jc w:val="both"/>
      </w:pPr>
      <w:bookmarkStart w:id="33" w:name="bookmark30"/>
      <w:r>
        <w:rPr>
          <w:b w:val="0"/>
          <w:bCs w:val="0"/>
          <w:sz w:val="20"/>
          <w:szCs w:val="20"/>
        </w:rPr>
        <w:t>Evx.:</w:t>
      </w:r>
      <w:r>
        <w:rPr>
          <w:b w:val="0"/>
          <w:bCs w:val="0"/>
          <w:sz w:val="20"/>
          <w:szCs w:val="20"/>
        </w:rPr>
        <w:tab/>
      </w:r>
      <w:r>
        <w:t>FV20234</w:t>
      </w:r>
      <w:bookmarkEnd w:id="33"/>
    </w:p>
    <w:p w:rsidR="000E1BBF" w:rsidRDefault="00EF1611">
      <w:pPr>
        <w:pStyle w:val="Titulektabulky0"/>
        <w:shd w:val="clear" w:color="auto" w:fill="auto"/>
        <w:ind w:left="554"/>
        <w:rPr>
          <w:sz w:val="22"/>
          <w:szCs w:val="22"/>
        </w:rPr>
      </w:pPr>
      <w:r>
        <w:rPr>
          <w:b/>
          <w:bCs/>
          <w:i w:val="0"/>
          <w:iCs w:val="0"/>
          <w:sz w:val="22"/>
          <w:szCs w:val="22"/>
        </w:rPr>
        <w:t>Etapy řešení: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5"/>
        <w:gridCol w:w="6422"/>
        <w:gridCol w:w="1382"/>
        <w:gridCol w:w="1418"/>
      </w:tblGrid>
      <w:tr w:rsidR="000E1BBF">
        <w:trPr>
          <w:trHeight w:hRule="exact" w:val="1573"/>
          <w:jc w:val="center"/>
        </w:trPr>
        <w:tc>
          <w:tcPr>
            <w:tcW w:w="105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pPr>
            <w:r>
              <w:t>Etapa</w:t>
            </w:r>
          </w:p>
          <w:p w:rsidR="000E1BBF" w:rsidRDefault="00EF1611">
            <w:pPr>
              <w:pStyle w:val="Jin0"/>
              <w:shd w:val="clear" w:color="auto" w:fill="auto"/>
              <w:spacing w:after="0" w:line="240" w:lineRule="auto"/>
              <w:jc w:val="center"/>
            </w:pPr>
            <w:r>
              <w:t>a</w:t>
            </w:r>
          </w:p>
          <w:p w:rsidR="000E1BBF" w:rsidRDefault="00EF1611">
            <w:pPr>
              <w:pStyle w:val="Jin0"/>
              <w:shd w:val="clear" w:color="auto" w:fill="auto"/>
              <w:spacing w:after="0" w:line="240" w:lineRule="auto"/>
              <w:jc w:val="center"/>
            </w:pPr>
            <w:r>
              <w:t>podetapy</w:t>
            </w:r>
          </w:p>
        </w:tc>
        <w:tc>
          <w:tcPr>
            <w:tcW w:w="6422" w:type="dxa"/>
            <w:tcBorders>
              <w:top w:val="single" w:sz="4" w:space="0" w:color="auto"/>
              <w:left w:val="single" w:sz="4" w:space="0" w:color="auto"/>
            </w:tcBorders>
            <w:shd w:val="clear" w:color="auto" w:fill="FFFFFF"/>
          </w:tcPr>
          <w:p w:rsidR="000E1BBF" w:rsidRDefault="00EF1611">
            <w:pPr>
              <w:pStyle w:val="Jin0"/>
              <w:shd w:val="clear" w:color="auto" w:fill="auto"/>
              <w:spacing w:before="300" w:after="0" w:line="240" w:lineRule="auto"/>
              <w:ind w:left="2640" w:firstLine="20"/>
              <w:jc w:val="left"/>
            </w:pPr>
            <w:r>
              <w:t>Název etapy</w:t>
            </w:r>
          </w:p>
          <w:p w:rsidR="000E1BBF" w:rsidRDefault="00EF1611">
            <w:pPr>
              <w:pStyle w:val="Jin0"/>
              <w:shd w:val="clear" w:color="auto" w:fill="auto"/>
              <w:spacing w:after="0" w:line="240" w:lineRule="auto"/>
              <w:jc w:val="center"/>
            </w:pPr>
            <w:r>
              <w:t>a stručný přehled činnosti v etapě</w:t>
            </w:r>
          </w:p>
        </w:tc>
        <w:tc>
          <w:tcPr>
            <w:tcW w:w="1382"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center"/>
            </w:pPr>
            <w:r>
              <w:t>Orientační</w:t>
            </w:r>
          </w:p>
          <w:p w:rsidR="000E1BBF" w:rsidRDefault="00EF1611">
            <w:pPr>
              <w:pStyle w:val="Jin0"/>
              <w:shd w:val="clear" w:color="auto" w:fill="auto"/>
              <w:spacing w:after="0" w:line="240" w:lineRule="auto"/>
              <w:jc w:val="center"/>
            </w:pPr>
            <w:r>
              <w:t>zajištění</w:t>
            </w:r>
          </w:p>
          <w:p w:rsidR="000E1BBF" w:rsidRDefault="00EF1611">
            <w:pPr>
              <w:pStyle w:val="Jin0"/>
              <w:shd w:val="clear" w:color="auto" w:fill="auto"/>
              <w:spacing w:after="0" w:line="240" w:lineRule="auto"/>
              <w:jc w:val="center"/>
            </w:pPr>
            <w:r>
              <w:t>řešení</w:t>
            </w:r>
          </w:p>
          <w:p w:rsidR="000E1BBF" w:rsidRDefault="00EF1611">
            <w:pPr>
              <w:pStyle w:val="Jin0"/>
              <w:shd w:val="clear" w:color="auto" w:fill="auto"/>
              <w:spacing w:after="0" w:line="240" w:lineRule="auto"/>
              <w:jc w:val="center"/>
            </w:pPr>
            <w:r>
              <w:t>etap</w:t>
            </w:r>
          </w:p>
          <w:p w:rsidR="000E1BBF" w:rsidRDefault="00EF1611">
            <w:pPr>
              <w:pStyle w:val="Jin0"/>
              <w:shd w:val="clear" w:color="auto" w:fill="auto"/>
              <w:spacing w:after="0" w:line="240" w:lineRule="auto"/>
              <w:jc w:val="center"/>
            </w:pPr>
            <w:r>
              <w:t>(organizace)</w:t>
            </w:r>
          </w:p>
        </w:tc>
        <w:tc>
          <w:tcPr>
            <w:tcW w:w="1418" w:type="dxa"/>
            <w:tcBorders>
              <w:top w:val="single" w:sz="4" w:space="0" w:color="auto"/>
              <w:left w:val="single" w:sz="4" w:space="0" w:color="auto"/>
              <w:right w:val="single" w:sz="4" w:space="0" w:color="auto"/>
            </w:tcBorders>
            <w:shd w:val="clear" w:color="auto" w:fill="FFFFFF"/>
          </w:tcPr>
          <w:p w:rsidR="000E1BBF" w:rsidRDefault="00EF1611">
            <w:pPr>
              <w:pStyle w:val="Jin0"/>
              <w:shd w:val="clear" w:color="auto" w:fill="auto"/>
              <w:spacing w:after="0" w:line="240" w:lineRule="auto"/>
              <w:jc w:val="center"/>
            </w:pPr>
            <w:r>
              <w:t>Orientační</w:t>
            </w:r>
          </w:p>
          <w:p w:rsidR="000E1BBF" w:rsidRDefault="00EF1611">
            <w:pPr>
              <w:pStyle w:val="Jin0"/>
              <w:shd w:val="clear" w:color="auto" w:fill="auto"/>
              <w:spacing w:after="0" w:line="240" w:lineRule="auto"/>
              <w:jc w:val="center"/>
            </w:pPr>
            <w:r>
              <w:t>termín</w:t>
            </w:r>
          </w:p>
          <w:p w:rsidR="000E1BBF" w:rsidRDefault="00EF1611">
            <w:pPr>
              <w:pStyle w:val="Jin0"/>
              <w:shd w:val="clear" w:color="auto" w:fill="auto"/>
              <w:spacing w:after="0" w:line="240" w:lineRule="auto"/>
              <w:jc w:val="center"/>
            </w:pPr>
            <w:r>
              <w:t>ukončení</w:t>
            </w:r>
          </w:p>
          <w:p w:rsidR="000E1BBF" w:rsidRDefault="00EF1611">
            <w:pPr>
              <w:pStyle w:val="Jin0"/>
              <w:shd w:val="clear" w:color="auto" w:fill="auto"/>
              <w:spacing w:after="0" w:line="240" w:lineRule="auto"/>
              <w:jc w:val="center"/>
            </w:pPr>
            <w:r>
              <w:t>etapy</w:t>
            </w:r>
          </w:p>
          <w:p w:rsidR="000E1BBF" w:rsidRDefault="00EF1611">
            <w:pPr>
              <w:pStyle w:val="Jin0"/>
              <w:shd w:val="clear" w:color="auto" w:fill="auto"/>
              <w:spacing w:after="0" w:line="240" w:lineRule="auto"/>
              <w:jc w:val="center"/>
            </w:pPr>
            <w:r>
              <w:t>(měs/rok)</w:t>
            </w:r>
          </w:p>
        </w:tc>
      </w:tr>
      <w:tr w:rsidR="000E1BBF">
        <w:trPr>
          <w:trHeight w:hRule="exact" w:val="270"/>
          <w:jc w:val="center"/>
        </w:trPr>
        <w:tc>
          <w:tcPr>
            <w:tcW w:w="10277" w:type="dxa"/>
            <w:gridSpan w:val="4"/>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ind w:left="3720"/>
              <w:jc w:val="left"/>
            </w:pPr>
            <w:r>
              <w:rPr>
                <w:b/>
                <w:bCs/>
              </w:rPr>
              <w:t>Rok 2017</w:t>
            </w:r>
          </w:p>
        </w:tc>
      </w:tr>
      <w:tr w:rsidR="000E1BBF">
        <w:trPr>
          <w:trHeight w:hRule="exact" w:val="1822"/>
          <w:jc w:val="center"/>
        </w:trPr>
        <w:tc>
          <w:tcPr>
            <w:tcW w:w="105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pPr>
            <w:r>
              <w:t>1A)</w:t>
            </w:r>
          </w:p>
        </w:tc>
        <w:tc>
          <w:tcPr>
            <w:tcW w:w="6422"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71" w:lineRule="auto"/>
              <w:jc w:val="left"/>
            </w:pPr>
            <w:r>
              <w:rPr>
                <w:b/>
                <w:bCs/>
              </w:rPr>
              <w:t>Příprava 1. generace laboratorních vzorků fotoaktivních stěrek a betonů s modifikovaným nanokompozitem a ověření jejich mechanických a funkčních vlastností</w:t>
            </w:r>
          </w:p>
          <w:p w:rsidR="000E1BBF" w:rsidRDefault="00EF1611">
            <w:pPr>
              <w:pStyle w:val="Jin0"/>
              <w:shd w:val="clear" w:color="auto" w:fill="auto"/>
              <w:spacing w:after="0" w:line="271" w:lineRule="auto"/>
              <w:jc w:val="left"/>
            </w:pPr>
            <w:r>
              <w:t>První generace fotoaktivních stěrek a betonů $ modifikovaným nanokompozitem, příprava a materiálová charakterizace jejich laboratorních vzorků, ověřování funkčních fotokatalytíckých vlastností za podmínek urychleného stárnutí</w:t>
            </w:r>
          </w:p>
        </w:tc>
        <w:tc>
          <w:tcPr>
            <w:tcW w:w="1382"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71" w:lineRule="auto"/>
              <w:jc w:val="center"/>
            </w:pPr>
            <w:r>
              <w:t>TUL, ÚFCH, ÚACH, BETOSAN</w:t>
            </w:r>
          </w:p>
        </w:tc>
        <w:tc>
          <w:tcPr>
            <w:tcW w:w="1418" w:type="dxa"/>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pPr>
            <w:r>
              <w:t>12/2017</w:t>
            </w:r>
          </w:p>
        </w:tc>
      </w:tr>
      <w:tr w:rsidR="000E1BBF">
        <w:trPr>
          <w:trHeight w:hRule="exact" w:val="785"/>
          <w:jc w:val="center"/>
        </w:trPr>
        <w:tc>
          <w:tcPr>
            <w:tcW w:w="105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pPr>
            <w:r>
              <w:t>1B)</w:t>
            </w:r>
          </w:p>
        </w:tc>
        <w:tc>
          <w:tcPr>
            <w:tcW w:w="6422" w:type="dxa"/>
            <w:tcBorders>
              <w:top w:val="single" w:sz="4" w:space="0" w:color="auto"/>
              <w:left w:val="single" w:sz="4" w:space="0" w:color="auto"/>
            </w:tcBorders>
            <w:shd w:val="clear" w:color="auto" w:fill="FFFFFF"/>
          </w:tcPr>
          <w:p w:rsidR="000E1BBF" w:rsidRDefault="00EF1611">
            <w:pPr>
              <w:pStyle w:val="Jin0"/>
              <w:shd w:val="clear" w:color="auto" w:fill="auto"/>
              <w:spacing w:after="0" w:line="271" w:lineRule="auto"/>
              <w:jc w:val="left"/>
            </w:pPr>
            <w:r>
              <w:rPr>
                <w:b/>
                <w:bCs/>
              </w:rPr>
              <w:t>Pilotní aplikace první generace fotoaktivních stěrek</w:t>
            </w:r>
          </w:p>
          <w:p w:rsidR="000E1BBF" w:rsidRDefault="00EF1611">
            <w:pPr>
              <w:pStyle w:val="Jin0"/>
              <w:shd w:val="clear" w:color="auto" w:fill="auto"/>
              <w:spacing w:after="0" w:line="271" w:lineRule="auto"/>
              <w:jc w:val="left"/>
            </w:pPr>
            <w:r>
              <w:t>Pilotní aplikace první generace fotoaktivních stěrek a betonů, průběžné hodnocení jejich fotokataíytické samočisticí a dezinfekční funkce</w:t>
            </w:r>
          </w:p>
        </w:tc>
        <w:tc>
          <w:tcPr>
            <w:tcW w:w="1382" w:type="dxa"/>
            <w:tcBorders>
              <w:top w:val="single" w:sz="4" w:space="0" w:color="auto"/>
              <w:left w:val="single" w:sz="4" w:space="0" w:color="auto"/>
            </w:tcBorders>
            <w:shd w:val="clear" w:color="auto" w:fill="FFFFFF"/>
          </w:tcPr>
          <w:p w:rsidR="000E1BBF" w:rsidRDefault="00EF1611">
            <w:pPr>
              <w:pStyle w:val="Jin0"/>
              <w:shd w:val="clear" w:color="auto" w:fill="auto"/>
              <w:spacing w:after="0" w:line="271" w:lineRule="auto"/>
              <w:jc w:val="center"/>
            </w:pPr>
            <w:r>
              <w:t>TUL, ÚFCH, ÚACH, BETOSAN</w:t>
            </w:r>
          </w:p>
        </w:tc>
        <w:tc>
          <w:tcPr>
            <w:tcW w:w="1418" w:type="dxa"/>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pPr>
            <w:r>
              <w:t>12/2017</w:t>
            </w:r>
          </w:p>
        </w:tc>
      </w:tr>
      <w:tr w:rsidR="000E1BBF">
        <w:trPr>
          <w:trHeight w:hRule="exact" w:val="266"/>
          <w:jc w:val="center"/>
        </w:trPr>
        <w:tc>
          <w:tcPr>
            <w:tcW w:w="10277" w:type="dxa"/>
            <w:gridSpan w:val="4"/>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ind w:left="3720"/>
              <w:jc w:val="left"/>
            </w:pPr>
            <w:r>
              <w:rPr>
                <w:b/>
                <w:bCs/>
              </w:rPr>
              <w:t>Rok 2018</w:t>
            </w:r>
          </w:p>
        </w:tc>
      </w:tr>
      <w:tr w:rsidR="000E1BBF">
        <w:trPr>
          <w:trHeight w:hRule="exact" w:val="1814"/>
          <w:jc w:val="center"/>
        </w:trPr>
        <w:tc>
          <w:tcPr>
            <w:tcW w:w="105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pPr>
            <w:r>
              <w:t>1A)</w:t>
            </w:r>
          </w:p>
        </w:tc>
        <w:tc>
          <w:tcPr>
            <w:tcW w:w="6422"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69" w:lineRule="auto"/>
              <w:jc w:val="left"/>
            </w:pPr>
            <w:r>
              <w:rPr>
                <w:b/>
                <w:bCs/>
              </w:rPr>
              <w:t>Příprava 2. generace laboratorních vzorků fotoaktivních stěrek a betonů s modifikovaným nanokompozitem a ověření jejich mechanických a funkčních vlastností</w:t>
            </w:r>
          </w:p>
          <w:p w:rsidR="000E1BBF" w:rsidRDefault="00EF1611">
            <w:pPr>
              <w:pStyle w:val="Jin0"/>
              <w:shd w:val="clear" w:color="auto" w:fill="auto"/>
              <w:spacing w:after="0" w:line="269" w:lineRule="auto"/>
              <w:jc w:val="left"/>
            </w:pPr>
            <w:r>
              <w:t>Druhá generace fotoaktivních stěrek a betonů s modifikovaným nanokompozitem, příprava a materiálová charakterizace jejich laboratorních vzorků, ověřování funkčních fotokatalytíckých vlastností za podmínek urychleného stárnutí</w:t>
            </w:r>
          </w:p>
        </w:tc>
        <w:tc>
          <w:tcPr>
            <w:tcW w:w="1382"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66" w:lineRule="auto"/>
              <w:jc w:val="center"/>
            </w:pPr>
            <w:r>
              <w:t>TUL, ÚFCH, ÚACH, BETOSAN</w:t>
            </w:r>
          </w:p>
        </w:tc>
        <w:tc>
          <w:tcPr>
            <w:tcW w:w="1418" w:type="dxa"/>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pPr>
            <w:r>
              <w:t>12/2018</w:t>
            </w:r>
          </w:p>
        </w:tc>
      </w:tr>
      <w:tr w:rsidR="000E1BBF">
        <w:trPr>
          <w:trHeight w:hRule="exact" w:val="1040"/>
          <w:jc w:val="center"/>
        </w:trPr>
        <w:tc>
          <w:tcPr>
            <w:tcW w:w="105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pPr>
            <w:r>
              <w:t>18}</w:t>
            </w:r>
          </w:p>
        </w:tc>
        <w:tc>
          <w:tcPr>
            <w:tcW w:w="6422" w:type="dxa"/>
            <w:tcBorders>
              <w:top w:val="single" w:sz="4" w:space="0" w:color="auto"/>
              <w:left w:val="single" w:sz="4" w:space="0" w:color="auto"/>
            </w:tcBorders>
            <w:shd w:val="clear" w:color="auto" w:fill="FFFFFF"/>
          </w:tcPr>
          <w:p w:rsidR="000E1BBF" w:rsidRDefault="00EF1611">
            <w:pPr>
              <w:pStyle w:val="Jin0"/>
              <w:shd w:val="clear" w:color="auto" w:fill="auto"/>
              <w:spacing w:after="0" w:line="271" w:lineRule="auto"/>
              <w:jc w:val="left"/>
            </w:pPr>
            <w:r>
              <w:rPr>
                <w:b/>
                <w:bCs/>
              </w:rPr>
              <w:t>Pilotní aplikace druhé generace fotoaktivních stěrek</w:t>
            </w:r>
          </w:p>
          <w:p w:rsidR="000E1BBF" w:rsidRDefault="00EF1611">
            <w:pPr>
              <w:pStyle w:val="Jin0"/>
              <w:shd w:val="clear" w:color="auto" w:fill="auto"/>
              <w:spacing w:after="0" w:line="271" w:lineRule="auto"/>
              <w:jc w:val="left"/>
            </w:pPr>
            <w:r>
              <w:t>Pilotní aplikace druhégenerace fotoaktivních stěrek a betonů, průběžné hodnocení jejich fotokataíytické samočisticí a dezinfekční funkce</w:t>
            </w:r>
          </w:p>
        </w:tc>
        <w:tc>
          <w:tcPr>
            <w:tcW w:w="1382" w:type="dxa"/>
            <w:tcBorders>
              <w:top w:val="single" w:sz="4" w:space="0" w:color="auto"/>
              <w:left w:val="single" w:sz="4" w:space="0" w:color="auto"/>
            </w:tcBorders>
            <w:shd w:val="clear" w:color="auto" w:fill="FFFFFF"/>
          </w:tcPr>
          <w:p w:rsidR="000E1BBF" w:rsidRDefault="00EF1611">
            <w:pPr>
              <w:pStyle w:val="Jin0"/>
              <w:shd w:val="clear" w:color="auto" w:fill="auto"/>
              <w:spacing w:after="0" w:line="271" w:lineRule="auto"/>
              <w:jc w:val="center"/>
            </w:pPr>
            <w:r>
              <w:t>TUL, ÚFCH, ÚACH, BETOSAN</w:t>
            </w:r>
          </w:p>
        </w:tc>
        <w:tc>
          <w:tcPr>
            <w:tcW w:w="1418" w:type="dxa"/>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pPr>
            <w:r>
              <w:t>12/2018</w:t>
            </w:r>
          </w:p>
        </w:tc>
      </w:tr>
      <w:tr w:rsidR="000E1BBF">
        <w:trPr>
          <w:trHeight w:hRule="exact" w:val="270"/>
          <w:jc w:val="center"/>
        </w:trPr>
        <w:tc>
          <w:tcPr>
            <w:tcW w:w="1055" w:type="dxa"/>
            <w:tcBorders>
              <w:top w:val="single" w:sz="4" w:space="0" w:color="auto"/>
              <w:left w:val="single" w:sz="4" w:space="0" w:color="auto"/>
            </w:tcBorders>
            <w:shd w:val="clear" w:color="auto" w:fill="FFFFFF"/>
          </w:tcPr>
          <w:p w:rsidR="000E1BBF" w:rsidRDefault="000E1BBF">
            <w:pPr>
              <w:rPr>
                <w:sz w:val="10"/>
                <w:szCs w:val="10"/>
              </w:rPr>
            </w:pPr>
          </w:p>
        </w:tc>
        <w:tc>
          <w:tcPr>
            <w:tcW w:w="6422"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ind w:left="2640" w:firstLine="20"/>
              <w:jc w:val="left"/>
            </w:pPr>
            <w:r>
              <w:rPr>
                <w:b/>
                <w:bCs/>
              </w:rPr>
              <w:t>Rok 2019</w:t>
            </w:r>
          </w:p>
        </w:tc>
        <w:tc>
          <w:tcPr>
            <w:tcW w:w="1382" w:type="dxa"/>
            <w:tcBorders>
              <w:top w:val="single" w:sz="4" w:space="0" w:color="auto"/>
              <w:left w:val="single" w:sz="4" w:space="0" w:color="auto"/>
            </w:tcBorders>
            <w:shd w:val="clear" w:color="auto" w:fill="FFFFFF"/>
          </w:tcPr>
          <w:p w:rsidR="000E1BBF" w:rsidRDefault="000E1BBF">
            <w:pPr>
              <w:rPr>
                <w:sz w:val="10"/>
                <w:szCs w:val="10"/>
              </w:rPr>
            </w:pPr>
          </w:p>
        </w:tc>
        <w:tc>
          <w:tcPr>
            <w:tcW w:w="1418" w:type="dxa"/>
            <w:tcBorders>
              <w:top w:val="single" w:sz="4" w:space="0" w:color="auto"/>
              <w:left w:val="single" w:sz="4" w:space="0" w:color="auto"/>
              <w:right w:val="single" w:sz="4" w:space="0" w:color="auto"/>
            </w:tcBorders>
            <w:shd w:val="clear" w:color="auto" w:fill="FFFFFF"/>
          </w:tcPr>
          <w:p w:rsidR="000E1BBF" w:rsidRDefault="000E1BBF">
            <w:pPr>
              <w:rPr>
                <w:sz w:val="10"/>
                <w:szCs w:val="10"/>
              </w:rPr>
            </w:pPr>
          </w:p>
        </w:tc>
      </w:tr>
      <w:tr w:rsidR="000E1BBF">
        <w:trPr>
          <w:trHeight w:hRule="exact" w:val="781"/>
          <w:jc w:val="center"/>
        </w:trPr>
        <w:tc>
          <w:tcPr>
            <w:tcW w:w="1055"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pPr>
            <w:r>
              <w:t>3A)</w:t>
            </w:r>
          </w:p>
        </w:tc>
        <w:tc>
          <w:tcPr>
            <w:tcW w:w="6422"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71" w:lineRule="auto"/>
              <w:jc w:val="left"/>
            </w:pPr>
            <w:r>
              <w:rPr>
                <w:b/>
                <w:bCs/>
              </w:rPr>
              <w:t>Finalizace receptur fotoaktivních stěrek a betonů</w:t>
            </w:r>
          </w:p>
          <w:p w:rsidR="000E1BBF" w:rsidRDefault="00EF1611">
            <w:pPr>
              <w:pStyle w:val="Jin0"/>
              <w:shd w:val="clear" w:color="auto" w:fill="auto"/>
              <w:spacing w:after="0" w:line="271" w:lineRule="auto"/>
              <w:jc w:val="left"/>
            </w:pPr>
            <w:r>
              <w:t>Finalizace receptur vyvinutých fotoaktivních stěrek a betonů pro praktické průmyslové použití</w:t>
            </w:r>
          </w:p>
        </w:tc>
        <w:tc>
          <w:tcPr>
            <w:tcW w:w="1382"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69" w:lineRule="auto"/>
              <w:jc w:val="center"/>
            </w:pPr>
            <w:r>
              <w:t>TUL, ÚFCH, ÚACH, BETOSAN</w:t>
            </w:r>
          </w:p>
        </w:tc>
        <w:tc>
          <w:tcPr>
            <w:tcW w:w="1418" w:type="dxa"/>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pPr>
            <w:r>
              <w:t>12/2019</w:t>
            </w:r>
          </w:p>
        </w:tc>
      </w:tr>
      <w:tr w:rsidR="000E1BBF">
        <w:trPr>
          <w:trHeight w:hRule="exact" w:val="806"/>
          <w:jc w:val="center"/>
        </w:trPr>
        <w:tc>
          <w:tcPr>
            <w:tcW w:w="1055" w:type="dxa"/>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center"/>
            </w:pPr>
            <w:r>
              <w:t>3B)</w:t>
            </w:r>
          </w:p>
        </w:tc>
        <w:tc>
          <w:tcPr>
            <w:tcW w:w="6422"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71" w:lineRule="auto"/>
              <w:jc w:val="left"/>
            </w:pPr>
            <w:r>
              <w:rPr>
                <w:b/>
                <w:bCs/>
              </w:rPr>
              <w:t xml:space="preserve">Zkušební aplikace fotoaktivních materiálů v reálných </w:t>
            </w:r>
            <w:r>
              <w:t>podmínkáchZkušební velkoplošné aplikace vyvinutých fotoaktivních</w:t>
            </w:r>
          </w:p>
        </w:tc>
        <w:tc>
          <w:tcPr>
            <w:tcW w:w="1382"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jc w:val="center"/>
            </w:pPr>
            <w:r>
              <w:t>TUL, ÚFCH, ÚACH, BETOSAN</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pPr>
            <w:r>
              <w:t>12/2019</w:t>
            </w:r>
          </w:p>
        </w:tc>
      </w:tr>
    </w:tbl>
    <w:p w:rsidR="000E1BBF" w:rsidRDefault="00EF161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37"/>
        <w:gridCol w:w="6336"/>
        <w:gridCol w:w="1361"/>
        <w:gridCol w:w="1386"/>
      </w:tblGrid>
      <w:tr w:rsidR="000E1BBF">
        <w:trPr>
          <w:trHeight w:hRule="exact" w:val="547"/>
          <w:jc w:val="center"/>
        </w:trPr>
        <w:tc>
          <w:tcPr>
            <w:tcW w:w="1037" w:type="dxa"/>
            <w:tcBorders>
              <w:top w:val="single" w:sz="4" w:space="0" w:color="auto"/>
              <w:left w:val="single" w:sz="4" w:space="0" w:color="auto"/>
            </w:tcBorders>
            <w:shd w:val="clear" w:color="auto" w:fill="FFFFFF"/>
          </w:tcPr>
          <w:p w:rsidR="000E1BBF" w:rsidRDefault="000E1BBF">
            <w:pPr>
              <w:rPr>
                <w:sz w:val="10"/>
                <w:szCs w:val="10"/>
              </w:rPr>
            </w:pPr>
          </w:p>
        </w:tc>
        <w:tc>
          <w:tcPr>
            <w:tcW w:w="6336"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66" w:lineRule="auto"/>
              <w:jc w:val="left"/>
            </w:pPr>
            <w:r>
              <w:t>materiálů v reálných podmínkách, průběžné hodnocení jejich fotokatalytické samočisticí a dezinfekční funkce</w:t>
            </w:r>
          </w:p>
        </w:tc>
        <w:tc>
          <w:tcPr>
            <w:tcW w:w="1361" w:type="dxa"/>
            <w:tcBorders>
              <w:top w:val="single" w:sz="4" w:space="0" w:color="auto"/>
              <w:left w:val="single" w:sz="4" w:space="0" w:color="auto"/>
            </w:tcBorders>
            <w:shd w:val="clear" w:color="auto" w:fill="FFFFFF"/>
          </w:tcPr>
          <w:p w:rsidR="000E1BBF" w:rsidRDefault="000E1BBF">
            <w:pPr>
              <w:rPr>
                <w:sz w:val="10"/>
                <w:szCs w:val="10"/>
              </w:rPr>
            </w:pPr>
          </w:p>
        </w:tc>
        <w:tc>
          <w:tcPr>
            <w:tcW w:w="1386" w:type="dxa"/>
            <w:tcBorders>
              <w:top w:val="single" w:sz="4" w:space="0" w:color="auto"/>
              <w:left w:val="single" w:sz="4" w:space="0" w:color="auto"/>
              <w:right w:val="single" w:sz="4" w:space="0" w:color="auto"/>
            </w:tcBorders>
            <w:shd w:val="clear" w:color="auto" w:fill="FFFFFF"/>
          </w:tcPr>
          <w:p w:rsidR="000E1BBF" w:rsidRDefault="000E1BBF">
            <w:pPr>
              <w:rPr>
                <w:sz w:val="10"/>
                <w:szCs w:val="10"/>
              </w:rPr>
            </w:pPr>
          </w:p>
        </w:tc>
      </w:tr>
      <w:tr w:rsidR="000E1BBF">
        <w:trPr>
          <w:trHeight w:hRule="exact" w:val="270"/>
          <w:jc w:val="center"/>
        </w:trPr>
        <w:tc>
          <w:tcPr>
            <w:tcW w:w="10120" w:type="dxa"/>
            <w:gridSpan w:val="4"/>
            <w:tcBorders>
              <w:top w:val="single" w:sz="4" w:space="0" w:color="auto"/>
              <w:left w:val="single" w:sz="4" w:space="0" w:color="auto"/>
              <w:right w:val="single" w:sz="4" w:space="0" w:color="auto"/>
            </w:tcBorders>
            <w:shd w:val="clear" w:color="auto" w:fill="FFFFFF"/>
          </w:tcPr>
          <w:p w:rsidR="000E1BBF" w:rsidRDefault="00EF1611">
            <w:pPr>
              <w:pStyle w:val="Jin0"/>
              <w:shd w:val="clear" w:color="auto" w:fill="auto"/>
              <w:spacing w:after="0" w:line="240" w:lineRule="auto"/>
              <w:ind w:left="3680"/>
              <w:jc w:val="left"/>
            </w:pPr>
            <w:r>
              <w:rPr>
                <w:b/>
                <w:bCs/>
              </w:rPr>
              <w:t>Rok 2020</w:t>
            </w:r>
          </w:p>
        </w:tc>
      </w:tr>
      <w:tr w:rsidR="000E1BBF">
        <w:trPr>
          <w:trHeight w:hRule="exact" w:val="1325"/>
          <w:jc w:val="center"/>
        </w:trPr>
        <w:tc>
          <w:tcPr>
            <w:tcW w:w="1037" w:type="dxa"/>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40" w:lineRule="auto"/>
              <w:jc w:val="center"/>
            </w:pPr>
            <w:r>
              <w:t>4</w:t>
            </w:r>
          </w:p>
        </w:tc>
        <w:tc>
          <w:tcPr>
            <w:tcW w:w="6336"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66" w:lineRule="auto"/>
              <w:jc w:val="left"/>
            </w:pPr>
            <w:r>
              <w:rPr>
                <w:b/>
                <w:bCs/>
              </w:rPr>
              <w:t>Ukončení a vyhodnocení výsledků testů v reálných podmínkách a zahájení pilotních praktických aplikaci</w:t>
            </w:r>
          </w:p>
          <w:p w:rsidR="000E1BBF" w:rsidRDefault="00EF1611">
            <w:pPr>
              <w:pStyle w:val="Jin0"/>
              <w:shd w:val="clear" w:color="auto" w:fill="auto"/>
              <w:spacing w:after="0" w:line="266" w:lineRule="auto"/>
              <w:jc w:val="left"/>
            </w:pPr>
            <w:r>
              <w:t>Vyhodnocení výsledků zkušebních velkoplošných aplikací v reálných podmínkách a zahájení praktického využívání vyvinutých materiálů v průmyslovém měřítku</w:t>
            </w:r>
          </w:p>
        </w:tc>
        <w:tc>
          <w:tcPr>
            <w:tcW w:w="1361" w:type="dxa"/>
            <w:tcBorders>
              <w:top w:val="single" w:sz="4" w:space="0" w:color="auto"/>
              <w:left w:val="single" w:sz="4" w:space="0" w:color="auto"/>
              <w:bottom w:val="single" w:sz="4" w:space="0" w:color="auto"/>
            </w:tcBorders>
            <w:shd w:val="clear" w:color="auto" w:fill="FFFFFF"/>
            <w:vAlign w:val="center"/>
          </w:tcPr>
          <w:p w:rsidR="000E1BBF" w:rsidRDefault="00EF1611">
            <w:pPr>
              <w:pStyle w:val="Jin0"/>
              <w:shd w:val="clear" w:color="auto" w:fill="auto"/>
              <w:spacing w:after="0" w:line="264" w:lineRule="auto"/>
              <w:jc w:val="center"/>
            </w:pPr>
            <w:r>
              <w:t>TUL, ÚFCH, ÚACH, BETOSAN</w:t>
            </w:r>
          </w:p>
        </w:tc>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pPr>
            <w:r>
              <w:t>08/2020</w:t>
            </w:r>
          </w:p>
        </w:tc>
      </w:tr>
    </w:tbl>
    <w:p w:rsidR="000E1BBF" w:rsidRDefault="000E1BBF">
      <w:pPr>
        <w:spacing w:after="446" w:line="14" w:lineRule="exact"/>
      </w:pPr>
    </w:p>
    <w:p w:rsidR="000E1BBF" w:rsidRDefault="00EF1611">
      <w:pPr>
        <w:pStyle w:val="Zkladntext1"/>
        <w:shd w:val="clear" w:color="auto" w:fill="auto"/>
        <w:spacing w:after="0" w:line="511" w:lineRule="auto"/>
        <w:ind w:left="520" w:right="1160" w:firstLine="20"/>
        <w:jc w:val="left"/>
        <w:sectPr w:rsidR="000E1BBF">
          <w:footerReference w:type="even" r:id="rId45"/>
          <w:footerReference w:type="default" r:id="rId46"/>
          <w:headerReference w:type="first" r:id="rId47"/>
          <w:footerReference w:type="first" r:id="rId48"/>
          <w:pgSz w:w="11900" w:h="16840"/>
          <w:pgMar w:top="1929" w:right="702" w:bottom="1701" w:left="920" w:header="0" w:footer="3" w:gutter="0"/>
          <w:pgNumType w:start="23"/>
          <w:cols w:space="720"/>
          <w:noEndnote/>
          <w:docGrid w:linePitch="360"/>
        </w:sectPr>
      </w:pPr>
      <w:r>
        <w:t xml:space="preserve">TUL - Technická univerzita v Liberci. ÚACH - Ústav anorganické chemie AV ČR, v.v.i., ÚFCH - Ústav fyzikální chemie J. Heyrovského </w:t>
      </w:r>
      <w:r>
        <w:rPr>
          <w:lang w:val="en-US" w:eastAsia="en-US" w:bidi="en-US"/>
        </w:rPr>
        <w:t xml:space="preserve">A </w:t>
      </w:r>
      <w:r>
        <w:t>V ČR. v.v.i.</w:t>
      </w:r>
    </w:p>
    <w:p w:rsidR="000E1BBF" w:rsidRDefault="00EF1611">
      <w:pPr>
        <w:pStyle w:val="Nadpis30"/>
        <w:keepNext/>
        <w:keepLines/>
        <w:shd w:val="clear" w:color="auto" w:fill="auto"/>
        <w:spacing w:after="180" w:line="259" w:lineRule="auto"/>
        <w:ind w:left="1060"/>
      </w:pPr>
      <w:bookmarkStart w:id="34" w:name="bookmark31"/>
      <w:r>
        <w:rPr>
          <w:u w:val="single"/>
        </w:rPr>
        <w:t xml:space="preserve">VZOR </w:t>
      </w:r>
      <w:r>
        <w:rPr>
          <w:b w:val="0"/>
          <w:bCs w:val="0"/>
          <w:sz w:val="20"/>
          <w:szCs w:val="20"/>
          <w:u w:val="single"/>
        </w:rPr>
        <w:t>roční a závěrečné zprávy</w:t>
      </w:r>
      <w:r>
        <w:rPr>
          <w:b w:val="0"/>
          <w:bCs w:val="0"/>
          <w:sz w:val="20"/>
          <w:szCs w:val="20"/>
          <w:u w:val="single"/>
        </w:rPr>
        <w:br/>
      </w:r>
      <w:r>
        <w:t>(text vzoru je pouze orientační a vzor není určen k vyplňování):</w:t>
      </w:r>
      <w:bookmarkEnd w:id="34"/>
    </w:p>
    <w:p w:rsidR="000E1BBF" w:rsidRDefault="00EF1611">
      <w:pPr>
        <w:pStyle w:val="Zkladntext1"/>
        <w:shd w:val="clear" w:color="auto" w:fill="auto"/>
        <w:spacing w:after="480" w:line="286" w:lineRule="auto"/>
        <w:ind w:left="1060"/>
        <w:jc w:val="center"/>
      </w:pPr>
      <w:r>
        <w:t>(u závěrečné zprávy se vynechává bod č. 11., 12. a 13.)</w:t>
      </w:r>
    </w:p>
    <w:p w:rsidR="000E1BBF" w:rsidRDefault="00EF1611">
      <w:pPr>
        <w:pStyle w:val="Zkladntext1"/>
        <w:numPr>
          <w:ilvl w:val="0"/>
          <w:numId w:val="31"/>
        </w:numPr>
        <w:shd w:val="clear" w:color="auto" w:fill="auto"/>
        <w:tabs>
          <w:tab w:val="left" w:pos="504"/>
        </w:tabs>
        <w:spacing w:after="60" w:line="240" w:lineRule="auto"/>
        <w:ind w:left="420" w:hanging="280"/>
        <w:jc w:val="left"/>
      </w:pPr>
      <w:r>
        <w:t>Roční/ závěrečná zpráva o řešení projektu v programu TRIO v roce: x x x x</w:t>
      </w:r>
    </w:p>
    <w:p w:rsidR="000E1BBF" w:rsidRDefault="00EF1611">
      <w:pPr>
        <w:pStyle w:val="Zkladntext1"/>
        <w:numPr>
          <w:ilvl w:val="0"/>
          <w:numId w:val="31"/>
        </w:numPr>
        <w:shd w:val="clear" w:color="auto" w:fill="auto"/>
        <w:tabs>
          <w:tab w:val="left" w:pos="504"/>
        </w:tabs>
        <w:spacing w:after="60" w:line="240" w:lineRule="auto"/>
        <w:ind w:left="420" w:hanging="280"/>
        <w:jc w:val="left"/>
      </w:pPr>
      <w:r>
        <w:t>Ev. č. projektu.:</w:t>
      </w:r>
    </w:p>
    <w:p w:rsidR="000E1BBF" w:rsidRDefault="00EF1611">
      <w:pPr>
        <w:pStyle w:val="Zkladntext1"/>
        <w:numPr>
          <w:ilvl w:val="0"/>
          <w:numId w:val="31"/>
        </w:numPr>
        <w:shd w:val="clear" w:color="auto" w:fill="auto"/>
        <w:tabs>
          <w:tab w:val="left" w:pos="504"/>
        </w:tabs>
        <w:spacing w:after="60" w:line="240" w:lineRule="auto"/>
        <w:ind w:left="420" w:hanging="280"/>
        <w:jc w:val="left"/>
        <w:rPr>
          <w:sz w:val="22"/>
          <w:szCs w:val="22"/>
        </w:rPr>
      </w:pPr>
      <w:r>
        <w:rPr>
          <w:sz w:val="22"/>
          <w:szCs w:val="22"/>
        </w:rPr>
        <w:t>Název projektu:</w:t>
      </w:r>
    </w:p>
    <w:p w:rsidR="000E1BBF" w:rsidRDefault="00EF1611">
      <w:pPr>
        <w:pStyle w:val="Zkladntext1"/>
        <w:numPr>
          <w:ilvl w:val="0"/>
          <w:numId w:val="31"/>
        </w:numPr>
        <w:shd w:val="clear" w:color="auto" w:fill="auto"/>
        <w:tabs>
          <w:tab w:val="left" w:pos="504"/>
        </w:tabs>
        <w:spacing w:after="60" w:line="240" w:lineRule="auto"/>
        <w:ind w:left="420" w:hanging="280"/>
        <w:jc w:val="left"/>
      </w:pPr>
      <w:r>
        <w:t>Příjemce účelové podpory:</w:t>
      </w:r>
    </w:p>
    <w:p w:rsidR="000E1BBF" w:rsidRDefault="00EF1611">
      <w:pPr>
        <w:pStyle w:val="Zkladntext1"/>
        <w:numPr>
          <w:ilvl w:val="0"/>
          <w:numId w:val="31"/>
        </w:numPr>
        <w:shd w:val="clear" w:color="auto" w:fill="auto"/>
        <w:tabs>
          <w:tab w:val="left" w:pos="504"/>
        </w:tabs>
        <w:spacing w:after="60" w:line="240" w:lineRule="auto"/>
        <w:ind w:left="420" w:hanging="280"/>
        <w:jc w:val="left"/>
      </w:pPr>
      <w:r>
        <w:t>Kontaktní osoba/ (telefon/mobil, e-mail):</w:t>
      </w:r>
    </w:p>
    <w:p w:rsidR="000E1BBF" w:rsidRDefault="00EF1611">
      <w:pPr>
        <w:pStyle w:val="Zkladntext1"/>
        <w:shd w:val="clear" w:color="auto" w:fill="auto"/>
        <w:spacing w:after="60" w:line="240" w:lineRule="auto"/>
        <w:ind w:left="540"/>
        <w:jc w:val="left"/>
      </w:pPr>
      <w:r>
        <w:t>Další účastníci projektu:</w:t>
      </w:r>
    </w:p>
    <w:p w:rsidR="000E1BBF" w:rsidRDefault="00EF1611">
      <w:pPr>
        <w:pStyle w:val="Zkladntext1"/>
        <w:shd w:val="clear" w:color="auto" w:fill="auto"/>
        <w:spacing w:after="60" w:line="240" w:lineRule="auto"/>
        <w:ind w:left="480"/>
        <w:jc w:val="left"/>
      </w:pPr>
      <w:r>
        <w:t>Řešitelský tým*:</w:t>
      </w:r>
    </w:p>
    <w:p w:rsidR="000E1BBF" w:rsidRDefault="00EF1611">
      <w:pPr>
        <w:pStyle w:val="Zkladntext1"/>
        <w:shd w:val="clear" w:color="auto" w:fill="auto"/>
        <w:spacing w:after="120" w:line="240" w:lineRule="auto"/>
        <w:ind w:left="420" w:hanging="280"/>
        <w:jc w:val="left"/>
        <w:rPr>
          <w:sz w:val="19"/>
          <w:szCs w:val="19"/>
        </w:rPr>
      </w:pPr>
      <w:r>
        <w:rPr>
          <w:sz w:val="19"/>
          <w:szCs w:val="19"/>
        </w:rPr>
        <w:t>* všechny údaje shromažďuje poskytovatel pouzejednou, do zprávy se údaje vyplňují pouze v případě změn</w:t>
      </w:r>
    </w:p>
    <w:p w:rsidR="000E1BBF" w:rsidRDefault="00EF1611">
      <w:pPr>
        <w:pStyle w:val="Zkladntext1"/>
        <w:numPr>
          <w:ilvl w:val="0"/>
          <w:numId w:val="31"/>
        </w:numPr>
        <w:shd w:val="clear" w:color="auto" w:fill="auto"/>
        <w:tabs>
          <w:tab w:val="left" w:pos="504"/>
        </w:tabs>
        <w:spacing w:after="0" w:line="240" w:lineRule="auto"/>
        <w:ind w:left="420" w:hanging="280"/>
        <w:jc w:val="left"/>
      </w:pPr>
      <w:r>
        <w:t>Termín ukončení projektu (měs. /rok);</w:t>
      </w:r>
    </w:p>
    <w:p w:rsidR="000E1BBF" w:rsidRDefault="00EF1611">
      <w:pPr>
        <w:pStyle w:val="Titulektabulky0"/>
        <w:shd w:val="clear" w:color="auto" w:fill="auto"/>
        <w:ind w:left="43"/>
        <w:rPr>
          <w:sz w:val="20"/>
          <w:szCs w:val="20"/>
        </w:rPr>
      </w:pPr>
      <w:r>
        <w:rPr>
          <w:i w:val="0"/>
          <w:iCs w:val="0"/>
          <w:sz w:val="20"/>
          <w:szCs w:val="20"/>
        </w:rPr>
        <w:t>7. Plnění cílů a etap:</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49"/>
        <w:gridCol w:w="2340"/>
        <w:gridCol w:w="2768"/>
        <w:gridCol w:w="2779"/>
      </w:tblGrid>
      <w:tr w:rsidR="000E1BBF">
        <w:trPr>
          <w:trHeight w:hRule="exact" w:val="835"/>
        </w:trPr>
        <w:tc>
          <w:tcPr>
            <w:tcW w:w="1249"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pPr>
            <w:r>
              <w:t>Etapa</w:t>
            </w:r>
          </w:p>
        </w:tc>
        <w:tc>
          <w:tcPr>
            <w:tcW w:w="2340"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pPr>
            <w:r>
              <w:t>Činnost</w:t>
            </w:r>
          </w:p>
        </w:tc>
        <w:tc>
          <w:tcPr>
            <w:tcW w:w="2768"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66" w:lineRule="auto"/>
              <w:jc w:val="center"/>
              <w:rPr>
                <w:sz w:val="19"/>
                <w:szCs w:val="19"/>
              </w:rPr>
            </w:pPr>
            <w:r>
              <w:t xml:space="preserve">Orientační termín ukončení (dle smlouvy / dodatku) </w:t>
            </w:r>
            <w:r>
              <w:rPr>
                <w:sz w:val="19"/>
                <w:szCs w:val="19"/>
              </w:rPr>
              <w:t>měsíc/rok</w:t>
            </w:r>
          </w:p>
        </w:tc>
        <w:tc>
          <w:tcPr>
            <w:tcW w:w="2779" w:type="dxa"/>
            <w:tcBorders>
              <w:top w:val="single" w:sz="4" w:space="0" w:color="auto"/>
              <w:left w:val="single" w:sz="4" w:space="0" w:color="auto"/>
              <w:right w:val="single" w:sz="4" w:space="0" w:color="auto"/>
            </w:tcBorders>
            <w:shd w:val="clear" w:color="auto" w:fill="FFFFFF"/>
            <w:vAlign w:val="center"/>
          </w:tcPr>
          <w:p w:rsidR="000E1BBF" w:rsidRDefault="00EF1611">
            <w:pPr>
              <w:pStyle w:val="Jin0"/>
              <w:shd w:val="clear" w:color="auto" w:fill="auto"/>
              <w:spacing w:after="0" w:line="240" w:lineRule="auto"/>
              <w:jc w:val="center"/>
            </w:pPr>
            <w:r>
              <w:t>Plnění *</w:t>
            </w:r>
          </w:p>
        </w:tc>
      </w:tr>
      <w:tr w:rsidR="000E1BBF">
        <w:trPr>
          <w:trHeight w:hRule="exact" w:val="277"/>
        </w:trPr>
        <w:tc>
          <w:tcPr>
            <w:tcW w:w="1249" w:type="dxa"/>
            <w:tcBorders>
              <w:top w:val="single" w:sz="4" w:space="0" w:color="auto"/>
              <w:left w:val="single" w:sz="4" w:space="0" w:color="auto"/>
            </w:tcBorders>
            <w:shd w:val="clear" w:color="auto" w:fill="FFFFFF"/>
          </w:tcPr>
          <w:p w:rsidR="000E1BBF" w:rsidRDefault="000E1BBF">
            <w:pPr>
              <w:rPr>
                <w:sz w:val="10"/>
                <w:szCs w:val="10"/>
              </w:rPr>
            </w:pPr>
          </w:p>
        </w:tc>
        <w:tc>
          <w:tcPr>
            <w:tcW w:w="2340" w:type="dxa"/>
            <w:tcBorders>
              <w:top w:val="single" w:sz="4" w:space="0" w:color="auto"/>
              <w:left w:val="single" w:sz="4" w:space="0" w:color="auto"/>
            </w:tcBorders>
            <w:shd w:val="clear" w:color="auto" w:fill="FFFFFF"/>
          </w:tcPr>
          <w:p w:rsidR="000E1BBF" w:rsidRDefault="000E1BBF">
            <w:pPr>
              <w:rPr>
                <w:sz w:val="10"/>
                <w:szCs w:val="10"/>
              </w:rPr>
            </w:pPr>
          </w:p>
        </w:tc>
        <w:tc>
          <w:tcPr>
            <w:tcW w:w="2768" w:type="dxa"/>
            <w:tcBorders>
              <w:top w:val="single" w:sz="4" w:space="0" w:color="auto"/>
              <w:left w:val="single" w:sz="4" w:space="0" w:color="auto"/>
            </w:tcBorders>
            <w:shd w:val="clear" w:color="auto" w:fill="FFFFFF"/>
          </w:tcPr>
          <w:p w:rsidR="000E1BBF" w:rsidRDefault="000E1BBF">
            <w:pPr>
              <w:rPr>
                <w:sz w:val="10"/>
                <w:szCs w:val="10"/>
              </w:rPr>
            </w:pPr>
          </w:p>
        </w:tc>
        <w:tc>
          <w:tcPr>
            <w:tcW w:w="2779" w:type="dxa"/>
            <w:tcBorders>
              <w:top w:val="single" w:sz="4" w:space="0" w:color="auto"/>
              <w:left w:val="single" w:sz="4" w:space="0" w:color="auto"/>
              <w:right w:val="single" w:sz="4" w:space="0" w:color="auto"/>
            </w:tcBorders>
            <w:shd w:val="clear" w:color="auto" w:fill="FFFFFF"/>
          </w:tcPr>
          <w:p w:rsidR="000E1BBF" w:rsidRDefault="000E1BBF">
            <w:pPr>
              <w:rPr>
                <w:sz w:val="10"/>
                <w:szCs w:val="10"/>
              </w:rPr>
            </w:pPr>
          </w:p>
        </w:tc>
      </w:tr>
      <w:tr w:rsidR="000E1BBF">
        <w:trPr>
          <w:trHeight w:hRule="exact" w:val="274"/>
        </w:trPr>
        <w:tc>
          <w:tcPr>
            <w:tcW w:w="1249" w:type="dxa"/>
            <w:tcBorders>
              <w:top w:val="single" w:sz="4" w:space="0" w:color="auto"/>
              <w:left w:val="single" w:sz="4" w:space="0" w:color="auto"/>
            </w:tcBorders>
            <w:shd w:val="clear" w:color="auto" w:fill="FFFFFF"/>
          </w:tcPr>
          <w:p w:rsidR="000E1BBF" w:rsidRDefault="000E1BBF">
            <w:pPr>
              <w:rPr>
                <w:sz w:val="10"/>
                <w:szCs w:val="10"/>
              </w:rPr>
            </w:pPr>
          </w:p>
        </w:tc>
        <w:tc>
          <w:tcPr>
            <w:tcW w:w="2340" w:type="dxa"/>
            <w:tcBorders>
              <w:top w:val="single" w:sz="4" w:space="0" w:color="auto"/>
              <w:left w:val="single" w:sz="4" w:space="0" w:color="auto"/>
            </w:tcBorders>
            <w:shd w:val="clear" w:color="auto" w:fill="FFFFFF"/>
          </w:tcPr>
          <w:p w:rsidR="000E1BBF" w:rsidRDefault="000E1BBF">
            <w:pPr>
              <w:rPr>
                <w:sz w:val="10"/>
                <w:szCs w:val="10"/>
              </w:rPr>
            </w:pPr>
          </w:p>
        </w:tc>
        <w:tc>
          <w:tcPr>
            <w:tcW w:w="2768" w:type="dxa"/>
            <w:tcBorders>
              <w:top w:val="single" w:sz="4" w:space="0" w:color="auto"/>
              <w:left w:val="single" w:sz="4" w:space="0" w:color="auto"/>
            </w:tcBorders>
            <w:shd w:val="clear" w:color="auto" w:fill="FFFFFF"/>
          </w:tcPr>
          <w:p w:rsidR="000E1BBF" w:rsidRDefault="000E1BBF">
            <w:pPr>
              <w:rPr>
                <w:sz w:val="10"/>
                <w:szCs w:val="10"/>
              </w:rPr>
            </w:pPr>
          </w:p>
        </w:tc>
        <w:tc>
          <w:tcPr>
            <w:tcW w:w="2779" w:type="dxa"/>
            <w:tcBorders>
              <w:top w:val="single" w:sz="4" w:space="0" w:color="auto"/>
              <w:left w:val="single" w:sz="4" w:space="0" w:color="auto"/>
              <w:right w:val="single" w:sz="4" w:space="0" w:color="auto"/>
            </w:tcBorders>
            <w:shd w:val="clear" w:color="auto" w:fill="FFFFFF"/>
          </w:tcPr>
          <w:p w:rsidR="000E1BBF" w:rsidRDefault="000E1BBF">
            <w:pPr>
              <w:rPr>
                <w:sz w:val="10"/>
                <w:szCs w:val="10"/>
              </w:rPr>
            </w:pPr>
          </w:p>
        </w:tc>
      </w:tr>
      <w:tr w:rsidR="000E1BBF">
        <w:trPr>
          <w:trHeight w:hRule="exact" w:val="292"/>
        </w:trPr>
        <w:tc>
          <w:tcPr>
            <w:tcW w:w="1249" w:type="dxa"/>
            <w:tcBorders>
              <w:top w:val="single" w:sz="4" w:space="0" w:color="auto"/>
              <w:left w:val="single" w:sz="4" w:space="0" w:color="auto"/>
              <w:bottom w:val="single" w:sz="4" w:space="0" w:color="auto"/>
            </w:tcBorders>
            <w:shd w:val="clear" w:color="auto" w:fill="FFFFFF"/>
          </w:tcPr>
          <w:p w:rsidR="000E1BBF" w:rsidRDefault="000E1BBF">
            <w:pPr>
              <w:rPr>
                <w:sz w:val="10"/>
                <w:szCs w:val="10"/>
              </w:rPr>
            </w:pPr>
          </w:p>
        </w:tc>
        <w:tc>
          <w:tcPr>
            <w:tcW w:w="2340" w:type="dxa"/>
            <w:tcBorders>
              <w:top w:val="single" w:sz="4" w:space="0" w:color="auto"/>
              <w:left w:val="single" w:sz="4" w:space="0" w:color="auto"/>
              <w:bottom w:val="single" w:sz="4" w:space="0" w:color="auto"/>
            </w:tcBorders>
            <w:shd w:val="clear" w:color="auto" w:fill="FFFFFF"/>
          </w:tcPr>
          <w:p w:rsidR="000E1BBF" w:rsidRDefault="000E1BBF">
            <w:pPr>
              <w:rPr>
                <w:sz w:val="10"/>
                <w:szCs w:val="10"/>
              </w:rPr>
            </w:pPr>
          </w:p>
        </w:tc>
        <w:tc>
          <w:tcPr>
            <w:tcW w:w="2768" w:type="dxa"/>
            <w:tcBorders>
              <w:top w:val="single" w:sz="4" w:space="0" w:color="auto"/>
              <w:left w:val="single" w:sz="4" w:space="0" w:color="auto"/>
              <w:bottom w:val="single" w:sz="4" w:space="0" w:color="auto"/>
            </w:tcBorders>
            <w:shd w:val="clear" w:color="auto" w:fill="FFFFFF"/>
          </w:tcPr>
          <w:p w:rsidR="000E1BBF" w:rsidRDefault="000E1BBF">
            <w:pPr>
              <w:rPr>
                <w:sz w:val="10"/>
                <w:szCs w:val="10"/>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0E1BBF" w:rsidRDefault="000E1BBF">
            <w:pPr>
              <w:rPr>
                <w:sz w:val="10"/>
                <w:szCs w:val="10"/>
              </w:rPr>
            </w:pPr>
          </w:p>
        </w:tc>
      </w:tr>
    </w:tbl>
    <w:p w:rsidR="000E1BBF" w:rsidRDefault="00EF1611">
      <w:pPr>
        <w:pStyle w:val="Titulektabulky0"/>
        <w:shd w:val="clear" w:color="auto" w:fill="auto"/>
      </w:pPr>
      <w:r>
        <w:rPr>
          <w:i w:val="0"/>
          <w:iCs w:val="0"/>
        </w:rPr>
        <w:t>* splněno, plněno/probíhá, nesplněno (slovně zdůvodnit neplnění)</w:t>
      </w:r>
    </w:p>
    <w:p w:rsidR="000E1BBF" w:rsidRDefault="000E1BBF">
      <w:pPr>
        <w:spacing w:after="166" w:line="14" w:lineRule="exact"/>
      </w:pPr>
    </w:p>
    <w:p w:rsidR="000E1BBF" w:rsidRDefault="00EF1611">
      <w:pPr>
        <w:pStyle w:val="Zkladntext1"/>
        <w:numPr>
          <w:ilvl w:val="0"/>
          <w:numId w:val="32"/>
        </w:numPr>
        <w:shd w:val="clear" w:color="auto" w:fill="auto"/>
        <w:tabs>
          <w:tab w:val="left" w:pos="504"/>
        </w:tabs>
        <w:spacing w:after="260"/>
        <w:ind w:left="420" w:right="1260" w:hanging="280"/>
        <w:jc w:val="left"/>
      </w:pPr>
      <w:r>
        <w:t>Seznam dílčích výzkumných zpráv, vypracovaných k dané problematice v průběhu roku: (autor; název zprávy; místo, kde je možno do zprávy nahlédnout)</w:t>
      </w:r>
    </w:p>
    <w:p w:rsidR="000E1BBF" w:rsidRDefault="00EF1611">
      <w:pPr>
        <w:pStyle w:val="Zkladntext1"/>
        <w:numPr>
          <w:ilvl w:val="0"/>
          <w:numId w:val="33"/>
        </w:numPr>
        <w:shd w:val="clear" w:color="auto" w:fill="auto"/>
        <w:tabs>
          <w:tab w:val="left" w:pos="504"/>
        </w:tabs>
        <w:spacing w:after="0"/>
        <w:ind w:left="420" w:hanging="280"/>
        <w:jc w:val="left"/>
      </w:pPr>
      <w:r>
        <w:t>Použití finančních prostředků (v tis. I&lt;č):</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74"/>
        <w:gridCol w:w="1937"/>
        <w:gridCol w:w="2066"/>
        <w:gridCol w:w="1944"/>
      </w:tblGrid>
      <w:tr w:rsidR="000E1BBF">
        <w:trPr>
          <w:trHeight w:hRule="exact" w:val="1055"/>
          <w:jc w:val="center"/>
        </w:trPr>
        <w:tc>
          <w:tcPr>
            <w:tcW w:w="3474"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pPr>
            <w:r>
              <w:t>Finanční prostředky</w:t>
            </w:r>
          </w:p>
        </w:tc>
        <w:tc>
          <w:tcPr>
            <w:tcW w:w="1937"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pPr>
            <w:r>
              <w:t>plánované náklady</w:t>
            </w:r>
          </w:p>
        </w:tc>
        <w:tc>
          <w:tcPr>
            <w:tcW w:w="2066"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52" w:lineRule="auto"/>
              <w:jc w:val="center"/>
            </w:pPr>
            <w:r>
              <w:t>orientační náklady k 31.12.</w:t>
            </w:r>
          </w:p>
          <w:p w:rsidR="000E1BBF" w:rsidRDefault="00EF1611">
            <w:pPr>
              <w:pStyle w:val="Jin0"/>
              <w:shd w:val="clear" w:color="auto" w:fill="auto"/>
              <w:spacing w:after="0" w:line="252" w:lineRule="auto"/>
              <w:jc w:val="center"/>
            </w:pPr>
            <w:r>
              <w:rPr>
                <w:i/>
                <w:iCs/>
              </w:rPr>
              <w:t>(platípro roční zprávu)</w:t>
            </w:r>
          </w:p>
        </w:tc>
        <w:tc>
          <w:tcPr>
            <w:tcW w:w="1944"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pPr>
            <w:r>
              <w:t>skutečné náklady k 31.12.</w:t>
            </w:r>
          </w:p>
          <w:p w:rsidR="000E1BBF" w:rsidRDefault="00EF1611">
            <w:pPr>
              <w:pStyle w:val="Jin0"/>
              <w:shd w:val="clear" w:color="auto" w:fill="auto"/>
              <w:spacing w:after="0" w:line="240" w:lineRule="auto"/>
              <w:jc w:val="center"/>
            </w:pPr>
            <w:r>
              <w:rPr>
                <w:i/>
                <w:iCs/>
              </w:rPr>
              <w:t>(platípro závěrečnou zprávu)</w:t>
            </w:r>
          </w:p>
        </w:tc>
      </w:tr>
      <w:tr w:rsidR="000E1BBF">
        <w:trPr>
          <w:trHeight w:hRule="exact" w:val="493"/>
          <w:jc w:val="center"/>
        </w:trPr>
        <w:tc>
          <w:tcPr>
            <w:tcW w:w="347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52" w:lineRule="auto"/>
              <w:jc w:val="left"/>
            </w:pPr>
            <w:r>
              <w:t>Výše celkových nákladů na řešení projektu v roce</w:t>
            </w:r>
          </w:p>
        </w:tc>
        <w:tc>
          <w:tcPr>
            <w:tcW w:w="1937" w:type="dxa"/>
            <w:tcBorders>
              <w:top w:val="single" w:sz="4" w:space="0" w:color="auto"/>
              <w:left w:val="single" w:sz="4" w:space="0" w:color="auto"/>
            </w:tcBorders>
            <w:shd w:val="clear" w:color="auto" w:fill="FFFFFF"/>
          </w:tcPr>
          <w:p w:rsidR="000E1BBF" w:rsidRDefault="000E1BBF">
            <w:pPr>
              <w:rPr>
                <w:sz w:val="10"/>
                <w:szCs w:val="10"/>
              </w:rPr>
            </w:pPr>
          </w:p>
        </w:tc>
        <w:tc>
          <w:tcPr>
            <w:tcW w:w="2066" w:type="dxa"/>
            <w:tcBorders>
              <w:top w:val="single" w:sz="4" w:space="0" w:color="auto"/>
              <w:left w:val="single" w:sz="4" w:space="0" w:color="auto"/>
            </w:tcBorders>
            <w:shd w:val="clear" w:color="auto" w:fill="FFFFFF"/>
          </w:tcPr>
          <w:p w:rsidR="000E1BBF" w:rsidRDefault="000E1BBF">
            <w:pPr>
              <w:rPr>
                <w:sz w:val="10"/>
                <w:szCs w:val="10"/>
              </w:rPr>
            </w:pPr>
          </w:p>
        </w:tc>
        <w:tc>
          <w:tcPr>
            <w:tcW w:w="1944" w:type="dxa"/>
            <w:tcBorders>
              <w:top w:val="single" w:sz="4" w:space="0" w:color="auto"/>
              <w:left w:val="single" w:sz="4" w:space="0" w:color="auto"/>
              <w:right w:val="single" w:sz="4" w:space="0" w:color="auto"/>
            </w:tcBorders>
            <w:shd w:val="clear" w:color="auto" w:fill="FFFFFF"/>
          </w:tcPr>
          <w:p w:rsidR="000E1BBF" w:rsidRDefault="000E1BBF">
            <w:pPr>
              <w:rPr>
                <w:sz w:val="10"/>
                <w:szCs w:val="10"/>
              </w:rPr>
            </w:pPr>
          </w:p>
        </w:tc>
      </w:tr>
      <w:tr w:rsidR="000E1BBF">
        <w:trPr>
          <w:trHeight w:hRule="exact" w:val="522"/>
          <w:jc w:val="center"/>
        </w:trPr>
        <w:tc>
          <w:tcPr>
            <w:tcW w:w="3474" w:type="dxa"/>
            <w:tcBorders>
              <w:top w:val="single" w:sz="4" w:space="0" w:color="auto"/>
              <w:left w:val="single" w:sz="4" w:space="0" w:color="auto"/>
            </w:tcBorders>
            <w:shd w:val="clear" w:color="auto" w:fill="FFFFFF"/>
          </w:tcPr>
          <w:p w:rsidR="000E1BBF" w:rsidRDefault="00EF1611">
            <w:pPr>
              <w:pStyle w:val="Jin0"/>
              <w:shd w:val="clear" w:color="auto" w:fill="auto"/>
              <w:spacing w:after="0" w:line="240" w:lineRule="auto"/>
              <w:jc w:val="left"/>
            </w:pPr>
            <w:r>
              <w:t>Neveřejné zdroje financování</w:t>
            </w:r>
          </w:p>
        </w:tc>
        <w:tc>
          <w:tcPr>
            <w:tcW w:w="1937" w:type="dxa"/>
            <w:tcBorders>
              <w:top w:val="single" w:sz="4" w:space="0" w:color="auto"/>
              <w:left w:val="single" w:sz="4" w:space="0" w:color="auto"/>
            </w:tcBorders>
            <w:shd w:val="clear" w:color="auto" w:fill="FFFFFF"/>
          </w:tcPr>
          <w:p w:rsidR="000E1BBF" w:rsidRDefault="000E1BBF">
            <w:pPr>
              <w:rPr>
                <w:sz w:val="10"/>
                <w:szCs w:val="10"/>
              </w:rPr>
            </w:pPr>
          </w:p>
        </w:tc>
        <w:tc>
          <w:tcPr>
            <w:tcW w:w="2066" w:type="dxa"/>
            <w:tcBorders>
              <w:top w:val="single" w:sz="4" w:space="0" w:color="auto"/>
              <w:left w:val="single" w:sz="4" w:space="0" w:color="auto"/>
            </w:tcBorders>
            <w:shd w:val="clear" w:color="auto" w:fill="FFFFFF"/>
          </w:tcPr>
          <w:p w:rsidR="000E1BBF" w:rsidRDefault="000E1BBF">
            <w:pPr>
              <w:rPr>
                <w:sz w:val="10"/>
                <w:szCs w:val="10"/>
              </w:rPr>
            </w:pPr>
          </w:p>
        </w:tc>
        <w:tc>
          <w:tcPr>
            <w:tcW w:w="1944" w:type="dxa"/>
            <w:tcBorders>
              <w:top w:val="single" w:sz="4" w:space="0" w:color="auto"/>
              <w:left w:val="single" w:sz="4" w:space="0" w:color="auto"/>
              <w:right w:val="single" w:sz="4" w:space="0" w:color="auto"/>
            </w:tcBorders>
            <w:shd w:val="clear" w:color="auto" w:fill="FFFFFF"/>
          </w:tcPr>
          <w:p w:rsidR="000E1BBF" w:rsidRDefault="000E1BBF">
            <w:pPr>
              <w:rPr>
                <w:sz w:val="10"/>
                <w:szCs w:val="10"/>
              </w:rPr>
            </w:pPr>
          </w:p>
        </w:tc>
      </w:tr>
      <w:tr w:rsidR="000E1BBF">
        <w:trPr>
          <w:trHeight w:hRule="exact" w:val="536"/>
          <w:jc w:val="center"/>
        </w:trPr>
        <w:tc>
          <w:tcPr>
            <w:tcW w:w="3474"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left"/>
            </w:pPr>
            <w:r>
              <w:t>Účelová podpora</w:t>
            </w:r>
          </w:p>
        </w:tc>
        <w:tc>
          <w:tcPr>
            <w:tcW w:w="1937" w:type="dxa"/>
            <w:tcBorders>
              <w:top w:val="single" w:sz="4" w:space="0" w:color="auto"/>
              <w:left w:val="single" w:sz="4" w:space="0" w:color="auto"/>
              <w:bottom w:val="single" w:sz="4" w:space="0" w:color="auto"/>
            </w:tcBorders>
            <w:shd w:val="clear" w:color="auto" w:fill="FFFFFF"/>
          </w:tcPr>
          <w:p w:rsidR="000E1BBF" w:rsidRDefault="000E1BBF">
            <w:pPr>
              <w:rPr>
                <w:sz w:val="10"/>
                <w:szCs w:val="10"/>
              </w:rPr>
            </w:pPr>
          </w:p>
        </w:tc>
        <w:tc>
          <w:tcPr>
            <w:tcW w:w="2066" w:type="dxa"/>
            <w:tcBorders>
              <w:top w:val="single" w:sz="4" w:space="0" w:color="auto"/>
              <w:left w:val="single" w:sz="4" w:space="0" w:color="auto"/>
              <w:bottom w:val="single" w:sz="4" w:space="0" w:color="auto"/>
            </w:tcBorders>
            <w:shd w:val="clear" w:color="auto" w:fill="FFFFFF"/>
          </w:tcPr>
          <w:p w:rsidR="000E1BBF" w:rsidRDefault="000E1BBF">
            <w:pPr>
              <w:rPr>
                <w:sz w:val="10"/>
                <w:szCs w:val="10"/>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0E1BBF" w:rsidRDefault="000E1BBF">
            <w:pPr>
              <w:rPr>
                <w:sz w:val="10"/>
                <w:szCs w:val="10"/>
              </w:rPr>
            </w:pPr>
          </w:p>
        </w:tc>
      </w:tr>
    </w:tbl>
    <w:p w:rsidR="000E1BBF" w:rsidRDefault="000E1BBF">
      <w:pPr>
        <w:spacing w:after="546" w:line="14" w:lineRule="exact"/>
      </w:pPr>
    </w:p>
    <w:p w:rsidR="000E1BBF" w:rsidRDefault="00EF1611">
      <w:pPr>
        <w:pStyle w:val="Zkladntext1"/>
        <w:numPr>
          <w:ilvl w:val="0"/>
          <w:numId w:val="34"/>
        </w:numPr>
        <w:shd w:val="clear" w:color="auto" w:fill="auto"/>
        <w:tabs>
          <w:tab w:val="left" w:pos="585"/>
        </w:tabs>
        <w:spacing w:after="0"/>
        <w:ind w:left="420" w:hanging="280"/>
        <w:jc w:val="left"/>
      </w:pPr>
      <w:r>
        <w:t>Celková charakteristika plnění projektu:</w:t>
      </w:r>
    </w:p>
    <w:p w:rsidR="000E1BBF" w:rsidRDefault="00EF1611">
      <w:pPr>
        <w:pStyle w:val="Zkladntext1"/>
        <w:shd w:val="clear" w:color="auto" w:fill="auto"/>
        <w:spacing w:after="260"/>
        <w:ind w:left="540" w:right="620"/>
      </w:pPr>
      <w:r>
        <w:t>(stručné slovní zhodnocení plnění cílů jednotlivých etap, zdůvodnění případných odchylek od věcné náplně uvedené v příloze č. 2 smlouvy). Případná podrobnější zpráva, grafy, tabulky, obrázky pro přehlednou dokumentaci dosažených výsledků mohou dle uvážení příjemce tvořit samostatnou přílohu této zprávy.</w:t>
      </w:r>
    </w:p>
    <w:p w:rsidR="000E1BBF" w:rsidRDefault="00EF1611">
      <w:pPr>
        <w:pStyle w:val="Zkladntext1"/>
        <w:numPr>
          <w:ilvl w:val="0"/>
          <w:numId w:val="34"/>
        </w:numPr>
        <w:shd w:val="clear" w:color="auto" w:fill="auto"/>
        <w:tabs>
          <w:tab w:val="left" w:pos="585"/>
        </w:tabs>
        <w:spacing w:after="0"/>
        <w:ind w:left="420" w:hanging="280"/>
        <w:jc w:val="left"/>
      </w:pPr>
      <w:r>
        <w:t>Přehled změn, které nastaly v běžném roce řešení:</w:t>
      </w:r>
    </w:p>
    <w:p w:rsidR="000E1BBF" w:rsidRDefault="00EF1611">
      <w:pPr>
        <w:pStyle w:val="Zkladntext1"/>
        <w:shd w:val="clear" w:color="auto" w:fill="auto"/>
        <w:spacing w:after="140"/>
        <w:ind w:left="540" w:right="620"/>
        <w:sectPr w:rsidR="000E1BBF">
          <w:headerReference w:type="even" r:id="rId49"/>
          <w:headerReference w:type="default" r:id="rId50"/>
          <w:footerReference w:type="even" r:id="rId51"/>
          <w:footerReference w:type="default" r:id="rId52"/>
          <w:pgSz w:w="11900" w:h="16840"/>
          <w:pgMar w:top="1081" w:right="678" w:bottom="1601" w:left="1102" w:header="0" w:footer="3" w:gutter="0"/>
          <w:pgNumType w:start="3"/>
          <w:cols w:space="720"/>
          <w:noEndnote/>
          <w:docGrid w:linePitch="360"/>
        </w:sectPr>
      </w:pPr>
      <w:r>
        <w:t>(výsledky změnového řízení - úprava věcné náplně, struktura financování projektu, změna řešitele apod.)</w:t>
      </w:r>
    </w:p>
    <w:p w:rsidR="000E1BBF" w:rsidRDefault="00EF1611">
      <w:pPr>
        <w:pStyle w:val="Zkladntext1"/>
        <w:numPr>
          <w:ilvl w:val="0"/>
          <w:numId w:val="21"/>
        </w:numPr>
        <w:shd w:val="clear" w:color="auto" w:fill="auto"/>
        <w:tabs>
          <w:tab w:val="left" w:pos="845"/>
        </w:tabs>
        <w:spacing w:after="0" w:line="240" w:lineRule="auto"/>
        <w:ind w:left="400"/>
        <w:jc w:val="left"/>
      </w:pPr>
      <w:r>
        <w:t xml:space="preserve">Cíle projektu pro následující rok: </w:t>
      </w:r>
      <w:r>
        <w:rPr>
          <w:i/>
          <w:iCs/>
        </w:rPr>
        <w:t>(pouze roční zpráva)</w:t>
      </w:r>
    </w:p>
    <w:p w:rsidR="000E1BBF" w:rsidRDefault="00EF1611">
      <w:pPr>
        <w:pStyle w:val="Zkladntext1"/>
        <w:shd w:val="clear" w:color="auto" w:fill="auto"/>
        <w:spacing w:after="0" w:line="240" w:lineRule="auto"/>
        <w:ind w:left="800"/>
        <w:jc w:val="left"/>
      </w:pPr>
      <w:r>
        <w:t xml:space="preserve">(dle přílohy Č. 2 smlouvy, </w:t>
      </w:r>
      <w:r>
        <w:rPr>
          <w:lang w:val="en-US" w:eastAsia="en-US" w:bidi="en-US"/>
        </w:rPr>
        <w:t xml:space="preserve">event, </w:t>
      </w:r>
      <w:r>
        <w:t>návrh změn v příslušném členění se zdůvodněním)</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2599"/>
        <w:gridCol w:w="2873"/>
        <w:gridCol w:w="2650"/>
      </w:tblGrid>
      <w:tr w:rsidR="000E1BBF">
        <w:trPr>
          <w:trHeight w:hRule="exact" w:val="929"/>
          <w:jc w:val="center"/>
        </w:trPr>
        <w:tc>
          <w:tcPr>
            <w:tcW w:w="691"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left"/>
            </w:pPr>
            <w:r>
              <w:t>Etapa</w:t>
            </w:r>
          </w:p>
        </w:tc>
        <w:tc>
          <w:tcPr>
            <w:tcW w:w="2599"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pPr>
            <w:r>
              <w:t>Činnost</w:t>
            </w:r>
          </w:p>
        </w:tc>
        <w:tc>
          <w:tcPr>
            <w:tcW w:w="2873"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jc w:val="center"/>
            </w:pPr>
            <w:r>
              <w:t>Zajištění řešení etap (organizace)</w:t>
            </w:r>
          </w:p>
        </w:tc>
        <w:tc>
          <w:tcPr>
            <w:tcW w:w="2650"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jc w:val="center"/>
            </w:pPr>
            <w:r>
              <w:t>Orientační termín ukončení</w:t>
            </w:r>
          </w:p>
          <w:p w:rsidR="000E1BBF" w:rsidRDefault="00EF1611">
            <w:pPr>
              <w:pStyle w:val="Jin0"/>
              <w:shd w:val="clear" w:color="auto" w:fill="auto"/>
              <w:spacing w:after="0"/>
              <w:jc w:val="center"/>
            </w:pPr>
            <w:r>
              <w:t>(dle přihlášky/upravený)</w:t>
            </w:r>
          </w:p>
        </w:tc>
      </w:tr>
      <w:tr w:rsidR="000E1BBF">
        <w:trPr>
          <w:trHeight w:hRule="exact" w:val="274"/>
          <w:jc w:val="center"/>
        </w:trPr>
        <w:tc>
          <w:tcPr>
            <w:tcW w:w="691" w:type="dxa"/>
            <w:tcBorders>
              <w:top w:val="single" w:sz="4" w:space="0" w:color="auto"/>
              <w:left w:val="single" w:sz="4" w:space="0" w:color="auto"/>
            </w:tcBorders>
            <w:shd w:val="clear" w:color="auto" w:fill="FFFFFF"/>
          </w:tcPr>
          <w:p w:rsidR="000E1BBF" w:rsidRDefault="000E1BBF">
            <w:pPr>
              <w:rPr>
                <w:sz w:val="10"/>
                <w:szCs w:val="10"/>
              </w:rPr>
            </w:pPr>
          </w:p>
        </w:tc>
        <w:tc>
          <w:tcPr>
            <w:tcW w:w="2599" w:type="dxa"/>
            <w:tcBorders>
              <w:top w:val="single" w:sz="4" w:space="0" w:color="auto"/>
              <w:left w:val="single" w:sz="4" w:space="0" w:color="auto"/>
            </w:tcBorders>
            <w:shd w:val="clear" w:color="auto" w:fill="FFFFFF"/>
          </w:tcPr>
          <w:p w:rsidR="000E1BBF" w:rsidRDefault="000E1BBF">
            <w:pPr>
              <w:rPr>
                <w:sz w:val="10"/>
                <w:szCs w:val="10"/>
              </w:rPr>
            </w:pPr>
          </w:p>
        </w:tc>
        <w:tc>
          <w:tcPr>
            <w:tcW w:w="2873" w:type="dxa"/>
            <w:tcBorders>
              <w:top w:val="single" w:sz="4" w:space="0" w:color="auto"/>
              <w:left w:val="single" w:sz="4" w:space="0" w:color="auto"/>
            </w:tcBorders>
            <w:shd w:val="clear" w:color="auto" w:fill="FFFFFF"/>
          </w:tcPr>
          <w:p w:rsidR="000E1BBF" w:rsidRDefault="000E1BBF">
            <w:pPr>
              <w:rPr>
                <w:sz w:val="10"/>
                <w:szCs w:val="10"/>
              </w:rPr>
            </w:pPr>
          </w:p>
        </w:tc>
        <w:tc>
          <w:tcPr>
            <w:tcW w:w="2650" w:type="dxa"/>
            <w:tcBorders>
              <w:top w:val="single" w:sz="4" w:space="0" w:color="auto"/>
              <w:left w:val="single" w:sz="4" w:space="0" w:color="auto"/>
              <w:right w:val="single" w:sz="4" w:space="0" w:color="auto"/>
            </w:tcBorders>
            <w:shd w:val="clear" w:color="auto" w:fill="FFFFFF"/>
          </w:tcPr>
          <w:p w:rsidR="000E1BBF" w:rsidRDefault="000E1BBF">
            <w:pPr>
              <w:rPr>
                <w:sz w:val="10"/>
                <w:szCs w:val="10"/>
              </w:rPr>
            </w:pPr>
          </w:p>
        </w:tc>
      </w:tr>
      <w:tr w:rsidR="000E1BBF">
        <w:trPr>
          <w:trHeight w:hRule="exact" w:val="274"/>
          <w:jc w:val="center"/>
        </w:trPr>
        <w:tc>
          <w:tcPr>
            <w:tcW w:w="691" w:type="dxa"/>
            <w:tcBorders>
              <w:top w:val="single" w:sz="4" w:space="0" w:color="auto"/>
              <w:left w:val="single" w:sz="4" w:space="0" w:color="auto"/>
            </w:tcBorders>
            <w:shd w:val="clear" w:color="auto" w:fill="FFFFFF"/>
          </w:tcPr>
          <w:p w:rsidR="000E1BBF" w:rsidRDefault="000E1BBF">
            <w:pPr>
              <w:rPr>
                <w:sz w:val="10"/>
                <w:szCs w:val="10"/>
              </w:rPr>
            </w:pPr>
          </w:p>
        </w:tc>
        <w:tc>
          <w:tcPr>
            <w:tcW w:w="2599" w:type="dxa"/>
            <w:tcBorders>
              <w:top w:val="single" w:sz="4" w:space="0" w:color="auto"/>
              <w:left w:val="single" w:sz="4" w:space="0" w:color="auto"/>
            </w:tcBorders>
            <w:shd w:val="clear" w:color="auto" w:fill="FFFFFF"/>
          </w:tcPr>
          <w:p w:rsidR="000E1BBF" w:rsidRDefault="000E1BBF">
            <w:pPr>
              <w:rPr>
                <w:sz w:val="10"/>
                <w:szCs w:val="10"/>
              </w:rPr>
            </w:pPr>
          </w:p>
        </w:tc>
        <w:tc>
          <w:tcPr>
            <w:tcW w:w="2873" w:type="dxa"/>
            <w:tcBorders>
              <w:top w:val="single" w:sz="4" w:space="0" w:color="auto"/>
              <w:left w:val="single" w:sz="4" w:space="0" w:color="auto"/>
            </w:tcBorders>
            <w:shd w:val="clear" w:color="auto" w:fill="FFFFFF"/>
          </w:tcPr>
          <w:p w:rsidR="000E1BBF" w:rsidRDefault="000E1BBF">
            <w:pPr>
              <w:rPr>
                <w:sz w:val="10"/>
                <w:szCs w:val="10"/>
              </w:rPr>
            </w:pPr>
          </w:p>
        </w:tc>
        <w:tc>
          <w:tcPr>
            <w:tcW w:w="2650" w:type="dxa"/>
            <w:tcBorders>
              <w:top w:val="single" w:sz="4" w:space="0" w:color="auto"/>
              <w:left w:val="single" w:sz="4" w:space="0" w:color="auto"/>
              <w:right w:val="single" w:sz="4" w:space="0" w:color="auto"/>
            </w:tcBorders>
            <w:shd w:val="clear" w:color="auto" w:fill="FFFFFF"/>
          </w:tcPr>
          <w:p w:rsidR="000E1BBF" w:rsidRDefault="000E1BBF">
            <w:pPr>
              <w:rPr>
                <w:sz w:val="10"/>
                <w:szCs w:val="10"/>
              </w:rPr>
            </w:pPr>
          </w:p>
        </w:tc>
      </w:tr>
      <w:tr w:rsidR="000E1BBF">
        <w:trPr>
          <w:trHeight w:hRule="exact" w:val="292"/>
          <w:jc w:val="center"/>
        </w:trPr>
        <w:tc>
          <w:tcPr>
            <w:tcW w:w="691" w:type="dxa"/>
            <w:tcBorders>
              <w:top w:val="single" w:sz="4" w:space="0" w:color="auto"/>
              <w:left w:val="single" w:sz="4" w:space="0" w:color="auto"/>
              <w:bottom w:val="single" w:sz="4" w:space="0" w:color="auto"/>
            </w:tcBorders>
            <w:shd w:val="clear" w:color="auto" w:fill="FFFFFF"/>
          </w:tcPr>
          <w:p w:rsidR="000E1BBF" w:rsidRDefault="000E1BBF">
            <w:pPr>
              <w:rPr>
                <w:sz w:val="10"/>
                <w:szCs w:val="10"/>
              </w:rPr>
            </w:pPr>
          </w:p>
        </w:tc>
        <w:tc>
          <w:tcPr>
            <w:tcW w:w="2599" w:type="dxa"/>
            <w:tcBorders>
              <w:top w:val="single" w:sz="4" w:space="0" w:color="auto"/>
              <w:left w:val="single" w:sz="4" w:space="0" w:color="auto"/>
              <w:bottom w:val="single" w:sz="4" w:space="0" w:color="auto"/>
            </w:tcBorders>
            <w:shd w:val="clear" w:color="auto" w:fill="FFFFFF"/>
          </w:tcPr>
          <w:p w:rsidR="000E1BBF" w:rsidRDefault="000E1BBF">
            <w:pPr>
              <w:rPr>
                <w:sz w:val="10"/>
                <w:szCs w:val="10"/>
              </w:rPr>
            </w:pPr>
          </w:p>
        </w:tc>
        <w:tc>
          <w:tcPr>
            <w:tcW w:w="2873" w:type="dxa"/>
            <w:tcBorders>
              <w:top w:val="single" w:sz="4" w:space="0" w:color="auto"/>
              <w:left w:val="single" w:sz="4" w:space="0" w:color="auto"/>
              <w:bottom w:val="single" w:sz="4" w:space="0" w:color="auto"/>
            </w:tcBorders>
            <w:shd w:val="clear" w:color="auto" w:fill="FFFFFF"/>
          </w:tcPr>
          <w:p w:rsidR="000E1BBF" w:rsidRDefault="000E1BBF">
            <w:pPr>
              <w:rPr>
                <w:sz w:val="10"/>
                <w:szCs w:val="10"/>
              </w:rPr>
            </w:pP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0E1BBF" w:rsidRDefault="000E1BBF">
            <w:pPr>
              <w:rPr>
                <w:sz w:val="10"/>
                <w:szCs w:val="10"/>
              </w:rPr>
            </w:pPr>
          </w:p>
        </w:tc>
      </w:tr>
    </w:tbl>
    <w:p w:rsidR="000E1BBF" w:rsidRDefault="000E1BBF">
      <w:pPr>
        <w:spacing w:after="526" w:line="14" w:lineRule="exact"/>
      </w:pPr>
    </w:p>
    <w:p w:rsidR="000E1BBF" w:rsidRDefault="00EF1611">
      <w:pPr>
        <w:pStyle w:val="Zkladntext1"/>
        <w:numPr>
          <w:ilvl w:val="0"/>
          <w:numId w:val="29"/>
        </w:numPr>
        <w:shd w:val="clear" w:color="auto" w:fill="auto"/>
        <w:tabs>
          <w:tab w:val="left" w:pos="845"/>
        </w:tabs>
        <w:spacing w:after="0" w:line="240" w:lineRule="auto"/>
        <w:ind w:left="400"/>
        <w:jc w:val="left"/>
      </w:pPr>
      <w:r>
        <w:t xml:space="preserve">Finanční čerpání pro následující rok: </w:t>
      </w:r>
      <w:r>
        <w:rPr>
          <w:i/>
          <w:iCs/>
        </w:rPr>
        <w:t>(pouze roční zpráva)</w:t>
      </w:r>
    </w:p>
    <w:p w:rsidR="000E1BBF" w:rsidRDefault="00EF1611">
      <w:pPr>
        <w:pStyle w:val="Zkladntext1"/>
        <w:shd w:val="clear" w:color="auto" w:fill="auto"/>
        <w:spacing w:after="0" w:line="240" w:lineRule="auto"/>
        <w:ind w:left="800"/>
        <w:jc w:val="left"/>
      </w:pPr>
      <w:r>
        <w:t xml:space="preserve">(dle přílohy č. 1 smlouvy, </w:t>
      </w:r>
      <w:r>
        <w:rPr>
          <w:lang w:val="en-US" w:eastAsia="en-US" w:bidi="en-US"/>
        </w:rPr>
        <w:t xml:space="preserve">event, </w:t>
      </w:r>
      <w:r>
        <w:t>návrh změn v příslušném členění se zdůvodněním)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38"/>
        <w:gridCol w:w="2480"/>
      </w:tblGrid>
      <w:tr w:rsidR="000E1BBF">
        <w:trPr>
          <w:trHeight w:hRule="exact" w:val="684"/>
        </w:trPr>
        <w:tc>
          <w:tcPr>
            <w:tcW w:w="5238"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jc w:val="center"/>
            </w:pPr>
            <w:r>
              <w:t>Finanční prostředky</w:t>
            </w:r>
          </w:p>
        </w:tc>
        <w:tc>
          <w:tcPr>
            <w:tcW w:w="2480"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ind w:right="60"/>
              <w:jc w:val="center"/>
            </w:pPr>
            <w:r>
              <w:t>plánované</w:t>
            </w:r>
          </w:p>
          <w:p w:rsidR="000E1BBF" w:rsidRDefault="00EF1611">
            <w:pPr>
              <w:pStyle w:val="Jin0"/>
              <w:shd w:val="clear" w:color="auto" w:fill="auto"/>
              <w:spacing w:after="0" w:line="240" w:lineRule="auto"/>
              <w:ind w:right="60"/>
              <w:jc w:val="center"/>
            </w:pPr>
            <w:r>
              <w:t>/</w:t>
            </w:r>
          </w:p>
          <w:p w:rsidR="000E1BBF" w:rsidRDefault="00EF1611">
            <w:pPr>
              <w:pStyle w:val="Jin0"/>
              <w:shd w:val="clear" w:color="auto" w:fill="auto"/>
              <w:spacing w:after="0" w:line="223" w:lineRule="auto"/>
              <w:ind w:right="60"/>
              <w:jc w:val="center"/>
            </w:pPr>
            <w:r>
              <w:t>upravené náklady</w:t>
            </w:r>
          </w:p>
        </w:tc>
      </w:tr>
      <w:tr w:rsidR="000E1BBF">
        <w:trPr>
          <w:trHeight w:hRule="exact" w:val="454"/>
        </w:trPr>
        <w:tc>
          <w:tcPr>
            <w:tcW w:w="5238" w:type="dxa"/>
            <w:tcBorders>
              <w:top w:val="single" w:sz="4" w:space="0" w:color="auto"/>
              <w:left w:val="single" w:sz="4" w:space="0" w:color="auto"/>
            </w:tcBorders>
            <w:shd w:val="clear" w:color="auto" w:fill="FFFFFF"/>
          </w:tcPr>
          <w:p w:rsidR="000E1BBF" w:rsidRDefault="00EF1611">
            <w:pPr>
              <w:pStyle w:val="Jin0"/>
              <w:shd w:val="clear" w:color="auto" w:fill="auto"/>
              <w:spacing w:after="0" w:line="240" w:lineRule="auto"/>
              <w:jc w:val="left"/>
            </w:pPr>
            <w:r>
              <w:t>Celkové uznané náklady na řešení projektu v roce</w:t>
            </w:r>
          </w:p>
        </w:tc>
        <w:tc>
          <w:tcPr>
            <w:tcW w:w="2480" w:type="dxa"/>
            <w:tcBorders>
              <w:top w:val="single" w:sz="4" w:space="0" w:color="auto"/>
              <w:left w:val="single" w:sz="4" w:space="0" w:color="auto"/>
              <w:right w:val="single" w:sz="4" w:space="0" w:color="auto"/>
            </w:tcBorders>
            <w:shd w:val="clear" w:color="auto" w:fill="FFFFFF"/>
          </w:tcPr>
          <w:p w:rsidR="000E1BBF" w:rsidRDefault="000E1BBF">
            <w:pPr>
              <w:rPr>
                <w:sz w:val="10"/>
                <w:szCs w:val="10"/>
              </w:rPr>
            </w:pPr>
          </w:p>
        </w:tc>
      </w:tr>
      <w:tr w:rsidR="000E1BBF">
        <w:trPr>
          <w:trHeight w:hRule="exact" w:val="446"/>
        </w:trPr>
        <w:tc>
          <w:tcPr>
            <w:tcW w:w="5238" w:type="dxa"/>
            <w:tcBorders>
              <w:top w:val="single" w:sz="4" w:space="0" w:color="auto"/>
              <w:left w:val="single" w:sz="4" w:space="0" w:color="auto"/>
            </w:tcBorders>
            <w:shd w:val="clear" w:color="auto" w:fill="FFFFFF"/>
          </w:tcPr>
          <w:p w:rsidR="000E1BBF" w:rsidRDefault="00EF1611">
            <w:pPr>
              <w:pStyle w:val="Jin0"/>
              <w:shd w:val="clear" w:color="auto" w:fill="auto"/>
              <w:spacing w:after="0" w:line="240" w:lineRule="auto"/>
              <w:jc w:val="left"/>
            </w:pPr>
            <w:r>
              <w:t>Neveřejné zdroje financování</w:t>
            </w:r>
          </w:p>
        </w:tc>
        <w:tc>
          <w:tcPr>
            <w:tcW w:w="2480" w:type="dxa"/>
            <w:tcBorders>
              <w:top w:val="single" w:sz="4" w:space="0" w:color="auto"/>
              <w:left w:val="single" w:sz="4" w:space="0" w:color="auto"/>
              <w:right w:val="single" w:sz="4" w:space="0" w:color="auto"/>
            </w:tcBorders>
            <w:shd w:val="clear" w:color="auto" w:fill="FFFFFF"/>
          </w:tcPr>
          <w:p w:rsidR="000E1BBF" w:rsidRDefault="000E1BBF">
            <w:pPr>
              <w:rPr>
                <w:sz w:val="10"/>
                <w:szCs w:val="10"/>
              </w:rPr>
            </w:pPr>
          </w:p>
        </w:tc>
      </w:tr>
      <w:tr w:rsidR="000E1BBF">
        <w:trPr>
          <w:trHeight w:hRule="exact" w:val="468"/>
        </w:trPr>
        <w:tc>
          <w:tcPr>
            <w:tcW w:w="5238" w:type="dxa"/>
            <w:tcBorders>
              <w:top w:val="single" w:sz="4" w:space="0" w:color="auto"/>
              <w:left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left"/>
            </w:pPr>
            <w:r>
              <w:t>Účelová podpora</w:t>
            </w:r>
          </w:p>
        </w:tc>
        <w:tc>
          <w:tcPr>
            <w:tcW w:w="2480" w:type="dxa"/>
            <w:tcBorders>
              <w:top w:val="single" w:sz="4" w:space="0" w:color="auto"/>
              <w:left w:val="single" w:sz="4" w:space="0" w:color="auto"/>
              <w:bottom w:val="single" w:sz="4" w:space="0" w:color="auto"/>
              <w:right w:val="single" w:sz="4" w:space="0" w:color="auto"/>
            </w:tcBorders>
            <w:shd w:val="clear" w:color="auto" w:fill="FFFFFF"/>
          </w:tcPr>
          <w:p w:rsidR="000E1BBF" w:rsidRDefault="000E1BBF">
            <w:pPr>
              <w:rPr>
                <w:sz w:val="10"/>
                <w:szCs w:val="10"/>
              </w:rPr>
            </w:pPr>
          </w:p>
        </w:tc>
      </w:tr>
    </w:tbl>
    <w:p w:rsidR="000E1BBF" w:rsidRDefault="000E1BBF">
      <w:pPr>
        <w:spacing w:after="1206" w:line="14" w:lineRule="exact"/>
      </w:pPr>
    </w:p>
    <w:p w:rsidR="000E1BBF" w:rsidRDefault="00EF1611">
      <w:pPr>
        <w:pStyle w:val="Zkladntext1"/>
        <w:shd w:val="clear" w:color="auto" w:fill="auto"/>
        <w:spacing w:after="1600" w:line="240" w:lineRule="auto"/>
        <w:ind w:left="4740"/>
        <w:jc w:val="left"/>
        <w:rPr>
          <w:sz w:val="22"/>
          <w:szCs w:val="22"/>
        </w:rPr>
      </w:pPr>
      <w:r>
        <w:rPr>
          <w:noProof/>
          <w:lang w:bidi="ar-SA"/>
        </w:rPr>
        <mc:AlternateContent>
          <mc:Choice Requires="wps">
            <w:drawing>
              <wp:anchor distT="0" distB="0" distL="114300" distR="114300" simplePos="0" relativeHeight="125829413" behindDoc="0" locked="0" layoutInCell="1" allowOverlap="1">
                <wp:simplePos x="0" y="0"/>
                <wp:positionH relativeFrom="page">
                  <wp:posOffset>839470</wp:posOffset>
                </wp:positionH>
                <wp:positionV relativeFrom="paragraph">
                  <wp:posOffset>12700</wp:posOffset>
                </wp:positionV>
                <wp:extent cx="461645" cy="187325"/>
                <wp:effectExtent l="0" t="0" r="0" b="0"/>
                <wp:wrapSquare wrapText="right"/>
                <wp:docPr id="126" name="Shape 126"/>
                <wp:cNvGraphicFramePr/>
                <a:graphic xmlns:a="http://schemas.openxmlformats.org/drawingml/2006/main">
                  <a:graphicData uri="http://schemas.microsoft.com/office/word/2010/wordprocessingShape">
                    <wps:wsp>
                      <wps:cNvSpPr txBox="1"/>
                      <wps:spPr>
                        <a:xfrm>
                          <a:off x="0" y="0"/>
                          <a:ext cx="461645" cy="187325"/>
                        </a:xfrm>
                        <a:prstGeom prst="rect">
                          <a:avLst/>
                        </a:prstGeom>
                        <a:noFill/>
                      </wps:spPr>
                      <wps:txbx>
                        <w:txbxContent>
                          <w:p w:rsidR="00F85978" w:rsidRDefault="00F85978">
                            <w:pPr>
                              <w:pStyle w:val="Zkladntext1"/>
                              <w:shd w:val="clear" w:color="auto" w:fill="auto"/>
                              <w:spacing w:after="0" w:line="240" w:lineRule="auto"/>
                              <w:jc w:val="left"/>
                              <w:rPr>
                                <w:sz w:val="22"/>
                                <w:szCs w:val="22"/>
                              </w:rPr>
                            </w:pPr>
                            <w:r>
                              <w:rPr>
                                <w:sz w:val="22"/>
                                <w:szCs w:val="22"/>
                              </w:rPr>
                              <w:t>Datum:</w:t>
                            </w:r>
                          </w:p>
                        </w:txbxContent>
                      </wps:txbx>
                      <wps:bodyPr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126" o:spid="_x0000_s1034" type="#_x0000_t202" style="position:absolute;left:0;text-align:left;margin-left:66.1pt;margin-top:1pt;width:36.35pt;height:14.75pt;z-index:12582941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" filled="f" stroked="f">
                <v:textbox style="mso-fit-shape-to-text:t" inset="0,0,0,0">
                  <w:txbxContent>
                    <w:p w:rsidR="00F85978" w:rsidRDefault="00F85978">
                      <w:pPr>
                        <w:pStyle w:val="Zkladntext1"/>
                        <w:shd w:val="clear" w:color="auto" w:fill="auto"/>
                        <w:spacing w:after="0" w:line="240" w:lineRule="auto"/>
                        <w:jc w:val="left"/>
                        <w:rPr>
                          <w:sz w:val="22"/>
                          <w:szCs w:val="22"/>
                        </w:rPr>
                      </w:pPr>
                      <w:r>
                        <w:rPr>
                          <w:sz w:val="22"/>
                          <w:szCs w:val="22"/>
                        </w:rPr>
                        <w:t>Datum:</w:t>
                      </w:r>
                    </w:p>
                  </w:txbxContent>
                </v:textbox>
                <w10:wrap type="square" side="right" anchorx="page"/>
              </v:shape>
            </w:pict>
          </mc:Fallback>
        </mc:AlternateContent>
      </w:r>
      <w:r>
        <w:rPr>
          <w:sz w:val="22"/>
          <w:szCs w:val="22"/>
        </w:rPr>
        <w:t>Zpracoval:</w:t>
      </w:r>
    </w:p>
    <w:p w:rsidR="000E1BBF" w:rsidRDefault="00EF1611">
      <w:pPr>
        <w:pStyle w:val="Zkladntext1"/>
        <w:shd w:val="clear" w:color="auto" w:fill="auto"/>
        <w:spacing w:after="1860" w:line="240" w:lineRule="auto"/>
        <w:ind w:left="560" w:hanging="340"/>
        <w:jc w:val="left"/>
      </w:pPr>
      <w:r>
        <w:t>Přílohy: - Oponentní posudek/ posudky a čestné prohlášení</w:t>
      </w:r>
    </w:p>
    <w:p w:rsidR="000E1BBF" w:rsidRDefault="00EF1611">
      <w:pPr>
        <w:pStyle w:val="Zkladntext1"/>
        <w:shd w:val="clear" w:color="auto" w:fill="auto"/>
        <w:spacing w:after="260"/>
        <w:ind w:left="560" w:hanging="340"/>
        <w:jc w:val="left"/>
      </w:pPr>
      <w:r>
        <w:t>Poznámka:</w:t>
      </w:r>
    </w:p>
    <w:p w:rsidR="000E1BBF" w:rsidRDefault="00EF1611">
      <w:pPr>
        <w:pStyle w:val="Zkladntext1"/>
        <w:shd w:val="clear" w:color="auto" w:fill="auto"/>
        <w:spacing w:after="160"/>
        <w:ind w:left="560" w:right="460"/>
        <w:jc w:val="left"/>
      </w:pPr>
      <w:r>
        <w:t xml:space="preserve">Součástí roční zprávy o řešení projektu musí být nejméně jeden oponentní posudek nezávislého oponenta a češtíte prohlášení oponenta o jeho neixxljatosti vůči projektu dle vzoru uvedeného na </w:t>
      </w:r>
      <w:hyperlink r:id="rId53" w:history="1">
        <w:r>
          <w:rPr>
            <w:u w:val="single"/>
            <w:lang w:val="en-US" w:eastAsia="en-US" w:bidi="en-US"/>
          </w:rPr>
          <w:t>www.mpo.cz</w:t>
        </w:r>
      </w:hyperlink>
      <w:r>
        <w:rPr>
          <w:lang w:val="en-US" w:eastAsia="en-US" w:bidi="en-US"/>
        </w:rPr>
        <w:t>.</w:t>
      </w:r>
    </w:p>
    <w:p w:rsidR="000E1BBF" w:rsidRDefault="00EF1611">
      <w:pPr>
        <w:pStyle w:val="Zkladntext1"/>
        <w:numPr>
          <w:ilvl w:val="0"/>
          <w:numId w:val="35"/>
        </w:numPr>
        <w:shd w:val="clear" w:color="auto" w:fill="auto"/>
        <w:tabs>
          <w:tab w:val="left" w:pos="486"/>
        </w:tabs>
        <w:spacing w:after="160"/>
        <w:ind w:left="560" w:right="460" w:hanging="340"/>
        <w:jc w:val="left"/>
      </w:pPr>
      <w:r>
        <w:t xml:space="preserve">Součástí závěiečné zprávy o řešení projektu musí být nejméně 2 oponentní posudky nezávislých oponentů a jejich češtíte prohlášení o nepodjatosti vůči projektu dle vzoru uvedeného </w:t>
      </w:r>
      <w:r>
        <w:rPr>
          <w:lang w:val="en-US" w:eastAsia="en-US" w:bidi="en-US"/>
        </w:rPr>
        <w:t>na</w:t>
      </w:r>
      <w:r>
        <w:rPr>
          <w:u w:val="single"/>
          <w:lang w:val="en-US" w:eastAsia="en-US" w:bidi="en-US"/>
        </w:rPr>
        <w:t>www.mpo.cz</w:t>
      </w:r>
      <w:r>
        <w:rPr>
          <w:lang w:val="en-US" w:eastAsia="en-US" w:bidi="en-US"/>
        </w:rPr>
        <w:t>.</w:t>
      </w:r>
    </w:p>
    <w:p w:rsidR="000E1BBF" w:rsidRDefault="00EF1611">
      <w:pPr>
        <w:pStyle w:val="Zkladntext1"/>
        <w:numPr>
          <w:ilvl w:val="0"/>
          <w:numId w:val="35"/>
        </w:numPr>
        <w:shd w:val="clear" w:color="auto" w:fill="auto"/>
        <w:tabs>
          <w:tab w:val="left" w:pos="486"/>
        </w:tabs>
        <w:spacing w:after="220"/>
        <w:ind w:left="560" w:hanging="340"/>
        <w:jc w:val="left"/>
        <w:sectPr w:rsidR="000E1BBF">
          <w:headerReference w:type="even" r:id="rId54"/>
          <w:headerReference w:type="default" r:id="rId55"/>
          <w:footerReference w:type="even" r:id="rId56"/>
          <w:footerReference w:type="default" r:id="rId57"/>
          <w:pgSz w:w="11900" w:h="16840"/>
          <w:pgMar w:top="1081" w:right="678" w:bottom="1601" w:left="1102" w:header="0" w:footer="3" w:gutter="0"/>
          <w:pgNumType w:start="26"/>
          <w:cols w:space="720"/>
          <w:noEndnote/>
          <w:docGrid w:linePitch="360"/>
        </w:sectPr>
      </w:pPr>
      <w:r>
        <w:t>Pro zasílání elektronicky je maximální rozsah zprávy 10 MB.</w:t>
      </w:r>
    </w:p>
    <w:p w:rsidR="000E1BBF" w:rsidRDefault="00EF1611">
      <w:pPr>
        <w:pStyle w:val="Nadpis30"/>
        <w:keepNext/>
        <w:keepLines/>
        <w:shd w:val="clear" w:color="auto" w:fill="auto"/>
        <w:spacing w:after="220" w:line="233" w:lineRule="auto"/>
        <w:ind w:left="0" w:right="100"/>
      </w:pPr>
      <w:bookmarkStart w:id="35" w:name="bookmark32"/>
      <w:r>
        <w:t>Minimální rozsah závěrečného oponentního řízení</w:t>
      </w:r>
      <w:bookmarkEnd w:id="35"/>
    </w:p>
    <w:p w:rsidR="000E1BBF" w:rsidRDefault="00EF1611">
      <w:pPr>
        <w:pStyle w:val="Zkladntext1"/>
        <w:shd w:val="clear" w:color="auto" w:fill="auto"/>
        <w:spacing w:after="220" w:line="252" w:lineRule="auto"/>
        <w:ind w:left="380" w:right="320" w:firstLine="40"/>
      </w:pPr>
      <w:r>
        <w:t>Řešení projektů výzkumu a vývoje (VaV), na které byla prostřednictvím MPO poskytnuta účelová podpora ze státního rozpočtu, musí být vždy ukončeno závěrečným oponentním řízením. V něm se hodnotí průběh, výsledky, přínosy a splnění cílů celého projektu v návaznosti na stanovenou věcnou náplň a posuzuje se správnost a účelnost využití finančních prostředků.</w:t>
      </w:r>
    </w:p>
    <w:p w:rsidR="000E1BBF" w:rsidRDefault="00EF1611">
      <w:pPr>
        <w:pStyle w:val="Zkladntext1"/>
        <w:numPr>
          <w:ilvl w:val="0"/>
          <w:numId w:val="36"/>
        </w:numPr>
        <w:shd w:val="clear" w:color="auto" w:fill="auto"/>
        <w:tabs>
          <w:tab w:val="left" w:pos="719"/>
        </w:tabs>
        <w:spacing w:after="0" w:line="254" w:lineRule="auto"/>
        <w:ind w:left="380" w:firstLine="40"/>
        <w:jc w:val="left"/>
      </w:pPr>
      <w:r>
        <w:rPr>
          <w:b/>
          <w:bCs/>
        </w:rPr>
        <w:t>Organizace závěrečného oponentního řízení</w:t>
      </w:r>
    </w:p>
    <w:p w:rsidR="000E1BBF" w:rsidRDefault="00EF1611">
      <w:pPr>
        <w:pStyle w:val="Zkladntext1"/>
        <w:shd w:val="clear" w:color="auto" w:fill="auto"/>
        <w:spacing w:after="220" w:line="254" w:lineRule="auto"/>
        <w:ind w:left="700" w:right="320"/>
      </w:pPr>
      <w:r>
        <w:t>Závěrečné oponentní řízení (ZOŘ) organizuje příjemce po ukončení řešení celého projektu. Ten také odpovídá za jeho včasnou přípravu, zajištění všech podkladů, zejména oponovaných dokumentů a oponentních posudků, Místo konání ZOŘ určí příjemce, zejména s ohledem na vhodnost prezentace průběhu a výsledků řešení. Náklady spojené se ZOŘ hradí příjemce. Příjemce podá poskytovateli návrh na konání ZOŘ nej později do dvou měsíců po ukončení řešení projektu. ZOŘ musí být realizováno nej později do 180 dnů po ukončení řešení projektu.</w:t>
      </w:r>
    </w:p>
    <w:p w:rsidR="000E1BBF" w:rsidRDefault="00EF1611">
      <w:pPr>
        <w:pStyle w:val="Zkladntext1"/>
        <w:numPr>
          <w:ilvl w:val="0"/>
          <w:numId w:val="36"/>
        </w:numPr>
        <w:shd w:val="clear" w:color="auto" w:fill="auto"/>
        <w:tabs>
          <w:tab w:val="left" w:pos="734"/>
        </w:tabs>
        <w:spacing w:after="0" w:line="257" w:lineRule="auto"/>
        <w:ind w:left="380" w:firstLine="40"/>
        <w:jc w:val="left"/>
      </w:pPr>
      <w:r>
        <w:rPr>
          <w:b/>
          <w:bCs/>
        </w:rPr>
        <w:t>Příjemce zasílá poskytovateli minimálně dva týdny před konáním ZOR:</w:t>
      </w:r>
    </w:p>
    <w:p w:rsidR="000E1BBF" w:rsidRDefault="00EF1611">
      <w:pPr>
        <w:pStyle w:val="Zkladntext1"/>
        <w:shd w:val="clear" w:color="auto" w:fill="auto"/>
        <w:spacing w:after="0" w:line="257" w:lineRule="auto"/>
        <w:ind w:left="1060" w:firstLine="20"/>
        <w:jc w:val="left"/>
      </w:pPr>
      <w:r>
        <w:t xml:space="preserve">(písemně i elektronicky na adresu </w:t>
      </w:r>
      <w:hyperlink r:id="rId58" w:history="1">
        <w:r>
          <w:rPr>
            <w:lang w:val="en-US" w:eastAsia="en-US" w:bidi="en-US"/>
          </w:rPr>
          <w:t>vav@mpo.cz</w:t>
        </w:r>
      </w:hyperlink>
      <w:r>
        <w:rPr>
          <w:lang w:val="en-US" w:eastAsia="en-US" w:bidi="en-US"/>
        </w:rPr>
        <w:t>)</w:t>
      </w:r>
    </w:p>
    <w:p w:rsidR="000E1BBF" w:rsidRDefault="00EF1611">
      <w:pPr>
        <w:pStyle w:val="Zkladntext1"/>
        <w:shd w:val="clear" w:color="auto" w:fill="auto"/>
        <w:spacing w:after="0" w:line="257" w:lineRule="auto"/>
        <w:ind w:left="1060" w:firstLine="20"/>
        <w:jc w:val="left"/>
      </w:pPr>
      <w:r>
        <w:t>pozvánku na ZOŘ, s předem projednaným termínem jeho konání,</w:t>
      </w:r>
    </w:p>
    <w:p w:rsidR="000E1BBF" w:rsidRDefault="00EF1611">
      <w:pPr>
        <w:pStyle w:val="Zkladntext1"/>
        <w:shd w:val="clear" w:color="auto" w:fill="auto"/>
        <w:spacing w:after="0" w:line="257" w:lineRule="auto"/>
        <w:ind w:left="1060" w:firstLine="20"/>
        <w:jc w:val="left"/>
      </w:pPr>
      <w:r>
        <w:t>jeden výtisk závěrečné zprávy za celé období řešení projektu,</w:t>
      </w:r>
    </w:p>
    <w:p w:rsidR="000E1BBF" w:rsidRDefault="00EF1611">
      <w:pPr>
        <w:pStyle w:val="Zkladntext1"/>
        <w:shd w:val="clear" w:color="auto" w:fill="auto"/>
        <w:spacing w:after="220" w:line="257" w:lineRule="auto"/>
        <w:ind w:left="1060" w:firstLine="20"/>
        <w:jc w:val="left"/>
      </w:pPr>
      <w:r>
        <w:t xml:space="preserve">originály nejméně dvou oponentních posudků nezávislých oponentů (formulář na </w:t>
      </w:r>
      <w:hyperlink r:id="rId59" w:history="1">
        <w:r>
          <w:rPr>
            <w:lang w:val="en-US" w:eastAsia="en-US" w:bidi="en-US"/>
          </w:rPr>
          <w:t>www.mpo.cz</w:t>
        </w:r>
      </w:hyperlink>
      <w:r>
        <w:rPr>
          <w:lang w:val="en-US" w:eastAsia="en-US" w:bidi="en-US"/>
        </w:rPr>
        <w:t>).</w:t>
      </w:r>
    </w:p>
    <w:p w:rsidR="000E1BBF" w:rsidRDefault="00EF1611">
      <w:pPr>
        <w:pStyle w:val="Zkladntext1"/>
        <w:numPr>
          <w:ilvl w:val="0"/>
          <w:numId w:val="36"/>
        </w:numPr>
        <w:shd w:val="clear" w:color="auto" w:fill="auto"/>
        <w:tabs>
          <w:tab w:val="left" w:pos="741"/>
        </w:tabs>
        <w:spacing w:after="0" w:line="257" w:lineRule="auto"/>
        <w:ind w:left="380" w:firstLine="40"/>
        <w:jc w:val="left"/>
      </w:pPr>
      <w:r>
        <w:rPr>
          <w:b/>
          <w:bCs/>
        </w:rPr>
        <w:t>Dále příjemce připraví pro ZOŘ následující podklady:</w:t>
      </w:r>
    </w:p>
    <w:p w:rsidR="000E1BBF" w:rsidRDefault="00EF1611">
      <w:pPr>
        <w:pStyle w:val="Zkladntext1"/>
        <w:shd w:val="clear" w:color="auto" w:fill="auto"/>
        <w:spacing w:after="0" w:line="257" w:lineRule="auto"/>
        <w:ind w:left="1060" w:firstLine="20"/>
        <w:jc w:val="left"/>
      </w:pPr>
      <w:r>
        <w:t>kopie smlouvy a dodatků uzavřených v průběhu řešení mezi příjemcem a MPO, smlouvy s dalšími účastníky projektu,</w:t>
      </w:r>
    </w:p>
    <w:p w:rsidR="000E1BBF" w:rsidRDefault="00EF1611">
      <w:pPr>
        <w:pStyle w:val="Zkladntext1"/>
        <w:shd w:val="clear" w:color="auto" w:fill="auto"/>
        <w:spacing w:after="0" w:line="257" w:lineRule="auto"/>
        <w:ind w:left="1060" w:firstLine="20"/>
        <w:jc w:val="left"/>
      </w:pPr>
      <w:r>
        <w:t>závěrečná zpráva za celé období řešení projektu, jednotlivé roční zprávy o průběhu řešení projektu, veškeré dokumenty a zprávy vzniklé v průběhu řešení projektu, další dokumenty související s řešením projektu,</w:t>
      </w:r>
    </w:p>
    <w:p w:rsidR="000E1BBF" w:rsidRDefault="00EF1611">
      <w:pPr>
        <w:pStyle w:val="Zkladntext1"/>
        <w:shd w:val="clear" w:color="auto" w:fill="auto"/>
        <w:spacing w:after="220" w:line="257" w:lineRule="auto"/>
        <w:ind w:left="1060" w:firstLine="20"/>
        <w:jc w:val="left"/>
      </w:pPr>
      <w:r>
        <w:t>srovnání dosaženého výsledku projektu se stavem v zahraničí v době ukončení projektu (zodpovídá příjemce podpory ve spolupráci s oponentem, může být součástí závěrečné zprávy).</w:t>
      </w:r>
    </w:p>
    <w:p w:rsidR="000E1BBF" w:rsidRDefault="00EF1611">
      <w:pPr>
        <w:pStyle w:val="Zkladntext1"/>
        <w:numPr>
          <w:ilvl w:val="0"/>
          <w:numId w:val="36"/>
        </w:numPr>
        <w:shd w:val="clear" w:color="auto" w:fill="auto"/>
        <w:tabs>
          <w:tab w:val="left" w:pos="741"/>
        </w:tabs>
        <w:spacing w:after="0" w:line="257" w:lineRule="auto"/>
        <w:ind w:left="380" w:firstLine="40"/>
        <w:jc w:val="left"/>
      </w:pPr>
      <w:r>
        <w:rPr>
          <w:b/>
          <w:bCs/>
        </w:rPr>
        <w:t>Účastníci oponentního řízení:</w:t>
      </w:r>
    </w:p>
    <w:p w:rsidR="000E1BBF" w:rsidRDefault="00EF1611">
      <w:pPr>
        <w:pStyle w:val="Zkladntext1"/>
        <w:numPr>
          <w:ilvl w:val="0"/>
          <w:numId w:val="35"/>
        </w:numPr>
        <w:shd w:val="clear" w:color="auto" w:fill="auto"/>
        <w:tabs>
          <w:tab w:val="left" w:pos="1055"/>
        </w:tabs>
        <w:spacing w:after="0" w:line="257" w:lineRule="auto"/>
        <w:ind w:left="800" w:firstLine="20"/>
        <w:jc w:val="left"/>
      </w:pPr>
      <w:r>
        <w:t>členové oponentní rady:</w:t>
      </w:r>
    </w:p>
    <w:p w:rsidR="000E1BBF" w:rsidRDefault="00EF1611">
      <w:pPr>
        <w:pStyle w:val="Zkladntext1"/>
        <w:shd w:val="clear" w:color="auto" w:fill="auto"/>
        <w:spacing w:after="0" w:line="257" w:lineRule="auto"/>
        <w:ind w:left="1480" w:firstLine="20"/>
        <w:jc w:val="left"/>
      </w:pPr>
      <w:r>
        <w:t>předseda: zástupce MPO</w:t>
      </w:r>
    </w:p>
    <w:p w:rsidR="000E1BBF" w:rsidRDefault="00EF1611">
      <w:pPr>
        <w:pStyle w:val="Zkladntext1"/>
        <w:shd w:val="clear" w:color="auto" w:fill="auto"/>
        <w:spacing w:after="100" w:line="257" w:lineRule="auto"/>
        <w:ind w:left="1480" w:right="1840" w:firstLine="20"/>
        <w:jc w:val="left"/>
      </w:pPr>
      <w:r>
        <w:t>zástupce příjemce (ne řešitel projektu, nemusí být členem statutárního orgánu) dva externí oponenti zástupce Rady programu TRIO</w:t>
      </w:r>
    </w:p>
    <w:p w:rsidR="000E1BBF" w:rsidRDefault="00EF1611">
      <w:pPr>
        <w:pStyle w:val="Zkladntext1"/>
        <w:numPr>
          <w:ilvl w:val="0"/>
          <w:numId w:val="35"/>
        </w:numPr>
        <w:shd w:val="clear" w:color="auto" w:fill="auto"/>
        <w:tabs>
          <w:tab w:val="left" w:pos="1055"/>
        </w:tabs>
        <w:spacing w:after="220" w:line="257" w:lineRule="auto"/>
        <w:ind w:left="800" w:firstLine="20"/>
        <w:jc w:val="left"/>
      </w:pPr>
      <w:r>
        <w:t>řešitel projektu a spoluřešitelé, další účastníci</w:t>
      </w:r>
    </w:p>
    <w:p w:rsidR="000E1BBF" w:rsidRDefault="00EF1611">
      <w:pPr>
        <w:pStyle w:val="Zkladntext1"/>
        <w:numPr>
          <w:ilvl w:val="0"/>
          <w:numId w:val="36"/>
        </w:numPr>
        <w:shd w:val="clear" w:color="auto" w:fill="auto"/>
        <w:tabs>
          <w:tab w:val="left" w:pos="741"/>
        </w:tabs>
        <w:spacing w:after="0" w:line="257" w:lineRule="auto"/>
        <w:ind w:left="380" w:firstLine="40"/>
        <w:jc w:val="left"/>
      </w:pPr>
      <w:r>
        <w:rPr>
          <w:b/>
          <w:bCs/>
        </w:rPr>
        <w:t>Minimální program závěrečného oponentního řízení:</w:t>
      </w:r>
    </w:p>
    <w:p w:rsidR="000E1BBF" w:rsidRDefault="00EF1611">
      <w:pPr>
        <w:pStyle w:val="Zkladntext1"/>
        <w:shd w:val="clear" w:color="auto" w:fill="auto"/>
        <w:spacing w:after="0" w:line="257" w:lineRule="auto"/>
        <w:ind w:left="1060" w:firstLine="20"/>
        <w:jc w:val="left"/>
      </w:pPr>
      <w:r>
        <w:t>informace řešitele (případně i spoiuřešitelú) doplňující závěrečnou zprávu o řešení projektu, seznámení s oponentními posudky, stanovisko řešitele (případně spoiuřešitelú) k oponentním posudkům (připomínky, dotazy, vysvětlení), diskuse,</w:t>
      </w:r>
    </w:p>
    <w:p w:rsidR="000E1BBF" w:rsidRDefault="00EF1611">
      <w:pPr>
        <w:pStyle w:val="Zkladntext1"/>
        <w:shd w:val="clear" w:color="auto" w:fill="auto"/>
        <w:spacing w:after="0" w:line="257" w:lineRule="auto"/>
        <w:ind w:left="1060" w:firstLine="20"/>
        <w:jc w:val="left"/>
      </w:pPr>
      <w:r>
        <w:t>zhodnocení nakládání s finančními prostředky a vyslovení jednoznačných závěrů ke splnění cílů projektu,</w:t>
      </w:r>
    </w:p>
    <w:p w:rsidR="000E1BBF" w:rsidRDefault="00EF1611">
      <w:pPr>
        <w:pStyle w:val="Zkladntext1"/>
        <w:shd w:val="clear" w:color="auto" w:fill="auto"/>
        <w:spacing w:after="0" w:line="257" w:lineRule="auto"/>
        <w:ind w:left="1060" w:firstLine="20"/>
        <w:jc w:val="left"/>
      </w:pPr>
      <w:r>
        <w:t>předložení kopie „Zprávy nezávislého auditora“, případně kopie smlouvy s auditorem se závazným termínem předáni za poslední rok řešení,</w:t>
      </w:r>
    </w:p>
    <w:p w:rsidR="000E1BBF" w:rsidRDefault="00EF1611">
      <w:pPr>
        <w:pStyle w:val="Zkladntext1"/>
        <w:shd w:val="clear" w:color="auto" w:fill="auto"/>
        <w:spacing w:after="0" w:line="257" w:lineRule="auto"/>
        <w:ind w:left="1060" w:firstLine="20"/>
        <w:jc w:val="left"/>
      </w:pPr>
      <w:r>
        <w:t>srovnání dosaženého výsledku projektu s aktuálním stavem řešené problematiky v zahraničí obecně a zejména se státy EU,</w:t>
      </w:r>
    </w:p>
    <w:p w:rsidR="000E1BBF" w:rsidRDefault="00EF1611">
      <w:pPr>
        <w:pStyle w:val="Zkladntext1"/>
        <w:shd w:val="clear" w:color="auto" w:fill="auto"/>
        <w:spacing w:after="480" w:line="257" w:lineRule="auto"/>
        <w:ind w:left="1060" w:firstLine="20"/>
        <w:jc w:val="left"/>
      </w:pPr>
      <w:r>
        <w:t>schválení závěrů oponentní radou - splnění, splnění s výhradami včetně uložených doplnění Či případně nesplnění.</w:t>
      </w:r>
    </w:p>
    <w:p w:rsidR="000E1BBF" w:rsidRDefault="00EF1611">
      <w:pPr>
        <w:pStyle w:val="Zkladntext1"/>
        <w:shd w:val="clear" w:color="auto" w:fill="auto"/>
        <w:spacing w:after="220" w:line="264" w:lineRule="auto"/>
        <w:ind w:left="380" w:right="320" w:firstLine="40"/>
      </w:pPr>
      <w:r>
        <w:t>Závěry jsou přijaty, hlasuje-li pro ně nadpoloviční většina přítomných Členů oponentní rady, v případě rovnosti hlasů rozhoduje hlas předsedy oponentní rady.</w:t>
      </w:r>
    </w:p>
    <w:p w:rsidR="000E1BBF" w:rsidRDefault="00EF1611">
      <w:pPr>
        <w:pStyle w:val="Nadpis30"/>
        <w:keepNext/>
        <w:keepLines/>
        <w:shd w:val="clear" w:color="auto" w:fill="auto"/>
        <w:spacing w:after="140" w:line="230" w:lineRule="auto"/>
        <w:ind w:left="1980"/>
        <w:jc w:val="left"/>
      </w:pPr>
      <w:bookmarkStart w:id="36" w:name="bookmark33"/>
      <w:r>
        <w:t>Zápis ze závěrečného oponentního řízení, konaného dne ...</w:t>
      </w:r>
      <w:bookmarkEnd w:id="36"/>
    </w:p>
    <w:p w:rsidR="000E1BBF" w:rsidRDefault="00EF1611">
      <w:pPr>
        <w:pStyle w:val="Zkladntext1"/>
        <w:numPr>
          <w:ilvl w:val="0"/>
          <w:numId w:val="37"/>
        </w:numPr>
        <w:shd w:val="clear" w:color="auto" w:fill="auto"/>
        <w:tabs>
          <w:tab w:val="left" w:pos="351"/>
        </w:tabs>
        <w:spacing w:after="0" w:line="254" w:lineRule="auto"/>
        <w:jc w:val="left"/>
      </w:pPr>
      <w:r>
        <w:rPr>
          <w:u w:val="single"/>
        </w:rPr>
        <w:t>Předmět oponentního řízení</w:t>
      </w:r>
    </w:p>
    <w:p w:rsidR="000E1BBF" w:rsidRDefault="00EF1611">
      <w:pPr>
        <w:pStyle w:val="Zkladntext1"/>
        <w:numPr>
          <w:ilvl w:val="0"/>
          <w:numId w:val="35"/>
        </w:numPr>
        <w:shd w:val="clear" w:color="auto" w:fill="auto"/>
        <w:tabs>
          <w:tab w:val="left" w:pos="750"/>
        </w:tabs>
        <w:spacing w:after="0" w:line="254" w:lineRule="auto"/>
        <w:ind w:left="460" w:firstLine="40"/>
        <w:jc w:val="left"/>
      </w:pPr>
      <w:r>
        <w:t>název příjemce dle obchodního rejstříku, ev. č. projektu a název projektu, doba řešení projektu v letech</w:t>
      </w:r>
    </w:p>
    <w:p w:rsidR="000E1BBF" w:rsidRDefault="00EF1611">
      <w:pPr>
        <w:pStyle w:val="Zkladntext1"/>
        <w:numPr>
          <w:ilvl w:val="0"/>
          <w:numId w:val="35"/>
        </w:numPr>
        <w:shd w:val="clear" w:color="auto" w:fill="auto"/>
        <w:tabs>
          <w:tab w:val="left" w:pos="750"/>
        </w:tabs>
        <w:spacing w:after="140" w:line="254" w:lineRule="auto"/>
        <w:ind w:left="460" w:firstLine="40"/>
        <w:jc w:val="left"/>
      </w:pPr>
      <w:r>
        <w:t>výčet zpráv vzniklých při řešení projektu (roční zprávy, závěrečná zpráva, příp. dílčí zprávy)</w:t>
      </w:r>
    </w:p>
    <w:p w:rsidR="000E1BBF" w:rsidRDefault="00EF1611">
      <w:pPr>
        <w:pStyle w:val="Zkladntext1"/>
        <w:numPr>
          <w:ilvl w:val="0"/>
          <w:numId w:val="37"/>
        </w:numPr>
        <w:shd w:val="clear" w:color="auto" w:fill="auto"/>
        <w:tabs>
          <w:tab w:val="left" w:pos="366"/>
        </w:tabs>
        <w:spacing w:after="0" w:line="240" w:lineRule="auto"/>
        <w:jc w:val="left"/>
        <w:rPr>
          <w:sz w:val="18"/>
          <w:szCs w:val="18"/>
        </w:rPr>
      </w:pPr>
      <w:r>
        <w:rPr>
          <w:u w:val="single"/>
        </w:rPr>
        <w:t>Účastníci</w:t>
      </w:r>
      <w:r>
        <w:t xml:space="preserve"> oponentního řízení (jen vypsat, originál presenční listiny všech přítomných musí </w:t>
      </w:r>
      <w:r>
        <w:rPr>
          <w:sz w:val="18"/>
          <w:szCs w:val="18"/>
        </w:rPr>
        <w:t>být přiložen k zápisu)</w:t>
      </w:r>
    </w:p>
    <w:p w:rsidR="000E1BBF" w:rsidRDefault="00EF1611">
      <w:pPr>
        <w:pStyle w:val="Zkladntext1"/>
        <w:numPr>
          <w:ilvl w:val="0"/>
          <w:numId w:val="35"/>
        </w:numPr>
        <w:shd w:val="clear" w:color="auto" w:fill="auto"/>
        <w:tabs>
          <w:tab w:val="left" w:pos="761"/>
        </w:tabs>
        <w:spacing w:after="0" w:line="223" w:lineRule="auto"/>
        <w:ind w:left="460" w:firstLine="40"/>
        <w:jc w:val="left"/>
      </w:pPr>
      <w:r>
        <w:t>oponentní rada - zástupce MPO, zástupce Rady programu TRIO</w:t>
      </w:r>
    </w:p>
    <w:p w:rsidR="000E1BBF" w:rsidRDefault="00EF1611">
      <w:pPr>
        <w:pStyle w:val="Zkladntext1"/>
        <w:numPr>
          <w:ilvl w:val="0"/>
          <w:numId w:val="35"/>
        </w:numPr>
        <w:shd w:val="clear" w:color="auto" w:fill="auto"/>
        <w:tabs>
          <w:tab w:val="left" w:pos="2230"/>
        </w:tabs>
        <w:spacing w:after="0" w:line="228" w:lineRule="auto"/>
        <w:ind w:left="1980"/>
        <w:jc w:val="left"/>
      </w:pPr>
      <w:r>
        <w:t>zástupce příjemce (ne řešitel projektu)</w:t>
      </w:r>
    </w:p>
    <w:p w:rsidR="000E1BBF" w:rsidRDefault="00EF1611">
      <w:pPr>
        <w:pStyle w:val="Zkladntext1"/>
        <w:numPr>
          <w:ilvl w:val="0"/>
          <w:numId w:val="35"/>
        </w:numPr>
        <w:shd w:val="clear" w:color="auto" w:fill="auto"/>
        <w:tabs>
          <w:tab w:val="left" w:pos="2234"/>
        </w:tabs>
        <w:spacing w:after="0" w:line="228" w:lineRule="auto"/>
        <w:ind w:left="1980"/>
        <w:jc w:val="left"/>
      </w:pPr>
      <w:r>
        <w:t>externí oponenti</w:t>
      </w:r>
    </w:p>
    <w:p w:rsidR="000E1BBF" w:rsidRDefault="00EF1611">
      <w:pPr>
        <w:pStyle w:val="Zkladntext1"/>
        <w:numPr>
          <w:ilvl w:val="0"/>
          <w:numId w:val="35"/>
        </w:numPr>
        <w:shd w:val="clear" w:color="auto" w:fill="auto"/>
        <w:tabs>
          <w:tab w:val="left" w:pos="761"/>
        </w:tabs>
        <w:spacing w:after="160" w:line="254" w:lineRule="auto"/>
        <w:ind w:left="460" w:firstLine="40"/>
        <w:jc w:val="left"/>
      </w:pPr>
      <w:r>
        <w:t>řešitel a spoluřešitelé projektu, příp. další účastníci</w:t>
      </w:r>
    </w:p>
    <w:p w:rsidR="000E1BBF" w:rsidRDefault="00EF1611">
      <w:pPr>
        <w:pStyle w:val="Zkladntext1"/>
        <w:numPr>
          <w:ilvl w:val="0"/>
          <w:numId w:val="37"/>
        </w:numPr>
        <w:shd w:val="clear" w:color="auto" w:fill="auto"/>
        <w:tabs>
          <w:tab w:val="left" w:pos="366"/>
        </w:tabs>
        <w:spacing w:after="0" w:line="226" w:lineRule="auto"/>
        <w:jc w:val="left"/>
      </w:pPr>
      <w:r>
        <w:rPr>
          <w:u w:val="single"/>
        </w:rPr>
        <w:t>Popis náklad</w:t>
      </w:r>
      <w:r>
        <w:t>ů na projekt za celou dobu jeho řešení</w:t>
      </w:r>
    </w:p>
    <w:p w:rsidR="000E1BBF" w:rsidRDefault="00EF1611">
      <w:pPr>
        <w:pStyle w:val="Zkladntext1"/>
        <w:numPr>
          <w:ilvl w:val="0"/>
          <w:numId w:val="35"/>
        </w:numPr>
        <w:shd w:val="clear" w:color="auto" w:fill="auto"/>
        <w:tabs>
          <w:tab w:val="left" w:pos="761"/>
        </w:tabs>
        <w:spacing w:after="0" w:line="226" w:lineRule="auto"/>
        <w:ind w:left="460" w:firstLine="40"/>
        <w:jc w:val="left"/>
      </w:pPr>
      <w:r>
        <w:t>tabulka plánu a skutečného čerpání finančních prostředků v jednotlivých letech řešení</w:t>
      </w:r>
    </w:p>
    <w:p w:rsidR="000E1BBF" w:rsidRDefault="00EF1611">
      <w:pPr>
        <w:pStyle w:val="Zkladntext1"/>
        <w:numPr>
          <w:ilvl w:val="0"/>
          <w:numId w:val="35"/>
        </w:numPr>
        <w:shd w:val="clear" w:color="auto" w:fill="auto"/>
        <w:tabs>
          <w:tab w:val="left" w:pos="761"/>
        </w:tabs>
        <w:spacing w:after="260" w:line="226" w:lineRule="auto"/>
        <w:ind w:left="600" w:hanging="100"/>
        <w:jc w:val="left"/>
      </w:pPr>
      <w:r>
        <w:t>přehled čerpání účelové podpory (plán a skutečnost) a neveřejných zdrojů (plán a skutečnost) v členění na příjemce a další účastníky projektu</w:t>
      </w:r>
    </w:p>
    <w:p w:rsidR="000E1BBF" w:rsidRDefault="00EF1611">
      <w:pPr>
        <w:pStyle w:val="Zkladntext1"/>
        <w:numPr>
          <w:ilvl w:val="0"/>
          <w:numId w:val="37"/>
        </w:numPr>
        <w:shd w:val="clear" w:color="auto" w:fill="auto"/>
        <w:tabs>
          <w:tab w:val="left" w:pos="380"/>
        </w:tabs>
        <w:spacing w:after="0" w:line="240" w:lineRule="auto"/>
        <w:jc w:val="left"/>
      </w:pPr>
      <w:r>
        <w:rPr>
          <w:u w:val="single"/>
        </w:rPr>
        <w:t>Průběh oponentního řízení</w:t>
      </w:r>
    </w:p>
    <w:p w:rsidR="000E1BBF" w:rsidRDefault="00EF1611">
      <w:pPr>
        <w:pStyle w:val="Zkladntext1"/>
        <w:numPr>
          <w:ilvl w:val="0"/>
          <w:numId w:val="35"/>
        </w:numPr>
        <w:shd w:val="clear" w:color="auto" w:fill="auto"/>
        <w:tabs>
          <w:tab w:val="left" w:pos="761"/>
        </w:tabs>
        <w:spacing w:after="0" w:line="240" w:lineRule="auto"/>
        <w:ind w:left="600" w:hanging="100"/>
        <w:jc w:val="left"/>
      </w:pPr>
      <w:r>
        <w:t>informace o řešení (souhrnný popis řešení) - splnění plánované věcné náplně, cíle a technických parametrů, druhy výsledků</w:t>
      </w:r>
    </w:p>
    <w:p w:rsidR="000E1BBF" w:rsidRDefault="00EF1611">
      <w:pPr>
        <w:pStyle w:val="Zkladntext1"/>
        <w:numPr>
          <w:ilvl w:val="0"/>
          <w:numId w:val="35"/>
        </w:numPr>
        <w:shd w:val="clear" w:color="auto" w:fill="auto"/>
        <w:tabs>
          <w:tab w:val="left" w:pos="761"/>
        </w:tabs>
        <w:spacing w:after="0" w:line="240" w:lineRule="auto"/>
        <w:ind w:left="460" w:firstLine="40"/>
        <w:jc w:val="left"/>
      </w:pPr>
      <w:r>
        <w:t>seznámení s oponentními posudky (originály oponentních posudků musí být přiloženy k zápisu)</w:t>
      </w:r>
    </w:p>
    <w:p w:rsidR="000E1BBF" w:rsidRDefault="00EF1611">
      <w:pPr>
        <w:pStyle w:val="Zkladntext1"/>
        <w:numPr>
          <w:ilvl w:val="0"/>
          <w:numId w:val="35"/>
        </w:numPr>
        <w:shd w:val="clear" w:color="auto" w:fill="auto"/>
        <w:tabs>
          <w:tab w:val="left" w:pos="761"/>
        </w:tabs>
        <w:spacing w:after="180" w:line="240" w:lineRule="auto"/>
        <w:ind w:left="460" w:firstLine="40"/>
        <w:jc w:val="left"/>
      </w:pPr>
      <w:r>
        <w:t>stanovisko řešitele k oponentním posudkům</w:t>
      </w:r>
    </w:p>
    <w:p w:rsidR="000E1BBF" w:rsidRDefault="00EF1611">
      <w:pPr>
        <w:pStyle w:val="Zkladntext1"/>
        <w:numPr>
          <w:ilvl w:val="0"/>
          <w:numId w:val="37"/>
        </w:numPr>
        <w:shd w:val="clear" w:color="auto" w:fill="auto"/>
        <w:tabs>
          <w:tab w:val="left" w:pos="380"/>
        </w:tabs>
        <w:spacing w:after="180" w:line="254" w:lineRule="auto"/>
        <w:jc w:val="left"/>
      </w:pPr>
      <w:r>
        <w:rPr>
          <w:u w:val="single"/>
        </w:rPr>
        <w:t>Prezentace výsledků</w:t>
      </w:r>
      <w:r>
        <w:t xml:space="preserve"> (patenty, užitné vzory, knižní publikace, články, přednášky apod,)</w:t>
      </w:r>
    </w:p>
    <w:p w:rsidR="000E1BBF" w:rsidRDefault="00EF1611">
      <w:pPr>
        <w:pStyle w:val="Zkladntext1"/>
        <w:numPr>
          <w:ilvl w:val="0"/>
          <w:numId w:val="37"/>
        </w:numPr>
        <w:shd w:val="clear" w:color="auto" w:fill="auto"/>
        <w:tabs>
          <w:tab w:val="left" w:pos="384"/>
        </w:tabs>
        <w:spacing w:after="0" w:line="254" w:lineRule="auto"/>
        <w:jc w:val="left"/>
      </w:pPr>
      <w:r>
        <w:rPr>
          <w:u w:val="single"/>
        </w:rPr>
        <w:t>Hlavní přínosy a využitelnost výsledků</w:t>
      </w:r>
    </w:p>
    <w:p w:rsidR="000E1BBF" w:rsidRDefault="00EF1611">
      <w:pPr>
        <w:pStyle w:val="Zkladntext1"/>
        <w:shd w:val="clear" w:color="auto" w:fill="auto"/>
        <w:spacing w:line="254" w:lineRule="auto"/>
        <w:ind w:left="460" w:firstLine="40"/>
        <w:jc w:val="left"/>
      </w:pPr>
      <w:r>
        <w:t>Předpokládaný objem realizace v jednotlivých letech, včetně předpokládaného postavení na tibu. Srovnání dosaženého výsledku projektu se stavem v zahraničí obecně a zejména se státy EU (konkurenceschopnost) v době ukončení projektu (zhodnotí příjemce podpory ve spolupráci s oponenty).</w:t>
      </w:r>
    </w:p>
    <w:p w:rsidR="000E1BBF" w:rsidRDefault="00EF1611">
      <w:pPr>
        <w:pStyle w:val="Zkladntext1"/>
        <w:numPr>
          <w:ilvl w:val="0"/>
          <w:numId w:val="37"/>
        </w:numPr>
        <w:shd w:val="clear" w:color="auto" w:fill="auto"/>
        <w:tabs>
          <w:tab w:val="left" w:pos="384"/>
        </w:tabs>
        <w:spacing w:line="254" w:lineRule="auto"/>
        <w:jc w:val="left"/>
      </w:pPr>
      <w:r>
        <w:rPr>
          <w:u w:val="single"/>
        </w:rPr>
        <w:t>Přeh</w:t>
      </w:r>
      <w:r>
        <w:t>led veškerých z</w:t>
      </w:r>
      <w:r>
        <w:rPr>
          <w:u w:val="single"/>
        </w:rPr>
        <w:t>měn</w:t>
      </w:r>
      <w:r>
        <w:t>, které nastaly v průběhu řešení projektu</w:t>
      </w:r>
    </w:p>
    <w:p w:rsidR="000E1BBF" w:rsidRDefault="00EF1611">
      <w:pPr>
        <w:pStyle w:val="Zkladntext1"/>
        <w:numPr>
          <w:ilvl w:val="0"/>
          <w:numId w:val="37"/>
        </w:numPr>
        <w:shd w:val="clear" w:color="auto" w:fill="auto"/>
        <w:tabs>
          <w:tab w:val="left" w:pos="384"/>
        </w:tabs>
        <w:spacing w:after="0" w:line="254" w:lineRule="auto"/>
        <w:jc w:val="left"/>
      </w:pPr>
      <w:r>
        <w:t xml:space="preserve">Závěry </w:t>
      </w:r>
      <w:r>
        <w:rPr>
          <w:u w:val="single"/>
        </w:rPr>
        <w:t>ze ZO</w:t>
      </w:r>
      <w:r>
        <w:t>R schválené oponentní radou musí obsahovat:</w:t>
      </w:r>
    </w:p>
    <w:p w:rsidR="000E1BBF" w:rsidRDefault="00EF1611">
      <w:pPr>
        <w:pStyle w:val="Zkladntext1"/>
        <w:shd w:val="clear" w:color="auto" w:fill="auto"/>
        <w:spacing w:after="0" w:line="254" w:lineRule="auto"/>
        <w:ind w:left="780" w:firstLine="40"/>
        <w:jc w:val="left"/>
      </w:pPr>
      <w:r>
        <w:t>splnění cílů věcného záměru a potvrzení deklarovaných a skutečně dosažených výsledků řešení projektu úroveň zpracování závěrečné zprávy (přehlednost, dokumentace dosažených výsledků, apod,) plnění čerpání finančních prostředků podle podmínek smlouvy (příp, rozdíly zdůvodnit) využití vynaložených finančních prostředků (účelné, v souladu s předmětem projektu, apod.) způsob naložení s výsledky řešení projektu</w:t>
      </w:r>
    </w:p>
    <w:p w:rsidR="000E1BBF" w:rsidRDefault="00EF1611">
      <w:pPr>
        <w:pStyle w:val="Zkladntext1"/>
        <w:shd w:val="clear" w:color="auto" w:fill="auto"/>
        <w:spacing w:after="0" w:line="254" w:lineRule="auto"/>
        <w:ind w:left="780" w:right="2080" w:firstLine="40"/>
        <w:jc w:val="left"/>
      </w:pPr>
      <w:r>
        <w:t>oponentní rada předloženou závěrečnou zprávu schvaluje / schvaluje s výhradami (uložená doplnění s termínem pro předání doplňujících informací)</w:t>
      </w:r>
    </w:p>
    <w:p w:rsidR="000E1BBF" w:rsidRDefault="00EF1611">
      <w:pPr>
        <w:pStyle w:val="Zkladntext1"/>
        <w:shd w:val="clear" w:color="auto" w:fill="auto"/>
        <w:spacing w:line="254" w:lineRule="auto"/>
        <w:ind w:left="780" w:firstLine="40"/>
        <w:jc w:val="left"/>
      </w:pPr>
      <w:r>
        <w:t xml:space="preserve">oponentní rada ukládá příjemci dodržovat plnění Článku VI, odst. 24 smlouvy, tj. předkládat poskytovateli informaci o skutečně dosažených přínosech projektu (příloha ě. </w:t>
      </w:r>
      <w:r>
        <w:rPr>
          <w:i/>
          <w:iCs/>
        </w:rPr>
        <w:t>6</w:t>
      </w:r>
      <w:r>
        <w:t xml:space="preserve"> Smlouvy)</w:t>
      </w:r>
    </w:p>
    <w:p w:rsidR="000E1BBF" w:rsidRDefault="00EF1611">
      <w:pPr>
        <w:pStyle w:val="Zkladntext1"/>
        <w:numPr>
          <w:ilvl w:val="0"/>
          <w:numId w:val="37"/>
        </w:numPr>
        <w:shd w:val="clear" w:color="auto" w:fill="auto"/>
        <w:tabs>
          <w:tab w:val="left" w:pos="384"/>
        </w:tabs>
        <w:spacing w:after="0" w:line="257" w:lineRule="auto"/>
        <w:jc w:val="left"/>
      </w:pPr>
      <w:r>
        <w:t xml:space="preserve">Celkové </w:t>
      </w:r>
      <w:r>
        <w:rPr>
          <w:u w:val="single"/>
        </w:rPr>
        <w:t>hodnocení dosažených výsledku</w:t>
      </w:r>
      <w:r>
        <w:t xml:space="preserve"> řešení projektu</w:t>
      </w:r>
    </w:p>
    <w:p w:rsidR="000E1BBF" w:rsidRDefault="00EF1611">
      <w:pPr>
        <w:pStyle w:val="Zkladntext1"/>
        <w:shd w:val="clear" w:color="auto" w:fill="auto"/>
        <w:spacing w:after="0" w:line="257" w:lineRule="auto"/>
        <w:ind w:left="600" w:firstLine="20"/>
        <w:jc w:val="left"/>
      </w:pPr>
      <w:r>
        <w:t>V (vynikající výsledky ~ mezinárodního významu), U (uspěl podle zadání, cíle projektu byly splněny),</w:t>
      </w:r>
    </w:p>
    <w:p w:rsidR="000E1BBF" w:rsidRDefault="00EF1611">
      <w:pPr>
        <w:pStyle w:val="Zkladntext1"/>
        <w:shd w:val="clear" w:color="auto" w:fill="auto"/>
        <w:spacing w:after="180" w:line="257" w:lineRule="auto"/>
        <w:ind w:left="600" w:firstLine="20"/>
        <w:jc w:val="left"/>
      </w:pPr>
      <w:r>
        <w:t>O (zadání bylo splněno jen Částečně, smlouva však byla dodržena), S (zadání nesplněno, bude přistoupeno k sankčním ustanovením dle Smlouvy)</w:t>
      </w:r>
    </w:p>
    <w:p w:rsidR="000E1BBF" w:rsidRDefault="00EF1611">
      <w:pPr>
        <w:pStyle w:val="Zkladntext1"/>
        <w:shd w:val="clear" w:color="auto" w:fill="auto"/>
        <w:spacing w:after="0" w:line="254" w:lineRule="auto"/>
        <w:jc w:val="left"/>
      </w:pPr>
      <w:r>
        <w:rPr>
          <w:u w:val="single"/>
        </w:rPr>
        <w:t>Povinné přílohy k originálu zápisu,'</w:t>
      </w:r>
    </w:p>
    <w:p w:rsidR="000E1BBF" w:rsidRDefault="00EF1611">
      <w:pPr>
        <w:pStyle w:val="Zkladntext1"/>
        <w:numPr>
          <w:ilvl w:val="0"/>
          <w:numId w:val="35"/>
        </w:numPr>
        <w:shd w:val="clear" w:color="auto" w:fill="auto"/>
        <w:tabs>
          <w:tab w:val="left" w:pos="761"/>
        </w:tabs>
        <w:spacing w:after="0" w:line="254" w:lineRule="auto"/>
        <w:ind w:left="460" w:firstLine="40"/>
        <w:jc w:val="left"/>
      </w:pPr>
      <w:r>
        <w:t>originál prezenční listiny</w:t>
      </w:r>
    </w:p>
    <w:p w:rsidR="000E1BBF" w:rsidRDefault="00EF1611">
      <w:pPr>
        <w:pStyle w:val="Zkladntext1"/>
        <w:numPr>
          <w:ilvl w:val="0"/>
          <w:numId w:val="35"/>
        </w:numPr>
        <w:shd w:val="clear" w:color="auto" w:fill="auto"/>
        <w:tabs>
          <w:tab w:val="left" w:pos="690"/>
        </w:tabs>
        <w:spacing w:after="0" w:line="254" w:lineRule="auto"/>
        <w:ind w:left="440"/>
        <w:jc w:val="left"/>
      </w:pPr>
      <w:r>
        <w:t xml:space="preserve">originály oponentních posudků včetně čestného prohlášení oponentů (doporučený vzor na </w:t>
      </w:r>
      <w:hyperlink r:id="rId60" w:history="1">
        <w:r>
          <w:rPr>
            <w:u w:val="single"/>
            <w:lang w:val="en-US" w:eastAsia="en-US" w:bidi="en-US"/>
          </w:rPr>
          <w:t>www.inpo.cz</w:t>
        </w:r>
      </w:hyperlink>
      <w:r>
        <w:rPr>
          <w:lang w:val="en-US" w:eastAsia="en-US" w:bidi="en-US"/>
        </w:rPr>
        <w:t>)</w:t>
      </w:r>
    </w:p>
    <w:p w:rsidR="000E1BBF" w:rsidRDefault="00EF1611">
      <w:pPr>
        <w:pStyle w:val="Zkladntext1"/>
        <w:numPr>
          <w:ilvl w:val="0"/>
          <w:numId w:val="35"/>
        </w:numPr>
        <w:shd w:val="clear" w:color="auto" w:fill="auto"/>
        <w:tabs>
          <w:tab w:val="left" w:pos="694"/>
        </w:tabs>
        <w:spacing w:after="0" w:line="254" w:lineRule="auto"/>
        <w:ind w:left="440"/>
        <w:jc w:val="left"/>
      </w:pPr>
      <w:r>
        <w:t>vyúčtování za projekt za celou dobu řešení</w:t>
      </w:r>
    </w:p>
    <w:p w:rsidR="000E1BBF" w:rsidRDefault="00EF1611">
      <w:pPr>
        <w:pStyle w:val="Zkladntext1"/>
        <w:shd w:val="clear" w:color="auto" w:fill="auto"/>
        <w:spacing w:after="0" w:line="254" w:lineRule="auto"/>
        <w:ind w:left="440"/>
        <w:jc w:val="left"/>
      </w:pPr>
      <w:r>
        <w:t>~ vnitřní předpis o využití výsledků výzkumu a vývoje</w:t>
      </w:r>
    </w:p>
    <w:p w:rsidR="000E1BBF" w:rsidRDefault="00EF1611">
      <w:pPr>
        <w:pStyle w:val="Zkladntext1"/>
        <w:numPr>
          <w:ilvl w:val="0"/>
          <w:numId w:val="35"/>
        </w:numPr>
        <w:shd w:val="clear" w:color="auto" w:fill="auto"/>
        <w:tabs>
          <w:tab w:val="left" w:pos="694"/>
        </w:tabs>
        <w:spacing w:after="0" w:line="254" w:lineRule="auto"/>
        <w:ind w:left="440"/>
        <w:jc w:val="left"/>
      </w:pPr>
      <w:r>
        <w:t>kopie dokumentů prokazujících dosažení výsledků (podle RIV)</w:t>
      </w:r>
    </w:p>
    <w:p w:rsidR="000E1BBF" w:rsidRDefault="00EF1611">
      <w:pPr>
        <w:pStyle w:val="Zkladntext1"/>
        <w:numPr>
          <w:ilvl w:val="0"/>
          <w:numId w:val="35"/>
        </w:numPr>
        <w:shd w:val="clear" w:color="auto" w:fill="auto"/>
        <w:tabs>
          <w:tab w:val="left" w:pos="694"/>
        </w:tabs>
        <w:spacing w:after="460" w:line="254" w:lineRule="auto"/>
        <w:ind w:left="440"/>
        <w:jc w:val="left"/>
      </w:pPr>
      <w:r>
        <w:t>kopie „Zprávy nezávislého auditora“ nebo smlouvy s auditorem se závazným termínem předání této zprávy</w:t>
      </w:r>
    </w:p>
    <w:p w:rsidR="000E1BBF" w:rsidRDefault="00EF1611">
      <w:pPr>
        <w:pStyle w:val="Zkladntext1"/>
        <w:shd w:val="clear" w:color="auto" w:fill="auto"/>
        <w:spacing w:after="0"/>
        <w:jc w:val="left"/>
      </w:pPr>
      <w:r>
        <w:t>Zápis včetně příloh musí být rozeslán všem účastníkům do Id dnů po skončení ZOŘ,</w:t>
      </w:r>
    </w:p>
    <w:p w:rsidR="000E1BBF" w:rsidRDefault="00EF1611">
      <w:pPr>
        <w:pStyle w:val="Zkladntext1"/>
        <w:shd w:val="clear" w:color="auto" w:fill="auto"/>
        <w:spacing w:after="140"/>
        <w:jc w:val="left"/>
      </w:pPr>
      <w:r>
        <w:t xml:space="preserve">P odepsaný zápis předá příjemce poskytovateli na místě jednání a elektronicky zašle poskytovateli na adresu </w:t>
      </w:r>
      <w:r>
        <w:rPr>
          <w:u w:val="single"/>
          <w:lang w:val="en-US" w:eastAsia="en-US" w:bidi="en-US"/>
        </w:rPr>
        <w:t>vay@mpo.cz</w:t>
      </w:r>
      <w:r>
        <w:rPr>
          <w:lang w:val="en-US" w:eastAsia="en-US" w:bidi="en-US"/>
        </w:rPr>
        <w:t xml:space="preserve">. </w:t>
      </w:r>
      <w:r>
        <w:t>Pro zasílání elektronicky je maximální rozsah zprávy 10 MB.</w:t>
      </w:r>
      <w: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39"/>
        <w:gridCol w:w="4529"/>
        <w:gridCol w:w="2621"/>
      </w:tblGrid>
      <w:tr w:rsidR="000E1BBF">
        <w:trPr>
          <w:trHeight w:hRule="exact" w:val="263"/>
        </w:trPr>
        <w:tc>
          <w:tcPr>
            <w:tcW w:w="2639" w:type="dxa"/>
            <w:tcBorders>
              <w:top w:val="single" w:sz="4" w:space="0" w:color="auto"/>
              <w:left w:val="single" w:sz="4" w:space="0" w:color="auto"/>
            </w:tcBorders>
            <w:shd w:val="clear" w:color="auto" w:fill="FFFFFF"/>
            <w:vAlign w:val="bottom"/>
          </w:tcPr>
          <w:p w:rsidR="000E1BBF" w:rsidRDefault="00EF1611">
            <w:pPr>
              <w:pStyle w:val="Jin0"/>
              <w:framePr w:w="9788" w:h="1033" w:vSpace="551" w:wrap="notBeside" w:vAnchor="text" w:hAnchor="text" w:x="167" w:y="552"/>
              <w:shd w:val="clear" w:color="auto" w:fill="auto"/>
              <w:spacing w:after="0" w:line="240" w:lineRule="auto"/>
              <w:jc w:val="left"/>
            </w:pPr>
            <w:r>
              <w:rPr>
                <w:b/>
                <w:bCs/>
              </w:rPr>
              <w:t>Ev. č. projektu:</w:t>
            </w:r>
          </w:p>
        </w:tc>
        <w:tc>
          <w:tcPr>
            <w:tcW w:w="7150" w:type="dxa"/>
            <w:gridSpan w:val="2"/>
            <w:tcBorders>
              <w:top w:val="single" w:sz="4" w:space="0" w:color="auto"/>
              <w:left w:val="single" w:sz="4" w:space="0" w:color="auto"/>
              <w:right w:val="single" w:sz="4" w:space="0" w:color="auto"/>
            </w:tcBorders>
            <w:shd w:val="clear" w:color="auto" w:fill="FFFFFF"/>
            <w:vAlign w:val="bottom"/>
          </w:tcPr>
          <w:p w:rsidR="000E1BBF" w:rsidRDefault="00EF1611">
            <w:pPr>
              <w:pStyle w:val="Jin0"/>
              <w:framePr w:w="9788" w:h="1033" w:vSpace="551" w:wrap="notBeside" w:vAnchor="text" w:hAnchor="text" w:x="167" w:y="552"/>
              <w:shd w:val="clear" w:color="auto" w:fill="auto"/>
              <w:spacing w:after="0" w:line="240" w:lineRule="auto"/>
              <w:ind w:left="4500"/>
              <w:jc w:val="left"/>
            </w:pPr>
            <w:r>
              <w:rPr>
                <w:b/>
                <w:bCs/>
              </w:rPr>
              <w:t>) Rok ukončení: |</w:t>
            </w:r>
          </w:p>
        </w:tc>
      </w:tr>
      <w:tr w:rsidR="000E1BBF">
        <w:trPr>
          <w:trHeight w:hRule="exact" w:val="256"/>
        </w:trPr>
        <w:tc>
          <w:tcPr>
            <w:tcW w:w="2639" w:type="dxa"/>
            <w:tcBorders>
              <w:top w:val="single" w:sz="4" w:space="0" w:color="auto"/>
              <w:left w:val="single" w:sz="4" w:space="0" w:color="auto"/>
            </w:tcBorders>
            <w:shd w:val="clear" w:color="auto" w:fill="FFFFFF"/>
            <w:vAlign w:val="bottom"/>
          </w:tcPr>
          <w:p w:rsidR="000E1BBF" w:rsidRDefault="00EF1611">
            <w:pPr>
              <w:pStyle w:val="Jin0"/>
              <w:framePr w:w="9788" w:h="1033" w:vSpace="551" w:wrap="notBeside" w:vAnchor="text" w:hAnchor="text" w:x="167" w:y="552"/>
              <w:shd w:val="clear" w:color="auto" w:fill="auto"/>
              <w:spacing w:after="0" w:line="240" w:lineRule="auto"/>
              <w:jc w:val="left"/>
            </w:pPr>
            <w:r>
              <w:t>Název projektu:</w:t>
            </w:r>
          </w:p>
        </w:tc>
        <w:tc>
          <w:tcPr>
            <w:tcW w:w="7150" w:type="dxa"/>
            <w:gridSpan w:val="2"/>
            <w:tcBorders>
              <w:top w:val="single" w:sz="4" w:space="0" w:color="auto"/>
              <w:left w:val="single" w:sz="4" w:space="0" w:color="auto"/>
              <w:right w:val="single" w:sz="4" w:space="0" w:color="auto"/>
            </w:tcBorders>
            <w:shd w:val="clear" w:color="auto" w:fill="FFFFFF"/>
          </w:tcPr>
          <w:p w:rsidR="000E1BBF" w:rsidRDefault="000E1BBF">
            <w:pPr>
              <w:framePr w:w="9788" w:h="1033" w:vSpace="551" w:wrap="notBeside" w:vAnchor="text" w:hAnchor="text" w:x="167" w:y="552"/>
              <w:rPr>
                <w:sz w:val="10"/>
                <w:szCs w:val="10"/>
              </w:rPr>
            </w:pPr>
          </w:p>
        </w:tc>
      </w:tr>
      <w:tr w:rsidR="000E1BBF">
        <w:trPr>
          <w:trHeight w:hRule="exact" w:val="248"/>
        </w:trPr>
        <w:tc>
          <w:tcPr>
            <w:tcW w:w="2639" w:type="dxa"/>
            <w:tcBorders>
              <w:top w:val="single" w:sz="4" w:space="0" w:color="auto"/>
              <w:left w:val="single" w:sz="4" w:space="0" w:color="auto"/>
            </w:tcBorders>
            <w:shd w:val="clear" w:color="auto" w:fill="FFFFFF"/>
            <w:vAlign w:val="bottom"/>
          </w:tcPr>
          <w:p w:rsidR="000E1BBF" w:rsidRDefault="00EF1611">
            <w:pPr>
              <w:pStyle w:val="Jin0"/>
              <w:framePr w:w="9788" w:h="1033" w:vSpace="551" w:wrap="notBeside" w:vAnchor="text" w:hAnchor="text" w:x="167" w:y="552"/>
              <w:shd w:val="clear" w:color="auto" w:fill="auto"/>
              <w:spacing w:after="0" w:line="240" w:lineRule="auto"/>
              <w:jc w:val="left"/>
            </w:pPr>
            <w:r>
              <w:t>Příjemce:</w:t>
            </w:r>
          </w:p>
        </w:tc>
        <w:tc>
          <w:tcPr>
            <w:tcW w:w="4529" w:type="dxa"/>
            <w:tcBorders>
              <w:top w:val="single" w:sz="4" w:space="0" w:color="auto"/>
              <w:left w:val="single" w:sz="4" w:space="0" w:color="auto"/>
            </w:tcBorders>
            <w:shd w:val="clear" w:color="auto" w:fill="FFFFFF"/>
          </w:tcPr>
          <w:p w:rsidR="000E1BBF" w:rsidRDefault="000E1BBF">
            <w:pPr>
              <w:framePr w:w="9788" w:h="1033" w:vSpace="551" w:wrap="notBeside" w:vAnchor="text" w:hAnchor="text" w:x="167" w:y="552"/>
              <w:rPr>
                <w:sz w:val="10"/>
                <w:szCs w:val="10"/>
              </w:rPr>
            </w:pPr>
          </w:p>
        </w:tc>
        <w:tc>
          <w:tcPr>
            <w:tcW w:w="2621"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framePr w:w="9788" w:h="1033" w:vSpace="551" w:wrap="notBeside" w:vAnchor="text" w:hAnchor="text" w:x="167" w:y="552"/>
              <w:shd w:val="clear" w:color="auto" w:fill="auto"/>
              <w:spacing w:after="0" w:line="240" w:lineRule="auto"/>
              <w:jc w:val="left"/>
            </w:pPr>
            <w:r>
              <w:t>IC:</w:t>
            </w:r>
          </w:p>
        </w:tc>
      </w:tr>
      <w:tr w:rsidR="000E1BBF">
        <w:trPr>
          <w:trHeight w:hRule="exact" w:val="266"/>
        </w:trPr>
        <w:tc>
          <w:tcPr>
            <w:tcW w:w="2639" w:type="dxa"/>
            <w:tcBorders>
              <w:top w:val="single" w:sz="4" w:space="0" w:color="auto"/>
              <w:left w:val="single" w:sz="4" w:space="0" w:color="auto"/>
              <w:bottom w:val="single" w:sz="4" w:space="0" w:color="auto"/>
            </w:tcBorders>
            <w:shd w:val="clear" w:color="auto" w:fill="FFFFFF"/>
          </w:tcPr>
          <w:p w:rsidR="000E1BBF" w:rsidRDefault="00EF1611">
            <w:pPr>
              <w:pStyle w:val="Jin0"/>
              <w:framePr w:w="9788" w:h="1033" w:vSpace="551" w:wrap="notBeside" w:vAnchor="text" w:hAnchor="text" w:x="167" w:y="552"/>
              <w:shd w:val="clear" w:color="auto" w:fill="auto"/>
              <w:spacing w:after="0" w:line="240" w:lineRule="auto"/>
              <w:jc w:val="left"/>
            </w:pPr>
            <w:r>
              <w:t>Hlavní realizátor výsledků:</w:t>
            </w:r>
          </w:p>
        </w:tc>
        <w:tc>
          <w:tcPr>
            <w:tcW w:w="4529" w:type="dxa"/>
            <w:tcBorders>
              <w:top w:val="single" w:sz="4" w:space="0" w:color="auto"/>
              <w:left w:val="single" w:sz="4" w:space="0" w:color="auto"/>
              <w:bottom w:val="single" w:sz="4" w:space="0" w:color="auto"/>
            </w:tcBorders>
            <w:shd w:val="clear" w:color="auto" w:fill="FFFFFF"/>
          </w:tcPr>
          <w:p w:rsidR="000E1BBF" w:rsidRDefault="000E1BBF">
            <w:pPr>
              <w:framePr w:w="9788" w:h="1033" w:vSpace="551" w:wrap="notBeside" w:vAnchor="text" w:hAnchor="text" w:x="167" w:y="552"/>
              <w:rPr>
                <w:sz w:val="10"/>
                <w:szCs w:val="10"/>
              </w:rPr>
            </w:pP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0E1BBF" w:rsidRDefault="00EF1611">
            <w:pPr>
              <w:pStyle w:val="Jin0"/>
              <w:framePr w:w="9788" w:h="1033" w:vSpace="551" w:wrap="notBeside" w:vAnchor="text" w:hAnchor="text" w:x="167" w:y="552"/>
              <w:shd w:val="clear" w:color="auto" w:fill="auto"/>
              <w:spacing w:after="0" w:line="240" w:lineRule="auto"/>
              <w:jc w:val="left"/>
            </w:pPr>
            <w:r>
              <w:t>IČ:</w:t>
            </w:r>
          </w:p>
        </w:tc>
      </w:tr>
    </w:tbl>
    <w:p w:rsidR="000E1BBF" w:rsidRDefault="00EF1611">
      <w:pPr>
        <w:pStyle w:val="Titulektabulky0"/>
        <w:framePr w:w="7351" w:h="317" w:hSpace="166" w:wrap="notBeside" w:vAnchor="text" w:hAnchor="text" w:x="585" w:y="1"/>
        <w:shd w:val="clear" w:color="auto" w:fill="auto"/>
        <w:rPr>
          <w:sz w:val="22"/>
          <w:szCs w:val="22"/>
        </w:rPr>
      </w:pPr>
      <w:r>
        <w:rPr>
          <w:b/>
          <w:bCs/>
          <w:i w:val="0"/>
          <w:iCs w:val="0"/>
          <w:sz w:val="22"/>
          <w:szCs w:val="22"/>
        </w:rPr>
        <w:t>TABULKA SKUTEČNĚ DOSAŽENÝCH PŘÍNOSŮ PROJEKTU za rok</w:t>
      </w:r>
    </w:p>
    <w:p w:rsidR="000E1BBF" w:rsidRDefault="000E1BBF">
      <w:pPr>
        <w:spacing w:line="14" w:lineRule="exact"/>
      </w:pPr>
    </w:p>
    <w:p w:rsidR="000E1BBF" w:rsidRDefault="00EF1611">
      <w:pPr>
        <w:pStyle w:val="Zkladntext1"/>
        <w:shd w:val="clear" w:color="auto" w:fill="auto"/>
        <w:spacing w:after="40" w:line="259" w:lineRule="auto"/>
        <w:ind w:left="140" w:firstLine="20"/>
        <w:jc w:val="left"/>
      </w:pPr>
      <w:r>
        <w:rPr>
          <w:noProof/>
          <w:lang w:bidi="ar-SA"/>
        </w:rPr>
        <w:drawing>
          <wp:anchor distT="0" distB="0" distL="0" distR="0" simplePos="0" relativeHeight="125829415" behindDoc="0" locked="0" layoutInCell="1" allowOverlap="1">
            <wp:simplePos x="0" y="0"/>
            <wp:positionH relativeFrom="page">
              <wp:posOffset>5912485</wp:posOffset>
            </wp:positionH>
            <wp:positionV relativeFrom="margin">
              <wp:posOffset>66040</wp:posOffset>
            </wp:positionV>
            <wp:extent cx="1066800" cy="237490"/>
            <wp:effectExtent l="0" t="0" r="0" b="0"/>
            <wp:wrapSquare wrapText="bothSides"/>
            <wp:docPr id="132" name="Shape 132"/>
            <wp:cNvGraphicFramePr/>
            <a:graphic xmlns:a="http://schemas.openxmlformats.org/drawingml/2006/main">
              <a:graphicData uri="http://schemas.openxmlformats.org/drawingml/2006/picture">
                <pic:pic xmlns:pic="http://schemas.openxmlformats.org/drawingml/2006/picture">
                  <pic:nvPicPr>
                    <pic:cNvPr id="133" name="Picture box 133"/>
                    <pic:cNvPicPr/>
                  </pic:nvPicPr>
                  <pic:blipFill>
                    <a:blip r:embed="rId61"/>
                    <a:stretch/>
                  </pic:blipFill>
                  <pic:spPr>
                    <a:xfrm>
                      <a:off x="0" y="0"/>
                      <a:ext cx="1066800" cy="237490"/>
                    </a:xfrm>
                    <a:prstGeom prst="rect">
                      <a:avLst/>
                    </a:prstGeom>
                  </pic:spPr>
                </pic:pic>
              </a:graphicData>
            </a:graphic>
          </wp:anchor>
        </w:drawing>
      </w:r>
      <w:r>
        <w:rPr>
          <w:b/>
          <w:bCs/>
        </w:rPr>
        <w:t xml:space="preserve">Skutečně dosažené přínosy z realizace výsledků projektu. </w:t>
      </w:r>
      <w:r>
        <w:t>Údaje jsou za daný rok a souhrnně za všechny uvedené realizátory.</w:t>
      </w:r>
    </w:p>
    <w:p w:rsidR="000E1BBF" w:rsidRDefault="00EF1611">
      <w:pPr>
        <w:pStyle w:val="Zkladntext1"/>
        <w:shd w:val="clear" w:color="auto" w:fill="auto"/>
        <w:spacing w:after="740" w:line="252" w:lineRule="auto"/>
        <w:ind w:left="140" w:firstLine="20"/>
        <w:jc w:val="left"/>
      </w:pPr>
      <w:r>
        <w:rPr>
          <w:b/>
          <w:bCs/>
        </w:rPr>
        <w:t xml:space="preserve">Organizace, které se podílejí na realizaci výsledků (pokud není </w:t>
      </w:r>
      <w:r>
        <w:t>hlavní realizátor zároveň jediným realizátorem výsledku) - uvede se název a 1Č společností a jejich orientační podíl na využití výsledků:</w:t>
      </w:r>
    </w:p>
    <w:p w:rsidR="000E1BBF" w:rsidRDefault="00EF1611">
      <w:pPr>
        <w:pStyle w:val="Zkladntext1"/>
        <w:shd w:val="clear" w:color="auto" w:fill="auto"/>
        <w:spacing w:after="700" w:line="259" w:lineRule="auto"/>
        <w:ind w:left="140" w:firstLine="20"/>
        <w:jc w:val="left"/>
      </w:pPr>
      <w:r>
        <w:rPr>
          <w:b/>
          <w:bCs/>
        </w:rPr>
        <w:t xml:space="preserve">Konkrétní způsob využití výsledků </w:t>
      </w:r>
      <w:r>
        <w:t xml:space="preserve">(stručný popis - zavedení do výroby, prodej </w:t>
      </w:r>
      <w:r>
        <w:rPr>
          <w:lang w:val="en-US" w:eastAsia="en-US" w:bidi="en-US"/>
        </w:rPr>
        <w:t xml:space="preserve">know-how, </w:t>
      </w:r>
      <w:r>
        <w:t>využití pro další výzkum apod.):</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10"/>
        <w:gridCol w:w="1242"/>
        <w:gridCol w:w="961"/>
      </w:tblGrid>
      <w:tr w:rsidR="000E1BBF">
        <w:trPr>
          <w:trHeight w:hRule="exact" w:val="266"/>
          <w:jc w:val="center"/>
        </w:trPr>
        <w:tc>
          <w:tcPr>
            <w:tcW w:w="7610" w:type="dxa"/>
            <w:tcBorders>
              <w:top w:val="single" w:sz="4" w:space="0" w:color="auto"/>
              <w:left w:val="single" w:sz="4" w:space="0" w:color="auto"/>
            </w:tcBorders>
            <w:shd w:val="clear" w:color="auto" w:fill="FFFFFF"/>
            <w:vAlign w:val="bottom"/>
          </w:tcPr>
          <w:p w:rsidR="000E1BBF" w:rsidRDefault="00EF1611">
            <w:pPr>
              <w:pStyle w:val="Jin0"/>
              <w:shd w:val="clear" w:color="auto" w:fill="auto"/>
              <w:tabs>
                <w:tab w:val="left" w:pos="3114"/>
              </w:tabs>
              <w:spacing w:after="0" w:line="240" w:lineRule="auto"/>
            </w:pPr>
            <w:r>
              <w:t>Tržby*</w:t>
            </w:r>
            <w:r>
              <w:tab/>
            </w:r>
            <w:r>
              <w:rPr>
                <w:i/>
                <w:iCs/>
              </w:rPr>
              <w:t xml:space="preserve">d ' </w:t>
            </w:r>
            <w:r>
              <w:rPr>
                <w:i/>
                <w:iCs/>
                <w:vertAlign w:val="superscript"/>
              </w:rPr>
              <w:t>:</w:t>
            </w:r>
          </w:p>
        </w:tc>
        <w:tc>
          <w:tcPr>
            <w:tcW w:w="1242" w:type="dxa"/>
            <w:tcBorders>
              <w:top w:val="single" w:sz="4" w:space="0" w:color="auto"/>
              <w:left w:val="single" w:sz="4" w:space="0" w:color="auto"/>
            </w:tcBorders>
            <w:shd w:val="clear" w:color="auto" w:fill="FFFFFF"/>
          </w:tcPr>
          <w:p w:rsidR="000E1BBF" w:rsidRDefault="000E1BBF">
            <w:pPr>
              <w:rPr>
                <w:sz w:val="10"/>
                <w:szCs w:val="10"/>
              </w:rPr>
            </w:pPr>
          </w:p>
        </w:tc>
        <w:tc>
          <w:tcPr>
            <w:tcW w:w="961"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pPr>
            <w:r>
              <w:t>(tis. Kč) ■</w:t>
            </w:r>
          </w:p>
        </w:tc>
      </w:tr>
      <w:tr w:rsidR="000E1BBF">
        <w:trPr>
          <w:trHeight w:hRule="exact" w:val="248"/>
          <w:jc w:val="center"/>
        </w:trPr>
        <w:tc>
          <w:tcPr>
            <w:tcW w:w="7610" w:type="dxa"/>
            <w:tcBorders>
              <w:top w:val="single" w:sz="4" w:space="0" w:color="auto"/>
              <w:left w:val="single" w:sz="4" w:space="0" w:color="auto"/>
            </w:tcBorders>
            <w:shd w:val="clear" w:color="auto" w:fill="FFFFFF"/>
            <w:vAlign w:val="bottom"/>
          </w:tcPr>
          <w:p w:rsidR="000E1BBF" w:rsidRDefault="00EF1611">
            <w:pPr>
              <w:pStyle w:val="Jin0"/>
              <w:shd w:val="clear" w:color="auto" w:fill="auto"/>
              <w:tabs>
                <w:tab w:val="left" w:pos="842"/>
              </w:tabs>
              <w:spacing w:after="0" w:line="240" w:lineRule="auto"/>
            </w:pPr>
            <w:r>
              <w:t>Zisk'</w:t>
            </w:r>
            <w:r>
              <w:tab/>
              <w:t>•. ■</w:t>
            </w:r>
          </w:p>
        </w:tc>
        <w:tc>
          <w:tcPr>
            <w:tcW w:w="1242" w:type="dxa"/>
            <w:tcBorders>
              <w:top w:val="single" w:sz="4" w:space="0" w:color="auto"/>
              <w:left w:val="single" w:sz="4" w:space="0" w:color="auto"/>
            </w:tcBorders>
            <w:shd w:val="clear" w:color="auto" w:fill="FFFFFF"/>
          </w:tcPr>
          <w:p w:rsidR="000E1BBF" w:rsidRDefault="000E1BBF">
            <w:pPr>
              <w:rPr>
                <w:sz w:val="10"/>
                <w:szCs w:val="10"/>
              </w:rPr>
            </w:pPr>
          </w:p>
        </w:tc>
        <w:tc>
          <w:tcPr>
            <w:tcW w:w="961"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pPr>
            <w:r>
              <w:t>(tis. Kč)</w:t>
            </w:r>
          </w:p>
        </w:tc>
      </w:tr>
      <w:tr w:rsidR="000E1BBF">
        <w:trPr>
          <w:trHeight w:hRule="exact" w:val="256"/>
          <w:jc w:val="center"/>
        </w:trPr>
        <w:tc>
          <w:tcPr>
            <w:tcW w:w="7610" w:type="dxa"/>
            <w:tcBorders>
              <w:top w:val="single" w:sz="4" w:space="0" w:color="auto"/>
              <w:left w:val="single" w:sz="4" w:space="0" w:color="auto"/>
            </w:tcBorders>
            <w:shd w:val="clear" w:color="auto" w:fill="FFFFFF"/>
            <w:vAlign w:val="bottom"/>
          </w:tcPr>
          <w:p w:rsidR="000E1BBF" w:rsidRDefault="00EF1611">
            <w:pPr>
              <w:pStyle w:val="Jin0"/>
              <w:shd w:val="clear" w:color="auto" w:fill="auto"/>
              <w:tabs>
                <w:tab w:val="left" w:pos="1357"/>
              </w:tabs>
              <w:spacing w:after="0" w:line="240" w:lineRule="auto"/>
            </w:pPr>
            <w:r>
              <w:t>Export*</w:t>
            </w:r>
            <w:r>
              <w:tab/>
              <w:t>■ -</w:t>
            </w:r>
          </w:p>
        </w:tc>
        <w:tc>
          <w:tcPr>
            <w:tcW w:w="1242" w:type="dxa"/>
            <w:tcBorders>
              <w:top w:val="single" w:sz="4" w:space="0" w:color="auto"/>
              <w:left w:val="single" w:sz="4" w:space="0" w:color="auto"/>
            </w:tcBorders>
            <w:shd w:val="clear" w:color="auto" w:fill="FFFFFF"/>
          </w:tcPr>
          <w:p w:rsidR="000E1BBF" w:rsidRDefault="000E1BBF">
            <w:pPr>
              <w:rPr>
                <w:sz w:val="10"/>
                <w:szCs w:val="10"/>
              </w:rPr>
            </w:pPr>
          </w:p>
        </w:tc>
        <w:tc>
          <w:tcPr>
            <w:tcW w:w="961"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pPr>
            <w:r>
              <w:t>(tis. Kč)</w:t>
            </w:r>
          </w:p>
        </w:tc>
      </w:tr>
      <w:tr w:rsidR="000E1BBF">
        <w:trPr>
          <w:trHeight w:hRule="exact" w:val="259"/>
          <w:jc w:val="center"/>
        </w:trPr>
        <w:tc>
          <w:tcPr>
            <w:tcW w:w="7610"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pPr>
            <w:r>
              <w:t>Počet nově vytvořených pracovních míst (vyplní se pouze nárůst v daném v roce):</w:t>
            </w:r>
          </w:p>
        </w:tc>
        <w:tc>
          <w:tcPr>
            <w:tcW w:w="1242" w:type="dxa"/>
            <w:tcBorders>
              <w:top w:val="single" w:sz="4" w:space="0" w:color="auto"/>
              <w:left w:val="single" w:sz="4" w:space="0" w:color="auto"/>
            </w:tcBorders>
            <w:shd w:val="clear" w:color="auto" w:fill="FFFFFF"/>
          </w:tcPr>
          <w:p w:rsidR="000E1BBF" w:rsidRDefault="000E1BBF">
            <w:pPr>
              <w:rPr>
                <w:sz w:val="10"/>
                <w:szCs w:val="10"/>
              </w:rPr>
            </w:pPr>
          </w:p>
        </w:tc>
        <w:tc>
          <w:tcPr>
            <w:tcW w:w="961"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pPr>
            <w:r>
              <w:t>(počet)</w:t>
            </w:r>
          </w:p>
        </w:tc>
      </w:tr>
      <w:tr w:rsidR="000E1BBF">
        <w:trPr>
          <w:trHeight w:hRule="exact" w:val="248"/>
          <w:jc w:val="center"/>
        </w:trPr>
        <w:tc>
          <w:tcPr>
            <w:tcW w:w="7610"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pPr>
            <w:r>
              <w:t>Počet případů získaných práv k průmyslovému vlastnictví (udělené patenty apod.):</w:t>
            </w:r>
          </w:p>
        </w:tc>
        <w:tc>
          <w:tcPr>
            <w:tcW w:w="1242" w:type="dxa"/>
            <w:tcBorders>
              <w:top w:val="single" w:sz="4" w:space="0" w:color="auto"/>
              <w:left w:val="single" w:sz="4" w:space="0" w:color="auto"/>
            </w:tcBorders>
            <w:shd w:val="clear" w:color="auto" w:fill="FFFFFF"/>
          </w:tcPr>
          <w:p w:rsidR="000E1BBF" w:rsidRDefault="000E1BBF">
            <w:pPr>
              <w:rPr>
                <w:sz w:val="10"/>
                <w:szCs w:val="10"/>
              </w:rPr>
            </w:pPr>
          </w:p>
        </w:tc>
        <w:tc>
          <w:tcPr>
            <w:tcW w:w="961"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pPr>
            <w:r>
              <w:t>(počet)</w:t>
            </w:r>
          </w:p>
        </w:tc>
      </w:tr>
      <w:tr w:rsidR="000E1BBF">
        <w:trPr>
          <w:trHeight w:hRule="exact" w:val="252"/>
          <w:jc w:val="center"/>
        </w:trPr>
        <w:tc>
          <w:tcPr>
            <w:tcW w:w="7610"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pPr>
            <w:r>
              <w:t>Poěet prodaných licencí:</w:t>
            </w:r>
          </w:p>
        </w:tc>
        <w:tc>
          <w:tcPr>
            <w:tcW w:w="1242" w:type="dxa"/>
            <w:tcBorders>
              <w:top w:val="single" w:sz="4" w:space="0" w:color="auto"/>
              <w:left w:val="single" w:sz="4" w:space="0" w:color="auto"/>
            </w:tcBorders>
            <w:shd w:val="clear" w:color="auto" w:fill="FFFFFF"/>
          </w:tcPr>
          <w:p w:rsidR="000E1BBF" w:rsidRDefault="000E1BBF">
            <w:pPr>
              <w:rPr>
                <w:sz w:val="10"/>
                <w:szCs w:val="10"/>
              </w:rPr>
            </w:pPr>
          </w:p>
        </w:tc>
        <w:tc>
          <w:tcPr>
            <w:tcW w:w="961" w:type="dxa"/>
            <w:tcBorders>
              <w:top w:val="single" w:sz="4" w:space="0" w:color="auto"/>
              <w:left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pPr>
            <w:r>
              <w:t>(počet)</w:t>
            </w:r>
          </w:p>
        </w:tc>
      </w:tr>
      <w:tr w:rsidR="000E1BBF">
        <w:trPr>
          <w:trHeight w:hRule="exact" w:val="270"/>
          <w:jc w:val="center"/>
        </w:trPr>
        <w:tc>
          <w:tcPr>
            <w:tcW w:w="7610" w:type="dxa"/>
            <w:tcBorders>
              <w:top w:val="single" w:sz="4" w:space="0" w:color="auto"/>
              <w:left w:val="single" w:sz="4" w:space="0" w:color="auto"/>
              <w:bottom w:val="single" w:sz="4" w:space="0" w:color="auto"/>
            </w:tcBorders>
            <w:shd w:val="clear" w:color="auto" w:fill="FFFFFF"/>
            <w:vAlign w:val="bottom"/>
          </w:tcPr>
          <w:p w:rsidR="000E1BBF" w:rsidRDefault="00EF1611">
            <w:pPr>
              <w:pStyle w:val="Jin0"/>
              <w:shd w:val="clear" w:color="auto" w:fill="auto"/>
              <w:spacing w:after="0" w:line="240" w:lineRule="auto"/>
            </w:pPr>
            <w:r>
              <w:rPr>
                <w:b/>
                <w:bCs/>
              </w:rPr>
              <w:t xml:space="preserve">Po </w:t>
            </w:r>
            <w:r>
              <w:t>díl tržeb z vy užití výsledků proj ektu ná cel kových tržbách společno stí:</w:t>
            </w:r>
          </w:p>
        </w:tc>
        <w:tc>
          <w:tcPr>
            <w:tcW w:w="1242" w:type="dxa"/>
            <w:tcBorders>
              <w:top w:val="single" w:sz="4" w:space="0" w:color="auto"/>
              <w:left w:val="single" w:sz="4" w:space="0" w:color="auto"/>
              <w:bottom w:val="single" w:sz="4" w:space="0" w:color="auto"/>
            </w:tcBorders>
            <w:shd w:val="clear" w:color="auto" w:fill="FFFFFF"/>
          </w:tcPr>
          <w:p w:rsidR="000E1BBF" w:rsidRDefault="000E1BBF">
            <w:pPr>
              <w:rPr>
                <w:sz w:val="10"/>
                <w:szCs w:val="10"/>
              </w:rPr>
            </w:pPr>
          </w:p>
        </w:tc>
        <w:tc>
          <w:tcPr>
            <w:tcW w:w="961" w:type="dxa"/>
            <w:tcBorders>
              <w:top w:val="single" w:sz="4" w:space="0" w:color="auto"/>
              <w:left w:val="single" w:sz="4" w:space="0" w:color="auto"/>
              <w:bottom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center"/>
            </w:pPr>
            <w:r>
              <w:t>(%)■</w:t>
            </w:r>
          </w:p>
        </w:tc>
      </w:tr>
    </w:tbl>
    <w:p w:rsidR="000E1BBF" w:rsidRDefault="00EF1611">
      <w:pPr>
        <w:pStyle w:val="Titulektabulky0"/>
        <w:shd w:val="clear" w:color="auto" w:fill="auto"/>
        <w:ind w:left="90"/>
        <w:rPr>
          <w:sz w:val="20"/>
          <w:szCs w:val="20"/>
        </w:rPr>
      </w:pPr>
      <w:r>
        <w:rPr>
          <w:b/>
          <w:bCs/>
          <w:i w:val="0"/>
          <w:iCs w:val="0"/>
          <w:sz w:val="20"/>
          <w:szCs w:val="20"/>
        </w:rPr>
        <w:t xml:space="preserve">Další přínosy dosažených výsledků projektu pro obor, odvětví, životní prostředí </w:t>
      </w:r>
      <w:r>
        <w:rPr>
          <w:i w:val="0"/>
          <w:iCs w:val="0"/>
          <w:sz w:val="20"/>
          <w:szCs w:val="20"/>
        </w:rPr>
        <w:t>apod. (stručný popis);</w:t>
      </w:r>
    </w:p>
    <w:p w:rsidR="000E1BBF" w:rsidRDefault="000E1BBF">
      <w:pPr>
        <w:spacing w:after="926" w:line="14" w:lineRule="exact"/>
      </w:pPr>
    </w:p>
    <w:p w:rsidR="000E1BBF" w:rsidRDefault="00EF1611">
      <w:pPr>
        <w:pStyle w:val="Zkladntext1"/>
        <w:shd w:val="clear" w:color="auto" w:fill="auto"/>
        <w:spacing w:after="0" w:line="240" w:lineRule="auto"/>
        <w:ind w:left="140" w:firstLine="20"/>
        <w:jc w:val="left"/>
      </w:pPr>
      <w:r>
        <w:rPr>
          <w:b/>
          <w:bCs/>
        </w:rPr>
        <w:t>Aktuální srovnání dosažených výsledků a jejích využití se stavem problematiky v ČR a v zahraničí</w:t>
      </w:r>
    </w:p>
    <w:p w:rsidR="000E1BBF" w:rsidRDefault="00EF1611">
      <w:pPr>
        <w:pStyle w:val="Zkladntext1"/>
        <w:shd w:val="clear" w:color="auto" w:fill="auto"/>
        <w:spacing w:after="980" w:line="240" w:lineRule="auto"/>
        <w:ind w:left="140" w:firstLine="20"/>
        <w:jc w:val="left"/>
      </w:pPr>
      <w:r>
        <w:t>se zaměřením na konkurenceschopnost realizátorů (stručné zhodnocení):</w:t>
      </w:r>
    </w:p>
    <w:p w:rsidR="000E1BBF" w:rsidRDefault="00EF1611">
      <w:pPr>
        <w:pStyle w:val="Zkladntext1"/>
        <w:shd w:val="clear" w:color="auto" w:fill="auto"/>
        <w:spacing w:after="1680" w:line="257" w:lineRule="auto"/>
        <w:ind w:left="140" w:firstLine="20"/>
        <w:jc w:val="left"/>
      </w:pPr>
      <w:r>
        <w:rPr>
          <w:b/>
          <w:bCs/>
        </w:rPr>
        <w:t xml:space="preserve">Srovnání dosažených výsledků a jejich přínosů s předpokládanými přínosy uvedenými v žádosti o podporu, případně </w:t>
      </w:r>
      <w:r>
        <w:t>stručné zdůvodnění rozdílu: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2650"/>
        <w:gridCol w:w="2902"/>
        <w:gridCol w:w="2491"/>
      </w:tblGrid>
      <w:tr w:rsidR="000E1BBF">
        <w:trPr>
          <w:trHeight w:hRule="exact" w:val="281"/>
          <w:jc w:val="center"/>
        </w:trPr>
        <w:tc>
          <w:tcPr>
            <w:tcW w:w="1814" w:type="dxa"/>
            <w:tcBorders>
              <w:top w:val="single" w:sz="4" w:space="0" w:color="auto"/>
              <w:left w:val="single" w:sz="4" w:space="0" w:color="auto"/>
            </w:tcBorders>
            <w:shd w:val="clear" w:color="auto" w:fill="FFFFFF"/>
          </w:tcPr>
          <w:p w:rsidR="000E1BBF" w:rsidRDefault="000E1BBF">
            <w:pPr>
              <w:rPr>
                <w:sz w:val="10"/>
                <w:szCs w:val="10"/>
              </w:rPr>
            </w:pPr>
          </w:p>
        </w:tc>
        <w:tc>
          <w:tcPr>
            <w:tcW w:w="2650"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pPr>
            <w:r>
              <w:t>■jméno:</w:t>
            </w:r>
          </w:p>
        </w:tc>
        <w:tc>
          <w:tcPr>
            <w:tcW w:w="2902"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40" w:lineRule="auto"/>
              <w:jc w:val="left"/>
            </w:pPr>
            <w:r>
              <w:t>funkce; ■</w:t>
            </w:r>
          </w:p>
        </w:tc>
        <w:tc>
          <w:tcPr>
            <w:tcW w:w="2491" w:type="dxa"/>
            <w:tcBorders>
              <w:top w:val="single" w:sz="4" w:space="0" w:color="auto"/>
              <w:right w:val="single" w:sz="4" w:space="0" w:color="auto"/>
            </w:tcBorders>
            <w:shd w:val="clear" w:color="auto" w:fill="FFFFFF"/>
            <w:vAlign w:val="bottom"/>
          </w:tcPr>
          <w:p w:rsidR="000E1BBF" w:rsidRDefault="00EF1611">
            <w:pPr>
              <w:pStyle w:val="Jin0"/>
              <w:shd w:val="clear" w:color="auto" w:fill="auto"/>
              <w:spacing w:after="0" w:line="240" w:lineRule="auto"/>
              <w:jc w:val="left"/>
            </w:pPr>
            <w:r>
              <w:t>datum a podpis:</w:t>
            </w:r>
          </w:p>
        </w:tc>
      </w:tr>
      <w:tr w:rsidR="000E1BBF">
        <w:trPr>
          <w:trHeight w:hRule="exact" w:val="558"/>
          <w:jc w:val="center"/>
        </w:trPr>
        <w:tc>
          <w:tcPr>
            <w:tcW w:w="1814" w:type="dxa"/>
            <w:tcBorders>
              <w:top w:val="single" w:sz="4" w:space="0" w:color="auto"/>
              <w:left w:val="single" w:sz="4" w:space="0" w:color="auto"/>
            </w:tcBorders>
            <w:shd w:val="clear" w:color="auto" w:fill="FFFFFF"/>
            <w:vAlign w:val="center"/>
          </w:tcPr>
          <w:p w:rsidR="000E1BBF" w:rsidRDefault="00EF1611">
            <w:pPr>
              <w:pStyle w:val="Jin0"/>
              <w:shd w:val="clear" w:color="auto" w:fill="auto"/>
              <w:spacing w:after="0" w:line="240" w:lineRule="auto"/>
            </w:pPr>
            <w:r>
              <w:t>zpracovatel:</w:t>
            </w:r>
          </w:p>
        </w:tc>
        <w:tc>
          <w:tcPr>
            <w:tcW w:w="2650" w:type="dxa"/>
            <w:tcBorders>
              <w:top w:val="single" w:sz="4" w:space="0" w:color="auto"/>
              <w:left w:val="single" w:sz="4" w:space="0" w:color="auto"/>
            </w:tcBorders>
            <w:shd w:val="clear" w:color="auto" w:fill="FFFFFF"/>
          </w:tcPr>
          <w:p w:rsidR="000E1BBF" w:rsidRDefault="000E1BBF">
            <w:pPr>
              <w:rPr>
                <w:sz w:val="10"/>
                <w:szCs w:val="10"/>
              </w:rPr>
            </w:pPr>
          </w:p>
        </w:tc>
        <w:tc>
          <w:tcPr>
            <w:tcW w:w="2902" w:type="dxa"/>
            <w:tcBorders>
              <w:top w:val="single" w:sz="4" w:space="0" w:color="auto"/>
              <w:left w:val="single" w:sz="4" w:space="0" w:color="auto"/>
            </w:tcBorders>
            <w:shd w:val="clear" w:color="auto" w:fill="FFFFFF"/>
          </w:tcPr>
          <w:p w:rsidR="000E1BBF" w:rsidRDefault="000E1BBF">
            <w:pPr>
              <w:rPr>
                <w:sz w:val="10"/>
                <w:szCs w:val="10"/>
              </w:rPr>
            </w:pPr>
          </w:p>
        </w:tc>
        <w:tc>
          <w:tcPr>
            <w:tcW w:w="2491" w:type="dxa"/>
            <w:tcBorders>
              <w:top w:val="single" w:sz="4" w:space="0" w:color="auto"/>
              <w:right w:val="single" w:sz="4" w:space="0" w:color="auto"/>
            </w:tcBorders>
            <w:shd w:val="clear" w:color="auto" w:fill="FFFFFF"/>
          </w:tcPr>
          <w:p w:rsidR="000E1BBF" w:rsidRDefault="000E1BBF">
            <w:pPr>
              <w:rPr>
                <w:sz w:val="10"/>
                <w:szCs w:val="10"/>
              </w:rPr>
            </w:pPr>
          </w:p>
        </w:tc>
      </w:tr>
      <w:tr w:rsidR="000E1BBF">
        <w:trPr>
          <w:trHeight w:hRule="exact" w:val="562"/>
          <w:jc w:val="center"/>
        </w:trPr>
        <w:tc>
          <w:tcPr>
            <w:tcW w:w="1814" w:type="dxa"/>
            <w:tcBorders>
              <w:top w:val="single" w:sz="4" w:space="0" w:color="auto"/>
              <w:left w:val="single" w:sz="4" w:space="0" w:color="auto"/>
            </w:tcBorders>
            <w:shd w:val="clear" w:color="auto" w:fill="FFFFFF"/>
            <w:vAlign w:val="bottom"/>
          </w:tcPr>
          <w:p w:rsidR="000E1BBF" w:rsidRDefault="00EF1611">
            <w:pPr>
              <w:pStyle w:val="Jin0"/>
              <w:shd w:val="clear" w:color="auto" w:fill="auto"/>
              <w:spacing w:after="0" w:line="257" w:lineRule="auto"/>
              <w:jc w:val="left"/>
            </w:pPr>
            <w:r>
              <w:t>Člen.statutárního. - ■ orgánu:' ■</w:t>
            </w:r>
          </w:p>
        </w:tc>
        <w:tc>
          <w:tcPr>
            <w:tcW w:w="2650" w:type="dxa"/>
            <w:tcBorders>
              <w:top w:val="single" w:sz="4" w:space="0" w:color="auto"/>
              <w:left w:val="single" w:sz="4" w:space="0" w:color="auto"/>
            </w:tcBorders>
            <w:shd w:val="clear" w:color="auto" w:fill="FFFFFF"/>
          </w:tcPr>
          <w:p w:rsidR="000E1BBF" w:rsidRDefault="000E1BBF">
            <w:pPr>
              <w:rPr>
                <w:sz w:val="10"/>
                <w:szCs w:val="10"/>
              </w:rPr>
            </w:pPr>
          </w:p>
        </w:tc>
        <w:tc>
          <w:tcPr>
            <w:tcW w:w="2902" w:type="dxa"/>
            <w:tcBorders>
              <w:top w:val="single" w:sz="4" w:space="0" w:color="auto"/>
              <w:left w:val="single" w:sz="4" w:space="0" w:color="auto"/>
            </w:tcBorders>
            <w:shd w:val="clear" w:color="auto" w:fill="FFFFFF"/>
          </w:tcPr>
          <w:p w:rsidR="000E1BBF" w:rsidRDefault="000E1BBF">
            <w:pPr>
              <w:rPr>
                <w:sz w:val="10"/>
                <w:szCs w:val="10"/>
              </w:rPr>
            </w:pPr>
          </w:p>
        </w:tc>
        <w:tc>
          <w:tcPr>
            <w:tcW w:w="2491" w:type="dxa"/>
            <w:tcBorders>
              <w:top w:val="single" w:sz="4" w:space="0" w:color="auto"/>
              <w:left w:val="single" w:sz="4" w:space="0" w:color="auto"/>
              <w:right w:val="single" w:sz="4" w:space="0" w:color="auto"/>
            </w:tcBorders>
            <w:shd w:val="clear" w:color="auto" w:fill="FFFFFF"/>
          </w:tcPr>
          <w:p w:rsidR="000E1BBF" w:rsidRDefault="000E1BBF">
            <w:pPr>
              <w:rPr>
                <w:sz w:val="10"/>
                <w:szCs w:val="10"/>
              </w:rPr>
            </w:pPr>
          </w:p>
        </w:tc>
      </w:tr>
      <w:tr w:rsidR="000E1BBF">
        <w:trPr>
          <w:trHeight w:hRule="exact" w:val="590"/>
          <w:jc w:val="center"/>
        </w:trPr>
        <w:tc>
          <w:tcPr>
            <w:tcW w:w="1814" w:type="dxa"/>
            <w:tcBorders>
              <w:top w:val="single" w:sz="4" w:space="0" w:color="auto"/>
              <w:left w:val="single" w:sz="4" w:space="0" w:color="auto"/>
              <w:bottom w:val="single" w:sz="4" w:space="0" w:color="auto"/>
            </w:tcBorders>
            <w:shd w:val="clear" w:color="auto" w:fill="FFFFFF"/>
            <w:vAlign w:val="bottom"/>
          </w:tcPr>
          <w:p w:rsidR="000E1BBF" w:rsidRDefault="00EF1611">
            <w:pPr>
              <w:pStyle w:val="Jin0"/>
              <w:shd w:val="clear" w:color="auto" w:fill="auto"/>
              <w:spacing w:after="0" w:line="259" w:lineRule="auto"/>
            </w:pPr>
            <w:r>
              <w:t>kontakt na zpraeovE osobu (tel., e-mail)</w:t>
            </w:r>
          </w:p>
        </w:tc>
        <w:tc>
          <w:tcPr>
            <w:tcW w:w="2650" w:type="dxa"/>
            <w:tcBorders>
              <w:top w:val="single" w:sz="4" w:space="0" w:color="auto"/>
              <w:bottom w:val="single" w:sz="4" w:space="0" w:color="auto"/>
            </w:tcBorders>
            <w:shd w:val="clear" w:color="auto" w:fill="FFFFFF"/>
          </w:tcPr>
          <w:p w:rsidR="000E1BBF" w:rsidRDefault="00EF1611">
            <w:pPr>
              <w:pStyle w:val="Jin0"/>
              <w:shd w:val="clear" w:color="auto" w:fill="auto"/>
              <w:spacing w:after="0" w:line="240" w:lineRule="auto"/>
              <w:jc w:val="left"/>
            </w:pPr>
            <w:r>
              <w:t>stele-či jinou-.pověřenou ■</w:t>
            </w:r>
          </w:p>
        </w:tc>
        <w:tc>
          <w:tcPr>
            <w:tcW w:w="2902" w:type="dxa"/>
            <w:tcBorders>
              <w:top w:val="single" w:sz="4" w:space="0" w:color="auto"/>
              <w:left w:val="single" w:sz="4" w:space="0" w:color="auto"/>
              <w:bottom w:val="single" w:sz="4" w:space="0" w:color="auto"/>
            </w:tcBorders>
            <w:shd w:val="clear" w:color="auto" w:fill="FFFFFF"/>
          </w:tcPr>
          <w:p w:rsidR="000E1BBF" w:rsidRDefault="000E1BBF">
            <w:pPr>
              <w:rPr>
                <w:sz w:val="10"/>
                <w:szCs w:val="10"/>
              </w:rPr>
            </w:pPr>
          </w:p>
        </w:tc>
        <w:tc>
          <w:tcPr>
            <w:tcW w:w="2491" w:type="dxa"/>
            <w:tcBorders>
              <w:top w:val="single" w:sz="4" w:space="0" w:color="auto"/>
              <w:bottom w:val="single" w:sz="4" w:space="0" w:color="auto"/>
              <w:right w:val="single" w:sz="4" w:space="0" w:color="auto"/>
            </w:tcBorders>
            <w:shd w:val="clear" w:color="auto" w:fill="FFFFFF"/>
          </w:tcPr>
          <w:p w:rsidR="000E1BBF" w:rsidRDefault="000E1BBF">
            <w:pPr>
              <w:rPr>
                <w:sz w:val="10"/>
                <w:szCs w:val="10"/>
              </w:rPr>
            </w:pPr>
          </w:p>
        </w:tc>
      </w:tr>
    </w:tbl>
    <w:p w:rsidR="000E1BBF" w:rsidRDefault="00EF1611">
      <w:pPr>
        <w:pStyle w:val="Titulektabulky0"/>
        <w:shd w:val="clear" w:color="auto" w:fill="auto"/>
        <w:spacing w:line="230" w:lineRule="auto"/>
        <w:jc w:val="both"/>
      </w:pPr>
      <w:r>
        <w:rPr>
          <w:i w:val="0"/>
          <w:iCs w:val="0"/>
          <w:sz w:val="24"/>
          <w:szCs w:val="24"/>
        </w:rPr>
        <w:t xml:space="preserve">7 </w:t>
      </w:r>
      <w:r>
        <w:t>V případe výraznějšího negativního rozdílu mezi hodnotami uvedenými v žádosti o podporu a skutečnými hodnotami je nutné uvést</w:t>
      </w:r>
      <w:r>
        <w:rPr>
          <w:i w:val="0"/>
          <w:iCs w:val="0"/>
          <w:sz w:val="24"/>
          <w:szCs w:val="24"/>
        </w:rPr>
        <w:t xml:space="preserve"> v </w:t>
      </w:r>
      <w:r>
        <w:t>příslušné části formuláře stručné zdůvodnění.</w:t>
      </w:r>
    </w:p>
    <w:p w:rsidR="000E1BBF" w:rsidRDefault="000E1BBF">
      <w:pPr>
        <w:spacing w:line="14" w:lineRule="exact"/>
        <w:sectPr w:rsidR="000E1BBF">
          <w:headerReference w:type="even" r:id="rId62"/>
          <w:headerReference w:type="default" r:id="rId63"/>
          <w:footerReference w:type="even" r:id="rId64"/>
          <w:footerReference w:type="default" r:id="rId65"/>
          <w:headerReference w:type="first" r:id="rId66"/>
          <w:pgSz w:w="11900" w:h="16840"/>
          <w:pgMar w:top="1448" w:right="761" w:bottom="494" w:left="1020" w:header="0" w:footer="3" w:gutter="0"/>
          <w:pgNumType w:start="4"/>
          <w:cols w:space="720"/>
          <w:noEndnote/>
          <w:titlePg/>
          <w:docGrid w:linePitch="360"/>
        </w:sectPr>
      </w:pPr>
    </w:p>
    <w:p w:rsidR="000E1BBF" w:rsidRDefault="00EF1611">
      <w:pPr>
        <w:pStyle w:val="Nadpis30"/>
        <w:keepNext/>
        <w:keepLines/>
        <w:shd w:val="clear" w:color="auto" w:fill="auto"/>
        <w:spacing w:after="120"/>
        <w:ind w:left="3240"/>
        <w:jc w:val="left"/>
      </w:pPr>
      <w:bookmarkStart w:id="37" w:name="bookmark34"/>
      <w:r>
        <w:rPr>
          <w:u w:val="single"/>
        </w:rPr>
        <w:t>Vymezení způsobilých nákladů projektu</w:t>
      </w:r>
      <w:bookmarkEnd w:id="37"/>
    </w:p>
    <w:p w:rsidR="000E1BBF" w:rsidRDefault="00EF1611">
      <w:pPr>
        <w:pStyle w:val="Zkladntext1"/>
        <w:shd w:val="clear" w:color="auto" w:fill="auto"/>
        <w:spacing w:after="120" w:line="269" w:lineRule="auto"/>
        <w:ind w:left="800" w:right="220" w:firstLine="40"/>
      </w:pPr>
      <w:r>
        <w:t xml:space="preserve">Veškeré způsobilé náklady projektu musí být vynaloženy na činnosti přímo související s realizací projektu, Způsobilé náklady musí být přiměřené (musí odpovídat cenám v čase a místě obvyklým) a musí být vynaloženy v souladu s principy hospodárnosti, účelnosti a efektivnosti, U všech níže uvedených kategorií nákladů platí, že do způsobilých nákladů lze zahrnout pouze tu </w:t>
      </w:r>
      <w:r>
        <w:rPr>
          <w:b/>
          <w:bCs/>
          <w:sz w:val="22"/>
          <w:szCs w:val="22"/>
        </w:rPr>
        <w:t xml:space="preserve">poměrnou Část nákladů / výdajů, která se vztahuje k řešení příslušného projektu </w:t>
      </w:r>
      <w:r>
        <w:t>(tj, ve výpočtu se zohlední pouze podíl využití např, daného majetku k činnostem příjemce v souvislosti s řešením projektu).</w:t>
      </w:r>
    </w:p>
    <w:p w:rsidR="000E1BBF" w:rsidRDefault="00EF1611">
      <w:pPr>
        <w:pStyle w:val="Zkladntext1"/>
        <w:shd w:val="clear" w:color="auto" w:fill="auto"/>
        <w:spacing w:after="120"/>
        <w:ind w:left="800" w:right="220" w:firstLine="40"/>
      </w:pPr>
      <w:r>
        <w:t>Uznány mohou být náklady/ výdaje vzniklé ode dne, který byl stanoven jako začátek řešení projektu. Pokud dojde k nabytí účinnosti Smlouvy ke dni pozdějšímu bude na náklady/ výdaje spotřebované na řešení projektu mezi těmito dny pohlíženo, jako by se jednalo o náklady/ výdaje spotřebované po nabytí účinnosti Smlouvy.</w:t>
      </w:r>
    </w:p>
    <w:p w:rsidR="000E1BBF" w:rsidRDefault="00EF1611">
      <w:pPr>
        <w:pStyle w:val="Zkladntext1"/>
        <w:shd w:val="clear" w:color="auto" w:fill="auto"/>
        <w:spacing w:after="320" w:line="286" w:lineRule="auto"/>
        <w:ind w:left="800" w:right="220" w:firstLine="40"/>
      </w:pPr>
      <w:r>
        <w:t>Uznaným nákladem projektu není plnění poskytnuté mezi hlavním příjemcem a dalšími účastníky navzájem.</w:t>
      </w:r>
    </w:p>
    <w:p w:rsidR="000E1BBF" w:rsidRDefault="00EF1611">
      <w:pPr>
        <w:pStyle w:val="Nadpis30"/>
        <w:keepNext/>
        <w:keepLines/>
        <w:shd w:val="clear" w:color="auto" w:fill="auto"/>
        <w:spacing w:after="200"/>
        <w:ind w:left="1220" w:hanging="380"/>
        <w:jc w:val="both"/>
      </w:pPr>
      <w:bookmarkStart w:id="38" w:name="bookmark35"/>
      <w:r>
        <w:t>Podrobnější vymezení jednotlivých kategorií způsobilých nákladů</w:t>
      </w:r>
      <w:bookmarkEnd w:id="38"/>
    </w:p>
    <w:p w:rsidR="000E1BBF" w:rsidRDefault="00EF1611">
      <w:pPr>
        <w:pStyle w:val="Zkladntext1"/>
        <w:shd w:val="clear" w:color="auto" w:fill="auto"/>
        <w:spacing w:after="120" w:line="271" w:lineRule="auto"/>
        <w:ind w:left="1220" w:right="220" w:hanging="380"/>
      </w:pPr>
      <w:r>
        <w:rPr>
          <w:b/>
          <w:bCs/>
          <w:sz w:val="22"/>
          <w:szCs w:val="22"/>
        </w:rPr>
        <w:t xml:space="preserve">Osobní náklady </w:t>
      </w:r>
      <w:r>
        <w:t>zahrnují náklady/ výdaje na mzdy nebo platy a povinné odvody na pojistné na veřejné zdravotní pojištění, pojistné na sociální zabezpečení a příspěvek na státní politiku zaměstnanosti a další zákonné povinnosti zaměstnavatele nebo povinnosti zaměstnavatele vyplývající z platných právních a vnitřních předpisů (např. fond kulturních a sociálních potřeb, sociální fond, zákonné pojištění odpovědnosti zaměstnavatele apod.).</w:t>
      </w:r>
    </w:p>
    <w:p w:rsidR="000E1BBF" w:rsidRDefault="00EF1611">
      <w:pPr>
        <w:pStyle w:val="Zkladntext1"/>
        <w:shd w:val="clear" w:color="auto" w:fill="auto"/>
        <w:spacing w:after="120"/>
        <w:ind w:left="1220" w:right="220" w:firstLine="20"/>
      </w:pPr>
      <w:r>
        <w:t>V případě náhrad jsou způsobilými náklady/ výdaji náhrady za dovolenou, svátky a nemoc (a to poměrná část odpovídající úvazku zaměstnance na řešení projektu, u zaměstnanců přijatých nově na základě pracovní smlouvy výhradně na řešení projektu pak v plné výši).</w:t>
      </w:r>
    </w:p>
    <w:p w:rsidR="000E1BBF" w:rsidRDefault="00EF1611">
      <w:pPr>
        <w:pStyle w:val="Zkladntext1"/>
        <w:shd w:val="clear" w:color="auto" w:fill="auto"/>
        <w:spacing w:after="120"/>
        <w:ind w:left="1220" w:right="220" w:firstLine="20"/>
      </w:pPr>
      <w:r>
        <w:t>Odměny mohou být vypláceny jen pracovníkům, kteří jsou zaměstnanci podle zákona ě. 262/2006 Sb., zákoník práce, ve znění pozdějších předpisů, a podílí se na řešení předmětného projektu, přičemž vyplacení odměn musí být odůvodněno.</w:t>
      </w:r>
    </w:p>
    <w:p w:rsidR="000E1BBF" w:rsidRDefault="00EF1611">
      <w:pPr>
        <w:pStyle w:val="Zkladntext1"/>
        <w:shd w:val="clear" w:color="auto" w:fill="auto"/>
        <w:spacing w:after="120"/>
        <w:ind w:left="1220" w:right="220" w:firstLine="20"/>
      </w:pPr>
      <w:r>
        <w:t>Mzdy nebo platy, odměny z dohod o pracovní činnosti či dohod o provedení práce musí odpovídat schválenému mzdovému, platovému nebo jinému předpisu příjemce.</w:t>
      </w:r>
    </w:p>
    <w:p w:rsidR="000E1BBF" w:rsidRDefault="00EF1611">
      <w:pPr>
        <w:pStyle w:val="Zkladntext1"/>
        <w:shd w:val="clear" w:color="auto" w:fill="auto"/>
        <w:spacing w:after="460"/>
        <w:ind w:left="1220" w:right="220" w:firstLine="20"/>
      </w:pPr>
      <w:r>
        <w:t>Osobní náklady zahrnují rovněž stipendium uvedené v § 91 odst. 2 písm. c) zákona ě. 111/1998 Sb,, o vysokých školách a o změně a doplnění dalších zákonů (zákon o vysokých školách), ve znění pozdějších předpisů, resp, jeho poměrnou část, pokud student provádí Činnost podle tohoto ustanovení i mimo příslušný projekt,</w:t>
      </w:r>
    </w:p>
    <w:p w:rsidR="000E1BBF" w:rsidRDefault="00EF1611">
      <w:pPr>
        <w:pStyle w:val="Zkladntext1"/>
        <w:shd w:val="clear" w:color="auto" w:fill="auto"/>
        <w:spacing w:after="460"/>
        <w:ind w:left="1220" w:right="220" w:hanging="380"/>
      </w:pPr>
      <w:r>
        <w:rPr>
          <w:b/>
          <w:bCs/>
          <w:sz w:val="22"/>
          <w:szCs w:val="22"/>
        </w:rPr>
        <w:t xml:space="preserve">Náklady na nástroje, přístroje a vybavení </w:t>
      </w:r>
      <w:r>
        <w:t>zahrnují část daňových odpisů dlouhodobého hmotného a nehmotného majetku ve výši odpovídající délce období a podílu předpokládaného užití tohoto majetku pro řešení projektu, který nebyl pořízen z veřejných prostředků.</w:t>
      </w:r>
    </w:p>
    <w:p w:rsidR="000E1BBF" w:rsidRDefault="00EF1611">
      <w:pPr>
        <w:pStyle w:val="Zkladntext1"/>
        <w:shd w:val="clear" w:color="auto" w:fill="auto"/>
        <w:spacing w:after="120"/>
        <w:ind w:left="1220" w:right="220" w:hanging="380"/>
        <w:sectPr w:rsidR="000E1BBF">
          <w:headerReference w:type="even" r:id="rId67"/>
          <w:headerReference w:type="default" r:id="rId68"/>
          <w:footerReference w:type="even" r:id="rId69"/>
          <w:footerReference w:type="default" r:id="rId70"/>
          <w:headerReference w:type="first" r:id="rId71"/>
          <w:footerReference w:type="first" r:id="rId72"/>
          <w:pgSz w:w="11900" w:h="16840"/>
          <w:pgMar w:top="2056" w:right="1068" w:bottom="1874" w:left="958" w:header="0" w:footer="3" w:gutter="0"/>
          <w:pgNumType w:start="1"/>
          <w:cols w:space="720"/>
          <w:noEndnote/>
          <w:titlePg/>
          <w:docGrid w:linePitch="360"/>
        </w:sectPr>
      </w:pPr>
      <w:r>
        <w:rPr>
          <w:b/>
          <w:bCs/>
          <w:sz w:val="22"/>
          <w:szCs w:val="22"/>
        </w:rPr>
        <w:t xml:space="preserve">Další provozní náklady </w:t>
      </w:r>
      <w:r>
        <w:t>jsou náklady/ výdaje na materiál, zásoby, drobný hmotný a nehmotný majetek, opravy a udržování dlouhodobého majetku, vzniklé v přímé souvislosti s řešením projektu.</w:t>
      </w:r>
    </w:p>
    <w:p w:rsidR="000E1BBF" w:rsidRDefault="00EF1611">
      <w:pPr>
        <w:pStyle w:val="Zkladntext1"/>
        <w:shd w:val="clear" w:color="auto" w:fill="auto"/>
        <w:spacing w:after="80"/>
        <w:ind w:left="1180" w:right="260" w:hanging="400"/>
      </w:pPr>
      <w:r>
        <w:t>Cestovné představuje cestovní náklady/ výdaje spojené s pracovními cestami, konferenční poplatky, cestovní náhrady podle zákona č. 262/2006 Sb,, zákoník práce, ve znění pozděj Ší ch předp i sů.</w:t>
      </w:r>
    </w:p>
    <w:p w:rsidR="000E1BBF" w:rsidRDefault="00EF1611">
      <w:pPr>
        <w:pStyle w:val="Zkladntext1"/>
        <w:shd w:val="clear" w:color="auto" w:fill="auto"/>
        <w:spacing w:after="80" w:line="271" w:lineRule="auto"/>
        <w:ind w:left="1180" w:right="260" w:hanging="400"/>
      </w:pPr>
      <w:r>
        <w:rPr>
          <w:b/>
          <w:bCs/>
          <w:sz w:val="22"/>
          <w:szCs w:val="22"/>
        </w:rPr>
        <w:t xml:space="preserve">Náklady na subdodávky </w:t>
      </w:r>
      <w:r>
        <w:t>představují náklady/ výdaje vzniklé přenesením části výzkumné činnosti projektu na dodavatele. Dodavatelem subdodávek nesmí být člen řešitelského týmu ani jiný zaměstnanec příjemce nebo osoba spojená s příjemcem (ve smyslu § 23 odst. 7 zákona ě. 586/1992 Sb., o daních z příjmů, ve znění pozdějších předpisů).</w:t>
      </w:r>
    </w:p>
    <w:p w:rsidR="000E1BBF" w:rsidRDefault="00EF1611">
      <w:pPr>
        <w:pStyle w:val="Zkladntext1"/>
        <w:shd w:val="clear" w:color="auto" w:fill="auto"/>
        <w:spacing w:after="80"/>
        <w:ind w:left="1180" w:firstLine="20"/>
        <w:jc w:val="left"/>
      </w:pPr>
      <w:r>
        <w:t>Výzkumná organizace může pořizovat subdodávky pouze od jiné výzkumné organizace.</w:t>
      </w:r>
    </w:p>
    <w:p w:rsidR="000E1BBF" w:rsidRDefault="00EF1611">
      <w:pPr>
        <w:pStyle w:val="Zkladntext1"/>
        <w:shd w:val="clear" w:color="auto" w:fill="auto"/>
        <w:spacing w:after="460"/>
        <w:ind w:left="1180" w:firstLine="20"/>
        <w:jc w:val="left"/>
      </w:pPr>
      <w:r>
        <w:t>Je-li subdodavatelem veřejně financovaná výzkumná organizace, musí být dodržovány podmínky podle ust. 2,2.1 Rámce, aby nedošlo k nepřímé státní podpoře.</w:t>
      </w:r>
    </w:p>
    <w:p w:rsidR="000E1BBF" w:rsidRDefault="00EF1611">
      <w:pPr>
        <w:pStyle w:val="Zkladntext1"/>
        <w:shd w:val="clear" w:color="auto" w:fill="auto"/>
        <w:spacing w:after="80" w:line="271" w:lineRule="auto"/>
        <w:ind w:left="1180" w:right="260" w:hanging="400"/>
      </w:pPr>
      <w:r>
        <w:rPr>
          <w:b/>
          <w:bCs/>
          <w:sz w:val="22"/>
          <w:szCs w:val="22"/>
        </w:rPr>
        <w:t xml:space="preserve">Náklady na ostatní služby </w:t>
      </w:r>
      <w:r>
        <w:t>tvoří zejména náklady/ výdaje na ochranu práv duševního vlastnictví, kterájsou výsledkem projektu (zejména související poplatky, překlady, rešerše) a náklady/ výdaje na ochranu již vznesených práv k duševnímu vlastnictví potřebného k řešení projektu ~ v případě, kdy je lze cele přiřadit řešenému projektu,</w:t>
      </w:r>
    </w:p>
    <w:p w:rsidR="000E1BBF" w:rsidRDefault="00EF1611">
      <w:pPr>
        <w:pStyle w:val="Zkladntext1"/>
        <w:shd w:val="clear" w:color="auto" w:fill="auto"/>
        <w:spacing w:after="380"/>
        <w:ind w:left="1180" w:firstLine="20"/>
        <w:jc w:val="left"/>
      </w:pPr>
      <w:r>
        <w:t>Dále se jedná o náklady/ výdaje na poradenské a rovnocenné služby využité výlučně pro účely projektu, např. audit, odborný posudek, služby patentového zástupce.</w:t>
      </w:r>
    </w:p>
    <w:p w:rsidR="000E1BBF" w:rsidRDefault="00EF1611">
      <w:pPr>
        <w:pStyle w:val="Zkladntext1"/>
        <w:shd w:val="clear" w:color="auto" w:fill="auto"/>
        <w:spacing w:after="80" w:line="269" w:lineRule="auto"/>
        <w:ind w:left="1280" w:right="260" w:hanging="500"/>
      </w:pPr>
      <w:r>
        <w:rPr>
          <w:b/>
          <w:bCs/>
          <w:sz w:val="22"/>
          <w:szCs w:val="22"/>
        </w:rPr>
        <w:t xml:space="preserve">Doplňkové (režijní) náklady </w:t>
      </w:r>
      <w:r>
        <w:t>jsou náklady/ výdaje vzniklé v přímé souvislosti s řešením projektu - zejména náklady/ výdaje na energie, administrativní zabezpečení, pomocný personál, jinde neuvedené služby atd.</w:t>
      </w:r>
    </w:p>
    <w:p w:rsidR="000E1BBF" w:rsidRDefault="00EF1611">
      <w:pPr>
        <w:pStyle w:val="Zkladntext1"/>
        <w:shd w:val="clear" w:color="auto" w:fill="auto"/>
        <w:spacing w:after="80"/>
        <w:ind w:left="1280" w:right="260" w:firstLine="20"/>
      </w:pPr>
      <w:r>
        <w:t xml:space="preserve">Pokud náklady / výdaje uvedené </w:t>
      </w:r>
      <w:r>
        <w:rPr>
          <w:sz w:val="19"/>
          <w:szCs w:val="19"/>
        </w:rPr>
        <w:t xml:space="preserve">v </w:t>
      </w:r>
      <w:r>
        <w:t xml:space="preserve">předchozím odstavci souvisí i s dalšími činnostmi příjemce (tzn. nikoliv pouze s řešeným projektem), jedná se </w:t>
      </w:r>
      <w:r>
        <w:rPr>
          <w:b/>
          <w:bCs/>
          <w:sz w:val="22"/>
          <w:szCs w:val="22"/>
        </w:rPr>
        <w:t xml:space="preserve">o </w:t>
      </w:r>
      <w:r>
        <w:t>doplňkové náklady, které lze uplatnit do způsobilých nákladů projektu pouze příslušnou částí (určenou za pomoci relevantní základny, kterou může být např. pracovní fond projektu ve vztahu ke všem činnostem příjemce, podíl podlahové plochy laboratoří, kanceláří apod,).</w:t>
      </w:r>
    </w:p>
    <w:p w:rsidR="000E1BBF" w:rsidRDefault="00EF1611">
      <w:pPr>
        <w:pStyle w:val="Zkladntext1"/>
        <w:shd w:val="clear" w:color="auto" w:fill="auto"/>
        <w:spacing w:after="80"/>
        <w:ind w:left="1280" w:right="260" w:firstLine="20"/>
      </w:pPr>
      <w:r>
        <w:t>Doplňkové režijní náklady musí být sníženy o náklady/ výdaje, které příjemci vznikly v souvislosti s jinými činnostmi, než jsou činnosti výzkumu a vývoje - např. výroba, vzdělávání aj, (tzn. příjemce realizující i jiné Činnosti než výzkum, musí oddělit režijní náklady / výdaje jiných činností od režijních nákladů / výdajů na výzkum a vývoj), a dále musí být sníženy o neuznatelné náklady / výdaje (tzn, neuznatelné náklady / výdaje nesmí být do účetnictví výzkumného projektu zahrnuty vůbec).</w:t>
      </w:r>
    </w:p>
    <w:p w:rsidR="000E1BBF" w:rsidRDefault="00EF1611">
      <w:pPr>
        <w:pStyle w:val="Zkladntext1"/>
        <w:shd w:val="clear" w:color="auto" w:fill="auto"/>
        <w:spacing w:after="80"/>
        <w:ind w:left="1280" w:right="260" w:firstLine="20"/>
        <w:sectPr w:rsidR="000E1BBF">
          <w:pgSz w:w="11900" w:h="16840"/>
          <w:pgMar w:top="1717" w:right="1025" w:bottom="1717" w:left="1000" w:header="0" w:footer="3" w:gutter="0"/>
          <w:cols w:space="720"/>
          <w:noEndnote/>
          <w:docGrid w:linePitch="360"/>
        </w:sectPr>
      </w:pPr>
      <w:r>
        <w:t>Přitom platí, že metoda pro uplatňování (účtování) doplňkových režijních nákladů, kterou si příjemce zvolil a popsal v žádosti o poskytnutí podpory, je pro něj závazná po celou dobu real</w:t>
      </w:r>
      <w:r w:rsidR="00272A99">
        <w:t>izace projektu a nelze ji měn</w:t>
      </w:r>
    </w:p>
    <w:p w:rsidR="000E1BBF" w:rsidRDefault="000E1BBF" w:rsidP="00272A99">
      <w:pPr>
        <w:pStyle w:val="Zkladntext20"/>
        <w:shd w:val="clear" w:color="auto" w:fill="auto"/>
        <w:tabs>
          <w:tab w:val="left" w:pos="4424"/>
        </w:tabs>
        <w:spacing w:line="240" w:lineRule="auto"/>
        <w:jc w:val="both"/>
      </w:pPr>
    </w:p>
    <w:sectPr w:rsidR="000E1BBF" w:rsidSect="00272A99">
      <w:footerReference w:type="even" r:id="rId73"/>
      <w:footerReference w:type="default" r:id="rId74"/>
      <w:headerReference w:type="first" r:id="rId75"/>
      <w:footerReference w:type="first" r:id="rId76"/>
      <w:pgSz w:w="11900" w:h="16840"/>
      <w:pgMar w:top="1458" w:right="1802" w:bottom="7734" w:left="222" w:header="0" w:footer="3" w:gutter="0"/>
      <w:pgNumType w:start="3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62" w:rsidRDefault="00407262">
      <w:r>
        <w:separator/>
      </w:r>
    </w:p>
  </w:endnote>
  <w:endnote w:type="continuationSeparator" w:id="0">
    <w:p w:rsidR="00407262" w:rsidRDefault="0040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694" behindDoc="1" locked="0" layoutInCell="1" allowOverlap="1" wp14:anchorId="1A7F001C" wp14:editId="1533E6B3">
              <wp:simplePos x="0" y="0"/>
              <wp:positionH relativeFrom="page">
                <wp:posOffset>3779520</wp:posOffset>
              </wp:positionH>
              <wp:positionV relativeFrom="page">
                <wp:posOffset>9684385</wp:posOffset>
              </wp:positionV>
              <wp:extent cx="100330" cy="77470"/>
              <wp:effectExtent l="0" t="0" r="0" b="0"/>
              <wp:wrapNone/>
              <wp:docPr id="5" name="Shape 5"/>
              <wp:cNvGraphicFramePr/>
              <a:graphic xmlns:a="http://schemas.openxmlformats.org/drawingml/2006/main">
                <a:graphicData uri="http://schemas.microsoft.com/office/word/2010/wordprocessingShape">
                  <wps:wsp>
                    <wps:cNvSpPr txBox="1"/>
                    <wps:spPr>
                      <a:xfrm>
                        <a:off x="0" y="0"/>
                        <a:ext cx="100330" cy="77470"/>
                      </a:xfrm>
                      <a:prstGeom prst="rect">
                        <a:avLst/>
                      </a:prstGeom>
                      <a:noFill/>
                    </wps:spPr>
                    <wps:txbx>
                      <w:txbxContent>
                        <w:p w:rsidR="00F85978" w:rsidRDefault="00F85978">
                          <w:pPr>
                            <w:pStyle w:val="Zhlavnebozpat20"/>
                            <w:shd w:val="clear" w:color="auto" w:fill="auto"/>
                            <w:rPr>
                              <w:sz w:val="17"/>
                              <w:szCs w:val="17"/>
                            </w:rPr>
                          </w:pPr>
                          <w:r>
                            <w:rPr>
                              <w:b/>
                              <w:bCs/>
                              <w:sz w:val="17"/>
                              <w:szCs w:val="17"/>
                            </w:rPr>
                            <w:t>II.</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5" o:spid="_x0000_s1037" type="#_x0000_t202" style="position:absolute;margin-left:297.6pt;margin-top:762.55pt;width:7.9pt;height:6.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" filled="f" stroked="f">
              <v:textbox style="mso-fit-shape-to-text:t" inset="0,0,0,0">
                <w:txbxContent>
                  <w:p w:rsidR="00F85978" w:rsidRDefault="00F85978">
                    <w:pPr>
                      <w:pStyle w:val="Zhlavnebozpat20"/>
                      <w:shd w:val="clear" w:color="auto" w:fill="auto"/>
                      <w:rPr>
                        <w:sz w:val="17"/>
                        <w:szCs w:val="17"/>
                      </w:rPr>
                    </w:pPr>
                    <w:r>
                      <w:rPr>
                        <w:b/>
                        <w:bCs/>
                        <w:sz w:val="17"/>
                        <w:szCs w:val="17"/>
                      </w:rPr>
                      <w:t>II.</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3693795</wp:posOffset>
              </wp:positionH>
              <wp:positionV relativeFrom="page">
                <wp:posOffset>9791065</wp:posOffset>
              </wp:positionV>
              <wp:extent cx="50165" cy="86995"/>
              <wp:effectExtent l="0" t="0" r="0" b="0"/>
              <wp:wrapNone/>
              <wp:docPr id="40" name="Shape 40"/>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272A99" w:rsidRPr="00272A99">
                            <w:rPr>
                              <w:noProof/>
                              <w:sz w:val="19"/>
                              <w:szCs w:val="19"/>
                            </w:rPr>
                            <w:t>6</w:t>
                          </w:r>
                          <w:r>
                            <w:rPr>
                              <w:sz w:val="19"/>
                              <w:szCs w:val="19"/>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40" o:spid="_x0000_s1052" type="#_x0000_t202" style="position:absolute;margin-left:290.85pt;margin-top:770.95pt;width:3.95pt;height:6.85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" filled="f" stroked="f">
              <v:textbox style="mso-fit-shape-to-text:t" inset="0,0,0,0">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272A99" w:rsidRPr="00272A99">
                      <w:rPr>
                        <w:noProof/>
                        <w:sz w:val="19"/>
                        <w:szCs w:val="19"/>
                      </w:rPr>
                      <w:t>6</w:t>
                    </w:r>
                    <w:r>
                      <w:rPr>
                        <w:sz w:val="19"/>
                        <w:szCs w:val="19"/>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3693795</wp:posOffset>
              </wp:positionH>
              <wp:positionV relativeFrom="page">
                <wp:posOffset>9791065</wp:posOffset>
              </wp:positionV>
              <wp:extent cx="50165" cy="86995"/>
              <wp:effectExtent l="0" t="0" r="0" b="0"/>
              <wp:wrapNone/>
              <wp:docPr id="42" name="Shape 42"/>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42" o:spid="_x0000_s1053" type="#_x0000_t202" style="position:absolute;margin-left:290.85pt;margin-top:770.95pt;width:3.95pt;height:6.85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" filled="f" stroked="f">
              <v:textbox style="mso-fit-shape-to-text:t" inset="0,0,0,0">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3707130</wp:posOffset>
              </wp:positionH>
              <wp:positionV relativeFrom="page">
                <wp:posOffset>9798050</wp:posOffset>
              </wp:positionV>
              <wp:extent cx="45720" cy="82550"/>
              <wp:effectExtent l="0" t="0" r="0" b="0"/>
              <wp:wrapNone/>
              <wp:docPr id="46" name="Shape 46"/>
              <wp:cNvGraphicFramePr/>
              <a:graphic xmlns:a="http://schemas.openxmlformats.org/drawingml/2006/main">
                <a:graphicData uri="http://schemas.microsoft.com/office/word/2010/wordprocessingShape">
                  <wps:wsp>
                    <wps:cNvSpPr txBox="1"/>
                    <wps:spPr>
                      <a:xfrm>
                        <a:off x="0" y="0"/>
                        <a:ext cx="45720" cy="82550"/>
                      </a:xfrm>
                      <a:prstGeom prst="rect">
                        <a:avLst/>
                      </a:prstGeom>
                      <a:noFill/>
                    </wps:spPr>
                    <wps:txbx>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272A99" w:rsidRPr="00272A99">
                            <w:rPr>
                              <w:noProof/>
                              <w:sz w:val="19"/>
                              <w:szCs w:val="19"/>
                            </w:rPr>
                            <w:t>5</w:t>
                          </w:r>
                          <w:r>
                            <w:rPr>
                              <w:sz w:val="19"/>
                              <w:szCs w:val="19"/>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46" o:spid="_x0000_s1055" type="#_x0000_t202" style="position:absolute;margin-left:291.9pt;margin-top:771.5pt;width:3.6pt;height:6.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" filled="f" stroked="f">
              <v:textbox style="mso-fit-shape-to-text:t" inset="0,0,0,0">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272A99" w:rsidRPr="00272A99">
                      <w:rPr>
                        <w:noProof/>
                        <w:sz w:val="19"/>
                        <w:szCs w:val="19"/>
                      </w:rPr>
                      <w:t>5</w:t>
                    </w:r>
                    <w:r>
                      <w:rPr>
                        <w:sz w:val="19"/>
                        <w:szCs w:val="19"/>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36" behindDoc="1" locked="0" layoutInCell="1" allowOverlap="1">
              <wp:simplePos x="0" y="0"/>
              <wp:positionH relativeFrom="page">
                <wp:posOffset>3691255</wp:posOffset>
              </wp:positionH>
              <wp:positionV relativeFrom="page">
                <wp:posOffset>9776460</wp:posOffset>
              </wp:positionV>
              <wp:extent cx="45720" cy="86995"/>
              <wp:effectExtent l="0" t="0" r="0" b="0"/>
              <wp:wrapNone/>
              <wp:docPr id="52" name="Shape 52"/>
              <wp:cNvGraphicFramePr/>
              <a:graphic xmlns:a="http://schemas.openxmlformats.org/drawingml/2006/main">
                <a:graphicData uri="http://schemas.microsoft.com/office/word/2010/wordprocessingShape">
                  <wps:wsp>
                    <wps:cNvSpPr txBox="1"/>
                    <wps:spPr>
                      <a:xfrm>
                        <a:off x="0" y="0"/>
                        <a:ext cx="45720" cy="86995"/>
                      </a:xfrm>
                      <a:prstGeom prst="rect">
                        <a:avLst/>
                      </a:prstGeom>
                      <a:noFill/>
                    </wps:spPr>
                    <wps:txbx>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272A99" w:rsidRPr="00272A99">
                            <w:rPr>
                              <w:noProof/>
                              <w:sz w:val="19"/>
                              <w:szCs w:val="19"/>
                            </w:rPr>
                            <w:t>8</w:t>
                          </w:r>
                          <w:r>
                            <w:rPr>
                              <w:sz w:val="19"/>
                              <w:szCs w:val="19"/>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52" o:spid="_x0000_s1058" type="#_x0000_t202" style="position:absolute;margin-left:290.65pt;margin-top:769.8pt;width:3.6pt;height:6.85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" filled="f" stroked="f">
              <v:textbox style="mso-fit-shape-to-text:t" inset="0,0,0,0">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272A99" w:rsidRPr="00272A99">
                      <w:rPr>
                        <w:noProof/>
                        <w:sz w:val="19"/>
                        <w:szCs w:val="19"/>
                      </w:rPr>
                      <w:t>8</w:t>
                    </w:r>
                    <w:r>
                      <w:rPr>
                        <w:sz w:val="19"/>
                        <w:szCs w:val="19"/>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38" behindDoc="1" locked="0" layoutInCell="1" allowOverlap="1">
              <wp:simplePos x="0" y="0"/>
              <wp:positionH relativeFrom="page">
                <wp:posOffset>3712845</wp:posOffset>
              </wp:positionH>
              <wp:positionV relativeFrom="page">
                <wp:posOffset>9792335</wp:posOffset>
              </wp:positionV>
              <wp:extent cx="50165" cy="91440"/>
              <wp:effectExtent l="0" t="0" r="0" b="0"/>
              <wp:wrapNone/>
              <wp:docPr id="54" name="Shape 54"/>
              <wp:cNvGraphicFramePr/>
              <a:graphic xmlns:a="http://schemas.openxmlformats.org/drawingml/2006/main">
                <a:graphicData uri="http://schemas.microsoft.com/office/word/2010/wordprocessingShape">
                  <wps:wsp>
                    <wps:cNvSpPr txBox="1"/>
                    <wps:spPr>
                      <a:xfrm>
                        <a:off x="0" y="0"/>
                        <a:ext cx="50165" cy="91440"/>
                      </a:xfrm>
                      <a:prstGeom prst="rect">
                        <a:avLst/>
                      </a:prstGeom>
                      <a:noFill/>
                    </wps:spPr>
                    <wps:txbx>
                      <w:txbxContent>
                        <w:p w:rsidR="00F85978" w:rsidRDefault="00F85978">
                          <w:pPr>
                            <w:pStyle w:val="Zhlavnebozpat20"/>
                            <w:shd w:val="clear" w:color="auto" w:fill="auto"/>
                          </w:pPr>
                          <w:r>
                            <w:fldChar w:fldCharType="begin"/>
                          </w:r>
                          <w:r>
                            <w:instrText xml:space="preserve"> PAGE \* MERGEFORMAT </w:instrText>
                          </w:r>
                          <w:r>
                            <w:fldChar w:fldCharType="separate"/>
                          </w:r>
                          <w:r w:rsidR="00272A99">
                            <w:rPr>
                              <w:noProof/>
                            </w:rPr>
                            <w:t>9</w:t>
                          </w:r>
                          <w: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54" o:spid="_x0000_s1059" type="#_x0000_t202" style="position:absolute;margin-left:292.35pt;margin-top:771.05pt;width:3.95pt;height:7.2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" filled="f" stroked="f">
              <v:textbox style="mso-fit-shape-to-text:t" inset="0,0,0,0">
                <w:txbxContent>
                  <w:p w:rsidR="00F85978" w:rsidRDefault="00F85978">
                    <w:pPr>
                      <w:pStyle w:val="Zhlavnebozpat20"/>
                      <w:shd w:val="clear" w:color="auto" w:fill="auto"/>
                    </w:pPr>
                    <w:r>
                      <w:fldChar w:fldCharType="begin"/>
                    </w:r>
                    <w:r>
                      <w:instrText xml:space="preserve"> PAGE \* MERGEFORMAT </w:instrText>
                    </w:r>
                    <w:r>
                      <w:fldChar w:fldCharType="separate"/>
                    </w:r>
                    <w:r w:rsidR="00272A99">
                      <w:rPr>
                        <w:noProof/>
                      </w:rPr>
                      <w:t>9</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42" behindDoc="1" locked="0" layoutInCell="1" allowOverlap="1">
              <wp:simplePos x="0" y="0"/>
              <wp:positionH relativeFrom="page">
                <wp:posOffset>3693795</wp:posOffset>
              </wp:positionH>
              <wp:positionV relativeFrom="page">
                <wp:posOffset>9791065</wp:posOffset>
              </wp:positionV>
              <wp:extent cx="50165" cy="86995"/>
              <wp:effectExtent l="0" t="0" r="0" b="0"/>
              <wp:wrapNone/>
              <wp:docPr id="58" name="Shape 58"/>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272A99" w:rsidRPr="00272A99">
                            <w:rPr>
                              <w:noProof/>
                              <w:sz w:val="19"/>
                              <w:szCs w:val="19"/>
                            </w:rPr>
                            <w:t>7</w:t>
                          </w:r>
                          <w:r>
                            <w:rPr>
                              <w:sz w:val="19"/>
                              <w:szCs w:val="19"/>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58" o:spid="_x0000_s1061" type="#_x0000_t202" style="position:absolute;margin-left:290.85pt;margin-top:770.95pt;width:3.95pt;height:6.8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" filled="f" stroked="f">
              <v:textbox style="mso-fit-shape-to-text:t" inset="0,0,0,0">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272A99" w:rsidRPr="00272A99">
                      <w:rPr>
                        <w:noProof/>
                        <w:sz w:val="19"/>
                        <w:szCs w:val="19"/>
                      </w:rPr>
                      <w:t>7</w:t>
                    </w:r>
                    <w:r>
                      <w:rPr>
                        <w:sz w:val="19"/>
                        <w:szCs w:val="19"/>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56" behindDoc="1" locked="0" layoutInCell="1" allowOverlap="1">
              <wp:simplePos x="0" y="0"/>
              <wp:positionH relativeFrom="page">
                <wp:posOffset>3630295</wp:posOffset>
              </wp:positionH>
              <wp:positionV relativeFrom="page">
                <wp:posOffset>9861550</wp:posOffset>
              </wp:positionV>
              <wp:extent cx="411480" cy="73025"/>
              <wp:effectExtent l="0" t="0" r="0" b="0"/>
              <wp:wrapNone/>
              <wp:docPr id="106" name="Shape 106"/>
              <wp:cNvGraphicFramePr/>
              <a:graphic xmlns:a="http://schemas.openxmlformats.org/drawingml/2006/main">
                <a:graphicData uri="http://schemas.microsoft.com/office/word/2010/wordprocessingShape">
                  <wps:wsp>
                    <wps:cNvSpPr txBox="1"/>
                    <wps:spPr>
                      <a:xfrm>
                        <a:off x="0" y="0"/>
                        <a:ext cx="411480" cy="73025"/>
                      </a:xfrm>
                      <a:prstGeom prst="rect">
                        <a:avLst/>
                      </a:prstGeom>
                      <a:noFill/>
                    </wps:spPr>
                    <wps:txbx>
                      <w:txbxContent>
                        <w:p w:rsidR="00F85978" w:rsidRDefault="00F85978">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272A99" w:rsidRPr="00272A99">
                            <w:rPr>
                              <w:rFonts w:ascii="Arial" w:eastAsia="Arial" w:hAnsi="Arial" w:cs="Arial"/>
                              <w:noProof/>
                              <w:sz w:val="15"/>
                              <w:szCs w:val="15"/>
                            </w:rPr>
                            <w:t>4</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06" o:spid="_x0000_s1062" type="#_x0000_t202" style="position:absolute;margin-left:285.85pt;margin-top:776.5pt;width:32.4pt;height:5.75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" filled="f" stroked="f">
              <v:textbox style="mso-fit-shape-to-text:t" inset="0,0,0,0">
                <w:txbxContent>
                  <w:p w:rsidR="00F85978" w:rsidRDefault="00F85978">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272A99" w:rsidRPr="00272A99">
                      <w:rPr>
                        <w:rFonts w:ascii="Arial" w:eastAsia="Arial" w:hAnsi="Arial" w:cs="Arial"/>
                        <w:noProof/>
                        <w:sz w:val="15"/>
                        <w:szCs w:val="15"/>
                      </w:rPr>
                      <w:t>4</w:t>
                    </w:r>
                    <w:r>
                      <w:rPr>
                        <w:rFonts w:ascii="Arial" w:eastAsia="Arial" w:hAnsi="Arial" w:cs="Arial"/>
                        <w:sz w:val="15"/>
                        <w:szCs w:val="15"/>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58" behindDoc="1" locked="0" layoutInCell="1" allowOverlap="1">
              <wp:simplePos x="0" y="0"/>
              <wp:positionH relativeFrom="page">
                <wp:posOffset>3630295</wp:posOffset>
              </wp:positionH>
              <wp:positionV relativeFrom="page">
                <wp:posOffset>9861550</wp:posOffset>
              </wp:positionV>
              <wp:extent cx="411480" cy="73025"/>
              <wp:effectExtent l="0" t="0" r="0" b="0"/>
              <wp:wrapNone/>
              <wp:docPr id="108" name="Shape 108"/>
              <wp:cNvGraphicFramePr/>
              <a:graphic xmlns:a="http://schemas.openxmlformats.org/drawingml/2006/main">
                <a:graphicData uri="http://schemas.microsoft.com/office/word/2010/wordprocessingShape">
                  <wps:wsp>
                    <wps:cNvSpPr txBox="1"/>
                    <wps:spPr>
                      <a:xfrm>
                        <a:off x="0" y="0"/>
                        <a:ext cx="411480" cy="73025"/>
                      </a:xfrm>
                      <a:prstGeom prst="rect">
                        <a:avLst/>
                      </a:prstGeom>
                      <a:noFill/>
                    </wps:spPr>
                    <wps:txbx>
                      <w:txbxContent>
                        <w:p w:rsidR="00F85978" w:rsidRDefault="00F85978">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272A99" w:rsidRPr="00272A99">
                            <w:rPr>
                              <w:rFonts w:ascii="Arial" w:eastAsia="Arial" w:hAnsi="Arial" w:cs="Arial"/>
                              <w:noProof/>
                              <w:sz w:val="15"/>
                              <w:szCs w:val="15"/>
                            </w:rPr>
                            <w:t>5</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08" o:spid="_x0000_s1063" type="#_x0000_t202" style="position:absolute;margin-left:285.85pt;margin-top:776.5pt;width:32.4pt;height:5.75pt;z-index:-4404017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" filled="f" stroked="f">
              <v:textbox style="mso-fit-shape-to-text:t" inset="0,0,0,0">
                <w:txbxContent>
                  <w:p w:rsidR="00F85978" w:rsidRDefault="00F85978">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272A99" w:rsidRPr="00272A99">
                      <w:rPr>
                        <w:rFonts w:ascii="Arial" w:eastAsia="Arial" w:hAnsi="Arial" w:cs="Arial"/>
                        <w:noProof/>
                        <w:sz w:val="15"/>
                        <w:szCs w:val="15"/>
                      </w:rPr>
                      <w:t>5</w:t>
                    </w:r>
                    <w:r>
                      <w:rPr>
                        <w:rFonts w:ascii="Arial" w:eastAsia="Arial" w:hAnsi="Arial" w:cs="Arial"/>
                        <w:sz w:val="15"/>
                        <w:szCs w:val="15"/>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62" behindDoc="1" locked="0" layoutInCell="1" allowOverlap="1">
              <wp:simplePos x="0" y="0"/>
              <wp:positionH relativeFrom="page">
                <wp:posOffset>3555365</wp:posOffset>
              </wp:positionH>
              <wp:positionV relativeFrom="page">
                <wp:posOffset>10002520</wp:posOffset>
              </wp:positionV>
              <wp:extent cx="400050" cy="77470"/>
              <wp:effectExtent l="0" t="0" r="0" b="0"/>
              <wp:wrapNone/>
              <wp:docPr id="112" name="Shape 112"/>
              <wp:cNvGraphicFramePr/>
              <a:graphic xmlns:a="http://schemas.openxmlformats.org/drawingml/2006/main">
                <a:graphicData uri="http://schemas.microsoft.com/office/word/2010/wordprocessingShape">
                  <wps:wsp>
                    <wps:cNvSpPr txBox="1"/>
                    <wps:spPr>
                      <a:xfrm>
                        <a:off x="0" y="0"/>
                        <a:ext cx="400050" cy="77470"/>
                      </a:xfrm>
                      <a:prstGeom prst="rect">
                        <a:avLst/>
                      </a:prstGeom>
                      <a:noFill/>
                    </wps:spPr>
                    <wps:txbx>
                      <w:txbxContent>
                        <w:p w:rsidR="00F85978" w:rsidRDefault="00F85978">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272A99" w:rsidRPr="00272A99">
                            <w:rPr>
                              <w:rFonts w:ascii="Arial" w:eastAsia="Arial" w:hAnsi="Arial" w:cs="Arial"/>
                              <w:noProof/>
                              <w:sz w:val="15"/>
                              <w:szCs w:val="15"/>
                            </w:rPr>
                            <w:t>1</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12" o:spid="_x0000_s1065" type="#_x0000_t202" style="position:absolute;margin-left:279.95pt;margin-top:787.6pt;width:31.5pt;height:6.1pt;z-index:-4404017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" filled="f" stroked="f">
              <v:textbox style="mso-fit-shape-to-text:t" inset="0,0,0,0">
                <w:txbxContent>
                  <w:p w:rsidR="00F85978" w:rsidRDefault="00F85978">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272A99" w:rsidRPr="00272A99">
                      <w:rPr>
                        <w:rFonts w:ascii="Arial" w:eastAsia="Arial" w:hAnsi="Arial" w:cs="Arial"/>
                        <w:noProof/>
                        <w:sz w:val="15"/>
                        <w:szCs w:val="15"/>
                      </w:rPr>
                      <w:t>1</w:t>
                    </w:r>
                    <w:r>
                      <w:rPr>
                        <w:rFonts w:ascii="Arial" w:eastAsia="Arial" w:hAnsi="Arial" w:cs="Arial"/>
                        <w:sz w:val="15"/>
                        <w:szCs w:val="15"/>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696" behindDoc="1" locked="0" layoutInCell="1" allowOverlap="1" wp14:anchorId="0326212C" wp14:editId="68D334AD">
              <wp:simplePos x="0" y="0"/>
              <wp:positionH relativeFrom="page">
                <wp:posOffset>3779520</wp:posOffset>
              </wp:positionH>
              <wp:positionV relativeFrom="page">
                <wp:posOffset>9684385</wp:posOffset>
              </wp:positionV>
              <wp:extent cx="100330" cy="77470"/>
              <wp:effectExtent l="0" t="0" r="0" b="0"/>
              <wp:wrapNone/>
              <wp:docPr id="7" name="Shape 7"/>
              <wp:cNvGraphicFramePr/>
              <a:graphic xmlns:a="http://schemas.openxmlformats.org/drawingml/2006/main">
                <a:graphicData uri="http://schemas.microsoft.com/office/word/2010/wordprocessingShape">
                  <wps:wsp>
                    <wps:cNvSpPr txBox="1"/>
                    <wps:spPr>
                      <a:xfrm>
                        <a:off x="0" y="0"/>
                        <a:ext cx="100330" cy="77470"/>
                      </a:xfrm>
                      <a:prstGeom prst="rect">
                        <a:avLst/>
                      </a:prstGeom>
                      <a:noFill/>
                    </wps:spPr>
                    <wps:txbx>
                      <w:txbxContent>
                        <w:p w:rsidR="00F85978" w:rsidRDefault="00F85978">
                          <w:pPr>
                            <w:pStyle w:val="Zhlavnebozpat20"/>
                            <w:shd w:val="clear" w:color="auto" w:fill="auto"/>
                            <w:rPr>
                              <w:sz w:val="17"/>
                              <w:szCs w:val="17"/>
                            </w:rPr>
                          </w:pPr>
                          <w:r>
                            <w:rPr>
                              <w:b/>
                              <w:bCs/>
                              <w:sz w:val="17"/>
                              <w:szCs w:val="17"/>
                            </w:rPr>
                            <w:t>II.</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7" o:spid="_x0000_s1038" type="#_x0000_t202" style="position:absolute;margin-left:297.6pt;margin-top:762.55pt;width:7.9pt;height:6.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" filled="f" stroked="f">
              <v:textbox style="mso-fit-shape-to-text:t" inset="0,0,0,0">
                <w:txbxContent>
                  <w:p w:rsidR="00F85978" w:rsidRDefault="00F85978">
                    <w:pPr>
                      <w:pStyle w:val="Zhlavnebozpat20"/>
                      <w:shd w:val="clear" w:color="auto" w:fill="auto"/>
                      <w:rPr>
                        <w:sz w:val="17"/>
                        <w:szCs w:val="17"/>
                      </w:rPr>
                    </w:pPr>
                    <w:r>
                      <w:rPr>
                        <w:b/>
                        <w:bCs/>
                        <w:sz w:val="17"/>
                        <w:szCs w:val="17"/>
                      </w:rPr>
                      <w:t>II.</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68" behindDoc="1" locked="0" layoutInCell="1" allowOverlap="1">
              <wp:simplePos x="0" y="0"/>
              <wp:positionH relativeFrom="page">
                <wp:posOffset>3559810</wp:posOffset>
              </wp:positionH>
              <wp:positionV relativeFrom="page">
                <wp:posOffset>9910445</wp:posOffset>
              </wp:positionV>
              <wp:extent cx="36830" cy="100330"/>
              <wp:effectExtent l="0" t="0" r="0" b="0"/>
              <wp:wrapNone/>
              <wp:docPr id="122" name="Shape 122"/>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rsidR="00F85978" w:rsidRDefault="00F85978">
                          <w:pPr>
                            <w:pStyle w:val="Zhlavnebozpat20"/>
                            <w:shd w:val="clear" w:color="auto" w:fill="auto"/>
                            <w:rPr>
                              <w:sz w:val="19"/>
                              <w:szCs w:val="19"/>
                            </w:rPr>
                          </w:pPr>
                          <w:r>
                            <w:rPr>
                              <w:sz w:val="19"/>
                              <w:szCs w:val="19"/>
                            </w:rPr>
                            <w:t>1</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22" o:spid="_x0000_s1068" type="#_x0000_t202" style="position:absolute;margin-left:280.3pt;margin-top:780.35pt;width:2.9pt;height:7.9pt;z-index:-440401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" filled="f" stroked="f">
              <v:textbox style="mso-fit-shape-to-text:t" inset="0,0,0,0">
                <w:txbxContent>
                  <w:p w:rsidR="00F85978" w:rsidRDefault="00F85978">
                    <w:pPr>
                      <w:pStyle w:val="Zhlavnebozpat20"/>
                      <w:shd w:val="clear" w:color="auto" w:fill="auto"/>
                      <w:rPr>
                        <w:sz w:val="19"/>
                        <w:szCs w:val="19"/>
                      </w:rPr>
                    </w:pPr>
                    <w:r>
                      <w:rPr>
                        <w:sz w:val="19"/>
                        <w:szCs w:val="19"/>
                      </w:rPr>
                      <w:t>1</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70" behindDoc="1" locked="0" layoutInCell="1" allowOverlap="1">
              <wp:simplePos x="0" y="0"/>
              <wp:positionH relativeFrom="page">
                <wp:posOffset>3559810</wp:posOffset>
              </wp:positionH>
              <wp:positionV relativeFrom="page">
                <wp:posOffset>9910445</wp:posOffset>
              </wp:positionV>
              <wp:extent cx="36830" cy="100330"/>
              <wp:effectExtent l="0" t="0" r="0" b="0"/>
              <wp:wrapNone/>
              <wp:docPr id="124" name="Shape 124"/>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rsidR="00F85978" w:rsidRDefault="00F85978">
                          <w:pPr>
                            <w:pStyle w:val="Zhlavnebozpat20"/>
                            <w:shd w:val="clear" w:color="auto" w:fill="auto"/>
                            <w:rPr>
                              <w:sz w:val="19"/>
                              <w:szCs w:val="19"/>
                            </w:rPr>
                          </w:pPr>
                          <w:r>
                            <w:rPr>
                              <w:sz w:val="19"/>
                              <w:szCs w:val="19"/>
                            </w:rPr>
                            <w:t>1</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24" o:spid="_x0000_s1069" type="#_x0000_t202" style="position:absolute;margin-left:280.3pt;margin-top:780.35pt;width:2.9pt;height:7.9pt;z-index:-4404017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" filled="f" stroked="f">
              <v:textbox style="mso-fit-shape-to-text:t" inset="0,0,0,0">
                <w:txbxContent>
                  <w:p w:rsidR="00F85978" w:rsidRDefault="00F85978">
                    <w:pPr>
                      <w:pStyle w:val="Zhlavnebozpat20"/>
                      <w:shd w:val="clear" w:color="auto" w:fill="auto"/>
                      <w:rPr>
                        <w:sz w:val="19"/>
                        <w:szCs w:val="19"/>
                      </w:rPr>
                    </w:pPr>
                    <w:r>
                      <w:rPr>
                        <w:sz w:val="19"/>
                        <w:szCs w:val="19"/>
                      </w:rPr>
                      <w:t>1</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72" behindDoc="1" locked="0" layoutInCell="1" allowOverlap="1">
              <wp:simplePos x="0" y="0"/>
              <wp:positionH relativeFrom="page">
                <wp:posOffset>3662680</wp:posOffset>
              </wp:positionH>
              <wp:positionV relativeFrom="page">
                <wp:posOffset>9892030</wp:posOffset>
              </wp:positionV>
              <wp:extent cx="59690" cy="100330"/>
              <wp:effectExtent l="0" t="0" r="0" b="0"/>
              <wp:wrapNone/>
              <wp:docPr id="128" name="Shape 128"/>
              <wp:cNvGraphicFramePr/>
              <a:graphic xmlns:a="http://schemas.openxmlformats.org/drawingml/2006/main">
                <a:graphicData uri="http://schemas.microsoft.com/office/word/2010/wordprocessingShape">
                  <wps:wsp>
                    <wps:cNvSpPr txBox="1"/>
                    <wps:spPr>
                      <a:xfrm>
                        <a:off x="0" y="0"/>
                        <a:ext cx="59690" cy="100330"/>
                      </a:xfrm>
                      <a:prstGeom prst="rect">
                        <a:avLst/>
                      </a:prstGeom>
                      <a:noFill/>
                    </wps:spPr>
                    <wps:txbx>
                      <w:txbxContent>
                        <w:p w:rsidR="00F85978" w:rsidRDefault="00F85978">
                          <w:pPr>
                            <w:pStyle w:val="Zhlavnebozpat20"/>
                            <w:shd w:val="clear" w:color="auto" w:fill="auto"/>
                          </w:pPr>
                          <w:r>
                            <w:t>2</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28" o:spid="_x0000_s1070" type="#_x0000_t202" style="position:absolute;margin-left:288.4pt;margin-top:778.9pt;width:4.7pt;height:7.9pt;z-index:-4404017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" filled="f" stroked="f">
              <v:textbox style="mso-fit-shape-to-text:t" inset="0,0,0,0">
                <w:txbxContent>
                  <w:p w:rsidR="00F85978" w:rsidRDefault="00F85978">
                    <w:pPr>
                      <w:pStyle w:val="Zhlavnebozpat20"/>
                      <w:shd w:val="clear" w:color="auto" w:fill="auto"/>
                    </w:pPr>
                    <w:r>
                      <w:t>2</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74" behindDoc="1" locked="0" layoutInCell="1" allowOverlap="1">
              <wp:simplePos x="0" y="0"/>
              <wp:positionH relativeFrom="page">
                <wp:posOffset>3662680</wp:posOffset>
              </wp:positionH>
              <wp:positionV relativeFrom="page">
                <wp:posOffset>9892030</wp:posOffset>
              </wp:positionV>
              <wp:extent cx="59690" cy="100330"/>
              <wp:effectExtent l="0" t="0" r="0" b="0"/>
              <wp:wrapNone/>
              <wp:docPr id="130" name="Shape 130"/>
              <wp:cNvGraphicFramePr/>
              <a:graphic xmlns:a="http://schemas.openxmlformats.org/drawingml/2006/main">
                <a:graphicData uri="http://schemas.microsoft.com/office/word/2010/wordprocessingShape">
                  <wps:wsp>
                    <wps:cNvSpPr txBox="1"/>
                    <wps:spPr>
                      <a:xfrm>
                        <a:off x="0" y="0"/>
                        <a:ext cx="59690" cy="100330"/>
                      </a:xfrm>
                      <a:prstGeom prst="rect">
                        <a:avLst/>
                      </a:prstGeom>
                      <a:noFill/>
                    </wps:spPr>
                    <wps:txbx>
                      <w:txbxContent>
                        <w:p w:rsidR="00F85978" w:rsidRDefault="00F85978">
                          <w:pPr>
                            <w:pStyle w:val="Zhlavnebozpat20"/>
                            <w:shd w:val="clear" w:color="auto" w:fill="auto"/>
                          </w:pPr>
                          <w:r>
                            <w:t>2</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30" o:spid="_x0000_s1071" type="#_x0000_t202" style="position:absolute;margin-left:288.4pt;margin-top:778.9pt;width:4.7pt;height:7.9pt;z-index:-4404017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" filled="f" stroked="f">
              <v:textbox style="mso-fit-shape-to-text:t" inset="0,0,0,0">
                <w:txbxContent>
                  <w:p w:rsidR="00F85978" w:rsidRDefault="00F85978">
                    <w:pPr>
                      <w:pStyle w:val="Zhlavnebozpat20"/>
                      <w:shd w:val="clear" w:color="auto" w:fill="auto"/>
                    </w:pPr>
                    <w:r>
                      <w:t>2</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82" behindDoc="1" locked="0" layoutInCell="1" allowOverlap="1">
              <wp:simplePos x="0" y="0"/>
              <wp:positionH relativeFrom="page">
                <wp:posOffset>3892550</wp:posOffset>
              </wp:positionH>
              <wp:positionV relativeFrom="page">
                <wp:posOffset>9792970</wp:posOffset>
              </wp:positionV>
              <wp:extent cx="54610" cy="91440"/>
              <wp:effectExtent l="0" t="0" r="0" b="0"/>
              <wp:wrapNone/>
              <wp:docPr id="140" name="Shape 140"/>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F85978" w:rsidRDefault="00F85978">
                          <w:pPr>
                            <w:pStyle w:val="Zhlavnebozpat20"/>
                            <w:shd w:val="clear" w:color="auto" w:fill="auto"/>
                          </w:pPr>
                          <w:r>
                            <w:fldChar w:fldCharType="begin"/>
                          </w:r>
                          <w:r>
                            <w:instrText xml:space="preserve"> PAGE \* MERGEFORMAT </w:instrText>
                          </w:r>
                          <w:r>
                            <w:fldChar w:fldCharType="separate"/>
                          </w:r>
                          <w:r w:rsidR="00272A99" w:rsidRPr="00272A99">
                            <w:rPr>
                              <w:i/>
                              <w:iCs/>
                              <w:noProof/>
                            </w:rPr>
                            <w:t>2</w:t>
                          </w:r>
                          <w:r>
                            <w:rPr>
                              <w:i/>
                              <w:iCs/>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40" o:spid="_x0000_s1075" type="#_x0000_t202" style="position:absolute;margin-left:306.5pt;margin-top:771.1pt;width:4.3pt;height:7.2pt;z-index:-4404016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" filled="f" stroked="f">
              <v:textbox style="mso-fit-shape-to-text:t" inset="0,0,0,0">
                <w:txbxContent>
                  <w:p w:rsidR="00F85978" w:rsidRDefault="00F85978">
                    <w:pPr>
                      <w:pStyle w:val="Zhlavnebozpat20"/>
                      <w:shd w:val="clear" w:color="auto" w:fill="auto"/>
                    </w:pPr>
                    <w:r>
                      <w:fldChar w:fldCharType="begin"/>
                    </w:r>
                    <w:r>
                      <w:instrText xml:space="preserve"> PAGE \* MERGEFORMAT </w:instrText>
                    </w:r>
                    <w:r>
                      <w:fldChar w:fldCharType="separate"/>
                    </w:r>
                    <w:r w:rsidR="00272A99" w:rsidRPr="00272A99">
                      <w:rPr>
                        <w:i/>
                        <w:iCs/>
                        <w:noProof/>
                      </w:rPr>
                      <w:t>2</w:t>
                    </w:r>
                    <w:r>
                      <w:rPr>
                        <w:i/>
                        <w:iCs/>
                      </w:rPr>
                      <w:fldChar w:fldCharType="end"/>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84" behindDoc="1" locked="0" layoutInCell="1" allowOverlap="1">
              <wp:simplePos x="0" y="0"/>
              <wp:positionH relativeFrom="page">
                <wp:posOffset>3892550</wp:posOffset>
              </wp:positionH>
              <wp:positionV relativeFrom="page">
                <wp:posOffset>9792970</wp:posOffset>
              </wp:positionV>
              <wp:extent cx="54610" cy="91440"/>
              <wp:effectExtent l="0" t="0" r="0" b="0"/>
              <wp:wrapNone/>
              <wp:docPr id="142" name="Shape 142"/>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F85978" w:rsidRDefault="00F85978">
                          <w:pPr>
                            <w:pStyle w:val="Zhlavnebozpat20"/>
                            <w:shd w:val="clear" w:color="auto" w:fill="auto"/>
                          </w:pPr>
                          <w:r>
                            <w:fldChar w:fldCharType="begin"/>
                          </w:r>
                          <w:r>
                            <w:instrText xml:space="preserve"> PAGE \* MERGEFORMAT </w:instrText>
                          </w:r>
                          <w:r>
                            <w:fldChar w:fldCharType="separate"/>
                          </w:r>
                          <w:r>
                            <w:rPr>
                              <w:i/>
                              <w:iCs/>
                            </w:rPr>
                            <w:t>#</w:t>
                          </w:r>
                          <w:r>
                            <w:rPr>
                              <w:i/>
                              <w:iCs/>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42" o:spid="_x0000_s1076" type="#_x0000_t202" style="position:absolute;margin-left:306.5pt;margin-top:771.1pt;width:4.3pt;height:7.2pt;z-index:-440401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" filled="f" stroked="f">
              <v:textbox style="mso-fit-shape-to-text:t" inset="0,0,0,0">
                <w:txbxContent>
                  <w:p w:rsidR="00F85978" w:rsidRDefault="00F85978">
                    <w:pPr>
                      <w:pStyle w:val="Zhlavnebozpat20"/>
                      <w:shd w:val="clear" w:color="auto" w:fill="auto"/>
                    </w:pPr>
                    <w:r>
                      <w:fldChar w:fldCharType="begin"/>
                    </w:r>
                    <w:r>
                      <w:instrText xml:space="preserve"> PAGE \* MERGEFORMAT </w:instrText>
                    </w:r>
                    <w:r>
                      <w:fldChar w:fldCharType="separate"/>
                    </w:r>
                    <w:r>
                      <w:rPr>
                        <w:i/>
                        <w:iCs/>
                      </w:rPr>
                      <w:t>#</w:t>
                    </w:r>
                    <w:r>
                      <w:rPr>
                        <w:i/>
                        <w:i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88" behindDoc="1" locked="0" layoutInCell="1" allowOverlap="1">
              <wp:simplePos x="0" y="0"/>
              <wp:positionH relativeFrom="page">
                <wp:posOffset>3900170</wp:posOffset>
              </wp:positionH>
              <wp:positionV relativeFrom="page">
                <wp:posOffset>9736455</wp:posOffset>
              </wp:positionV>
              <wp:extent cx="50165" cy="91440"/>
              <wp:effectExtent l="0" t="0" r="0" b="0"/>
              <wp:wrapNone/>
              <wp:docPr id="146" name="Shape 146"/>
              <wp:cNvGraphicFramePr/>
              <a:graphic xmlns:a="http://schemas.openxmlformats.org/drawingml/2006/main">
                <a:graphicData uri="http://schemas.microsoft.com/office/word/2010/wordprocessingShape">
                  <wps:wsp>
                    <wps:cNvSpPr txBox="1"/>
                    <wps:spPr>
                      <a:xfrm>
                        <a:off x="0" y="0"/>
                        <a:ext cx="50165" cy="91440"/>
                      </a:xfrm>
                      <a:prstGeom prst="rect">
                        <a:avLst/>
                      </a:prstGeom>
                      <a:noFill/>
                    </wps:spPr>
                    <wps:txbx>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272A99" w:rsidRPr="00272A99">
                            <w:rPr>
                              <w:noProof/>
                              <w:sz w:val="19"/>
                              <w:szCs w:val="19"/>
                            </w:rPr>
                            <w:t>1</w:t>
                          </w:r>
                          <w:r>
                            <w:rPr>
                              <w:sz w:val="19"/>
                              <w:szCs w:val="19"/>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46" o:spid="_x0000_s1078" type="#_x0000_t202" style="position:absolute;margin-left:307.1pt;margin-top:766.65pt;width:3.95pt;height:7.2pt;z-index:-4404016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" filled="f" stroked="f">
              <v:textbox style="mso-fit-shape-to-text:t" inset="0,0,0,0">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272A99" w:rsidRPr="00272A99">
                      <w:rPr>
                        <w:noProof/>
                        <w:sz w:val="19"/>
                        <w:szCs w:val="19"/>
                      </w:rPr>
                      <w:t>1</w:t>
                    </w:r>
                    <w:r>
                      <w:rPr>
                        <w:sz w:val="19"/>
                        <w:szCs w:val="19"/>
                      </w:rPr>
                      <w:fldChar w:fldCharType="end"/>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3773805</wp:posOffset>
              </wp:positionH>
              <wp:positionV relativeFrom="page">
                <wp:posOffset>9865995</wp:posOffset>
              </wp:positionV>
              <wp:extent cx="18415" cy="80010"/>
              <wp:effectExtent l="0" t="0" r="0" b="0"/>
              <wp:wrapNone/>
              <wp:docPr id="20" name="Shape 20"/>
              <wp:cNvGraphicFramePr/>
              <a:graphic xmlns:a="http://schemas.openxmlformats.org/drawingml/2006/main">
                <a:graphicData uri="http://schemas.microsoft.com/office/word/2010/wordprocessingShape">
                  <wps:wsp>
                    <wps:cNvSpPr txBox="1"/>
                    <wps:spPr>
                      <a:xfrm>
                        <a:off x="0" y="0"/>
                        <a:ext cx="18415" cy="80010"/>
                      </a:xfrm>
                      <a:prstGeom prst="rect">
                        <a:avLst/>
                      </a:prstGeom>
                      <a:noFill/>
                    </wps:spPr>
                    <wps:txbx>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20" o:spid="_x0000_s1043" type="#_x0000_t202" style="position:absolute;margin-left:297.15pt;margin-top:776.85pt;width:1.45pt;height:6.3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" filled="f" stroked="f">
              <v:textbox style="mso-fit-shape-to-text:t" inset="0,0,0,0">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3773805</wp:posOffset>
              </wp:positionH>
              <wp:positionV relativeFrom="page">
                <wp:posOffset>9865995</wp:posOffset>
              </wp:positionV>
              <wp:extent cx="18415" cy="80010"/>
              <wp:effectExtent l="0" t="0" r="0" b="0"/>
              <wp:wrapNone/>
              <wp:docPr id="22" name="Shape 22"/>
              <wp:cNvGraphicFramePr/>
              <a:graphic xmlns:a="http://schemas.openxmlformats.org/drawingml/2006/main">
                <a:graphicData uri="http://schemas.microsoft.com/office/word/2010/wordprocessingShape">
                  <wps:wsp>
                    <wps:cNvSpPr txBox="1"/>
                    <wps:spPr>
                      <a:xfrm>
                        <a:off x="0" y="0"/>
                        <a:ext cx="18415" cy="80010"/>
                      </a:xfrm>
                      <a:prstGeom prst="rect">
                        <a:avLst/>
                      </a:prstGeom>
                      <a:noFill/>
                    </wps:spPr>
                    <wps:txbx>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4B66B9" w:rsidRPr="004B66B9">
                            <w:rPr>
                              <w:noProof/>
                              <w:sz w:val="19"/>
                              <w:szCs w:val="19"/>
                            </w:rPr>
                            <w:t>i</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44" type="#_x0000_t202" style="position:absolute;margin-left:297.15pt;margin-top:776.85pt;width:1.45pt;height:6.3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" filled="f" stroked="f">
              <v:textbox style="mso-fit-shape-to-text:t" inset="0,0,0,0">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4B66B9" w:rsidRPr="004B66B9">
                      <w:rPr>
                        <w:noProof/>
                        <w:sz w:val="19"/>
                        <w:szCs w:val="19"/>
                      </w:rPr>
                      <w:t>i</w:t>
                    </w:r>
                    <w:r>
                      <w:rPr>
                        <w:sz w:val="19"/>
                        <w:szCs w:val="19"/>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3670935</wp:posOffset>
              </wp:positionH>
              <wp:positionV relativeFrom="page">
                <wp:posOffset>9885045</wp:posOffset>
              </wp:positionV>
              <wp:extent cx="50165" cy="77470"/>
              <wp:effectExtent l="0" t="0" r="0" b="0"/>
              <wp:wrapNone/>
              <wp:docPr id="28" name="Shape 28"/>
              <wp:cNvGraphicFramePr/>
              <a:graphic xmlns:a="http://schemas.openxmlformats.org/drawingml/2006/main">
                <a:graphicData uri="http://schemas.microsoft.com/office/word/2010/wordprocessingShape">
                  <wps:wsp>
                    <wps:cNvSpPr txBox="1"/>
                    <wps:spPr>
                      <a:xfrm>
                        <a:off x="0" y="0"/>
                        <a:ext cx="50165" cy="77470"/>
                      </a:xfrm>
                      <a:prstGeom prst="rect">
                        <a:avLst/>
                      </a:prstGeom>
                      <a:noFill/>
                    </wps:spPr>
                    <wps:txbx>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272A99" w:rsidRPr="00272A99">
                            <w:rPr>
                              <w:noProof/>
                              <w:sz w:val="19"/>
                              <w:szCs w:val="19"/>
                            </w:rPr>
                            <w:t>4</w:t>
                          </w:r>
                          <w:r>
                            <w:rPr>
                              <w:sz w:val="19"/>
                              <w:szCs w:val="19"/>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28" o:spid="_x0000_s1046" type="#_x0000_t202" style="position:absolute;margin-left:289.05pt;margin-top:778.35pt;width:3.95pt;height:6.1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" filled="f" stroked="f">
              <v:textbox style="mso-fit-shape-to-text:t" inset="0,0,0,0">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272A99" w:rsidRPr="00272A99">
                      <w:rPr>
                        <w:noProof/>
                        <w:sz w:val="19"/>
                        <w:szCs w:val="19"/>
                      </w:rPr>
                      <w:t>4</w:t>
                    </w:r>
                    <w:r>
                      <w:rPr>
                        <w:sz w:val="19"/>
                        <w:szCs w:val="19"/>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3701415</wp:posOffset>
              </wp:positionH>
              <wp:positionV relativeFrom="page">
                <wp:posOffset>9795510</wp:posOffset>
              </wp:positionV>
              <wp:extent cx="45720" cy="86995"/>
              <wp:effectExtent l="0" t="0" r="0" b="0"/>
              <wp:wrapNone/>
              <wp:docPr id="30" name="Shape 30"/>
              <wp:cNvGraphicFramePr/>
              <a:graphic xmlns:a="http://schemas.openxmlformats.org/drawingml/2006/main">
                <a:graphicData uri="http://schemas.microsoft.com/office/word/2010/wordprocessingShape">
                  <wps:wsp>
                    <wps:cNvSpPr txBox="1"/>
                    <wps:spPr>
                      <a:xfrm>
                        <a:off x="0" y="0"/>
                        <a:ext cx="45720" cy="86995"/>
                      </a:xfrm>
                      <a:prstGeom prst="rect">
                        <a:avLst/>
                      </a:prstGeom>
                      <a:noFill/>
                    </wps:spPr>
                    <wps:txbx>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4B66B9" w:rsidRPr="004B66B9">
                            <w:rPr>
                              <w:noProof/>
                              <w:sz w:val="19"/>
                              <w:szCs w:val="19"/>
                            </w:rPr>
                            <w:t>3</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47" type="#_x0000_t202" style="position:absolute;margin-left:291.45pt;margin-top:771.3pt;width:3.6pt;height:6.8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" filled="f" stroked="f">
              <v:textbox style="mso-fit-shape-to-text:t" inset="0,0,0,0">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4B66B9" w:rsidRPr="004B66B9">
                      <w:rPr>
                        <w:noProof/>
                        <w:sz w:val="19"/>
                        <w:szCs w:val="19"/>
                      </w:rPr>
                      <w:t>3</w:t>
                    </w:r>
                    <w:r>
                      <w:rPr>
                        <w:sz w:val="19"/>
                        <w:szCs w:val="19"/>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3794125</wp:posOffset>
              </wp:positionH>
              <wp:positionV relativeFrom="page">
                <wp:posOffset>9777095</wp:posOffset>
              </wp:positionV>
              <wp:extent cx="45720" cy="82550"/>
              <wp:effectExtent l="0" t="0" r="0" b="0"/>
              <wp:wrapNone/>
              <wp:docPr id="34" name="Shape 34"/>
              <wp:cNvGraphicFramePr/>
              <a:graphic xmlns:a="http://schemas.openxmlformats.org/drawingml/2006/main">
                <a:graphicData uri="http://schemas.microsoft.com/office/word/2010/wordprocessingShape">
                  <wps:wsp>
                    <wps:cNvSpPr txBox="1"/>
                    <wps:spPr>
                      <a:xfrm>
                        <a:off x="0" y="0"/>
                        <a:ext cx="45720" cy="82550"/>
                      </a:xfrm>
                      <a:prstGeom prst="rect">
                        <a:avLst/>
                      </a:prstGeom>
                      <a:noFill/>
                    </wps:spPr>
                    <wps:txbx>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4B66B9" w:rsidRPr="004B66B9">
                            <w:rPr>
                              <w:noProof/>
                              <w:sz w:val="19"/>
                              <w:szCs w:val="19"/>
                            </w:rPr>
                            <w:t>2</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49" type="#_x0000_t202" style="position:absolute;margin-left:298.75pt;margin-top:769.85pt;width:3.6pt;height:6.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" filled="f" stroked="f">
              <v:textbox style="mso-fit-shape-to-text:t" inset="0,0,0,0">
                <w:txbxContent>
                  <w:p w:rsidR="00F85978" w:rsidRDefault="00F85978">
                    <w:pPr>
                      <w:pStyle w:val="Zhlavnebozpat20"/>
                      <w:shd w:val="clear" w:color="auto" w:fill="auto"/>
                      <w:rPr>
                        <w:sz w:val="19"/>
                        <w:szCs w:val="19"/>
                      </w:rPr>
                    </w:pPr>
                    <w:r>
                      <w:fldChar w:fldCharType="begin"/>
                    </w:r>
                    <w:r>
                      <w:instrText xml:space="preserve"> PAGE \* MERGEFORMAT </w:instrText>
                    </w:r>
                    <w:r>
                      <w:fldChar w:fldCharType="separate"/>
                    </w:r>
                    <w:r w:rsidR="004B66B9" w:rsidRPr="004B66B9">
                      <w:rPr>
                        <w:noProof/>
                        <w:sz w:val="19"/>
                        <w:szCs w:val="19"/>
                      </w:rPr>
                      <w:t>2</w:t>
                    </w:r>
                    <w:r>
                      <w:rPr>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62" w:rsidRDefault="00407262"/>
  </w:footnote>
  <w:footnote w:type="continuationSeparator" w:id="0">
    <w:p w:rsidR="00407262" w:rsidRDefault="004072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690" behindDoc="1" locked="0" layoutInCell="1" allowOverlap="1" wp14:anchorId="772538D8" wp14:editId="6A02A270">
              <wp:simplePos x="0" y="0"/>
              <wp:positionH relativeFrom="page">
                <wp:posOffset>2519680</wp:posOffset>
              </wp:positionH>
              <wp:positionV relativeFrom="page">
                <wp:posOffset>1194435</wp:posOffset>
              </wp:positionV>
              <wp:extent cx="259207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2592070" cy="109855"/>
                      </a:xfrm>
                      <a:prstGeom prst="rect">
                        <a:avLst/>
                      </a:prstGeom>
                      <a:noFill/>
                    </wps:spPr>
                    <wps:txbx>
                      <w:txbxContent>
                        <w:p w:rsidR="00F85978" w:rsidRDefault="00F85978">
                          <w:pPr>
                            <w:pStyle w:val="Zhlavnebozpat20"/>
                            <w:shd w:val="clear" w:color="auto" w:fill="auto"/>
                            <w:rPr>
                              <w:sz w:val="19"/>
                              <w:szCs w:val="19"/>
                            </w:rPr>
                          </w:pPr>
                          <w:r>
                            <w:rPr>
                              <w:sz w:val="19"/>
                              <w:szCs w:val="19"/>
                            </w:rPr>
                            <w:t>SMLOUVA O ÚČASTI NA ŘEŠENÍ PROJEKTU</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 o:spid="_x0000_s1035" type="#_x0000_t202" style="position:absolute;margin-left:198.4pt;margin-top:94.05pt;width:204.1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" filled="f" stroked="f">
              <v:textbox style="mso-fit-shape-to-text:t" inset="0,0,0,0">
                <w:txbxContent>
                  <w:p w:rsidR="00F85978" w:rsidRDefault="00F85978">
                    <w:pPr>
                      <w:pStyle w:val="Zhlavnebozpat20"/>
                      <w:shd w:val="clear" w:color="auto" w:fill="auto"/>
                      <w:rPr>
                        <w:sz w:val="19"/>
                        <w:szCs w:val="19"/>
                      </w:rPr>
                    </w:pPr>
                    <w:r>
                      <w:rPr>
                        <w:sz w:val="19"/>
                        <w:szCs w:val="19"/>
                      </w:rPr>
                      <w:t>SMLOUVA O ÚČASTI NA ŘEŠENÍ PROJEKTU</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6355715</wp:posOffset>
              </wp:positionH>
              <wp:positionV relativeFrom="page">
                <wp:posOffset>649605</wp:posOffset>
              </wp:positionV>
              <wp:extent cx="363220" cy="75565"/>
              <wp:effectExtent l="0" t="0" r="0" b="0"/>
              <wp:wrapNone/>
              <wp:docPr id="26" name="Shape 26"/>
              <wp:cNvGraphicFramePr/>
              <a:graphic xmlns:a="http://schemas.openxmlformats.org/drawingml/2006/main">
                <a:graphicData uri="http://schemas.microsoft.com/office/word/2010/wordprocessingShape">
                  <wps:wsp>
                    <wps:cNvSpPr txBox="1"/>
                    <wps:spPr>
                      <a:xfrm>
                        <a:off x="0" y="0"/>
                        <a:ext cx="363220" cy="75565"/>
                      </a:xfrm>
                      <a:prstGeom prst="rect">
                        <a:avLst/>
                      </a:prstGeom>
                      <a:noFill/>
                    </wps:spPr>
                    <wps:txbx>
                      <w:txbxContent>
                        <w:p w:rsidR="00F85978" w:rsidRDefault="00F85978">
                          <w:pPr>
                            <w:pStyle w:val="Zhlavnebozpat20"/>
                            <w:shd w:val="clear" w:color="auto" w:fill="auto"/>
                            <w:rPr>
                              <w:sz w:val="12"/>
                              <w:szCs w:val="12"/>
                            </w:rPr>
                          </w:pPr>
                          <w:r>
                            <w:rPr>
                              <w:sz w:val="12"/>
                              <w:szCs w:val="12"/>
                            </w:rPr>
                            <w:t>FV20234</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26" o:spid="_x0000_s1045" type="#_x0000_t202" style="position:absolute;margin-left:500.45pt;margin-top:51.15pt;width:28.6pt;height:5.9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" filled="f" stroked="f">
              <v:textbox style="mso-fit-shape-to-text:t" inset="0,0,0,0">
                <w:txbxContent>
                  <w:p w:rsidR="00F85978" w:rsidRDefault="00F85978">
                    <w:pPr>
                      <w:pStyle w:val="Zhlavnebozpat20"/>
                      <w:shd w:val="clear" w:color="auto" w:fill="auto"/>
                      <w:rPr>
                        <w:sz w:val="12"/>
                        <w:szCs w:val="12"/>
                      </w:rPr>
                    </w:pPr>
                    <w:r>
                      <w:rPr>
                        <w:sz w:val="12"/>
                        <w:szCs w:val="12"/>
                      </w:rPr>
                      <w:t>FV20234</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6454775</wp:posOffset>
              </wp:positionH>
              <wp:positionV relativeFrom="page">
                <wp:posOffset>674370</wp:posOffset>
              </wp:positionV>
              <wp:extent cx="351790" cy="68580"/>
              <wp:effectExtent l="0" t="0" r="0" b="0"/>
              <wp:wrapNone/>
              <wp:docPr id="32" name="Shape 32"/>
              <wp:cNvGraphicFramePr/>
              <a:graphic xmlns:a="http://schemas.openxmlformats.org/drawingml/2006/main">
                <a:graphicData uri="http://schemas.microsoft.com/office/word/2010/wordprocessingShape">
                  <wps:wsp>
                    <wps:cNvSpPr txBox="1"/>
                    <wps:spPr>
                      <a:xfrm>
                        <a:off x="0" y="0"/>
                        <a:ext cx="351790" cy="68580"/>
                      </a:xfrm>
                      <a:prstGeom prst="rect">
                        <a:avLst/>
                      </a:prstGeom>
                      <a:noFill/>
                    </wps:spPr>
                    <wps:txbx>
                      <w:txbxContent>
                        <w:p w:rsidR="00F85978" w:rsidRDefault="00F85978">
                          <w:pPr>
                            <w:pStyle w:val="Zhlavnebozpat20"/>
                            <w:shd w:val="clear" w:color="auto" w:fill="auto"/>
                            <w:rPr>
                              <w:sz w:val="12"/>
                              <w:szCs w:val="12"/>
                            </w:rPr>
                          </w:pPr>
                          <w:r>
                            <w:rPr>
                              <w:sz w:val="12"/>
                              <w:szCs w:val="12"/>
                              <w:lang w:val="en-US" w:eastAsia="en-US" w:bidi="en-US"/>
                            </w:rPr>
                            <w:t>I V?O234</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32" o:spid="_x0000_s1048" type="#_x0000_t202" style="position:absolute;margin-left:508.25pt;margin-top:53.1pt;width:27.7pt;height:5.4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" filled="f" stroked="f">
              <v:textbox style="mso-fit-shape-to-text:t" inset="0,0,0,0">
                <w:txbxContent>
                  <w:p w:rsidR="00F85978" w:rsidRDefault="00F85978">
                    <w:pPr>
                      <w:pStyle w:val="Zhlavnebozpat20"/>
                      <w:shd w:val="clear" w:color="auto" w:fill="auto"/>
                      <w:rPr>
                        <w:sz w:val="12"/>
                        <w:szCs w:val="12"/>
                      </w:rPr>
                    </w:pPr>
                    <w:r>
                      <w:rPr>
                        <w:sz w:val="12"/>
                        <w:szCs w:val="12"/>
                        <w:lang w:val="en-US" w:eastAsia="en-US" w:bidi="en-US"/>
                      </w:rPr>
                      <w:t>I V?O234</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6345555</wp:posOffset>
              </wp:positionH>
              <wp:positionV relativeFrom="page">
                <wp:posOffset>649605</wp:posOffset>
              </wp:positionV>
              <wp:extent cx="358775" cy="75565"/>
              <wp:effectExtent l="0" t="0" r="0" b="0"/>
              <wp:wrapNone/>
              <wp:docPr id="36" name="Shape 36"/>
              <wp:cNvGraphicFramePr/>
              <a:graphic xmlns:a="http://schemas.openxmlformats.org/drawingml/2006/main">
                <a:graphicData uri="http://schemas.microsoft.com/office/word/2010/wordprocessingShape">
                  <wps:wsp>
                    <wps:cNvSpPr txBox="1"/>
                    <wps:spPr>
                      <a:xfrm>
                        <a:off x="0" y="0"/>
                        <a:ext cx="358775" cy="75565"/>
                      </a:xfrm>
                      <a:prstGeom prst="rect">
                        <a:avLst/>
                      </a:prstGeom>
                      <a:noFill/>
                    </wps:spPr>
                    <wps:txbx>
                      <w:txbxContent>
                        <w:p w:rsidR="00F85978" w:rsidRDefault="00F85978">
                          <w:pPr>
                            <w:pStyle w:val="Zhlavnebozpat20"/>
                            <w:shd w:val="clear" w:color="auto" w:fill="auto"/>
                            <w:rPr>
                              <w:sz w:val="12"/>
                              <w:szCs w:val="12"/>
                            </w:rPr>
                          </w:pPr>
                          <w:r>
                            <w:rPr>
                              <w:sz w:val="12"/>
                              <w:szCs w:val="12"/>
                            </w:rPr>
                            <w:t>FV20234</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36" o:spid="_x0000_s1050" type="#_x0000_t202" style="position:absolute;margin-left:499.65pt;margin-top:51.15pt;width:28.25pt;height:5.9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" filled="f" stroked="f">
              <v:textbox style="mso-fit-shape-to-text:t" inset="0,0,0,0">
                <w:txbxContent>
                  <w:p w:rsidR="00F85978" w:rsidRDefault="00F85978">
                    <w:pPr>
                      <w:pStyle w:val="Zhlavnebozpat20"/>
                      <w:shd w:val="clear" w:color="auto" w:fill="auto"/>
                      <w:rPr>
                        <w:sz w:val="12"/>
                        <w:szCs w:val="12"/>
                      </w:rPr>
                    </w:pPr>
                    <w:r>
                      <w:rPr>
                        <w:sz w:val="12"/>
                        <w:szCs w:val="12"/>
                      </w:rPr>
                      <w:t>FV20234</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6345555</wp:posOffset>
              </wp:positionH>
              <wp:positionV relativeFrom="page">
                <wp:posOffset>649605</wp:posOffset>
              </wp:positionV>
              <wp:extent cx="358775" cy="75565"/>
              <wp:effectExtent l="0" t="0" r="0" b="0"/>
              <wp:wrapNone/>
              <wp:docPr id="38" name="Shape 38"/>
              <wp:cNvGraphicFramePr/>
              <a:graphic xmlns:a="http://schemas.openxmlformats.org/drawingml/2006/main">
                <a:graphicData uri="http://schemas.microsoft.com/office/word/2010/wordprocessingShape">
                  <wps:wsp>
                    <wps:cNvSpPr txBox="1"/>
                    <wps:spPr>
                      <a:xfrm>
                        <a:off x="0" y="0"/>
                        <a:ext cx="358775" cy="75565"/>
                      </a:xfrm>
                      <a:prstGeom prst="rect">
                        <a:avLst/>
                      </a:prstGeom>
                      <a:noFill/>
                    </wps:spPr>
                    <wps:txbx>
                      <w:txbxContent>
                        <w:p w:rsidR="00F85978" w:rsidRDefault="00F85978">
                          <w:pPr>
                            <w:pStyle w:val="Zhlavnebozpat20"/>
                            <w:shd w:val="clear" w:color="auto" w:fill="auto"/>
                            <w:rPr>
                              <w:sz w:val="12"/>
                              <w:szCs w:val="12"/>
                            </w:rPr>
                          </w:pPr>
                          <w:r>
                            <w:rPr>
                              <w:sz w:val="12"/>
                              <w:szCs w:val="12"/>
                            </w:rPr>
                            <w:t>FV20234</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38" o:spid="_x0000_s1051" type="#_x0000_t202" style="position:absolute;margin-left:499.65pt;margin-top:51.15pt;width:28.25pt;height:5.9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" filled="f" stroked="f">
              <v:textbox style="mso-fit-shape-to-text:t" inset="0,0,0,0">
                <w:txbxContent>
                  <w:p w:rsidR="00F85978" w:rsidRDefault="00F85978">
                    <w:pPr>
                      <w:pStyle w:val="Zhlavnebozpat20"/>
                      <w:shd w:val="clear" w:color="auto" w:fill="auto"/>
                      <w:rPr>
                        <w:sz w:val="12"/>
                        <w:szCs w:val="12"/>
                      </w:rPr>
                    </w:pPr>
                    <w:r>
                      <w:rPr>
                        <w:sz w:val="12"/>
                        <w:szCs w:val="12"/>
                      </w:rPr>
                      <w:t>FV20234</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6372860</wp:posOffset>
              </wp:positionH>
              <wp:positionV relativeFrom="page">
                <wp:posOffset>654050</wp:posOffset>
              </wp:positionV>
              <wp:extent cx="356870" cy="68580"/>
              <wp:effectExtent l="0" t="0" r="0" b="0"/>
              <wp:wrapNone/>
              <wp:docPr id="44" name="Shape 44"/>
              <wp:cNvGraphicFramePr/>
              <a:graphic xmlns:a="http://schemas.openxmlformats.org/drawingml/2006/main">
                <a:graphicData uri="http://schemas.microsoft.com/office/word/2010/wordprocessingShape">
                  <wps:wsp>
                    <wps:cNvSpPr txBox="1"/>
                    <wps:spPr>
                      <a:xfrm>
                        <a:off x="0" y="0"/>
                        <a:ext cx="356870" cy="68580"/>
                      </a:xfrm>
                      <a:prstGeom prst="rect">
                        <a:avLst/>
                      </a:prstGeom>
                      <a:noFill/>
                    </wps:spPr>
                    <wps:txbx>
                      <w:txbxContent>
                        <w:p w:rsidR="00F85978" w:rsidRDefault="00F85978">
                          <w:pPr>
                            <w:pStyle w:val="Zhlavnebozpat20"/>
                            <w:shd w:val="clear" w:color="auto" w:fill="auto"/>
                            <w:rPr>
                              <w:sz w:val="12"/>
                              <w:szCs w:val="12"/>
                            </w:rPr>
                          </w:pPr>
                          <w:r>
                            <w:rPr>
                              <w:sz w:val="12"/>
                              <w:szCs w:val="12"/>
                            </w:rPr>
                            <w:t>!■' V20234</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44" o:spid="_x0000_s1054" type="#_x0000_t202" style="position:absolute;margin-left:501.8pt;margin-top:51.5pt;width:28.1pt;height:5.4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" filled="f" stroked="f">
              <v:textbox style="mso-fit-shape-to-text:t" inset="0,0,0,0">
                <w:txbxContent>
                  <w:p w:rsidR="00F85978" w:rsidRDefault="00F85978">
                    <w:pPr>
                      <w:pStyle w:val="Zhlavnebozpat20"/>
                      <w:shd w:val="clear" w:color="auto" w:fill="auto"/>
                      <w:rPr>
                        <w:sz w:val="12"/>
                        <w:szCs w:val="12"/>
                      </w:rPr>
                    </w:pPr>
                    <w:r>
                      <w:rPr>
                        <w:sz w:val="12"/>
                        <w:szCs w:val="12"/>
                      </w:rPr>
                      <w:t>!■' V20234</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32" behindDoc="1" locked="0" layoutInCell="1" allowOverlap="1">
              <wp:simplePos x="0" y="0"/>
              <wp:positionH relativeFrom="page">
                <wp:posOffset>6347460</wp:posOffset>
              </wp:positionH>
              <wp:positionV relativeFrom="page">
                <wp:posOffset>668655</wp:posOffset>
              </wp:positionV>
              <wp:extent cx="358775" cy="75565"/>
              <wp:effectExtent l="0" t="0" r="0" b="0"/>
              <wp:wrapNone/>
              <wp:docPr id="48" name="Shape 48"/>
              <wp:cNvGraphicFramePr/>
              <a:graphic xmlns:a="http://schemas.openxmlformats.org/drawingml/2006/main">
                <a:graphicData uri="http://schemas.microsoft.com/office/word/2010/wordprocessingShape">
                  <wps:wsp>
                    <wps:cNvSpPr txBox="1"/>
                    <wps:spPr>
                      <a:xfrm>
                        <a:off x="0" y="0"/>
                        <a:ext cx="358775" cy="75565"/>
                      </a:xfrm>
                      <a:prstGeom prst="rect">
                        <a:avLst/>
                      </a:prstGeom>
                      <a:noFill/>
                    </wps:spPr>
                    <wps:txbx>
                      <w:txbxContent>
                        <w:p w:rsidR="00F85978" w:rsidRDefault="00F85978">
                          <w:pPr>
                            <w:pStyle w:val="Zhlavnebozpat20"/>
                            <w:shd w:val="clear" w:color="auto" w:fill="auto"/>
                            <w:rPr>
                              <w:sz w:val="12"/>
                              <w:szCs w:val="12"/>
                            </w:rPr>
                          </w:pPr>
                          <w:r>
                            <w:rPr>
                              <w:sz w:val="12"/>
                              <w:szCs w:val="12"/>
                            </w:rPr>
                            <w:t>i- V20234</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48" o:spid="_x0000_s1056" type="#_x0000_t202" style="position:absolute;margin-left:499.8pt;margin-top:52.65pt;width:28.25pt;height:5.9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" filled="f" stroked="f">
              <v:textbox style="mso-fit-shape-to-text:t" inset="0,0,0,0">
                <w:txbxContent>
                  <w:p w:rsidR="00F85978" w:rsidRDefault="00F85978">
                    <w:pPr>
                      <w:pStyle w:val="Zhlavnebozpat20"/>
                      <w:shd w:val="clear" w:color="auto" w:fill="auto"/>
                      <w:rPr>
                        <w:sz w:val="12"/>
                        <w:szCs w:val="12"/>
                      </w:rPr>
                    </w:pPr>
                    <w:r>
                      <w:rPr>
                        <w:sz w:val="12"/>
                        <w:szCs w:val="12"/>
                      </w:rPr>
                      <w:t>i- V20234</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6357620</wp:posOffset>
              </wp:positionH>
              <wp:positionV relativeFrom="page">
                <wp:posOffset>652780</wp:posOffset>
              </wp:positionV>
              <wp:extent cx="358775" cy="75565"/>
              <wp:effectExtent l="0" t="0" r="0" b="0"/>
              <wp:wrapNone/>
              <wp:docPr id="50" name="Shape 50"/>
              <wp:cNvGraphicFramePr/>
              <a:graphic xmlns:a="http://schemas.openxmlformats.org/drawingml/2006/main">
                <a:graphicData uri="http://schemas.microsoft.com/office/word/2010/wordprocessingShape">
                  <wps:wsp>
                    <wps:cNvSpPr txBox="1"/>
                    <wps:spPr>
                      <a:xfrm>
                        <a:off x="0" y="0"/>
                        <a:ext cx="358775" cy="75565"/>
                      </a:xfrm>
                      <a:prstGeom prst="rect">
                        <a:avLst/>
                      </a:prstGeom>
                      <a:noFill/>
                    </wps:spPr>
                    <wps:txbx>
                      <w:txbxContent>
                        <w:p w:rsidR="00F85978" w:rsidRDefault="00F85978">
                          <w:pPr>
                            <w:pStyle w:val="Zhlavnebozpat20"/>
                            <w:shd w:val="clear" w:color="auto" w:fill="auto"/>
                            <w:rPr>
                              <w:sz w:val="12"/>
                              <w:szCs w:val="12"/>
                            </w:rPr>
                          </w:pPr>
                          <w:r>
                            <w:rPr>
                              <w:sz w:val="12"/>
                              <w:szCs w:val="12"/>
                            </w:rPr>
                            <w:t>1- V20234</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50" o:spid="_x0000_s1057" type="#_x0000_t202" style="position:absolute;margin-left:500.6pt;margin-top:51.4pt;width:28.25pt;height:5.95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" filled="f" stroked="f">
              <v:textbox style="mso-fit-shape-to-text:t" inset="0,0,0,0">
                <w:txbxContent>
                  <w:p w:rsidR="00F85978" w:rsidRDefault="00F85978">
                    <w:pPr>
                      <w:pStyle w:val="Zhlavnebozpat20"/>
                      <w:shd w:val="clear" w:color="auto" w:fill="auto"/>
                      <w:rPr>
                        <w:sz w:val="12"/>
                        <w:szCs w:val="12"/>
                      </w:rPr>
                    </w:pPr>
                    <w:r>
                      <w:rPr>
                        <w:sz w:val="12"/>
                        <w:szCs w:val="12"/>
                      </w:rPr>
                      <w:t>1- V20234</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6345555</wp:posOffset>
              </wp:positionH>
              <wp:positionV relativeFrom="page">
                <wp:posOffset>649605</wp:posOffset>
              </wp:positionV>
              <wp:extent cx="358775" cy="75565"/>
              <wp:effectExtent l="0" t="0" r="0" b="0"/>
              <wp:wrapNone/>
              <wp:docPr id="56" name="Shape 56"/>
              <wp:cNvGraphicFramePr/>
              <a:graphic xmlns:a="http://schemas.openxmlformats.org/drawingml/2006/main">
                <a:graphicData uri="http://schemas.microsoft.com/office/word/2010/wordprocessingShape">
                  <wps:wsp>
                    <wps:cNvSpPr txBox="1"/>
                    <wps:spPr>
                      <a:xfrm>
                        <a:off x="0" y="0"/>
                        <a:ext cx="358775" cy="75565"/>
                      </a:xfrm>
                      <a:prstGeom prst="rect">
                        <a:avLst/>
                      </a:prstGeom>
                      <a:noFill/>
                    </wps:spPr>
                    <wps:txbx>
                      <w:txbxContent>
                        <w:p w:rsidR="00F85978" w:rsidRDefault="00F85978">
                          <w:pPr>
                            <w:pStyle w:val="Zhlavnebozpat20"/>
                            <w:shd w:val="clear" w:color="auto" w:fill="auto"/>
                            <w:rPr>
                              <w:sz w:val="12"/>
                              <w:szCs w:val="12"/>
                            </w:rPr>
                          </w:pPr>
                          <w:r>
                            <w:rPr>
                              <w:sz w:val="12"/>
                              <w:szCs w:val="12"/>
                            </w:rPr>
                            <w:t>FV20234</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56" o:spid="_x0000_s1060" type="#_x0000_t202" style="position:absolute;margin-left:499.65pt;margin-top:51.15pt;width:28.25pt;height:5.9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" filled="f" stroked="f">
              <v:textbox style="mso-fit-shape-to-text:t" inset="0,0,0,0">
                <w:txbxContent>
                  <w:p w:rsidR="00F85978" w:rsidRDefault="00F85978">
                    <w:pPr>
                      <w:pStyle w:val="Zhlavnebozpat20"/>
                      <w:shd w:val="clear" w:color="auto" w:fill="auto"/>
                      <w:rPr>
                        <w:sz w:val="12"/>
                        <w:szCs w:val="12"/>
                      </w:rPr>
                    </w:pPr>
                    <w:r>
                      <w:rPr>
                        <w:sz w:val="12"/>
                        <w:szCs w:val="12"/>
                      </w:rPr>
                      <w:t>FV20234</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60" behindDoc="1" locked="0" layoutInCell="1" allowOverlap="1">
              <wp:simplePos x="0" y="0"/>
              <wp:positionH relativeFrom="page">
                <wp:posOffset>6330315</wp:posOffset>
              </wp:positionH>
              <wp:positionV relativeFrom="page">
                <wp:posOffset>1379220</wp:posOffset>
              </wp:positionV>
              <wp:extent cx="507365" cy="82550"/>
              <wp:effectExtent l="0" t="0" r="0" b="0"/>
              <wp:wrapNone/>
              <wp:docPr id="110" name="Shape 110"/>
              <wp:cNvGraphicFramePr/>
              <a:graphic xmlns:a="http://schemas.openxmlformats.org/drawingml/2006/main">
                <a:graphicData uri="http://schemas.microsoft.com/office/word/2010/wordprocessingShape">
                  <wps:wsp>
                    <wps:cNvSpPr txBox="1"/>
                    <wps:spPr>
                      <a:xfrm>
                        <a:off x="0" y="0"/>
                        <a:ext cx="507365" cy="82550"/>
                      </a:xfrm>
                      <a:prstGeom prst="rect">
                        <a:avLst/>
                      </a:prstGeom>
                      <a:noFill/>
                    </wps:spPr>
                    <wps:txbx>
                      <w:txbxContent>
                        <w:p w:rsidR="00F85978" w:rsidRDefault="00F85978">
                          <w:pPr>
                            <w:pStyle w:val="Zhlavnebozpat20"/>
                            <w:shd w:val="clear" w:color="auto" w:fill="auto"/>
                            <w:rPr>
                              <w:sz w:val="15"/>
                              <w:szCs w:val="15"/>
                            </w:rPr>
                          </w:pPr>
                          <w:r>
                            <w:rPr>
                              <w:rFonts w:ascii="Arial" w:eastAsia="Arial" w:hAnsi="Arial" w:cs="Arial"/>
                              <w:sz w:val="15"/>
                              <w:szCs w:val="15"/>
                            </w:rPr>
                            <w:t>Příloha Č. 1</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10" o:spid="_x0000_s1064" type="#_x0000_t202" style="position:absolute;margin-left:498.45pt;margin-top:108.6pt;width:39.95pt;height:6.5pt;z-index:-440401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" filled="f" stroked="f">
              <v:textbox style="mso-fit-shape-to-text:t" inset="0,0,0,0">
                <w:txbxContent>
                  <w:p w:rsidR="00F85978" w:rsidRDefault="00F85978">
                    <w:pPr>
                      <w:pStyle w:val="Zhlavnebozpat20"/>
                      <w:shd w:val="clear" w:color="auto" w:fill="auto"/>
                      <w:rPr>
                        <w:sz w:val="15"/>
                        <w:szCs w:val="15"/>
                      </w:rPr>
                    </w:pPr>
                    <w:r>
                      <w:rPr>
                        <w:rFonts w:ascii="Arial" w:eastAsia="Arial" w:hAnsi="Arial" w:cs="Arial"/>
                        <w:sz w:val="15"/>
                        <w:szCs w:val="15"/>
                      </w:rPr>
                      <w:t>Příloha Č. 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692" behindDoc="1" locked="0" layoutInCell="1" allowOverlap="1" wp14:anchorId="021E9927" wp14:editId="6AE6274F">
              <wp:simplePos x="0" y="0"/>
              <wp:positionH relativeFrom="page">
                <wp:posOffset>2519680</wp:posOffset>
              </wp:positionH>
              <wp:positionV relativeFrom="page">
                <wp:posOffset>1194435</wp:posOffset>
              </wp:positionV>
              <wp:extent cx="259207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2592070" cy="109855"/>
                      </a:xfrm>
                      <a:prstGeom prst="rect">
                        <a:avLst/>
                      </a:prstGeom>
                      <a:noFill/>
                    </wps:spPr>
                    <wps:txbx>
                      <w:txbxContent>
                        <w:p w:rsidR="00F85978" w:rsidRDefault="00F85978">
                          <w:pPr>
                            <w:pStyle w:val="Zhlavnebozpat20"/>
                            <w:shd w:val="clear" w:color="auto" w:fill="auto"/>
                            <w:rPr>
                              <w:sz w:val="19"/>
                              <w:szCs w:val="19"/>
                            </w:rPr>
                          </w:pPr>
                          <w:r>
                            <w:rPr>
                              <w:sz w:val="19"/>
                              <w:szCs w:val="19"/>
                            </w:rPr>
                            <w:t>SMLOUVA O ÚČASTI NA ŘEŠENÍ PROJEKTU</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3" o:spid="_x0000_s1036" type="#_x0000_t202" style="position:absolute;margin-left:198.4pt;margin-top:94.05pt;width:204.1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" filled="f" stroked="f">
              <v:textbox style="mso-fit-shape-to-text:t" inset="0,0,0,0">
                <w:txbxContent>
                  <w:p w:rsidR="00F85978" w:rsidRDefault="00F85978">
                    <w:pPr>
                      <w:pStyle w:val="Zhlavnebozpat20"/>
                      <w:shd w:val="clear" w:color="auto" w:fill="auto"/>
                      <w:rPr>
                        <w:sz w:val="19"/>
                        <w:szCs w:val="19"/>
                      </w:rPr>
                    </w:pPr>
                    <w:r>
                      <w:rPr>
                        <w:sz w:val="19"/>
                        <w:szCs w:val="19"/>
                      </w:rPr>
                      <w:t>SMLOUVA O ÚČASTI NA ŘEŠENÍ PROJEKTU</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64" behindDoc="1" locked="0" layoutInCell="1" allowOverlap="1">
              <wp:simplePos x="0" y="0"/>
              <wp:positionH relativeFrom="page">
                <wp:posOffset>6028690</wp:posOffset>
              </wp:positionH>
              <wp:positionV relativeFrom="page">
                <wp:posOffset>565150</wp:posOffset>
              </wp:positionV>
              <wp:extent cx="654050" cy="100330"/>
              <wp:effectExtent l="0" t="0" r="0" b="0"/>
              <wp:wrapNone/>
              <wp:docPr id="118" name="Shape 118"/>
              <wp:cNvGraphicFramePr/>
              <a:graphic xmlns:a="http://schemas.openxmlformats.org/drawingml/2006/main">
                <a:graphicData uri="http://schemas.microsoft.com/office/word/2010/wordprocessingShape">
                  <wps:wsp>
                    <wps:cNvSpPr txBox="1"/>
                    <wps:spPr>
                      <a:xfrm>
                        <a:off x="0" y="0"/>
                        <a:ext cx="654050" cy="100330"/>
                      </a:xfrm>
                      <a:prstGeom prst="rect">
                        <a:avLst/>
                      </a:prstGeom>
                      <a:noFill/>
                    </wps:spPr>
                    <wps:txbx>
                      <w:txbxContent>
                        <w:p w:rsidR="00F85978" w:rsidRDefault="00F85978">
                          <w:pPr>
                            <w:pStyle w:val="Zhlavnebozpat20"/>
                            <w:shd w:val="clear" w:color="auto" w:fill="auto"/>
                          </w:pPr>
                          <w:r>
                            <w:rPr>
                              <w:b/>
                              <w:bCs/>
                            </w:rPr>
                            <w:t xml:space="preserve">Příloha č. </w:t>
                          </w:r>
                          <w:r>
                            <w:fldChar w:fldCharType="begin"/>
                          </w:r>
                          <w:r>
                            <w:instrText xml:space="preserve"> PAGE \* MERGEFORMAT </w:instrText>
                          </w:r>
                          <w:r>
                            <w:fldChar w:fldCharType="separate"/>
                          </w:r>
                          <w:r>
                            <w:rPr>
                              <w:b/>
                              <w:bCs/>
                            </w:rPr>
                            <w:t>#</w:t>
                          </w:r>
                          <w:r>
                            <w:rPr>
                              <w:b/>
                              <w:bCs/>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18" o:spid="_x0000_s1066" type="#_x0000_t202" style="position:absolute;margin-left:474.7pt;margin-top:44.5pt;width:51.5pt;height:7.9pt;z-index:-4404017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" filled="f" stroked="f">
              <v:textbox style="mso-fit-shape-to-text:t" inset="0,0,0,0">
                <w:txbxContent>
                  <w:p w:rsidR="00F85978" w:rsidRDefault="00F85978">
                    <w:pPr>
                      <w:pStyle w:val="Zhlavnebozpat20"/>
                      <w:shd w:val="clear" w:color="auto" w:fill="auto"/>
                    </w:pPr>
                    <w:r>
                      <w:rPr>
                        <w:b/>
                        <w:bCs/>
                      </w:rPr>
                      <w:t xml:space="preserve">Příloha č. </w:t>
                    </w:r>
                    <w:r>
                      <w:fldChar w:fldCharType="begin"/>
                    </w:r>
                    <w:r>
                      <w:instrText xml:space="preserve"> PAGE \* MERGEFORMAT </w:instrText>
                    </w:r>
                    <w:r>
                      <w:fldChar w:fldCharType="separate"/>
                    </w:r>
                    <w:r>
                      <w:rPr>
                        <w:b/>
                        <w:bCs/>
                      </w:rPr>
                      <w:t>#</w:t>
                    </w:r>
                    <w:r>
                      <w:rPr>
                        <w:b/>
                        <w:bCs/>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66" behindDoc="1" locked="0" layoutInCell="1" allowOverlap="1">
              <wp:simplePos x="0" y="0"/>
              <wp:positionH relativeFrom="page">
                <wp:posOffset>6028690</wp:posOffset>
              </wp:positionH>
              <wp:positionV relativeFrom="page">
                <wp:posOffset>565150</wp:posOffset>
              </wp:positionV>
              <wp:extent cx="654050" cy="100330"/>
              <wp:effectExtent l="0" t="0" r="0" b="0"/>
              <wp:wrapNone/>
              <wp:docPr id="120" name="Shape 120"/>
              <wp:cNvGraphicFramePr/>
              <a:graphic xmlns:a="http://schemas.openxmlformats.org/drawingml/2006/main">
                <a:graphicData uri="http://schemas.microsoft.com/office/word/2010/wordprocessingShape">
                  <wps:wsp>
                    <wps:cNvSpPr txBox="1"/>
                    <wps:spPr>
                      <a:xfrm>
                        <a:off x="0" y="0"/>
                        <a:ext cx="654050" cy="100330"/>
                      </a:xfrm>
                      <a:prstGeom prst="rect">
                        <a:avLst/>
                      </a:prstGeom>
                      <a:noFill/>
                    </wps:spPr>
                    <wps:txbx>
                      <w:txbxContent>
                        <w:p w:rsidR="00F85978" w:rsidRDefault="00F85978">
                          <w:pPr>
                            <w:pStyle w:val="Zhlavnebozpat20"/>
                            <w:shd w:val="clear" w:color="auto" w:fill="auto"/>
                          </w:pPr>
                          <w:r>
                            <w:rPr>
                              <w:b/>
                              <w:bCs/>
                            </w:rPr>
                            <w:t xml:space="preserve">Příloha č. </w:t>
                          </w:r>
                          <w:r>
                            <w:fldChar w:fldCharType="begin"/>
                          </w:r>
                          <w:r>
                            <w:instrText xml:space="preserve"> PAGE \* MERGEFORMAT </w:instrText>
                          </w:r>
                          <w:r>
                            <w:fldChar w:fldCharType="separate"/>
                          </w:r>
                          <w:r w:rsidR="00272A99" w:rsidRPr="00272A99">
                            <w:rPr>
                              <w:b/>
                              <w:bCs/>
                              <w:noProof/>
                            </w:rPr>
                            <w:t>3</w:t>
                          </w:r>
                          <w:r>
                            <w:rPr>
                              <w:b/>
                              <w:bCs/>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20" o:spid="_x0000_s1067" type="#_x0000_t202" style="position:absolute;margin-left:474.7pt;margin-top:44.5pt;width:51.5pt;height:7.9pt;z-index:-4404017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" filled="f" stroked="f">
              <v:textbox style="mso-fit-shape-to-text:t" inset="0,0,0,0">
                <w:txbxContent>
                  <w:p w:rsidR="00F85978" w:rsidRDefault="00F85978">
                    <w:pPr>
                      <w:pStyle w:val="Zhlavnebozpat20"/>
                      <w:shd w:val="clear" w:color="auto" w:fill="auto"/>
                    </w:pPr>
                    <w:r>
                      <w:rPr>
                        <w:b/>
                        <w:bCs/>
                      </w:rPr>
                      <w:t xml:space="preserve">Příloha č. </w:t>
                    </w:r>
                    <w:r>
                      <w:fldChar w:fldCharType="begin"/>
                    </w:r>
                    <w:r>
                      <w:instrText xml:space="preserve"> PAGE \* MERGEFORMAT </w:instrText>
                    </w:r>
                    <w:r>
                      <w:fldChar w:fldCharType="separate"/>
                    </w:r>
                    <w:r w:rsidR="00272A99" w:rsidRPr="00272A99">
                      <w:rPr>
                        <w:b/>
                        <w:bCs/>
                        <w:noProof/>
                      </w:rPr>
                      <w:t>3</w:t>
                    </w:r>
                    <w:r>
                      <w:rPr>
                        <w:b/>
                        <w:bCs/>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76" behindDoc="1" locked="0" layoutInCell="1" allowOverlap="1">
              <wp:simplePos x="0" y="0"/>
              <wp:positionH relativeFrom="page">
                <wp:posOffset>6481445</wp:posOffset>
              </wp:positionH>
              <wp:positionV relativeFrom="page">
                <wp:posOffset>803275</wp:posOffset>
              </wp:positionV>
              <wp:extent cx="494030" cy="84455"/>
              <wp:effectExtent l="0" t="0" r="0" b="0"/>
              <wp:wrapNone/>
              <wp:docPr id="134" name="Shape 134"/>
              <wp:cNvGraphicFramePr/>
              <a:graphic xmlns:a="http://schemas.openxmlformats.org/drawingml/2006/main">
                <a:graphicData uri="http://schemas.microsoft.com/office/word/2010/wordprocessingShape">
                  <wps:wsp>
                    <wps:cNvSpPr txBox="1"/>
                    <wps:spPr>
                      <a:xfrm>
                        <a:off x="0" y="0"/>
                        <a:ext cx="494030" cy="84455"/>
                      </a:xfrm>
                      <a:prstGeom prst="rect">
                        <a:avLst/>
                      </a:prstGeom>
                      <a:noFill/>
                    </wps:spPr>
                    <wps:txbx>
                      <w:txbxContent>
                        <w:p w:rsidR="00F85978" w:rsidRDefault="00F85978">
                          <w:pPr>
                            <w:pStyle w:val="Zhlavnebozpat20"/>
                            <w:shd w:val="clear" w:color="auto" w:fill="auto"/>
                            <w:rPr>
                              <w:sz w:val="16"/>
                              <w:szCs w:val="16"/>
                            </w:rPr>
                          </w:pPr>
                          <w:r>
                            <w:rPr>
                              <w:rFonts w:ascii="Tahoma" w:eastAsia="Tahoma" w:hAnsi="Tahoma" w:cs="Tahoma"/>
                              <w:sz w:val="16"/>
                              <w:szCs w:val="16"/>
                            </w:rPr>
                            <w:t xml:space="preserve">Příloha č. </w:t>
                          </w:r>
                          <w:r>
                            <w:fldChar w:fldCharType="begin"/>
                          </w:r>
                          <w:r>
                            <w:instrText xml:space="preserve"> PAGE \* MERGEFORMAT </w:instrText>
                          </w:r>
                          <w:r>
                            <w:fldChar w:fldCharType="separate"/>
                          </w:r>
                          <w:r w:rsidR="00272A99" w:rsidRPr="00272A99">
                            <w:rPr>
                              <w:rFonts w:ascii="Tahoma" w:eastAsia="Tahoma" w:hAnsi="Tahoma" w:cs="Tahoma"/>
                              <w:noProof/>
                              <w:sz w:val="16"/>
                              <w:szCs w:val="16"/>
                            </w:rPr>
                            <w:t>6</w:t>
                          </w:r>
                          <w:r>
                            <w:rPr>
                              <w:rFonts w:ascii="Tahoma" w:eastAsia="Tahoma" w:hAnsi="Tahoma" w:cs="Tahoma"/>
                              <w:sz w:val="16"/>
                              <w:szCs w:val="16"/>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34" o:spid="_x0000_s1072" type="#_x0000_t202" style="position:absolute;margin-left:510.35pt;margin-top:63.25pt;width:38.9pt;height:6.65pt;z-index:-440401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" filled="f" stroked="f">
              <v:textbox style="mso-fit-shape-to-text:t" inset="0,0,0,0">
                <w:txbxContent>
                  <w:p w:rsidR="00F85978" w:rsidRDefault="00F85978">
                    <w:pPr>
                      <w:pStyle w:val="Zhlavnebozpat20"/>
                      <w:shd w:val="clear" w:color="auto" w:fill="auto"/>
                      <w:rPr>
                        <w:sz w:val="16"/>
                        <w:szCs w:val="16"/>
                      </w:rPr>
                    </w:pPr>
                    <w:r>
                      <w:rPr>
                        <w:rFonts w:ascii="Tahoma" w:eastAsia="Tahoma" w:hAnsi="Tahoma" w:cs="Tahoma"/>
                        <w:sz w:val="16"/>
                        <w:szCs w:val="16"/>
                      </w:rPr>
                      <w:t xml:space="preserve">Příloha č. </w:t>
                    </w:r>
                    <w:r>
                      <w:fldChar w:fldCharType="begin"/>
                    </w:r>
                    <w:r>
                      <w:instrText xml:space="preserve"> PAGE \* MERGEFORMAT </w:instrText>
                    </w:r>
                    <w:r>
                      <w:fldChar w:fldCharType="separate"/>
                    </w:r>
                    <w:r w:rsidR="00272A99" w:rsidRPr="00272A99">
                      <w:rPr>
                        <w:rFonts w:ascii="Tahoma" w:eastAsia="Tahoma" w:hAnsi="Tahoma" w:cs="Tahoma"/>
                        <w:noProof/>
                        <w:sz w:val="16"/>
                        <w:szCs w:val="16"/>
                      </w:rPr>
                      <w:t>6</w:t>
                    </w:r>
                    <w:r>
                      <w:rPr>
                        <w:rFonts w:ascii="Tahoma" w:eastAsia="Tahoma" w:hAnsi="Tahoma" w:cs="Tahoma"/>
                        <w:sz w:val="16"/>
                        <w:szCs w:val="16"/>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78" behindDoc="1" locked="0" layoutInCell="1" allowOverlap="1">
              <wp:simplePos x="0" y="0"/>
              <wp:positionH relativeFrom="page">
                <wp:posOffset>800735</wp:posOffset>
              </wp:positionH>
              <wp:positionV relativeFrom="page">
                <wp:posOffset>732790</wp:posOffset>
              </wp:positionV>
              <wp:extent cx="6158230" cy="123190"/>
              <wp:effectExtent l="0" t="0" r="0" b="0"/>
              <wp:wrapNone/>
              <wp:docPr id="136" name="Shape 136"/>
              <wp:cNvGraphicFramePr/>
              <a:graphic xmlns:a="http://schemas.openxmlformats.org/drawingml/2006/main">
                <a:graphicData uri="http://schemas.microsoft.com/office/word/2010/wordprocessingShape">
                  <wps:wsp>
                    <wps:cNvSpPr txBox="1"/>
                    <wps:spPr>
                      <a:xfrm>
                        <a:off x="0" y="0"/>
                        <a:ext cx="6158230" cy="123190"/>
                      </a:xfrm>
                      <a:prstGeom prst="rect">
                        <a:avLst/>
                      </a:prstGeom>
                      <a:noFill/>
                    </wps:spPr>
                    <wps:txbx>
                      <w:txbxContent>
                        <w:p w:rsidR="00F85978" w:rsidRDefault="00F85978">
                          <w:pPr>
                            <w:pStyle w:val="Zhlavnebozpat20"/>
                            <w:shd w:val="clear" w:color="auto" w:fill="auto"/>
                            <w:tabs>
                              <w:tab w:val="right" w:pos="9698"/>
                            </w:tabs>
                            <w:rPr>
                              <w:sz w:val="22"/>
                              <w:szCs w:val="22"/>
                            </w:rPr>
                          </w:pPr>
                          <w:r>
                            <w:rPr>
                              <w:b/>
                              <w:bCs/>
                              <w:sz w:val="22"/>
                              <w:szCs w:val="22"/>
                            </w:rPr>
                            <w:t>VZOR</w:t>
                          </w:r>
                          <w:r>
                            <w:rPr>
                              <w:b/>
                              <w:bCs/>
                              <w:sz w:val="22"/>
                              <w:szCs w:val="22"/>
                            </w:rPr>
                            <w:tab/>
                            <w:t xml:space="preserve">Příloha c. </w:t>
                          </w:r>
                          <w:r>
                            <w:fldChar w:fldCharType="begin"/>
                          </w:r>
                          <w:r>
                            <w:instrText xml:space="preserve"> PAGE \* MERGEFORMAT </w:instrText>
                          </w:r>
                          <w:r>
                            <w:fldChar w:fldCharType="separate"/>
                          </w:r>
                          <w:r w:rsidR="00272A99" w:rsidRPr="00272A99">
                            <w:rPr>
                              <w:b/>
                              <w:bCs/>
                              <w:noProof/>
                              <w:sz w:val="22"/>
                              <w:szCs w:val="22"/>
                            </w:rPr>
                            <w:t>5</w:t>
                          </w:r>
                          <w:r>
                            <w:rPr>
                              <w:b/>
                              <w:bCs/>
                              <w:sz w:val="22"/>
                              <w:szCs w:val="22"/>
                            </w:rPr>
                            <w:fldChar w:fldCharType="end"/>
                          </w:r>
                        </w:p>
                      </w:txbxContent>
                    </wps:txbx>
                    <wps:bodyPr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36" o:spid="_x0000_s1073" type="#_x0000_t202" style="position:absolute;margin-left:63.05pt;margin-top:57.7pt;width:484.9pt;height:9.7pt;z-index:-44040170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" filled="f" stroked="f">
              <v:textbox style="mso-fit-shape-to-text:t" inset="0,0,0,0">
                <w:txbxContent>
                  <w:p w:rsidR="00F85978" w:rsidRDefault="00F85978">
                    <w:pPr>
                      <w:pStyle w:val="Zhlavnebozpat20"/>
                      <w:shd w:val="clear" w:color="auto" w:fill="auto"/>
                      <w:tabs>
                        <w:tab w:val="right" w:pos="9698"/>
                      </w:tabs>
                      <w:rPr>
                        <w:sz w:val="22"/>
                        <w:szCs w:val="22"/>
                      </w:rPr>
                    </w:pPr>
                    <w:r>
                      <w:rPr>
                        <w:b/>
                        <w:bCs/>
                        <w:sz w:val="22"/>
                        <w:szCs w:val="22"/>
                      </w:rPr>
                      <w:t>VZOR</w:t>
                    </w:r>
                    <w:r>
                      <w:rPr>
                        <w:b/>
                        <w:bCs/>
                        <w:sz w:val="22"/>
                        <w:szCs w:val="22"/>
                      </w:rPr>
                      <w:tab/>
                      <w:t xml:space="preserve">Příloha c. </w:t>
                    </w:r>
                    <w:r>
                      <w:fldChar w:fldCharType="begin"/>
                    </w:r>
                    <w:r>
                      <w:instrText xml:space="preserve"> PAGE \* MERGEFORMAT </w:instrText>
                    </w:r>
                    <w:r>
                      <w:fldChar w:fldCharType="separate"/>
                    </w:r>
                    <w:r w:rsidR="00272A99" w:rsidRPr="00272A99">
                      <w:rPr>
                        <w:b/>
                        <w:bCs/>
                        <w:noProof/>
                        <w:sz w:val="22"/>
                        <w:szCs w:val="22"/>
                      </w:rPr>
                      <w:t>5</w:t>
                    </w:r>
                    <w:r>
                      <w:rPr>
                        <w:b/>
                        <w:bCs/>
                        <w:sz w:val="22"/>
                        <w:szCs w:val="22"/>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80" behindDoc="1" locked="0" layoutInCell="1" allowOverlap="1">
              <wp:simplePos x="0" y="0"/>
              <wp:positionH relativeFrom="page">
                <wp:posOffset>6280150</wp:posOffset>
              </wp:positionH>
              <wp:positionV relativeFrom="page">
                <wp:posOffset>746760</wp:posOffset>
              </wp:positionV>
              <wp:extent cx="708660" cy="109855"/>
              <wp:effectExtent l="0" t="0" r="0" b="0"/>
              <wp:wrapNone/>
              <wp:docPr id="138" name="Shape 138"/>
              <wp:cNvGraphicFramePr/>
              <a:graphic xmlns:a="http://schemas.openxmlformats.org/drawingml/2006/main">
                <a:graphicData uri="http://schemas.microsoft.com/office/word/2010/wordprocessingShape">
                  <wps:wsp>
                    <wps:cNvSpPr txBox="1"/>
                    <wps:spPr>
                      <a:xfrm>
                        <a:off x="0" y="0"/>
                        <a:ext cx="708660" cy="109855"/>
                      </a:xfrm>
                      <a:prstGeom prst="rect">
                        <a:avLst/>
                      </a:prstGeom>
                      <a:noFill/>
                    </wps:spPr>
                    <wps:txbx>
                      <w:txbxContent>
                        <w:p w:rsidR="00F85978" w:rsidRDefault="00F85978">
                          <w:pPr>
                            <w:pStyle w:val="Zhlavnebozpat20"/>
                            <w:shd w:val="clear" w:color="auto" w:fill="auto"/>
                            <w:rPr>
                              <w:sz w:val="22"/>
                              <w:szCs w:val="22"/>
                            </w:rPr>
                          </w:pPr>
                          <w:r>
                            <w:rPr>
                              <w:b/>
                              <w:bCs/>
                              <w:sz w:val="22"/>
                              <w:szCs w:val="22"/>
                            </w:rPr>
                            <w:t xml:space="preserve">Příloha č. </w:t>
                          </w:r>
                          <w:r>
                            <w:fldChar w:fldCharType="begin"/>
                          </w:r>
                          <w:r>
                            <w:instrText xml:space="preserve"> PAGE \* MERGEFORMAT </w:instrText>
                          </w:r>
                          <w:r>
                            <w:fldChar w:fldCharType="separate"/>
                          </w:r>
                          <w:r w:rsidR="00272A99" w:rsidRPr="00272A99">
                            <w:rPr>
                              <w:b/>
                              <w:bCs/>
                              <w:noProof/>
                              <w:sz w:val="22"/>
                              <w:szCs w:val="22"/>
                            </w:rPr>
                            <w:t>4</w:t>
                          </w:r>
                          <w:r>
                            <w:rPr>
                              <w:b/>
                              <w:bCs/>
                              <w:sz w:val="22"/>
                              <w:szCs w:val="22"/>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38" o:spid="_x0000_s1074" type="#_x0000_t202" style="position:absolute;margin-left:494.5pt;margin-top:58.8pt;width:55.8pt;height:8.65pt;z-index:-4404017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" filled="f" stroked="f">
              <v:textbox style="mso-fit-shape-to-text:t" inset="0,0,0,0">
                <w:txbxContent>
                  <w:p w:rsidR="00F85978" w:rsidRDefault="00F85978">
                    <w:pPr>
                      <w:pStyle w:val="Zhlavnebozpat20"/>
                      <w:shd w:val="clear" w:color="auto" w:fill="auto"/>
                      <w:rPr>
                        <w:sz w:val="22"/>
                        <w:szCs w:val="22"/>
                      </w:rPr>
                    </w:pPr>
                    <w:r>
                      <w:rPr>
                        <w:b/>
                        <w:bCs/>
                        <w:sz w:val="22"/>
                        <w:szCs w:val="22"/>
                      </w:rPr>
                      <w:t xml:space="preserve">Příloha č. </w:t>
                    </w:r>
                    <w:r>
                      <w:fldChar w:fldCharType="begin"/>
                    </w:r>
                    <w:r>
                      <w:instrText xml:space="preserve"> PAGE \* MERGEFORMAT </w:instrText>
                    </w:r>
                    <w:r>
                      <w:fldChar w:fldCharType="separate"/>
                    </w:r>
                    <w:r w:rsidR="00272A99" w:rsidRPr="00272A99">
                      <w:rPr>
                        <w:b/>
                        <w:bCs/>
                        <w:noProof/>
                        <w:sz w:val="22"/>
                        <w:szCs w:val="22"/>
                      </w:rPr>
                      <w:t>4</w:t>
                    </w:r>
                    <w:r>
                      <w:rPr>
                        <w:b/>
                        <w:bCs/>
                        <w:sz w:val="22"/>
                        <w:szCs w:val="22"/>
                      </w:rP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86" behindDoc="1" locked="0" layoutInCell="1" allowOverlap="1">
              <wp:simplePos x="0" y="0"/>
              <wp:positionH relativeFrom="page">
                <wp:posOffset>5506720</wp:posOffset>
              </wp:positionH>
              <wp:positionV relativeFrom="page">
                <wp:posOffset>1074420</wp:posOffset>
              </wp:positionV>
              <wp:extent cx="704215" cy="111760"/>
              <wp:effectExtent l="0" t="0" r="0" b="0"/>
              <wp:wrapNone/>
              <wp:docPr id="144" name="Shape 144"/>
              <wp:cNvGraphicFramePr/>
              <a:graphic xmlns:a="http://schemas.openxmlformats.org/drawingml/2006/main">
                <a:graphicData uri="http://schemas.microsoft.com/office/word/2010/wordprocessingShape">
                  <wps:wsp>
                    <wps:cNvSpPr txBox="1"/>
                    <wps:spPr>
                      <a:xfrm>
                        <a:off x="0" y="0"/>
                        <a:ext cx="704215" cy="111760"/>
                      </a:xfrm>
                      <a:prstGeom prst="rect">
                        <a:avLst/>
                      </a:prstGeom>
                      <a:noFill/>
                    </wps:spPr>
                    <wps:txbx>
                      <w:txbxContent>
                        <w:p w:rsidR="00F85978" w:rsidRDefault="00F85978">
                          <w:pPr>
                            <w:pStyle w:val="Zhlavnebozpat20"/>
                            <w:shd w:val="clear" w:color="auto" w:fill="auto"/>
                            <w:rPr>
                              <w:sz w:val="22"/>
                              <w:szCs w:val="22"/>
                            </w:rPr>
                          </w:pPr>
                          <w:r>
                            <w:rPr>
                              <w:b/>
                              <w:bCs/>
                              <w:sz w:val="22"/>
                              <w:szCs w:val="22"/>
                            </w:rPr>
                            <w:t>Příloha ě. 7</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44" o:spid="_x0000_s1077" type="#_x0000_t202" style="position:absolute;margin-left:433.6pt;margin-top:84.6pt;width:55.45pt;height:8.8pt;z-index:-4404016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" filled="f" stroked="f">
              <v:textbox style="mso-fit-shape-to-text:t" inset="0,0,0,0">
                <w:txbxContent>
                  <w:p w:rsidR="00F85978" w:rsidRDefault="00F85978">
                    <w:pPr>
                      <w:pStyle w:val="Zhlavnebozpat20"/>
                      <w:shd w:val="clear" w:color="auto" w:fill="auto"/>
                      <w:rPr>
                        <w:sz w:val="22"/>
                        <w:szCs w:val="22"/>
                      </w:rPr>
                    </w:pPr>
                    <w:r>
                      <w:rPr>
                        <w:b/>
                        <w:bCs/>
                        <w:sz w:val="22"/>
                        <w:szCs w:val="22"/>
                      </w:rPr>
                      <w:t>Příloha ě. 7</w:t>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698" behindDoc="1" locked="0" layoutInCell="1" allowOverlap="1" wp14:anchorId="0998CAB0" wp14:editId="45A47364">
              <wp:simplePos x="0" y="0"/>
              <wp:positionH relativeFrom="page">
                <wp:posOffset>712470</wp:posOffset>
              </wp:positionH>
              <wp:positionV relativeFrom="page">
                <wp:posOffset>772160</wp:posOffset>
              </wp:positionV>
              <wp:extent cx="1938655" cy="73025"/>
              <wp:effectExtent l="0" t="0" r="0" b="0"/>
              <wp:wrapNone/>
              <wp:docPr id="11" name="Shape 11"/>
              <wp:cNvGraphicFramePr/>
              <a:graphic xmlns:a="http://schemas.openxmlformats.org/drawingml/2006/main">
                <a:graphicData uri="http://schemas.microsoft.com/office/word/2010/wordprocessingShape">
                  <wps:wsp>
                    <wps:cNvSpPr txBox="1"/>
                    <wps:spPr>
                      <a:xfrm>
                        <a:off x="0" y="0"/>
                        <a:ext cx="1938655" cy="73025"/>
                      </a:xfrm>
                      <a:prstGeom prst="rect">
                        <a:avLst/>
                      </a:prstGeom>
                      <a:noFill/>
                    </wps:spPr>
                    <wps:txbx>
                      <w:txbxContent>
                        <w:p w:rsidR="00F85978" w:rsidRDefault="00F85978">
                          <w:pPr>
                            <w:pStyle w:val="Zhlavnebozpat20"/>
                            <w:shd w:val="clear" w:color="auto" w:fill="auto"/>
                            <w:rPr>
                              <w:sz w:val="12"/>
                              <w:szCs w:val="12"/>
                            </w:rPr>
                          </w:pPr>
                          <w:r>
                            <w:rPr>
                              <w:rFonts w:ascii="Calibri" w:eastAsia="Calibri" w:hAnsi="Calibri" w:cs="Calibri"/>
                              <w:sz w:val="12"/>
                              <w:szCs w:val="12"/>
                            </w:rPr>
                            <w:t>Příloha č. 1 Rozdělení podpory mezi jednotlivé subjekty</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1" o:spid="_x0000_s1039" type="#_x0000_t202" style="position:absolute;margin-left:56.1pt;margin-top:60.8pt;width:152.65pt;height:5.7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" filled="f" stroked="f">
              <v:textbox style="mso-fit-shape-to-text:t" inset="0,0,0,0">
                <w:txbxContent>
                  <w:p w:rsidR="00F85978" w:rsidRDefault="00F85978">
                    <w:pPr>
                      <w:pStyle w:val="Zhlavnebozpat20"/>
                      <w:shd w:val="clear" w:color="auto" w:fill="auto"/>
                      <w:rPr>
                        <w:sz w:val="12"/>
                        <w:szCs w:val="12"/>
                      </w:rPr>
                    </w:pPr>
                    <w:r>
                      <w:rPr>
                        <w:rFonts w:ascii="Calibri" w:eastAsia="Calibri" w:hAnsi="Calibri" w:cs="Calibri"/>
                        <w:sz w:val="12"/>
                        <w:szCs w:val="12"/>
                      </w:rPr>
                      <w:t>Příloha č. 1 Rozdělení podpory mezi jednotlivé subjekty</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00" behindDoc="1" locked="0" layoutInCell="1" allowOverlap="1" wp14:anchorId="50EB98AC" wp14:editId="794CD40D">
              <wp:simplePos x="0" y="0"/>
              <wp:positionH relativeFrom="page">
                <wp:posOffset>712470</wp:posOffset>
              </wp:positionH>
              <wp:positionV relativeFrom="page">
                <wp:posOffset>772160</wp:posOffset>
              </wp:positionV>
              <wp:extent cx="1938655" cy="73025"/>
              <wp:effectExtent l="0" t="0" r="0" b="0"/>
              <wp:wrapNone/>
              <wp:docPr id="13" name="Shape 13"/>
              <wp:cNvGraphicFramePr/>
              <a:graphic xmlns:a="http://schemas.openxmlformats.org/drawingml/2006/main">
                <a:graphicData uri="http://schemas.microsoft.com/office/word/2010/wordprocessingShape">
                  <wps:wsp>
                    <wps:cNvSpPr txBox="1"/>
                    <wps:spPr>
                      <a:xfrm>
                        <a:off x="0" y="0"/>
                        <a:ext cx="1938655" cy="73025"/>
                      </a:xfrm>
                      <a:prstGeom prst="rect">
                        <a:avLst/>
                      </a:prstGeom>
                      <a:noFill/>
                    </wps:spPr>
                    <wps:txbx>
                      <w:txbxContent>
                        <w:p w:rsidR="00F85978" w:rsidRDefault="00F85978">
                          <w:pPr>
                            <w:pStyle w:val="Zhlavnebozpat20"/>
                            <w:shd w:val="clear" w:color="auto" w:fill="auto"/>
                            <w:rPr>
                              <w:sz w:val="12"/>
                              <w:szCs w:val="12"/>
                            </w:rPr>
                          </w:pPr>
                          <w:r>
                            <w:rPr>
                              <w:rFonts w:ascii="Calibri" w:eastAsia="Calibri" w:hAnsi="Calibri" w:cs="Calibri"/>
                              <w:sz w:val="12"/>
                              <w:szCs w:val="12"/>
                            </w:rPr>
                            <w:t>Příloha č. 1 Rozdělení podpory mezi jednotlivé subjekty</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3" o:spid="_x0000_s1040" type="#_x0000_t202" style="position:absolute;margin-left:56.1pt;margin-top:60.8pt;width:152.65pt;height:5.7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" filled="f" stroked="f">
              <v:textbox style="mso-fit-shape-to-text:t" inset="0,0,0,0">
                <w:txbxContent>
                  <w:p w:rsidR="00F85978" w:rsidRDefault="00F85978">
                    <w:pPr>
                      <w:pStyle w:val="Zhlavnebozpat20"/>
                      <w:shd w:val="clear" w:color="auto" w:fill="auto"/>
                      <w:rPr>
                        <w:sz w:val="12"/>
                        <w:szCs w:val="12"/>
                      </w:rPr>
                    </w:pPr>
                    <w:r>
                      <w:rPr>
                        <w:rFonts w:ascii="Calibri" w:eastAsia="Calibri" w:hAnsi="Calibri" w:cs="Calibri"/>
                        <w:sz w:val="12"/>
                        <w:szCs w:val="12"/>
                      </w:rPr>
                      <w:t>Příloha č. 1 Rozdělení podpory mezi jednotlivé subjekty</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6420485</wp:posOffset>
              </wp:positionH>
              <wp:positionV relativeFrom="page">
                <wp:posOffset>721995</wp:posOffset>
              </wp:positionV>
              <wp:extent cx="363220" cy="73025"/>
              <wp:effectExtent l="0" t="0" r="0" b="0"/>
              <wp:wrapNone/>
              <wp:docPr id="16" name="Shape 16"/>
              <wp:cNvGraphicFramePr/>
              <a:graphic xmlns:a="http://schemas.openxmlformats.org/drawingml/2006/main">
                <a:graphicData uri="http://schemas.microsoft.com/office/word/2010/wordprocessingShape">
                  <wps:wsp>
                    <wps:cNvSpPr txBox="1"/>
                    <wps:spPr>
                      <a:xfrm>
                        <a:off x="0" y="0"/>
                        <a:ext cx="363220" cy="73025"/>
                      </a:xfrm>
                      <a:prstGeom prst="rect">
                        <a:avLst/>
                      </a:prstGeom>
                      <a:noFill/>
                    </wps:spPr>
                    <wps:txbx>
                      <w:txbxContent>
                        <w:p w:rsidR="00F85978" w:rsidRDefault="00F85978">
                          <w:pPr>
                            <w:pStyle w:val="Zhlavnebozpat20"/>
                            <w:shd w:val="clear" w:color="auto" w:fill="auto"/>
                            <w:rPr>
                              <w:sz w:val="12"/>
                              <w:szCs w:val="12"/>
                            </w:rPr>
                          </w:pPr>
                          <w:r>
                            <w:rPr>
                              <w:sz w:val="12"/>
                              <w:szCs w:val="12"/>
                            </w:rPr>
                            <w:t>FV20234</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6" o:spid="_x0000_s1041" type="#_x0000_t202" style="position:absolute;margin-left:505.55pt;margin-top:56.85pt;width:28.6pt;height:5.7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" filled="f" stroked="f">
              <v:textbox style="mso-fit-shape-to-text:t" inset="0,0,0,0">
                <w:txbxContent>
                  <w:p w:rsidR="00F85978" w:rsidRDefault="00F85978">
                    <w:pPr>
                      <w:pStyle w:val="Zhlavnebozpat20"/>
                      <w:shd w:val="clear" w:color="auto" w:fill="auto"/>
                      <w:rPr>
                        <w:sz w:val="12"/>
                        <w:szCs w:val="12"/>
                      </w:rPr>
                    </w:pPr>
                    <w:r>
                      <w:rPr>
                        <w:sz w:val="12"/>
                        <w:szCs w:val="12"/>
                      </w:rPr>
                      <w:t>FV20234</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6420485</wp:posOffset>
              </wp:positionH>
              <wp:positionV relativeFrom="page">
                <wp:posOffset>721995</wp:posOffset>
              </wp:positionV>
              <wp:extent cx="363220" cy="73025"/>
              <wp:effectExtent l="0" t="0" r="0" b="0"/>
              <wp:wrapNone/>
              <wp:docPr id="18" name="Shape 18"/>
              <wp:cNvGraphicFramePr/>
              <a:graphic xmlns:a="http://schemas.openxmlformats.org/drawingml/2006/main">
                <a:graphicData uri="http://schemas.microsoft.com/office/word/2010/wordprocessingShape">
                  <wps:wsp>
                    <wps:cNvSpPr txBox="1"/>
                    <wps:spPr>
                      <a:xfrm>
                        <a:off x="0" y="0"/>
                        <a:ext cx="363220" cy="73025"/>
                      </a:xfrm>
                      <a:prstGeom prst="rect">
                        <a:avLst/>
                      </a:prstGeom>
                      <a:noFill/>
                    </wps:spPr>
                    <wps:txbx>
                      <w:txbxContent>
                        <w:p w:rsidR="00F85978" w:rsidRDefault="00F85978">
                          <w:pPr>
                            <w:pStyle w:val="Zhlavnebozpat20"/>
                            <w:shd w:val="clear" w:color="auto" w:fill="auto"/>
                            <w:rPr>
                              <w:sz w:val="12"/>
                              <w:szCs w:val="12"/>
                            </w:rPr>
                          </w:pPr>
                          <w:r>
                            <w:rPr>
                              <w:sz w:val="12"/>
                              <w:szCs w:val="12"/>
                            </w:rPr>
                            <w:t>FV20234</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8" o:spid="_x0000_s1042" type="#_x0000_t202" style="position:absolute;margin-left:505.55pt;margin-top:56.85pt;width:28.6pt;height:5.7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" filled="f" stroked="f">
              <v:textbox style="mso-fit-shape-to-text:t" inset="0,0,0,0">
                <w:txbxContent>
                  <w:p w:rsidR="00F85978" w:rsidRDefault="00F85978">
                    <w:pPr>
                      <w:pStyle w:val="Zhlavnebozpat20"/>
                      <w:shd w:val="clear" w:color="auto" w:fill="auto"/>
                      <w:rPr>
                        <w:sz w:val="12"/>
                        <w:szCs w:val="12"/>
                      </w:rPr>
                    </w:pPr>
                    <w:r>
                      <w:rPr>
                        <w:sz w:val="12"/>
                        <w:szCs w:val="12"/>
                      </w:rPr>
                      <w:t>FV20234</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78" w:rsidRDefault="00F859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B39"/>
    <w:multiLevelType w:val="multilevel"/>
    <w:tmpl w:val="53F693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71822"/>
    <w:multiLevelType w:val="multilevel"/>
    <w:tmpl w:val="1E0C1A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56F8D"/>
    <w:multiLevelType w:val="multilevel"/>
    <w:tmpl w:val="62DE6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C1FAC"/>
    <w:multiLevelType w:val="multilevel"/>
    <w:tmpl w:val="6E02CD1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E44E7"/>
    <w:multiLevelType w:val="multilevel"/>
    <w:tmpl w:val="4F58781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332EFF"/>
    <w:multiLevelType w:val="multilevel"/>
    <w:tmpl w:val="73CCE09A"/>
    <w:lvl w:ilvl="0">
      <w:start w:val="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D44B26"/>
    <w:multiLevelType w:val="multilevel"/>
    <w:tmpl w:val="74707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B3879"/>
    <w:multiLevelType w:val="multilevel"/>
    <w:tmpl w:val="7690015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84696C"/>
    <w:multiLevelType w:val="multilevel"/>
    <w:tmpl w:val="4D366FE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07205F"/>
    <w:multiLevelType w:val="multilevel"/>
    <w:tmpl w:val="2CD0A87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9020CE"/>
    <w:multiLevelType w:val="multilevel"/>
    <w:tmpl w:val="78A615F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935AD1"/>
    <w:multiLevelType w:val="multilevel"/>
    <w:tmpl w:val="8EDE862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11442"/>
    <w:multiLevelType w:val="multilevel"/>
    <w:tmpl w:val="DA8CCF4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1C16AC"/>
    <w:multiLevelType w:val="multilevel"/>
    <w:tmpl w:val="F5AA1C92"/>
    <w:lvl w:ilvl="0">
      <w:start w:val="1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216619"/>
    <w:multiLevelType w:val="multilevel"/>
    <w:tmpl w:val="3E78E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7310A0"/>
    <w:multiLevelType w:val="multilevel"/>
    <w:tmpl w:val="0F081F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9D5672"/>
    <w:multiLevelType w:val="multilevel"/>
    <w:tmpl w:val="459A9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B569BA"/>
    <w:multiLevelType w:val="multilevel"/>
    <w:tmpl w:val="C14291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5C69E3"/>
    <w:multiLevelType w:val="multilevel"/>
    <w:tmpl w:val="0D4C9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3416F4"/>
    <w:multiLevelType w:val="multilevel"/>
    <w:tmpl w:val="6CFC9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7A1099"/>
    <w:multiLevelType w:val="multilevel"/>
    <w:tmpl w:val="C82AA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075753"/>
    <w:multiLevelType w:val="multilevel"/>
    <w:tmpl w:val="A1A0048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1D7590"/>
    <w:multiLevelType w:val="multilevel"/>
    <w:tmpl w:val="ECBEE94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FC60E6"/>
    <w:multiLevelType w:val="multilevel"/>
    <w:tmpl w:val="684C8AA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BA600F"/>
    <w:multiLevelType w:val="multilevel"/>
    <w:tmpl w:val="C334281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741DA3"/>
    <w:multiLevelType w:val="multilevel"/>
    <w:tmpl w:val="6F4891A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AC2990"/>
    <w:multiLevelType w:val="multilevel"/>
    <w:tmpl w:val="6B564A2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CC737D"/>
    <w:multiLevelType w:val="multilevel"/>
    <w:tmpl w:val="97ECBD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B559E9"/>
    <w:multiLevelType w:val="multilevel"/>
    <w:tmpl w:val="375C1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5E4F48"/>
    <w:multiLevelType w:val="multilevel"/>
    <w:tmpl w:val="9806C3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730AE4"/>
    <w:multiLevelType w:val="multilevel"/>
    <w:tmpl w:val="FEFC9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094FE1"/>
    <w:multiLevelType w:val="multilevel"/>
    <w:tmpl w:val="72848BD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172C4E"/>
    <w:multiLevelType w:val="multilevel"/>
    <w:tmpl w:val="E31AEB2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D610CE"/>
    <w:multiLevelType w:val="multilevel"/>
    <w:tmpl w:val="C72ED7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8F3D32"/>
    <w:multiLevelType w:val="multilevel"/>
    <w:tmpl w:val="C51AE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BD59F7"/>
    <w:multiLevelType w:val="multilevel"/>
    <w:tmpl w:val="5D94692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F7C76"/>
    <w:multiLevelType w:val="multilevel"/>
    <w:tmpl w:val="10CA54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0"/>
  </w:num>
  <w:num w:numId="3">
    <w:abstractNumId w:val="27"/>
  </w:num>
  <w:num w:numId="4">
    <w:abstractNumId w:val="29"/>
  </w:num>
  <w:num w:numId="5">
    <w:abstractNumId w:val="33"/>
  </w:num>
  <w:num w:numId="6">
    <w:abstractNumId w:val="15"/>
  </w:num>
  <w:num w:numId="7">
    <w:abstractNumId w:val="26"/>
  </w:num>
  <w:num w:numId="8">
    <w:abstractNumId w:val="3"/>
  </w:num>
  <w:num w:numId="9">
    <w:abstractNumId w:val="10"/>
  </w:num>
  <w:num w:numId="10">
    <w:abstractNumId w:val="4"/>
  </w:num>
  <w:num w:numId="11">
    <w:abstractNumId w:val="24"/>
  </w:num>
  <w:num w:numId="12">
    <w:abstractNumId w:val="19"/>
  </w:num>
  <w:num w:numId="13">
    <w:abstractNumId w:val="7"/>
  </w:num>
  <w:num w:numId="14">
    <w:abstractNumId w:val="8"/>
  </w:num>
  <w:num w:numId="15">
    <w:abstractNumId w:val="16"/>
  </w:num>
  <w:num w:numId="16">
    <w:abstractNumId w:val="18"/>
  </w:num>
  <w:num w:numId="17">
    <w:abstractNumId w:val="6"/>
  </w:num>
  <w:num w:numId="18">
    <w:abstractNumId w:val="28"/>
  </w:num>
  <w:num w:numId="19">
    <w:abstractNumId w:val="34"/>
  </w:num>
  <w:num w:numId="20">
    <w:abstractNumId w:val="1"/>
  </w:num>
  <w:num w:numId="21">
    <w:abstractNumId w:val="13"/>
  </w:num>
  <w:num w:numId="22">
    <w:abstractNumId w:val="12"/>
  </w:num>
  <w:num w:numId="23">
    <w:abstractNumId w:val="23"/>
  </w:num>
  <w:num w:numId="24">
    <w:abstractNumId w:val="25"/>
  </w:num>
  <w:num w:numId="25">
    <w:abstractNumId w:val="9"/>
  </w:num>
  <w:num w:numId="26">
    <w:abstractNumId w:val="11"/>
  </w:num>
  <w:num w:numId="27">
    <w:abstractNumId w:val="30"/>
  </w:num>
  <w:num w:numId="28">
    <w:abstractNumId w:val="32"/>
  </w:num>
  <w:num w:numId="29">
    <w:abstractNumId w:val="5"/>
  </w:num>
  <w:num w:numId="30">
    <w:abstractNumId w:val="2"/>
  </w:num>
  <w:num w:numId="31">
    <w:abstractNumId w:val="20"/>
  </w:num>
  <w:num w:numId="32">
    <w:abstractNumId w:val="21"/>
  </w:num>
  <w:num w:numId="33">
    <w:abstractNumId w:val="22"/>
  </w:num>
  <w:num w:numId="34">
    <w:abstractNumId w:val="35"/>
  </w:num>
  <w:num w:numId="35">
    <w:abstractNumId w:val="14"/>
  </w:num>
  <w:num w:numId="36">
    <w:abstractNumId w:val="3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BF"/>
    <w:rsid w:val="000E1BBF"/>
    <w:rsid w:val="00154BB8"/>
    <w:rsid w:val="00272A99"/>
    <w:rsid w:val="002B7F71"/>
    <w:rsid w:val="00407262"/>
    <w:rsid w:val="004B66B9"/>
    <w:rsid w:val="00A816A5"/>
    <w:rsid w:val="00D45A45"/>
    <w:rsid w:val="00EF1611"/>
    <w:rsid w:val="00F859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iCs/>
      <w:smallCaps w:val="0"/>
      <w:strike w:val="0"/>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DF4B68"/>
      <w:sz w:val="30"/>
      <w:szCs w:val="30"/>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color w:val="57606B"/>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paragraph" w:customStyle="1" w:styleId="Zkladntext1">
    <w:name w:val="Základní text1"/>
    <w:basedOn w:val="Normln"/>
    <w:link w:val="Zkladntext"/>
    <w:pPr>
      <w:shd w:val="clear" w:color="auto" w:fill="FFFFFF"/>
      <w:spacing w:after="200" w:line="276" w:lineRule="auto"/>
      <w:jc w:val="both"/>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00" w:line="276" w:lineRule="auto"/>
      <w:jc w:val="both"/>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i/>
      <w:iCs/>
      <w:sz w:val="19"/>
      <w:szCs w:val="19"/>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2"/>
      <w:szCs w:val="22"/>
    </w:rPr>
  </w:style>
  <w:style w:type="paragraph" w:customStyle="1" w:styleId="Nadpis30">
    <w:name w:val="Nadpis #3"/>
    <w:basedOn w:val="Normln"/>
    <w:link w:val="Nadpis3"/>
    <w:pPr>
      <w:shd w:val="clear" w:color="auto" w:fill="FFFFFF"/>
      <w:spacing w:after="130" w:line="252" w:lineRule="auto"/>
      <w:ind w:left="360"/>
      <w:jc w:val="center"/>
      <w:outlineLvl w:val="2"/>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spacing w:after="780"/>
      <w:ind w:left="480" w:firstLine="20"/>
      <w:jc w:val="both"/>
      <w:outlineLvl w:val="0"/>
    </w:pPr>
    <w:rPr>
      <w:rFonts w:ascii="Times New Roman" w:eastAsia="Times New Roman" w:hAnsi="Times New Roman" w:cs="Times New Roman"/>
      <w:color w:val="DF4B68"/>
      <w:sz w:val="30"/>
      <w:szCs w:val="30"/>
    </w:rPr>
  </w:style>
  <w:style w:type="paragraph" w:customStyle="1" w:styleId="Zkladntext20">
    <w:name w:val="Základní text (2)"/>
    <w:basedOn w:val="Normln"/>
    <w:link w:val="Zkladntext2"/>
    <w:pPr>
      <w:shd w:val="clear" w:color="auto" w:fill="FFFFFF"/>
      <w:spacing w:line="214" w:lineRule="auto"/>
    </w:pPr>
    <w:rPr>
      <w:rFonts w:ascii="Tahoma" w:eastAsia="Tahoma" w:hAnsi="Tahoma" w:cs="Tahoma"/>
      <w:color w:val="57606B"/>
      <w:sz w:val="16"/>
      <w:szCs w:val="16"/>
    </w:rPr>
  </w:style>
  <w:style w:type="paragraph" w:customStyle="1" w:styleId="Zkladntext30">
    <w:name w:val="Základní text (3)"/>
    <w:basedOn w:val="Normln"/>
    <w:link w:val="Zkladntext3"/>
    <w:pPr>
      <w:shd w:val="clear" w:color="auto" w:fill="FFFFFF"/>
    </w:pPr>
    <w:rPr>
      <w:rFonts w:ascii="Arial" w:eastAsia="Arial" w:hAnsi="Arial" w:cs="Arial"/>
      <w:sz w:val="15"/>
      <w:szCs w:val="15"/>
    </w:rPr>
  </w:style>
  <w:style w:type="paragraph" w:customStyle="1" w:styleId="Nadpis20">
    <w:name w:val="Nadpis #2"/>
    <w:basedOn w:val="Normln"/>
    <w:link w:val="Nadpis2"/>
    <w:pPr>
      <w:shd w:val="clear" w:color="auto" w:fill="FFFFFF"/>
      <w:ind w:left="610"/>
      <w:outlineLvl w:val="1"/>
    </w:pPr>
    <w:rPr>
      <w:rFonts w:ascii="Arial" w:eastAsia="Arial" w:hAnsi="Arial" w:cs="Arial"/>
      <w:sz w:val="26"/>
      <w:szCs w:val="26"/>
    </w:rPr>
  </w:style>
  <w:style w:type="paragraph" w:styleId="Zhlav">
    <w:name w:val="header"/>
    <w:basedOn w:val="Normln"/>
    <w:link w:val="ZhlavChar"/>
    <w:uiPriority w:val="99"/>
    <w:unhideWhenUsed/>
    <w:rsid w:val="00272A99"/>
    <w:pPr>
      <w:tabs>
        <w:tab w:val="center" w:pos="4536"/>
        <w:tab w:val="right" w:pos="9072"/>
      </w:tabs>
    </w:pPr>
  </w:style>
  <w:style w:type="character" w:customStyle="1" w:styleId="ZhlavChar">
    <w:name w:val="Záhlaví Char"/>
    <w:basedOn w:val="Standardnpsmoodstavce"/>
    <w:link w:val="Zhlav"/>
    <w:uiPriority w:val="99"/>
    <w:rsid w:val="00272A99"/>
    <w:rPr>
      <w:color w:val="000000"/>
    </w:rPr>
  </w:style>
  <w:style w:type="paragraph" w:styleId="Zpat">
    <w:name w:val="footer"/>
    <w:basedOn w:val="Normln"/>
    <w:link w:val="ZpatChar"/>
    <w:uiPriority w:val="99"/>
    <w:unhideWhenUsed/>
    <w:rsid w:val="00272A99"/>
    <w:pPr>
      <w:tabs>
        <w:tab w:val="center" w:pos="4536"/>
        <w:tab w:val="right" w:pos="9072"/>
      </w:tabs>
    </w:pPr>
  </w:style>
  <w:style w:type="character" w:customStyle="1" w:styleId="ZpatChar">
    <w:name w:val="Zápatí Char"/>
    <w:basedOn w:val="Standardnpsmoodstavce"/>
    <w:link w:val="Zpat"/>
    <w:uiPriority w:val="99"/>
    <w:rsid w:val="00272A9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iCs/>
      <w:smallCaps w:val="0"/>
      <w:strike w:val="0"/>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DF4B68"/>
      <w:sz w:val="30"/>
      <w:szCs w:val="30"/>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color w:val="57606B"/>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paragraph" w:customStyle="1" w:styleId="Zkladntext1">
    <w:name w:val="Základní text1"/>
    <w:basedOn w:val="Normln"/>
    <w:link w:val="Zkladntext"/>
    <w:pPr>
      <w:shd w:val="clear" w:color="auto" w:fill="FFFFFF"/>
      <w:spacing w:after="200" w:line="276" w:lineRule="auto"/>
      <w:jc w:val="both"/>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00" w:line="276" w:lineRule="auto"/>
      <w:jc w:val="both"/>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i/>
      <w:iCs/>
      <w:sz w:val="19"/>
      <w:szCs w:val="19"/>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2"/>
      <w:szCs w:val="22"/>
    </w:rPr>
  </w:style>
  <w:style w:type="paragraph" w:customStyle="1" w:styleId="Nadpis30">
    <w:name w:val="Nadpis #3"/>
    <w:basedOn w:val="Normln"/>
    <w:link w:val="Nadpis3"/>
    <w:pPr>
      <w:shd w:val="clear" w:color="auto" w:fill="FFFFFF"/>
      <w:spacing w:after="130" w:line="252" w:lineRule="auto"/>
      <w:ind w:left="360"/>
      <w:jc w:val="center"/>
      <w:outlineLvl w:val="2"/>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spacing w:after="780"/>
      <w:ind w:left="480" w:firstLine="20"/>
      <w:jc w:val="both"/>
      <w:outlineLvl w:val="0"/>
    </w:pPr>
    <w:rPr>
      <w:rFonts w:ascii="Times New Roman" w:eastAsia="Times New Roman" w:hAnsi="Times New Roman" w:cs="Times New Roman"/>
      <w:color w:val="DF4B68"/>
      <w:sz w:val="30"/>
      <w:szCs w:val="30"/>
    </w:rPr>
  </w:style>
  <w:style w:type="paragraph" w:customStyle="1" w:styleId="Zkladntext20">
    <w:name w:val="Základní text (2)"/>
    <w:basedOn w:val="Normln"/>
    <w:link w:val="Zkladntext2"/>
    <w:pPr>
      <w:shd w:val="clear" w:color="auto" w:fill="FFFFFF"/>
      <w:spacing w:line="214" w:lineRule="auto"/>
    </w:pPr>
    <w:rPr>
      <w:rFonts w:ascii="Tahoma" w:eastAsia="Tahoma" w:hAnsi="Tahoma" w:cs="Tahoma"/>
      <w:color w:val="57606B"/>
      <w:sz w:val="16"/>
      <w:szCs w:val="16"/>
    </w:rPr>
  </w:style>
  <w:style w:type="paragraph" w:customStyle="1" w:styleId="Zkladntext30">
    <w:name w:val="Základní text (3)"/>
    <w:basedOn w:val="Normln"/>
    <w:link w:val="Zkladntext3"/>
    <w:pPr>
      <w:shd w:val="clear" w:color="auto" w:fill="FFFFFF"/>
    </w:pPr>
    <w:rPr>
      <w:rFonts w:ascii="Arial" w:eastAsia="Arial" w:hAnsi="Arial" w:cs="Arial"/>
      <w:sz w:val="15"/>
      <w:szCs w:val="15"/>
    </w:rPr>
  </w:style>
  <w:style w:type="paragraph" w:customStyle="1" w:styleId="Nadpis20">
    <w:name w:val="Nadpis #2"/>
    <w:basedOn w:val="Normln"/>
    <w:link w:val="Nadpis2"/>
    <w:pPr>
      <w:shd w:val="clear" w:color="auto" w:fill="FFFFFF"/>
      <w:ind w:left="610"/>
      <w:outlineLvl w:val="1"/>
    </w:pPr>
    <w:rPr>
      <w:rFonts w:ascii="Arial" w:eastAsia="Arial" w:hAnsi="Arial" w:cs="Arial"/>
      <w:sz w:val="26"/>
      <w:szCs w:val="26"/>
    </w:rPr>
  </w:style>
  <w:style w:type="paragraph" w:styleId="Zhlav">
    <w:name w:val="header"/>
    <w:basedOn w:val="Normln"/>
    <w:link w:val="ZhlavChar"/>
    <w:uiPriority w:val="99"/>
    <w:unhideWhenUsed/>
    <w:rsid w:val="00272A99"/>
    <w:pPr>
      <w:tabs>
        <w:tab w:val="center" w:pos="4536"/>
        <w:tab w:val="right" w:pos="9072"/>
      </w:tabs>
    </w:pPr>
  </w:style>
  <w:style w:type="character" w:customStyle="1" w:styleId="ZhlavChar">
    <w:name w:val="Záhlaví Char"/>
    <w:basedOn w:val="Standardnpsmoodstavce"/>
    <w:link w:val="Zhlav"/>
    <w:uiPriority w:val="99"/>
    <w:rsid w:val="00272A99"/>
    <w:rPr>
      <w:color w:val="000000"/>
    </w:rPr>
  </w:style>
  <w:style w:type="paragraph" w:styleId="Zpat">
    <w:name w:val="footer"/>
    <w:basedOn w:val="Normln"/>
    <w:link w:val="ZpatChar"/>
    <w:uiPriority w:val="99"/>
    <w:unhideWhenUsed/>
    <w:rsid w:val="00272A99"/>
    <w:pPr>
      <w:tabs>
        <w:tab w:val="center" w:pos="4536"/>
        <w:tab w:val="right" w:pos="9072"/>
      </w:tabs>
    </w:pPr>
  </w:style>
  <w:style w:type="character" w:customStyle="1" w:styleId="ZpatChar">
    <w:name w:val="Zápatí Char"/>
    <w:basedOn w:val="Standardnpsmoodstavce"/>
    <w:link w:val="Zpat"/>
    <w:uiPriority w:val="99"/>
    <w:rsid w:val="00272A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header" Target="header24.xml"/><Relationship Id="rId63" Type="http://schemas.openxmlformats.org/officeDocument/2006/relationships/header" Target="header26.xml"/><Relationship Id="rId68" Type="http://schemas.openxmlformats.org/officeDocument/2006/relationships/header" Target="header29.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header" Target="header30.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3.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footer" Target="footer14.xml"/><Relationship Id="rId40" Type="http://schemas.openxmlformats.org/officeDocument/2006/relationships/header" Target="header18.xml"/><Relationship Id="rId45" Type="http://schemas.openxmlformats.org/officeDocument/2006/relationships/footer" Target="footer19.xml"/><Relationship Id="rId53" Type="http://schemas.openxmlformats.org/officeDocument/2006/relationships/hyperlink" Target="http://www.mpo.cz" TargetMode="External"/><Relationship Id="rId58" Type="http://schemas.openxmlformats.org/officeDocument/2006/relationships/hyperlink" Target="mailto:vav@mpo.cz" TargetMode="External"/><Relationship Id="rId66" Type="http://schemas.openxmlformats.org/officeDocument/2006/relationships/header" Target="header27.xml"/><Relationship Id="rId74"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footer" Target="footer25.xml"/><Relationship Id="rId61"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oter" Target="footer23.xml"/><Relationship Id="rId60" Type="http://schemas.openxmlformats.org/officeDocument/2006/relationships/hyperlink" Target="http://www.inpo.cz" TargetMode="External"/><Relationship Id="rId65" Type="http://schemas.openxmlformats.org/officeDocument/2006/relationships/footer" Target="footer27.xml"/><Relationship Id="rId73" Type="http://schemas.openxmlformats.org/officeDocument/2006/relationships/footer" Target="footer3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6.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4.xml"/><Relationship Id="rId64" Type="http://schemas.openxmlformats.org/officeDocument/2006/relationships/footer" Target="footer26.xml"/><Relationship Id="rId69" Type="http://schemas.openxmlformats.org/officeDocument/2006/relationships/footer" Target="footer28.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30.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yperlink" Target="http://www.mpo.cz" TargetMode="External"/><Relationship Id="rId67" Type="http://schemas.openxmlformats.org/officeDocument/2006/relationships/header" Target="header28.xml"/><Relationship Id="rId20" Type="http://schemas.openxmlformats.org/officeDocument/2006/relationships/footer" Target="footer5.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5.xml"/><Relationship Id="rId70" Type="http://schemas.openxmlformats.org/officeDocument/2006/relationships/footer" Target="footer29.xml"/><Relationship Id="rId75" Type="http://schemas.openxmlformats.org/officeDocument/2006/relationships/header" Target="header3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10822</Words>
  <Characters>63851</Characters>
  <Application>Microsoft Office Word</Application>
  <DocSecurity>0</DocSecurity>
  <Lines>532</Lines>
  <Paragraphs>149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Jitka</dc:creator>
  <cp:lastModifiedBy>TUL</cp:lastModifiedBy>
  <cp:revision>2</cp:revision>
  <dcterms:created xsi:type="dcterms:W3CDTF">2017-10-17T08:30:00Z</dcterms:created>
  <dcterms:modified xsi:type="dcterms:W3CDTF">2017-10-17T08:30:00Z</dcterms:modified>
</cp:coreProperties>
</file>