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455" w:rsidRDefault="00F04455" w:rsidP="00F04455">
      <w:pPr>
        <w:jc w:val="center"/>
        <w:rPr>
          <w:rFonts w:ascii="Arial" w:hAnsi="Arial" w:cs="Tahoma"/>
          <w:b/>
          <w:bCs/>
        </w:rPr>
      </w:pPr>
      <w:r>
        <w:rPr>
          <w:rFonts w:ascii="Arial" w:hAnsi="Arial" w:cs="Tahoma"/>
          <w:b/>
          <w:bCs/>
        </w:rPr>
        <w:t>KUPNÍ SMLOUVA</w:t>
      </w:r>
    </w:p>
    <w:p w:rsidR="001462E4" w:rsidRDefault="001462E4" w:rsidP="00F04455">
      <w:pPr>
        <w:jc w:val="center"/>
        <w:rPr>
          <w:rFonts w:ascii="Arial" w:hAnsi="Arial"/>
        </w:rPr>
      </w:pPr>
      <w:r>
        <w:rPr>
          <w:rFonts w:ascii="Arial" w:hAnsi="Arial" w:cs="Tahoma"/>
          <w:b/>
          <w:bCs/>
        </w:rPr>
        <w:t xml:space="preserve">       evidenční číslo smlouvy u kupujícího 6155/44/2017</w:t>
      </w:r>
    </w:p>
    <w:p w:rsidR="00F04455" w:rsidRDefault="00F04455" w:rsidP="00F04455">
      <w:pPr>
        <w:jc w:val="center"/>
        <w:rPr>
          <w:rFonts w:ascii="Arial" w:hAnsi="Arial"/>
        </w:rPr>
      </w:pPr>
      <w:r>
        <w:rPr>
          <w:rFonts w:ascii="Arial" w:hAnsi="Arial" w:cs="Tahoma"/>
          <w:b/>
          <w:bCs/>
        </w:rPr>
        <w:t xml:space="preserve">O DODÁVCE KNIŽNÍHO SKENERU </w:t>
      </w:r>
    </w:p>
    <w:p w:rsidR="00F04455" w:rsidRDefault="00F04455" w:rsidP="00F04455">
      <w:pPr>
        <w:spacing w:line="240" w:lineRule="auto"/>
        <w:rPr>
          <w:rFonts w:ascii="Arial" w:hAnsi="Arial" w:cs="Tahoma"/>
          <w:sz w:val="20"/>
          <w:szCs w:val="20"/>
        </w:rPr>
      </w:pPr>
    </w:p>
    <w:p w:rsidR="00F04455" w:rsidRDefault="00F04455" w:rsidP="00F04455">
      <w:pPr>
        <w:spacing w:line="240" w:lineRule="auto"/>
        <w:rPr>
          <w:rFonts w:ascii="Arial" w:hAnsi="Arial" w:cs="Tahoma"/>
          <w:sz w:val="20"/>
          <w:szCs w:val="20"/>
        </w:rPr>
      </w:pPr>
    </w:p>
    <w:p w:rsidR="00F04455" w:rsidRDefault="00F04455" w:rsidP="00F04455">
      <w:pPr>
        <w:spacing w:line="240" w:lineRule="auto"/>
        <w:rPr>
          <w:rFonts w:ascii="Arial" w:hAnsi="Arial"/>
        </w:rPr>
      </w:pPr>
      <w:r>
        <w:rPr>
          <w:rFonts w:ascii="Arial" w:hAnsi="Arial" w:cs="Tahoma"/>
          <w:sz w:val="20"/>
          <w:szCs w:val="20"/>
        </w:rPr>
        <w:t>uzavřená podle zákona č. 89/2012 Sb., občanského zákoníku, mezi smluvními stranami:</w:t>
      </w:r>
    </w:p>
    <w:p w:rsidR="00F04455" w:rsidRDefault="00F04455" w:rsidP="00F04455">
      <w:pPr>
        <w:spacing w:line="240" w:lineRule="auto"/>
        <w:rPr>
          <w:rFonts w:ascii="Arial" w:hAnsi="Arial"/>
        </w:rPr>
      </w:pPr>
    </w:p>
    <w:p w:rsidR="00F04455" w:rsidRDefault="00F04455" w:rsidP="00F04455">
      <w:pPr>
        <w:spacing w:line="240" w:lineRule="auto"/>
        <w:rPr>
          <w:rFonts w:ascii="Arial" w:hAnsi="Arial" w:cs="Tahoma"/>
          <w:sz w:val="20"/>
          <w:szCs w:val="20"/>
        </w:rPr>
      </w:pPr>
    </w:p>
    <w:p w:rsidR="00F04455" w:rsidRDefault="00F04455" w:rsidP="00F04455">
      <w:pPr>
        <w:spacing w:line="240" w:lineRule="auto"/>
        <w:rPr>
          <w:rFonts w:ascii="Arial" w:hAnsi="Arial"/>
        </w:rPr>
      </w:pPr>
      <w:r>
        <w:rPr>
          <w:rFonts w:ascii="Arial" w:hAnsi="Arial" w:cs="Tahoma"/>
          <w:b/>
          <w:bCs/>
          <w:sz w:val="20"/>
          <w:szCs w:val="20"/>
        </w:rPr>
        <w:t>AMPACO ČR s.r.o.</w:t>
      </w:r>
    </w:p>
    <w:p w:rsidR="00F04455" w:rsidRDefault="00F04455" w:rsidP="005B12E7">
      <w:pPr>
        <w:spacing w:after="0" w:line="240" w:lineRule="auto"/>
        <w:rPr>
          <w:rFonts w:ascii="Arial" w:hAnsi="Arial"/>
        </w:rPr>
      </w:pPr>
      <w:r>
        <w:rPr>
          <w:rFonts w:ascii="Arial" w:hAnsi="Arial" w:cs="Tahoma"/>
          <w:sz w:val="20"/>
          <w:szCs w:val="20"/>
        </w:rPr>
        <w:t>se sídlem Lidická 766/1, 150 00 Praha 5</w:t>
      </w:r>
    </w:p>
    <w:p w:rsidR="00F04455" w:rsidRDefault="00F04455" w:rsidP="005B12E7">
      <w:pPr>
        <w:spacing w:after="0" w:line="240" w:lineRule="auto"/>
        <w:rPr>
          <w:rFonts w:ascii="Arial" w:hAnsi="Arial"/>
        </w:rPr>
      </w:pPr>
      <w:r>
        <w:rPr>
          <w:rFonts w:ascii="Arial" w:hAnsi="Arial" w:cs="Tahoma"/>
          <w:sz w:val="20"/>
          <w:szCs w:val="20"/>
        </w:rPr>
        <w:t>IČ</w:t>
      </w:r>
      <w:r w:rsidR="0071697C">
        <w:rPr>
          <w:rFonts w:ascii="Arial" w:hAnsi="Arial" w:cs="Tahoma"/>
          <w:sz w:val="20"/>
          <w:szCs w:val="20"/>
        </w:rPr>
        <w:t>O</w:t>
      </w:r>
      <w:r>
        <w:rPr>
          <w:rFonts w:ascii="Arial" w:hAnsi="Arial" w:cs="Tahoma"/>
          <w:sz w:val="20"/>
          <w:szCs w:val="20"/>
        </w:rPr>
        <w:t>: 25153820</w:t>
      </w:r>
    </w:p>
    <w:p w:rsidR="00F04455" w:rsidRDefault="00F04455" w:rsidP="005B12E7">
      <w:pPr>
        <w:spacing w:after="0" w:line="240" w:lineRule="auto"/>
        <w:rPr>
          <w:rFonts w:ascii="Arial" w:hAnsi="Arial"/>
        </w:rPr>
      </w:pPr>
      <w:r>
        <w:rPr>
          <w:rFonts w:ascii="Arial" w:hAnsi="Arial" w:cs="Tahoma"/>
          <w:sz w:val="20"/>
          <w:szCs w:val="20"/>
        </w:rPr>
        <w:t>DIČ: CZ 25153820</w:t>
      </w:r>
    </w:p>
    <w:p w:rsidR="00F04455" w:rsidRDefault="00F04455" w:rsidP="005B12E7">
      <w:pPr>
        <w:spacing w:after="0" w:line="240" w:lineRule="auto"/>
        <w:rPr>
          <w:rFonts w:ascii="Arial" w:hAnsi="Arial"/>
        </w:rPr>
      </w:pPr>
      <w:r>
        <w:rPr>
          <w:rFonts w:ascii="Arial" w:hAnsi="Arial" w:cs="Tahoma"/>
          <w:sz w:val="20"/>
          <w:szCs w:val="20"/>
        </w:rPr>
        <w:t xml:space="preserve">zapsaná v obchodním rejstříku vedeném Městským soudem v Praze, </w:t>
      </w:r>
      <w:proofErr w:type="spellStart"/>
      <w:r>
        <w:rPr>
          <w:rFonts w:ascii="Arial" w:hAnsi="Arial" w:cs="Tahoma"/>
          <w:sz w:val="20"/>
          <w:szCs w:val="20"/>
        </w:rPr>
        <w:t>sp</w:t>
      </w:r>
      <w:proofErr w:type="spellEnd"/>
      <w:r>
        <w:rPr>
          <w:rFonts w:ascii="Arial" w:hAnsi="Arial" w:cs="Tahoma"/>
          <w:sz w:val="20"/>
          <w:szCs w:val="20"/>
        </w:rPr>
        <w:t>. zn. C 255224</w:t>
      </w:r>
    </w:p>
    <w:p w:rsidR="00F04455" w:rsidRDefault="00F04455" w:rsidP="005B12E7">
      <w:pPr>
        <w:spacing w:after="0" w:line="240" w:lineRule="auto"/>
        <w:rPr>
          <w:rFonts w:ascii="Arial" w:hAnsi="Arial"/>
        </w:rPr>
      </w:pPr>
      <w:r>
        <w:rPr>
          <w:rFonts w:ascii="Arial" w:hAnsi="Arial" w:cs="Tahoma"/>
          <w:sz w:val="20"/>
          <w:szCs w:val="20"/>
        </w:rPr>
        <w:t>zastoupená Vítem Václavíkem, jednatelem společnosti</w:t>
      </w:r>
    </w:p>
    <w:p w:rsidR="00F04455" w:rsidRDefault="00F04455" w:rsidP="00F04455">
      <w:pPr>
        <w:spacing w:line="240" w:lineRule="auto"/>
        <w:rPr>
          <w:rFonts w:ascii="Arial" w:hAnsi="Arial"/>
        </w:rPr>
      </w:pPr>
      <w:r>
        <w:rPr>
          <w:rFonts w:ascii="Arial" w:hAnsi="Arial" w:cs="Tahoma"/>
          <w:sz w:val="20"/>
          <w:szCs w:val="20"/>
        </w:rPr>
        <w:t xml:space="preserve">                 </w:t>
      </w:r>
    </w:p>
    <w:p w:rsidR="00F04455" w:rsidRDefault="00F04455" w:rsidP="00F04455">
      <w:pPr>
        <w:spacing w:line="240" w:lineRule="auto"/>
        <w:ind w:left="2124" w:hanging="2124"/>
        <w:jc w:val="both"/>
        <w:rPr>
          <w:rFonts w:ascii="Arial" w:hAnsi="Arial"/>
        </w:rPr>
      </w:pPr>
      <w:r>
        <w:rPr>
          <w:rFonts w:ascii="Arial" w:hAnsi="Arial" w:cs="Arial"/>
          <w:sz w:val="20"/>
          <w:szCs w:val="20"/>
        </w:rPr>
        <w:t>(dále jen „prodávající“)</w:t>
      </w:r>
    </w:p>
    <w:p w:rsidR="00F04455" w:rsidRDefault="00F04455" w:rsidP="00F04455">
      <w:pPr>
        <w:spacing w:line="240" w:lineRule="auto"/>
        <w:ind w:left="2124" w:hanging="2124"/>
        <w:jc w:val="both"/>
        <w:rPr>
          <w:rFonts w:ascii="Arial" w:hAnsi="Arial" w:cs="Arial"/>
          <w:sz w:val="20"/>
          <w:szCs w:val="20"/>
        </w:rPr>
      </w:pPr>
    </w:p>
    <w:p w:rsidR="00F04455" w:rsidRDefault="00F04455" w:rsidP="00F04455">
      <w:pPr>
        <w:spacing w:line="240" w:lineRule="auto"/>
        <w:ind w:left="2124" w:hanging="2124"/>
        <w:jc w:val="both"/>
        <w:rPr>
          <w:rFonts w:ascii="Arial" w:hAnsi="Arial"/>
        </w:rPr>
      </w:pPr>
      <w:r>
        <w:rPr>
          <w:rFonts w:ascii="Arial" w:hAnsi="Arial" w:cs="Arial"/>
          <w:sz w:val="20"/>
          <w:szCs w:val="20"/>
        </w:rPr>
        <w:t>a</w:t>
      </w:r>
    </w:p>
    <w:p w:rsidR="00F04455" w:rsidRDefault="00F04455" w:rsidP="00F04455">
      <w:pPr>
        <w:spacing w:line="240" w:lineRule="auto"/>
        <w:rPr>
          <w:rFonts w:ascii="Arial" w:hAnsi="Arial"/>
        </w:rPr>
      </w:pPr>
      <w:r>
        <w:rPr>
          <w:rFonts w:ascii="Arial" w:hAnsi="Arial" w:cs="Tahoma"/>
          <w:b/>
          <w:bCs/>
          <w:sz w:val="20"/>
          <w:szCs w:val="20"/>
        </w:rPr>
        <w:t>Český hydrometeorologický ústav</w:t>
      </w:r>
    </w:p>
    <w:p w:rsidR="00F04455" w:rsidRDefault="001462E4" w:rsidP="005B12E7">
      <w:pPr>
        <w:spacing w:after="0" w:line="240" w:lineRule="auto"/>
        <w:rPr>
          <w:rFonts w:ascii="Arial" w:hAnsi="Arial"/>
        </w:rPr>
      </w:pPr>
      <w:r>
        <w:rPr>
          <w:rFonts w:ascii="Arial" w:hAnsi="Arial"/>
          <w:sz w:val="20"/>
          <w:szCs w:val="20"/>
        </w:rPr>
        <w:t xml:space="preserve"> se sídlem </w:t>
      </w:r>
      <w:r w:rsidR="00F04455">
        <w:rPr>
          <w:rFonts w:ascii="Arial" w:hAnsi="Arial"/>
          <w:sz w:val="20"/>
          <w:szCs w:val="20"/>
        </w:rPr>
        <w:t xml:space="preserve">Na </w:t>
      </w:r>
      <w:proofErr w:type="spellStart"/>
      <w:r w:rsidR="00F04455">
        <w:rPr>
          <w:rFonts w:ascii="Arial" w:hAnsi="Arial"/>
          <w:sz w:val="20"/>
          <w:szCs w:val="20"/>
        </w:rPr>
        <w:t>Šabatce</w:t>
      </w:r>
      <w:proofErr w:type="spellEnd"/>
      <w:r w:rsidR="00F04455">
        <w:rPr>
          <w:rFonts w:ascii="Arial" w:hAnsi="Arial"/>
          <w:sz w:val="20"/>
          <w:szCs w:val="20"/>
        </w:rPr>
        <w:t xml:space="preserve"> 2050/17, Praha 4</w:t>
      </w:r>
    </w:p>
    <w:p w:rsidR="00F04455" w:rsidRDefault="00F04455" w:rsidP="005B12E7">
      <w:pPr>
        <w:spacing w:after="0" w:line="240" w:lineRule="auto"/>
      </w:pPr>
      <w:r>
        <w:rPr>
          <w:rFonts w:ascii="Arial" w:hAnsi="Arial" w:cs="Tahoma"/>
          <w:sz w:val="20"/>
          <w:szCs w:val="20"/>
        </w:rPr>
        <w:t>IČ</w:t>
      </w:r>
      <w:r w:rsidR="0071697C">
        <w:rPr>
          <w:rFonts w:ascii="Arial" w:hAnsi="Arial" w:cs="Tahoma"/>
          <w:sz w:val="20"/>
          <w:szCs w:val="20"/>
        </w:rPr>
        <w:t>O</w:t>
      </w:r>
      <w:r>
        <w:rPr>
          <w:rFonts w:ascii="Arial" w:hAnsi="Arial" w:cs="Tahoma"/>
          <w:sz w:val="20"/>
          <w:szCs w:val="20"/>
        </w:rPr>
        <w:t xml:space="preserve">: </w:t>
      </w:r>
      <w:r>
        <w:rPr>
          <w:rStyle w:val="nowrap"/>
          <w:rFonts w:ascii="Arial" w:hAnsi="Arial" w:cs="Tahoma"/>
          <w:sz w:val="20"/>
          <w:szCs w:val="20"/>
        </w:rPr>
        <w:t>00020699</w:t>
      </w:r>
    </w:p>
    <w:p w:rsidR="00F04455" w:rsidRDefault="00F04455" w:rsidP="005B12E7">
      <w:pPr>
        <w:spacing w:after="0" w:line="240" w:lineRule="auto"/>
      </w:pPr>
      <w:r>
        <w:rPr>
          <w:rFonts w:ascii="Arial" w:hAnsi="Arial" w:cs="Tahoma"/>
          <w:sz w:val="20"/>
          <w:szCs w:val="20"/>
        </w:rPr>
        <w:t>DIČ: CZ</w:t>
      </w:r>
      <w:r>
        <w:rPr>
          <w:rStyle w:val="nowrap"/>
          <w:rFonts w:ascii="Arial" w:hAnsi="Arial" w:cs="Tahoma"/>
          <w:sz w:val="20"/>
          <w:szCs w:val="20"/>
        </w:rPr>
        <w:t>00020699</w:t>
      </w:r>
      <w:r>
        <w:rPr>
          <w:rFonts w:ascii="Arial" w:hAnsi="Arial"/>
          <w:sz w:val="20"/>
          <w:szCs w:val="20"/>
        </w:rPr>
        <w:t xml:space="preserve"> </w:t>
      </w:r>
      <w:r>
        <w:rPr>
          <w:rFonts w:ascii="Arial" w:hAnsi="Arial" w:cs="Tahoma"/>
          <w:sz w:val="20"/>
          <w:szCs w:val="20"/>
        </w:rPr>
        <w:t xml:space="preserve"> </w:t>
      </w:r>
    </w:p>
    <w:p w:rsidR="00F04455" w:rsidRDefault="00DD362E" w:rsidP="005B12E7">
      <w:pPr>
        <w:spacing w:after="0" w:line="240" w:lineRule="auto"/>
        <w:rPr>
          <w:rFonts w:ascii="Arial" w:hAnsi="Arial"/>
        </w:rPr>
      </w:pPr>
      <w:r>
        <w:rPr>
          <w:rFonts w:ascii="Arial" w:hAnsi="Arial" w:cs="Tahoma"/>
          <w:sz w:val="20"/>
          <w:szCs w:val="20"/>
        </w:rPr>
        <w:t xml:space="preserve">Statutární orgán: </w:t>
      </w:r>
      <w:r w:rsidR="002E1E05">
        <w:rPr>
          <w:rFonts w:ascii="Arial" w:hAnsi="Arial" w:cs="Tahoma"/>
          <w:sz w:val="20"/>
          <w:szCs w:val="20"/>
        </w:rPr>
        <w:t xml:space="preserve">Mgr. Mark </w:t>
      </w:r>
      <w:proofErr w:type="spellStart"/>
      <w:r w:rsidR="002E1E05">
        <w:rPr>
          <w:rFonts w:ascii="Arial" w:hAnsi="Arial" w:cs="Tahoma"/>
          <w:sz w:val="20"/>
          <w:szCs w:val="20"/>
        </w:rPr>
        <w:t>Rieder</w:t>
      </w:r>
      <w:proofErr w:type="spellEnd"/>
      <w:r w:rsidR="002E1E05">
        <w:rPr>
          <w:rFonts w:ascii="Arial" w:hAnsi="Arial" w:cs="Tahoma"/>
          <w:sz w:val="20"/>
          <w:szCs w:val="20"/>
        </w:rPr>
        <w:t xml:space="preserve"> - ředitel</w:t>
      </w:r>
    </w:p>
    <w:p w:rsidR="00F04455" w:rsidRDefault="00F04455" w:rsidP="00F04455">
      <w:pPr>
        <w:spacing w:line="240" w:lineRule="auto"/>
        <w:ind w:left="2124" w:hanging="2124"/>
        <w:jc w:val="both"/>
        <w:rPr>
          <w:rFonts w:ascii="Arial" w:hAnsi="Arial" w:cs="Arial"/>
          <w:sz w:val="20"/>
          <w:szCs w:val="20"/>
        </w:rPr>
      </w:pPr>
    </w:p>
    <w:p w:rsidR="00F04455" w:rsidRDefault="00F04455" w:rsidP="00F04455">
      <w:pPr>
        <w:spacing w:line="240" w:lineRule="auto"/>
        <w:ind w:left="2124" w:hanging="2124"/>
        <w:jc w:val="both"/>
        <w:rPr>
          <w:rFonts w:ascii="Arial" w:hAnsi="Arial"/>
        </w:rPr>
      </w:pPr>
      <w:r>
        <w:rPr>
          <w:rFonts w:ascii="Arial" w:hAnsi="Arial" w:cs="Arial"/>
          <w:sz w:val="20"/>
          <w:szCs w:val="20"/>
        </w:rPr>
        <w:t xml:space="preserve"> (dále jen „kupující“)</w:t>
      </w:r>
    </w:p>
    <w:p w:rsidR="00F04455" w:rsidRDefault="00F04455" w:rsidP="00F04455">
      <w:pPr>
        <w:spacing w:line="240" w:lineRule="auto"/>
        <w:ind w:left="2124" w:hanging="2124"/>
        <w:jc w:val="both"/>
        <w:rPr>
          <w:rFonts w:ascii="Arial" w:hAnsi="Arial" w:cs="LiberationSans"/>
        </w:rPr>
      </w:pPr>
    </w:p>
    <w:p w:rsidR="00F04455" w:rsidRDefault="00F04455" w:rsidP="00F04455">
      <w:pPr>
        <w:spacing w:line="240" w:lineRule="auto"/>
        <w:ind w:left="2124" w:hanging="2124"/>
        <w:jc w:val="both"/>
        <w:rPr>
          <w:rFonts w:ascii="Arial" w:hAnsi="Arial"/>
        </w:rPr>
      </w:pPr>
      <w:r>
        <w:rPr>
          <w:rFonts w:ascii="Arial" w:hAnsi="Arial" w:cs="Arial"/>
          <w:sz w:val="20"/>
          <w:szCs w:val="20"/>
        </w:rPr>
        <w:t>(společně pak jako „smluvní strany“):</w:t>
      </w:r>
    </w:p>
    <w:p w:rsidR="00F04455" w:rsidRDefault="00F04455" w:rsidP="00F04455">
      <w:pPr>
        <w:spacing w:line="240" w:lineRule="auto"/>
        <w:ind w:left="2124" w:hanging="2124"/>
        <w:jc w:val="both"/>
        <w:rPr>
          <w:rFonts w:ascii="Arial" w:hAnsi="Arial" w:cs="Arial"/>
          <w:sz w:val="20"/>
          <w:szCs w:val="20"/>
        </w:rPr>
      </w:pPr>
    </w:p>
    <w:p w:rsidR="00F04455" w:rsidRDefault="00F04455" w:rsidP="00F04455">
      <w:pPr>
        <w:spacing w:line="240" w:lineRule="auto"/>
        <w:ind w:left="2124" w:hanging="2124"/>
        <w:jc w:val="both"/>
        <w:rPr>
          <w:rFonts w:ascii="Arial" w:hAnsi="Arial" w:cs="Arial"/>
          <w:sz w:val="20"/>
          <w:szCs w:val="20"/>
        </w:rPr>
      </w:pPr>
    </w:p>
    <w:p w:rsidR="00F04455" w:rsidRDefault="00F04455" w:rsidP="00F04455">
      <w:pPr>
        <w:pStyle w:val="Odstavecseseznamem1"/>
        <w:spacing w:after="120" w:line="240" w:lineRule="auto"/>
        <w:ind w:left="720"/>
        <w:jc w:val="center"/>
      </w:pPr>
      <w:proofErr w:type="gramStart"/>
      <w:r>
        <w:rPr>
          <w:rFonts w:cs="Arial"/>
          <w:b/>
          <w:bCs/>
        </w:rPr>
        <w:t>I.  Úvodní</w:t>
      </w:r>
      <w:proofErr w:type="gramEnd"/>
      <w:r>
        <w:rPr>
          <w:rFonts w:cs="Arial"/>
          <w:b/>
          <w:bCs/>
        </w:rPr>
        <w:t xml:space="preserve"> ustanovení</w:t>
      </w:r>
    </w:p>
    <w:p w:rsidR="00F04455" w:rsidRDefault="00F04455" w:rsidP="00F04455">
      <w:pPr>
        <w:tabs>
          <w:tab w:val="left" w:pos="426"/>
          <w:tab w:val="right" w:pos="5103"/>
        </w:tabs>
        <w:suppressAutoHyphens/>
        <w:spacing w:after="120" w:line="240" w:lineRule="auto"/>
        <w:jc w:val="both"/>
        <w:rPr>
          <w:rFonts w:ascii="Arial" w:hAnsi="Arial"/>
        </w:rPr>
      </w:pPr>
      <w:r>
        <w:rPr>
          <w:rFonts w:ascii="Arial" w:hAnsi="Arial" w:cs="Arial"/>
          <w:sz w:val="20"/>
          <w:szCs w:val="20"/>
        </w:rPr>
        <w:t>Účelem této smlouvy (dále též „Smlouva“) je dodávka knižního skeneru pro konečného zákazníka Český hydromete</w:t>
      </w:r>
      <w:r w:rsidR="0071697C">
        <w:rPr>
          <w:rFonts w:ascii="Arial" w:hAnsi="Arial" w:cs="Arial"/>
          <w:sz w:val="20"/>
          <w:szCs w:val="20"/>
        </w:rPr>
        <w:t>orologický</w:t>
      </w:r>
      <w:r>
        <w:rPr>
          <w:rFonts w:ascii="Arial" w:hAnsi="Arial" w:cs="Arial"/>
          <w:sz w:val="20"/>
          <w:szCs w:val="20"/>
        </w:rPr>
        <w:t xml:space="preserve"> ústav, za respektování podmínek konečným zákazníkem požadovaných.   </w:t>
      </w:r>
    </w:p>
    <w:p w:rsidR="00F04455" w:rsidRDefault="00F04455" w:rsidP="00F04455">
      <w:pPr>
        <w:tabs>
          <w:tab w:val="left" w:pos="426"/>
          <w:tab w:val="right" w:pos="5103"/>
        </w:tabs>
        <w:suppressAutoHyphens/>
        <w:spacing w:after="120" w:line="240" w:lineRule="auto"/>
        <w:jc w:val="both"/>
        <w:rPr>
          <w:rFonts w:ascii="Arial" w:hAnsi="Arial"/>
        </w:rPr>
      </w:pPr>
      <w:r>
        <w:rPr>
          <w:rFonts w:ascii="Arial" w:hAnsi="Arial" w:cs="Arial"/>
          <w:sz w:val="20"/>
          <w:szCs w:val="20"/>
        </w:rPr>
        <w:t xml:space="preserve">Prodávající prohlašuje, že na základě svých podnikatelských a živnostenských oprávnění je oprávněn a schopen poskytnout předmět koupě řádně a kvalitně dle ustanovení této smlouvy. </w:t>
      </w:r>
    </w:p>
    <w:p w:rsidR="00F04455" w:rsidRDefault="00F04455" w:rsidP="00F04455">
      <w:pPr>
        <w:spacing w:line="240" w:lineRule="auto"/>
        <w:ind w:left="2124" w:hanging="2124"/>
        <w:jc w:val="both"/>
        <w:rPr>
          <w:rFonts w:ascii="Arial" w:hAnsi="Arial" w:cs="Arial"/>
          <w:sz w:val="20"/>
          <w:szCs w:val="20"/>
        </w:rPr>
      </w:pPr>
    </w:p>
    <w:p w:rsidR="00F04455" w:rsidRDefault="00F04455" w:rsidP="00F04455">
      <w:pPr>
        <w:pStyle w:val="Odstavecseseznamem1"/>
        <w:spacing w:after="120" w:line="240" w:lineRule="auto"/>
        <w:ind w:left="720"/>
        <w:jc w:val="center"/>
        <w:rPr>
          <w:rFonts w:cs="Arial"/>
          <w:b/>
          <w:bCs/>
        </w:rPr>
      </w:pPr>
      <w:r>
        <w:br w:type="page"/>
      </w:r>
    </w:p>
    <w:p w:rsidR="00F04455" w:rsidRDefault="00F04455" w:rsidP="00F04455">
      <w:pPr>
        <w:pStyle w:val="Odstavecseseznamem1"/>
        <w:spacing w:after="120" w:line="240" w:lineRule="auto"/>
        <w:ind w:left="720"/>
        <w:jc w:val="center"/>
      </w:pPr>
      <w:r>
        <w:rPr>
          <w:rFonts w:cs="Arial"/>
          <w:b/>
          <w:bCs/>
        </w:rPr>
        <w:lastRenderedPageBreak/>
        <w:t>II.  Předmět smlouvy</w:t>
      </w:r>
    </w:p>
    <w:p w:rsidR="00F04455" w:rsidRDefault="00F04455" w:rsidP="00F04455">
      <w:pPr>
        <w:pStyle w:val="Normlnweb1"/>
        <w:numPr>
          <w:ilvl w:val="0"/>
          <w:numId w:val="1"/>
        </w:numPr>
        <w:tabs>
          <w:tab w:val="left" w:pos="450"/>
        </w:tabs>
        <w:spacing w:after="120" w:line="240" w:lineRule="auto"/>
        <w:ind w:left="449" w:hanging="449"/>
        <w:jc w:val="both"/>
        <w:rPr>
          <w:rFonts w:ascii="Arial" w:hAnsi="Arial"/>
        </w:rPr>
      </w:pPr>
      <w:r>
        <w:rPr>
          <w:rFonts w:ascii="Arial" w:hAnsi="Arial" w:cs="Arial"/>
          <w:sz w:val="20"/>
          <w:szCs w:val="20"/>
        </w:rPr>
        <w:t xml:space="preserve">Předmětem koupě dle této Smlouvy je jeden kus specializovaného knižního skeneru METIS, typ EDS </w:t>
      </w:r>
      <w:proofErr w:type="spellStart"/>
      <w:r>
        <w:rPr>
          <w:rFonts w:ascii="Arial" w:hAnsi="Arial" w:cs="Arial"/>
          <w:sz w:val="20"/>
          <w:szCs w:val="20"/>
        </w:rPr>
        <w:t>Alpha</w:t>
      </w:r>
      <w:proofErr w:type="spellEnd"/>
      <w:r>
        <w:rPr>
          <w:rFonts w:ascii="Arial" w:hAnsi="Arial" w:cs="Arial"/>
          <w:sz w:val="20"/>
          <w:szCs w:val="20"/>
        </w:rPr>
        <w:t xml:space="preserve"> s vlastnostmi, v jakosti a provedení dle technické specifikace, která je dohodnuta v </w:t>
      </w:r>
      <w:r>
        <w:rPr>
          <w:rFonts w:ascii="Arial" w:hAnsi="Arial" w:cs="Arial"/>
          <w:b/>
          <w:bCs/>
          <w:sz w:val="20"/>
          <w:szCs w:val="20"/>
        </w:rPr>
        <w:t>Příloze č. 1</w:t>
      </w:r>
      <w:r>
        <w:rPr>
          <w:rFonts w:ascii="Arial" w:hAnsi="Arial" w:cs="Arial"/>
          <w:sz w:val="20"/>
          <w:szCs w:val="20"/>
        </w:rPr>
        <w:t xml:space="preserve"> Smlouvy, která je její nedílnou součástí (dále také „zboží”). Prodávající není oprávněn odevzdat kupujícímu větší množství zboží ve smyslu § 2093 občanského zákoníku. Smluvní strany si ujednaly, že § 2099 odst. 2 občanského zákoníku se nepoužije.</w:t>
      </w:r>
    </w:p>
    <w:p w:rsidR="00F04455" w:rsidRDefault="00F04455" w:rsidP="00F04455">
      <w:pPr>
        <w:pStyle w:val="Normlnweb1"/>
        <w:numPr>
          <w:ilvl w:val="0"/>
          <w:numId w:val="1"/>
        </w:numPr>
        <w:spacing w:after="120" w:line="240" w:lineRule="auto"/>
        <w:ind w:left="426" w:hanging="426"/>
        <w:jc w:val="both"/>
        <w:rPr>
          <w:rFonts w:ascii="Arial" w:hAnsi="Arial"/>
        </w:rPr>
      </w:pPr>
      <w:r>
        <w:rPr>
          <w:rFonts w:ascii="Arial" w:hAnsi="Arial" w:cs="Arial"/>
          <w:sz w:val="20"/>
          <w:szCs w:val="20"/>
        </w:rPr>
        <w:t>Prodávající se zavazuje odevzdat za touto smlouvou sjednaných podmínek kupujícímu zboží specifikované v </w:t>
      </w:r>
      <w:r>
        <w:rPr>
          <w:rFonts w:ascii="Arial" w:hAnsi="Arial" w:cs="Arial"/>
          <w:b/>
          <w:bCs/>
          <w:sz w:val="20"/>
          <w:szCs w:val="20"/>
        </w:rPr>
        <w:t>Příloze č. 1</w:t>
      </w:r>
      <w:r>
        <w:rPr>
          <w:rFonts w:ascii="Arial" w:hAnsi="Arial" w:cs="Arial"/>
          <w:sz w:val="20"/>
          <w:szCs w:val="20"/>
        </w:rPr>
        <w:t xml:space="preserve"> této Smlouvy a umožnit mu nabýt vlastnické právo k tomuto zboží, a kupující se zavazuje zboží převzít a zaplatit za něj sjednanou kupní cenu způsobem a v termínu sjednanými touto smlouvou.</w:t>
      </w:r>
    </w:p>
    <w:p w:rsidR="00F04455" w:rsidRDefault="00F04455" w:rsidP="00F04455">
      <w:pPr>
        <w:pStyle w:val="Normlnweb1"/>
        <w:numPr>
          <w:ilvl w:val="0"/>
          <w:numId w:val="1"/>
        </w:numPr>
        <w:spacing w:after="120" w:line="240" w:lineRule="auto"/>
        <w:ind w:left="426" w:hanging="426"/>
        <w:jc w:val="both"/>
        <w:rPr>
          <w:rFonts w:ascii="Arial" w:hAnsi="Arial"/>
        </w:rPr>
      </w:pPr>
      <w:r>
        <w:rPr>
          <w:rFonts w:ascii="Arial" w:hAnsi="Arial" w:cs="Arial"/>
          <w:sz w:val="20"/>
          <w:szCs w:val="20"/>
        </w:rPr>
        <w:t xml:space="preserve">Spolu se zbožím je prodávající povinen odevzdat kupujícímu kompletní dokumentaci náležející ke zboží, tj. dodací list (s uvedením délky záruční doby), návod k obsluze a další doklady nutné k užívání zboží. </w:t>
      </w:r>
    </w:p>
    <w:p w:rsidR="00F04455" w:rsidRDefault="00F04455" w:rsidP="00F04455">
      <w:pPr>
        <w:pStyle w:val="Normlnweb1"/>
        <w:numPr>
          <w:ilvl w:val="0"/>
          <w:numId w:val="1"/>
        </w:numPr>
        <w:spacing w:after="120" w:line="240" w:lineRule="auto"/>
        <w:ind w:left="426" w:hanging="426"/>
        <w:jc w:val="both"/>
        <w:rPr>
          <w:rFonts w:ascii="Arial" w:hAnsi="Arial"/>
        </w:rPr>
      </w:pPr>
      <w:r>
        <w:rPr>
          <w:rFonts w:ascii="Arial" w:hAnsi="Arial" w:cs="Arial"/>
          <w:sz w:val="20"/>
          <w:szCs w:val="20"/>
        </w:rPr>
        <w:t>Prodávající ve smyslu § 2103 občanského zákoníku kupujícího ujišťuje, že zboží je bez vad.</w:t>
      </w:r>
    </w:p>
    <w:p w:rsidR="00F04455" w:rsidRDefault="00F04455" w:rsidP="00F04455">
      <w:pPr>
        <w:pStyle w:val="Normlnweb1"/>
        <w:numPr>
          <w:ilvl w:val="0"/>
          <w:numId w:val="1"/>
        </w:numPr>
        <w:spacing w:after="120" w:line="240" w:lineRule="auto"/>
        <w:ind w:left="426" w:hanging="426"/>
        <w:jc w:val="both"/>
        <w:rPr>
          <w:rFonts w:ascii="Arial" w:hAnsi="Arial"/>
        </w:rPr>
      </w:pPr>
      <w:bookmarkStart w:id="0" w:name="OLE_LINK23"/>
      <w:bookmarkStart w:id="1" w:name="OLE_LINK24"/>
      <w:bookmarkEnd w:id="0"/>
      <w:bookmarkEnd w:id="1"/>
      <w:r>
        <w:rPr>
          <w:rFonts w:ascii="Arial" w:hAnsi="Arial" w:cs="Arial"/>
          <w:sz w:val="20"/>
          <w:szCs w:val="20"/>
        </w:rPr>
        <w:t>Zboží musí být zcela nové a nepoužité.</w:t>
      </w:r>
    </w:p>
    <w:p w:rsidR="00F04455" w:rsidRDefault="00F04455" w:rsidP="00F04455">
      <w:pPr>
        <w:widowControl w:val="0"/>
        <w:spacing w:after="120" w:line="240" w:lineRule="auto"/>
        <w:jc w:val="both"/>
        <w:rPr>
          <w:rFonts w:ascii="Arial" w:hAnsi="Arial" w:cs="Arial"/>
          <w:sz w:val="20"/>
          <w:szCs w:val="20"/>
        </w:rPr>
      </w:pPr>
    </w:p>
    <w:p w:rsidR="00F04455" w:rsidRDefault="00F04455" w:rsidP="00F04455">
      <w:pPr>
        <w:pStyle w:val="Odstavecseseznamem1"/>
        <w:spacing w:after="120" w:line="240" w:lineRule="auto"/>
        <w:ind w:left="720"/>
        <w:jc w:val="center"/>
      </w:pPr>
      <w:r>
        <w:rPr>
          <w:rFonts w:cs="Arial"/>
          <w:b/>
          <w:bCs/>
        </w:rPr>
        <w:t>III.  Dodací lhůta, místo a způsob plnění</w:t>
      </w:r>
    </w:p>
    <w:p w:rsidR="00F04455" w:rsidRDefault="00F04455" w:rsidP="00F04455">
      <w:pPr>
        <w:pStyle w:val="Odstavecseseznamem1"/>
        <w:numPr>
          <w:ilvl w:val="0"/>
          <w:numId w:val="2"/>
        </w:numPr>
        <w:spacing w:after="120" w:line="240" w:lineRule="auto"/>
        <w:ind w:left="426" w:hanging="426"/>
        <w:jc w:val="both"/>
      </w:pPr>
      <w:r>
        <w:rPr>
          <w:rFonts w:cs="Arial"/>
        </w:rPr>
        <w:t xml:space="preserve">Místem dodání zboží je knihovna ČHMÚ, Na </w:t>
      </w:r>
      <w:proofErr w:type="spellStart"/>
      <w:r>
        <w:rPr>
          <w:rFonts w:cs="Arial"/>
        </w:rPr>
        <w:t>Šabatce</w:t>
      </w:r>
      <w:proofErr w:type="spellEnd"/>
      <w:r>
        <w:rPr>
          <w:rFonts w:cs="Arial"/>
        </w:rPr>
        <w:t xml:space="preserve"> 2050/17, Praha 4.</w:t>
      </w:r>
    </w:p>
    <w:p w:rsidR="00F04455" w:rsidRDefault="00F04455" w:rsidP="00F04455">
      <w:pPr>
        <w:pStyle w:val="Odstavecseseznamem1"/>
        <w:numPr>
          <w:ilvl w:val="0"/>
          <w:numId w:val="2"/>
        </w:numPr>
        <w:spacing w:after="120" w:line="240" w:lineRule="auto"/>
        <w:ind w:left="426" w:hanging="426"/>
        <w:jc w:val="both"/>
      </w:pPr>
      <w:r>
        <w:rPr>
          <w:rFonts w:cs="Arial"/>
        </w:rPr>
        <w:t xml:space="preserve">Termín předání předmětu plnění dle čl. III </w:t>
      </w:r>
      <w:proofErr w:type="gramStart"/>
      <w:r>
        <w:rPr>
          <w:rFonts w:cs="Arial"/>
        </w:rPr>
        <w:t>této</w:t>
      </w:r>
      <w:proofErr w:type="gramEnd"/>
      <w:r>
        <w:rPr>
          <w:rFonts w:cs="Arial"/>
        </w:rPr>
        <w:t xml:space="preserve"> smlouvy je stanoven do 30 dnů od podpisu této smlouvy. </w:t>
      </w:r>
    </w:p>
    <w:p w:rsidR="00F04455" w:rsidRDefault="00F04455" w:rsidP="00F04455">
      <w:pPr>
        <w:pStyle w:val="Odstavecseseznamem1"/>
        <w:numPr>
          <w:ilvl w:val="0"/>
          <w:numId w:val="2"/>
        </w:numPr>
        <w:spacing w:after="120" w:line="240" w:lineRule="auto"/>
        <w:ind w:left="426" w:hanging="426"/>
        <w:jc w:val="both"/>
      </w:pPr>
      <w:r>
        <w:rPr>
          <w:rFonts w:cs="Arial"/>
        </w:rPr>
        <w:t>Odevzdání zboží a dokumentace náležející ke zboží smluvní strany potvrdí datovaným předávacím protokolem podepsaným oprávněnými osobami prodávajícího i kupujícího.</w:t>
      </w:r>
    </w:p>
    <w:p w:rsidR="00F04455" w:rsidRDefault="00F04455" w:rsidP="00F04455">
      <w:pPr>
        <w:pStyle w:val="Odstavecseseznamem1"/>
        <w:numPr>
          <w:ilvl w:val="0"/>
          <w:numId w:val="2"/>
        </w:numPr>
        <w:spacing w:after="120" w:line="240" w:lineRule="auto"/>
        <w:ind w:left="426" w:hanging="426"/>
        <w:jc w:val="both"/>
      </w:pPr>
      <w:r>
        <w:rPr>
          <w:rFonts w:cs="Arial"/>
        </w:rPr>
        <w:t>Prodávající je povinen zabezpečit vlastní dopravu zboží na místo plnění, instalaci v místě provozování a uvedení do provozu (včetně instalace SW vybavení, které je součástí dodávky).</w:t>
      </w:r>
    </w:p>
    <w:p w:rsidR="00F04455" w:rsidRDefault="00F04455" w:rsidP="00F04455">
      <w:pPr>
        <w:pStyle w:val="Odstavecseseznamem1"/>
        <w:numPr>
          <w:ilvl w:val="0"/>
          <w:numId w:val="2"/>
        </w:numPr>
        <w:spacing w:after="120" w:line="240" w:lineRule="auto"/>
        <w:ind w:left="426" w:hanging="426"/>
        <w:jc w:val="both"/>
      </w:pPr>
      <w:r>
        <w:rPr>
          <w:rFonts w:cs="Arial"/>
        </w:rPr>
        <w:t>Smluvní strany si ujednaly, že ustanovení § 2126 a § 2127 občanského zákoníku o svépomocném prodeji se v případě prodlení kupujícího s převzetím zboží nepoužije.</w:t>
      </w:r>
    </w:p>
    <w:p w:rsidR="00F04455" w:rsidRDefault="0071697C" w:rsidP="00F04455">
      <w:pPr>
        <w:pStyle w:val="Odstavecseseznamem1"/>
        <w:numPr>
          <w:ilvl w:val="0"/>
          <w:numId w:val="2"/>
        </w:numPr>
        <w:spacing w:after="120" w:line="240" w:lineRule="auto"/>
        <w:ind w:left="426" w:hanging="426"/>
        <w:jc w:val="both"/>
      </w:pPr>
      <w:r>
        <w:rPr>
          <w:rFonts w:cs="Arial"/>
        </w:rPr>
        <w:t>K</w:t>
      </w:r>
      <w:r w:rsidR="00F04455">
        <w:rPr>
          <w:rFonts w:cs="Arial"/>
        </w:rPr>
        <w:t>upující je oprávněn odstoupit od smlouvy, jestliže zjistí, že</w:t>
      </w:r>
      <w:r>
        <w:rPr>
          <w:rFonts w:cs="Arial"/>
        </w:rPr>
        <w:t xml:space="preserve"> p</w:t>
      </w:r>
      <w:r w:rsidR="00F04455">
        <w:rPr>
          <w:rFonts w:cs="Arial"/>
        </w:rPr>
        <w:t xml:space="preserve">rodávající </w:t>
      </w:r>
    </w:p>
    <w:p w:rsidR="00F04455" w:rsidRDefault="00F04455" w:rsidP="00F04455">
      <w:pPr>
        <w:pStyle w:val="Odstavecseseznamem1"/>
        <w:numPr>
          <w:ilvl w:val="1"/>
          <w:numId w:val="2"/>
        </w:numPr>
        <w:spacing w:after="120" w:line="240" w:lineRule="auto"/>
        <w:ind w:left="449" w:firstLine="0"/>
        <w:jc w:val="both"/>
      </w:pPr>
      <w:r>
        <w:rPr>
          <w:rFonts w:cs="Arial"/>
        </w:rPr>
        <w:t>nabízel, dával, přijímal nebo zprostředkovával nějaké hodnoty s cílem ovlivnit chování nebo jednání kohokoliv, ať již státního úředníka, nebo někoho jiného, přímo nebo nepřímo</w:t>
      </w:r>
      <w:r w:rsidR="00FA0456">
        <w:rPr>
          <w:rFonts w:cs="Arial"/>
        </w:rPr>
        <w:t xml:space="preserve"> </w:t>
      </w:r>
      <w:r>
        <w:rPr>
          <w:rFonts w:cs="Arial"/>
        </w:rPr>
        <w:t>v zadávacím řízení nebo při provádění smlouvy; nebo</w:t>
      </w:r>
    </w:p>
    <w:p w:rsidR="00F04455" w:rsidRDefault="00F04455" w:rsidP="00F04455">
      <w:pPr>
        <w:pStyle w:val="Odstavecseseznamem1"/>
        <w:numPr>
          <w:ilvl w:val="1"/>
          <w:numId w:val="2"/>
        </w:numPr>
        <w:spacing w:after="120" w:line="240" w:lineRule="auto"/>
        <w:ind w:left="449" w:firstLine="0"/>
        <w:jc w:val="both"/>
      </w:pPr>
      <w:r>
        <w:rPr>
          <w:rFonts w:cs="Arial"/>
        </w:rPr>
        <w:t>zkresloval skutečnosti za účelem ovlivnění zadávacího řízení nebo provádění smlouvy ke škodě objednatele, včetně užití podvodných praktik k potlačení a snížení výhod volné a otevřené soutěže.</w:t>
      </w:r>
    </w:p>
    <w:p w:rsidR="00F04455" w:rsidRDefault="00F04455" w:rsidP="00F04455">
      <w:pPr>
        <w:pStyle w:val="Odstavecseseznamem1"/>
        <w:tabs>
          <w:tab w:val="left" w:pos="709"/>
        </w:tabs>
        <w:spacing w:after="120" w:line="240" w:lineRule="auto"/>
        <w:ind w:left="426" w:hanging="426"/>
        <w:jc w:val="both"/>
        <w:rPr>
          <w:rFonts w:cs="Arial"/>
          <w:sz w:val="22"/>
          <w:szCs w:val="22"/>
        </w:rPr>
      </w:pPr>
    </w:p>
    <w:p w:rsidR="00F04455" w:rsidRDefault="00F04455" w:rsidP="00F04455">
      <w:pPr>
        <w:pStyle w:val="Odstavecseseznamem1"/>
        <w:spacing w:after="120" w:line="240" w:lineRule="auto"/>
        <w:ind w:left="720"/>
        <w:jc w:val="center"/>
      </w:pPr>
      <w:r>
        <w:rPr>
          <w:rFonts w:cs="Arial"/>
          <w:b/>
          <w:bCs/>
        </w:rPr>
        <w:t>IV.  Cena a platební podmínky</w:t>
      </w:r>
    </w:p>
    <w:p w:rsidR="00F04455" w:rsidRDefault="00F04455" w:rsidP="00F04455">
      <w:pPr>
        <w:pStyle w:val="Odstavecseseznamem1"/>
        <w:numPr>
          <w:ilvl w:val="0"/>
          <w:numId w:val="3"/>
        </w:numPr>
        <w:spacing w:after="120" w:line="240" w:lineRule="auto"/>
        <w:ind w:left="426" w:hanging="426"/>
        <w:jc w:val="both"/>
      </w:pPr>
      <w:r>
        <w:rPr>
          <w:rFonts w:cs="Arial"/>
          <w:color w:val="000000"/>
        </w:rPr>
        <w:t xml:space="preserve">Celková kupní cena zboží byla stanovena dohodou smluvních stran ve výši </w:t>
      </w:r>
      <w:r w:rsidR="00B0769A">
        <w:rPr>
          <w:rFonts w:cs="Arial"/>
          <w:color w:val="000000"/>
        </w:rPr>
        <w:t>187.056</w:t>
      </w:r>
      <w:r>
        <w:t> Kč</w:t>
      </w:r>
      <w:r>
        <w:rPr>
          <w:rFonts w:cs="Arial"/>
          <w:color w:val="000000"/>
        </w:rPr>
        <w:t xml:space="preserve"> bez DPH</w:t>
      </w:r>
      <w:r w:rsidR="00B73040">
        <w:rPr>
          <w:rFonts w:cs="Arial"/>
          <w:color w:val="000000"/>
        </w:rPr>
        <w:t>, cena včetně 21% DPH ve výši 226.337,76 Kč</w:t>
      </w:r>
      <w:r>
        <w:rPr>
          <w:rFonts w:cs="Arial"/>
          <w:color w:val="000000"/>
        </w:rPr>
        <w:t xml:space="preserve">. DPH bude účtována ve výši určené podle právních předpisů platných ke dni uskutečnění zdanitelného plnění. </w:t>
      </w:r>
    </w:p>
    <w:p w:rsidR="00F04455" w:rsidRDefault="00F04455" w:rsidP="00F04455">
      <w:pPr>
        <w:pStyle w:val="Odstavecseseznamem1"/>
        <w:numPr>
          <w:ilvl w:val="0"/>
          <w:numId w:val="3"/>
        </w:numPr>
        <w:spacing w:after="120" w:line="240" w:lineRule="auto"/>
        <w:ind w:left="426" w:hanging="426"/>
        <w:jc w:val="both"/>
      </w:pPr>
      <w:r>
        <w:rPr>
          <w:rFonts w:cs="Arial"/>
          <w:color w:val="000000"/>
        </w:rPr>
        <w:t xml:space="preserve">Kupní cena dle odst. 1 tohoto článku je konečná, nepřekročitelná a zahrnuje veškeré náklady a výdaje prodávajícího spojené s dodáním zboží, vč. nákladů na dopravu a zabalení zboží, a s plněním této smlouvy. </w:t>
      </w:r>
    </w:p>
    <w:p w:rsidR="00F04455" w:rsidRDefault="00F04455" w:rsidP="00F04455">
      <w:pPr>
        <w:pStyle w:val="Odstavecseseznamem1"/>
        <w:numPr>
          <w:ilvl w:val="0"/>
          <w:numId w:val="3"/>
        </w:numPr>
        <w:spacing w:after="120" w:line="240" w:lineRule="auto"/>
        <w:ind w:left="426" w:hanging="426"/>
        <w:jc w:val="both"/>
      </w:pPr>
      <w:r>
        <w:rPr>
          <w:rFonts w:cs="Arial"/>
          <w:color w:val="000000"/>
        </w:rPr>
        <w:t xml:space="preserve">Kupní cenu dle čl. V. odst. 1 této smlouvy je kupující povinen zaplatit prodávajícímu bankovním převodem na bankovní účet prodávajícího na základě řádně vystaveného daňového dokladu, který je prodávající oprávněn vystavit nejdříve ke dni uskutečnění zdanitelného plnění, kterým je den podepsání předávacího protokolu podle čl. III. odst. 3 </w:t>
      </w:r>
      <w:proofErr w:type="gramStart"/>
      <w:r>
        <w:rPr>
          <w:rFonts w:cs="Arial"/>
          <w:color w:val="000000"/>
        </w:rPr>
        <w:t>této</w:t>
      </w:r>
      <w:proofErr w:type="gramEnd"/>
      <w:r>
        <w:rPr>
          <w:rFonts w:cs="Arial"/>
          <w:color w:val="000000"/>
        </w:rPr>
        <w:t xml:space="preserve"> smlouvy. </w:t>
      </w:r>
      <w:r w:rsidR="00B73040">
        <w:rPr>
          <w:rFonts w:cs="Arial"/>
          <w:color w:val="000000"/>
        </w:rPr>
        <w:t xml:space="preserve">Oboustranně podepsaný předávací protokol musí být součástí faktury. </w:t>
      </w:r>
      <w:r>
        <w:rPr>
          <w:rFonts w:cs="Arial"/>
          <w:color w:val="000000"/>
        </w:rPr>
        <w:t>Splatnost daňového dokladu je 30 dnů ode dne jeho prokazatelného doručení kupujícímu na adresu kupujícího uvedenou v čl. I. této smlouvy.</w:t>
      </w:r>
    </w:p>
    <w:p w:rsidR="00F04455" w:rsidRDefault="00F04455" w:rsidP="00F04455">
      <w:pPr>
        <w:pStyle w:val="Odstavecseseznamem1"/>
        <w:numPr>
          <w:ilvl w:val="0"/>
          <w:numId w:val="3"/>
        </w:numPr>
        <w:spacing w:after="120" w:line="240" w:lineRule="auto"/>
        <w:ind w:left="426" w:hanging="426"/>
        <w:jc w:val="both"/>
      </w:pPr>
      <w:r>
        <w:rPr>
          <w:rFonts w:cs="Arial"/>
          <w:color w:val="000000"/>
        </w:rPr>
        <w:t xml:space="preserve">Daňový doklad musí splňovat náležitosti daňového a účetního dokladu podle zákona č. 563/1991 Sb., o účetnictví, ve znění pozdějších předpisů, zákona č. 235/2004 Sb., o dani z přidané </w:t>
      </w:r>
      <w:r>
        <w:rPr>
          <w:rFonts w:cs="Arial"/>
          <w:color w:val="000000"/>
        </w:rPr>
        <w:lastRenderedPageBreak/>
        <w:t xml:space="preserve">hodnoty, ve znění pozdějších předpisů a musí mít náležitosti obchodní listiny dle § 435 občanského zákoníku. V případě, že daňový doklad výše uvedené náležitosti nebude splňovat nebo bude obsahovat nesprávné údaje, vrátí kupující daňový doklad do dne splatnosti daňového dokladu k opravení bez jeho proplacení. Splatnost opraveného daňového dokladu je 30 dní ode dne jeho prokazatelného doručení kupujícímu na adresu kupujícího uvedenou v čl. I. této smlouvy. Ke splatnosti nastalé na základě předchozího </w:t>
      </w:r>
      <w:proofErr w:type="gramStart"/>
      <w:r>
        <w:rPr>
          <w:rFonts w:cs="Arial"/>
          <w:color w:val="000000"/>
        </w:rPr>
        <w:t>kupujícím</w:t>
      </w:r>
      <w:proofErr w:type="gramEnd"/>
      <w:r>
        <w:rPr>
          <w:rFonts w:cs="Arial"/>
          <w:color w:val="000000"/>
        </w:rPr>
        <w:t xml:space="preserve"> vráceného daňového dokladu se nepřihlíží. </w:t>
      </w:r>
    </w:p>
    <w:p w:rsidR="00F04455" w:rsidRDefault="00F04455" w:rsidP="00F04455">
      <w:pPr>
        <w:pStyle w:val="Odstavecseseznamem1"/>
        <w:numPr>
          <w:ilvl w:val="0"/>
          <w:numId w:val="3"/>
        </w:numPr>
        <w:spacing w:after="120" w:line="240" w:lineRule="auto"/>
        <w:ind w:left="426" w:hanging="426"/>
        <w:jc w:val="both"/>
      </w:pPr>
      <w:r>
        <w:rPr>
          <w:rFonts w:cs="Arial"/>
          <w:color w:val="000000"/>
        </w:rPr>
        <w:t>Platby dle této smlouvy budou probíhat výhradně v Kč a rovněž veškeré cenové údaje budou v této měně.</w:t>
      </w:r>
    </w:p>
    <w:p w:rsidR="00F04455" w:rsidRDefault="00F04455" w:rsidP="00F04455">
      <w:pPr>
        <w:pStyle w:val="Odstavecseseznamem1"/>
        <w:numPr>
          <w:ilvl w:val="0"/>
          <w:numId w:val="3"/>
        </w:numPr>
        <w:spacing w:after="120" w:line="240" w:lineRule="auto"/>
        <w:ind w:left="426" w:hanging="426"/>
        <w:jc w:val="both"/>
      </w:pPr>
      <w:r>
        <w:rPr>
          <w:rFonts w:cs="Arial"/>
          <w:color w:val="000000"/>
        </w:rPr>
        <w:t>Prodávající prohlašuje, že na sebe přebírá nebezpečí změny okolností podle § 1765 odst. 2 občanského zákoníku, § 1765 odst. 1 a § 1766 občanského zákoníku se tedy ve vztahu k prodávajícímu nepoužije.</w:t>
      </w:r>
    </w:p>
    <w:p w:rsidR="00F04455" w:rsidRDefault="00F04455" w:rsidP="00F04455">
      <w:pPr>
        <w:pStyle w:val="Odstavecseseznamem1"/>
        <w:spacing w:after="120" w:line="240" w:lineRule="auto"/>
        <w:ind w:left="0"/>
        <w:jc w:val="both"/>
        <w:rPr>
          <w:rFonts w:cs="Arial"/>
          <w:color w:val="000000"/>
        </w:rPr>
      </w:pPr>
    </w:p>
    <w:p w:rsidR="00F04455" w:rsidRDefault="00F04455" w:rsidP="00F04455">
      <w:pPr>
        <w:pStyle w:val="Odstavecseseznamem1"/>
        <w:spacing w:after="120" w:line="240" w:lineRule="auto"/>
        <w:ind w:left="0"/>
        <w:jc w:val="both"/>
        <w:rPr>
          <w:rFonts w:cs="Arial"/>
          <w:color w:val="000000"/>
        </w:rPr>
      </w:pPr>
    </w:p>
    <w:p w:rsidR="00F04455" w:rsidRDefault="00F04455" w:rsidP="00F04455">
      <w:pPr>
        <w:pStyle w:val="Odstavecseseznamem1"/>
        <w:spacing w:after="120" w:line="240" w:lineRule="auto"/>
        <w:ind w:left="720"/>
        <w:jc w:val="center"/>
      </w:pPr>
      <w:proofErr w:type="gramStart"/>
      <w:r>
        <w:rPr>
          <w:rFonts w:cs="Arial"/>
          <w:b/>
          <w:bCs/>
        </w:rPr>
        <w:t>V.  Utvrzení</w:t>
      </w:r>
      <w:proofErr w:type="gramEnd"/>
      <w:r>
        <w:rPr>
          <w:rFonts w:cs="Arial"/>
          <w:b/>
          <w:bCs/>
        </w:rPr>
        <w:t xml:space="preserve"> a zajištění závazku</w:t>
      </w:r>
    </w:p>
    <w:p w:rsidR="00F04455" w:rsidRDefault="00F04455" w:rsidP="00F04455">
      <w:pPr>
        <w:numPr>
          <w:ilvl w:val="0"/>
          <w:numId w:val="4"/>
        </w:numPr>
        <w:tabs>
          <w:tab w:val="left" w:pos="360"/>
        </w:tabs>
        <w:suppressAutoHyphens/>
        <w:spacing w:after="120" w:line="240" w:lineRule="auto"/>
        <w:ind w:left="426" w:hanging="426"/>
        <w:jc w:val="both"/>
        <w:rPr>
          <w:rFonts w:ascii="Arial" w:hAnsi="Arial"/>
        </w:rPr>
      </w:pPr>
      <w:r>
        <w:rPr>
          <w:rFonts w:ascii="Arial" w:hAnsi="Arial" w:cs="Arial"/>
          <w:sz w:val="20"/>
          <w:szCs w:val="20"/>
        </w:rPr>
        <w:t xml:space="preserve"> V případě prodlení prodávajícího s odevzdáním zboží nebo kterékoli části zboží oproti lhůtě sjednané v čl. III. odst. 2 </w:t>
      </w:r>
      <w:proofErr w:type="gramStart"/>
      <w:r>
        <w:rPr>
          <w:rFonts w:ascii="Arial" w:hAnsi="Arial" w:cs="Arial"/>
          <w:sz w:val="20"/>
          <w:szCs w:val="20"/>
        </w:rPr>
        <w:t>této</w:t>
      </w:r>
      <w:proofErr w:type="gramEnd"/>
      <w:r>
        <w:rPr>
          <w:rFonts w:ascii="Arial" w:hAnsi="Arial" w:cs="Arial"/>
          <w:sz w:val="20"/>
          <w:szCs w:val="20"/>
        </w:rPr>
        <w:t xml:space="preserve"> smlouvy je prodávající povinen zaplatit kupujícímu smluvní pokutu ve výši 1.000,- Kč za každý i započatý den prodlení.</w:t>
      </w:r>
    </w:p>
    <w:p w:rsidR="00F04455" w:rsidRDefault="00F04455" w:rsidP="00F04455">
      <w:pPr>
        <w:numPr>
          <w:ilvl w:val="0"/>
          <w:numId w:val="4"/>
        </w:numPr>
        <w:tabs>
          <w:tab w:val="left" w:pos="360"/>
        </w:tabs>
        <w:suppressAutoHyphens/>
        <w:spacing w:after="120" w:line="240" w:lineRule="auto"/>
        <w:ind w:left="426" w:hanging="426"/>
        <w:jc w:val="both"/>
        <w:rPr>
          <w:rFonts w:ascii="Arial" w:hAnsi="Arial"/>
        </w:rPr>
      </w:pPr>
      <w:r>
        <w:rPr>
          <w:rFonts w:ascii="Arial" w:hAnsi="Arial" w:cs="Arial"/>
          <w:sz w:val="20"/>
          <w:szCs w:val="20"/>
        </w:rPr>
        <w:t xml:space="preserve"> V případě prodlení prodávajícího s odstraněním vady kterékoli části zboží oproti lhůtě podle čl. VI. odst. 3 </w:t>
      </w:r>
      <w:proofErr w:type="gramStart"/>
      <w:r>
        <w:rPr>
          <w:rFonts w:ascii="Arial" w:hAnsi="Arial" w:cs="Arial"/>
          <w:sz w:val="20"/>
          <w:szCs w:val="20"/>
        </w:rPr>
        <w:t>této</w:t>
      </w:r>
      <w:proofErr w:type="gramEnd"/>
      <w:r>
        <w:rPr>
          <w:rFonts w:ascii="Arial" w:hAnsi="Arial" w:cs="Arial"/>
          <w:sz w:val="20"/>
          <w:szCs w:val="20"/>
        </w:rPr>
        <w:t xml:space="preserve"> smlouvy je prodávající povinen zaplatit kupujícímu smluvní pokutu ve výši 1.000,- Kč za každý i započatý den prodlení a za každý případ zvlášť.</w:t>
      </w:r>
    </w:p>
    <w:p w:rsidR="00F04455" w:rsidRDefault="00F04455" w:rsidP="00F04455">
      <w:pPr>
        <w:numPr>
          <w:ilvl w:val="0"/>
          <w:numId w:val="4"/>
        </w:numPr>
        <w:tabs>
          <w:tab w:val="left" w:pos="360"/>
        </w:tabs>
        <w:suppressAutoHyphens/>
        <w:spacing w:after="120" w:line="240" w:lineRule="auto"/>
        <w:ind w:left="426" w:hanging="426"/>
        <w:jc w:val="both"/>
        <w:rPr>
          <w:rFonts w:ascii="Arial" w:hAnsi="Arial"/>
        </w:rPr>
      </w:pPr>
      <w:r>
        <w:rPr>
          <w:rFonts w:ascii="Arial" w:hAnsi="Arial" w:cs="Arial"/>
          <w:sz w:val="20"/>
          <w:szCs w:val="20"/>
        </w:rPr>
        <w:t xml:space="preserve"> Sjednáním smluvní pokuty podle tohoto článku není dotčeno právo kupujícího na náhradu škody vzniklé z porušení povinnosti utvrzované v odst. 1 tohoto článku, tzn., že smluvní strany se dohodly, že § 2050 občanského zákoníku se nepoužije.</w:t>
      </w:r>
    </w:p>
    <w:p w:rsidR="00F04455" w:rsidRDefault="00F04455" w:rsidP="00F04455">
      <w:pPr>
        <w:numPr>
          <w:ilvl w:val="0"/>
          <w:numId w:val="4"/>
        </w:numPr>
        <w:tabs>
          <w:tab w:val="left" w:pos="360"/>
        </w:tabs>
        <w:suppressAutoHyphens/>
        <w:spacing w:after="120" w:line="240" w:lineRule="auto"/>
        <w:ind w:left="426" w:hanging="426"/>
        <w:jc w:val="both"/>
        <w:rPr>
          <w:rFonts w:ascii="Arial" w:hAnsi="Arial"/>
        </w:rPr>
      </w:pPr>
      <w:r>
        <w:rPr>
          <w:rFonts w:ascii="Arial" w:hAnsi="Arial" w:cs="Arial"/>
          <w:sz w:val="20"/>
          <w:szCs w:val="20"/>
        </w:rPr>
        <w:t xml:space="preserve"> Smluvní pokuty dle tohoto článku Smlouvy je kupující oprávněn započíst ve smyslu </w:t>
      </w:r>
      <w:proofErr w:type="spellStart"/>
      <w:r>
        <w:rPr>
          <w:rFonts w:ascii="Arial" w:hAnsi="Arial" w:cs="Arial"/>
          <w:sz w:val="20"/>
          <w:szCs w:val="20"/>
        </w:rPr>
        <w:t>ust</w:t>
      </w:r>
      <w:proofErr w:type="spellEnd"/>
      <w:r>
        <w:rPr>
          <w:rFonts w:ascii="Arial" w:hAnsi="Arial" w:cs="Arial"/>
          <w:sz w:val="20"/>
          <w:szCs w:val="20"/>
        </w:rPr>
        <w:t>. § 1982 a násl. občanského zákoníku proti i nesplatné pohledávce prodávajícího na úhradu kupní ceny.</w:t>
      </w:r>
    </w:p>
    <w:p w:rsidR="00F04455" w:rsidRDefault="00F04455" w:rsidP="00F04455">
      <w:pPr>
        <w:spacing w:after="120" w:line="240" w:lineRule="auto"/>
        <w:jc w:val="both"/>
        <w:rPr>
          <w:rFonts w:ascii="Arial" w:hAnsi="Arial" w:cs="Arial"/>
        </w:rPr>
      </w:pPr>
    </w:p>
    <w:p w:rsidR="00F04455" w:rsidRDefault="00F04455" w:rsidP="00F04455">
      <w:pPr>
        <w:pStyle w:val="Odstavecseseznamem1"/>
        <w:spacing w:after="120" w:line="240" w:lineRule="auto"/>
        <w:ind w:left="720"/>
        <w:jc w:val="center"/>
      </w:pPr>
      <w:r>
        <w:rPr>
          <w:rFonts w:cs="Arial"/>
          <w:b/>
          <w:bCs/>
        </w:rPr>
        <w:t>VI.  Záruka</w:t>
      </w:r>
    </w:p>
    <w:p w:rsidR="00F04455" w:rsidRDefault="00F04455" w:rsidP="00F04455">
      <w:pPr>
        <w:spacing w:after="120" w:line="240" w:lineRule="auto"/>
        <w:ind w:left="426" w:hanging="426"/>
        <w:jc w:val="both"/>
        <w:rPr>
          <w:rFonts w:ascii="Arial" w:hAnsi="Arial"/>
        </w:rPr>
      </w:pPr>
      <w:r>
        <w:rPr>
          <w:rFonts w:ascii="Arial" w:hAnsi="Arial" w:cs="Arial"/>
          <w:color w:val="000000"/>
          <w:sz w:val="20"/>
          <w:szCs w:val="20"/>
        </w:rPr>
        <w:t xml:space="preserve">1.  Prodávající tímto poskytuje kupujícímu na zboží záruku za jakost podle § 2113 občanského zákoníku v délce 24 měsíců ode dne podpisu předávacího protokolu dle čl. III. odst. 3 </w:t>
      </w:r>
      <w:proofErr w:type="gramStart"/>
      <w:r>
        <w:rPr>
          <w:rFonts w:ascii="Arial" w:hAnsi="Arial" w:cs="Arial"/>
          <w:color w:val="000000"/>
          <w:sz w:val="20"/>
          <w:szCs w:val="20"/>
        </w:rPr>
        <w:t>této</w:t>
      </w:r>
      <w:proofErr w:type="gramEnd"/>
      <w:r>
        <w:rPr>
          <w:rFonts w:ascii="Arial" w:hAnsi="Arial" w:cs="Arial"/>
          <w:color w:val="000000"/>
          <w:sz w:val="20"/>
          <w:szCs w:val="20"/>
        </w:rPr>
        <w:t xml:space="preserve"> smlouvy. Smluvní strany se dohodly, že délka záruky poskytnutá prodávajícím dle předchozí věty je minimální délkou poskytované záruky. Prodávající se zavazuje poskytnout kupujícímu delší záruku, (i) pokud to vyplývá z jeho katalogu, (</w:t>
      </w:r>
      <w:proofErr w:type="spellStart"/>
      <w:r>
        <w:rPr>
          <w:rFonts w:ascii="Arial" w:hAnsi="Arial" w:cs="Arial"/>
          <w:color w:val="000000"/>
          <w:sz w:val="20"/>
          <w:szCs w:val="20"/>
        </w:rPr>
        <w:t>ii</w:t>
      </w:r>
      <w:proofErr w:type="spellEnd"/>
      <w:r>
        <w:rPr>
          <w:rFonts w:ascii="Arial" w:hAnsi="Arial" w:cs="Arial"/>
          <w:color w:val="000000"/>
          <w:sz w:val="20"/>
          <w:szCs w:val="20"/>
        </w:rPr>
        <w:t>) pokud delší záruku poskytuje výrobce nebo (</w:t>
      </w:r>
      <w:proofErr w:type="spellStart"/>
      <w:r>
        <w:rPr>
          <w:rFonts w:ascii="Arial" w:hAnsi="Arial" w:cs="Arial"/>
          <w:color w:val="000000"/>
          <w:sz w:val="20"/>
          <w:szCs w:val="20"/>
        </w:rPr>
        <w:t>iii</w:t>
      </w:r>
      <w:proofErr w:type="spellEnd"/>
      <w:r>
        <w:rPr>
          <w:rFonts w:ascii="Arial" w:hAnsi="Arial" w:cs="Arial"/>
          <w:color w:val="000000"/>
          <w:sz w:val="20"/>
          <w:szCs w:val="20"/>
        </w:rPr>
        <w:t>) pokud je delší záruční doba pro konkrétní druh zboží obvyklá. Záruka se vždy vztahuje na jakost i její zachování. V takovém případě bude délka záruční doby stanovená v dodacím listě rozhodná.</w:t>
      </w:r>
    </w:p>
    <w:p w:rsidR="00F04455" w:rsidRDefault="00F04455" w:rsidP="00F04455">
      <w:pPr>
        <w:spacing w:after="120" w:line="240" w:lineRule="auto"/>
        <w:ind w:left="426" w:hanging="426"/>
        <w:jc w:val="both"/>
        <w:rPr>
          <w:rFonts w:ascii="Arial" w:hAnsi="Arial"/>
        </w:rPr>
      </w:pPr>
      <w:r>
        <w:rPr>
          <w:rFonts w:ascii="Arial" w:hAnsi="Arial" w:cs="Arial"/>
          <w:color w:val="000000"/>
          <w:sz w:val="20"/>
          <w:szCs w:val="20"/>
        </w:rPr>
        <w:t>2.   Kontaktní místo prodávajícího pro nahlášení poruch, na kterém je prodávající povinen přijímat oznamování vad a volby nároků kupujícího z vadného plnění v pracovní dny v době od 8 – 18 hod je: 727 925 888</w:t>
      </w:r>
    </w:p>
    <w:p w:rsidR="00F04455" w:rsidRDefault="00F04455" w:rsidP="00F04455">
      <w:pPr>
        <w:spacing w:after="120" w:line="240" w:lineRule="auto"/>
        <w:ind w:left="426" w:hanging="426"/>
        <w:jc w:val="both"/>
        <w:rPr>
          <w:rFonts w:ascii="Arial" w:hAnsi="Arial"/>
        </w:rPr>
      </w:pPr>
      <w:r>
        <w:rPr>
          <w:rFonts w:ascii="Arial" w:hAnsi="Arial" w:cs="Arial"/>
          <w:color w:val="000000"/>
          <w:sz w:val="20"/>
          <w:szCs w:val="20"/>
        </w:rPr>
        <w:t xml:space="preserve">3.   Práva z vadného plnění a ze záruky si smluvní strany ujednaly odchylně od § 2106 a násl. občanského zákoníku. Jestliže dodatečně vyjde najevo vada nebo vady, může kupující zvolit jedno z následujících práv z vadného plnění: </w:t>
      </w:r>
    </w:p>
    <w:p w:rsidR="00F04455" w:rsidRDefault="00F04455" w:rsidP="00F04455">
      <w:pPr>
        <w:numPr>
          <w:ilvl w:val="0"/>
          <w:numId w:val="5"/>
        </w:numPr>
        <w:suppressAutoHyphens/>
        <w:spacing w:after="120" w:line="240" w:lineRule="auto"/>
        <w:ind w:left="567" w:hanging="142"/>
        <w:jc w:val="both"/>
        <w:rPr>
          <w:rFonts w:ascii="Arial" w:hAnsi="Arial"/>
        </w:rPr>
      </w:pPr>
      <w:r>
        <w:rPr>
          <w:rFonts w:ascii="Arial" w:hAnsi="Arial" w:cs="Arial"/>
          <w:color w:val="000000"/>
          <w:sz w:val="20"/>
          <w:szCs w:val="20"/>
        </w:rPr>
        <w:t>právo na bezplatnou opravu zboží (</w:t>
      </w:r>
      <w:r>
        <w:rPr>
          <w:rFonts w:ascii="Arial" w:hAnsi="Arial" w:cs="Arial"/>
          <w:sz w:val="20"/>
          <w:szCs w:val="20"/>
        </w:rPr>
        <w:t>je požadován servis on-</w:t>
      </w:r>
      <w:proofErr w:type="spellStart"/>
      <w:r>
        <w:rPr>
          <w:rFonts w:ascii="Arial" w:hAnsi="Arial" w:cs="Arial"/>
          <w:sz w:val="20"/>
          <w:szCs w:val="20"/>
        </w:rPr>
        <w:t>site</w:t>
      </w:r>
      <w:proofErr w:type="spellEnd"/>
      <w:r>
        <w:rPr>
          <w:rFonts w:ascii="Arial" w:hAnsi="Arial" w:cs="Arial"/>
          <w:sz w:val="20"/>
          <w:szCs w:val="20"/>
        </w:rPr>
        <w:t>, tj. na místě instalace s garancí ukončení opravy do 5 pracovních dní po telefonickém nahlášení vady),</w:t>
      </w:r>
    </w:p>
    <w:p w:rsidR="00F04455" w:rsidRDefault="00F04455" w:rsidP="00F04455">
      <w:pPr>
        <w:numPr>
          <w:ilvl w:val="0"/>
          <w:numId w:val="5"/>
        </w:numPr>
        <w:suppressAutoHyphens/>
        <w:spacing w:after="120" w:line="240" w:lineRule="auto"/>
        <w:ind w:left="567" w:hanging="142"/>
        <w:jc w:val="both"/>
        <w:rPr>
          <w:rFonts w:ascii="Arial" w:hAnsi="Arial"/>
        </w:rPr>
      </w:pPr>
      <w:r>
        <w:rPr>
          <w:rFonts w:ascii="Arial" w:hAnsi="Arial" w:cs="Arial"/>
          <w:color w:val="000000"/>
          <w:sz w:val="20"/>
          <w:szCs w:val="20"/>
        </w:rPr>
        <w:t>právo na dodání nového zboží, nejpozději do 20 dnů ode dne oznámení vady,</w:t>
      </w:r>
    </w:p>
    <w:p w:rsidR="00F04455" w:rsidRDefault="00F04455" w:rsidP="00F04455">
      <w:pPr>
        <w:numPr>
          <w:ilvl w:val="0"/>
          <w:numId w:val="5"/>
        </w:numPr>
        <w:suppressAutoHyphens/>
        <w:spacing w:after="120" w:line="240" w:lineRule="auto"/>
        <w:ind w:left="567" w:hanging="142"/>
        <w:jc w:val="both"/>
        <w:rPr>
          <w:rFonts w:ascii="Arial" w:hAnsi="Arial"/>
        </w:rPr>
      </w:pPr>
      <w:r>
        <w:rPr>
          <w:rFonts w:ascii="Arial" w:hAnsi="Arial" w:cs="Arial"/>
          <w:color w:val="000000"/>
          <w:sz w:val="20"/>
          <w:szCs w:val="20"/>
        </w:rPr>
        <w:t>právo na odstoupení od této smlouvy.</w:t>
      </w:r>
    </w:p>
    <w:p w:rsidR="00F04455" w:rsidRDefault="00F04455" w:rsidP="00F04455">
      <w:pPr>
        <w:spacing w:after="120" w:line="240" w:lineRule="auto"/>
        <w:ind w:left="426" w:hanging="426"/>
        <w:jc w:val="both"/>
        <w:rPr>
          <w:rFonts w:ascii="Arial" w:hAnsi="Arial"/>
        </w:rPr>
      </w:pPr>
      <w:r>
        <w:rPr>
          <w:rFonts w:ascii="Arial" w:hAnsi="Arial" w:cs="Arial"/>
          <w:color w:val="000000"/>
          <w:sz w:val="20"/>
          <w:szCs w:val="20"/>
        </w:rPr>
        <w:tab/>
        <w:t xml:space="preserve">Volbu práva z vadného plnění dle odst. 3 tohoto článku smlouvy oznámí kupující prodávajícímu spolu s oznámením vady. Kupující je oprávněn tuto volbu změnit, pokud se ukáže původně zvolené právo z vadného plnění jako neproveditelné. </w:t>
      </w:r>
    </w:p>
    <w:p w:rsidR="00F04455" w:rsidRDefault="00F04455" w:rsidP="00F04455">
      <w:pPr>
        <w:spacing w:after="120" w:line="240" w:lineRule="auto"/>
        <w:ind w:left="426" w:hanging="426"/>
        <w:jc w:val="both"/>
        <w:rPr>
          <w:rFonts w:ascii="Arial" w:hAnsi="Arial"/>
        </w:rPr>
      </w:pPr>
      <w:r>
        <w:rPr>
          <w:rFonts w:ascii="Arial" w:hAnsi="Arial" w:cs="Arial"/>
          <w:color w:val="000000"/>
          <w:sz w:val="20"/>
          <w:szCs w:val="20"/>
        </w:rPr>
        <w:lastRenderedPageBreak/>
        <w:t xml:space="preserve">4. </w:t>
      </w:r>
      <w:r>
        <w:rPr>
          <w:rFonts w:ascii="Arial" w:hAnsi="Arial" w:cs="Arial"/>
          <w:color w:val="000000"/>
          <w:sz w:val="20"/>
          <w:szCs w:val="20"/>
        </w:rPr>
        <w:tab/>
        <w:t xml:space="preserve">Zboží k opravě přebírá prodávající na adrese instalace u konečného zákazníka uvedené v čl. III. této smlouvy, nedohodnou-li se smluvní strany jinak. Prodávající nepožaduje předání do opravy v originálním obalu. Smluvní strany si ujednaly, že § 2110 občanského zákoníku se nepoužije; kupující je tedy oprávněn pro vady odstoupit od smlouvy nebo požadovat dodání nového zboží bez ohledu na skutečnost, zda může zboží vrátit, popř. vrátit je ve stavu, v jakém je obdržel. Smluvní strany si ujednaly, že se na tuto smlouvu a práva a povinnosti vzniklé v souvislosti s ní § 2112 občanského zákoníku nepoužije. </w:t>
      </w:r>
    </w:p>
    <w:p w:rsidR="00F04455" w:rsidRDefault="00F04455" w:rsidP="00F04455">
      <w:pPr>
        <w:spacing w:after="120" w:line="240" w:lineRule="auto"/>
        <w:ind w:left="426" w:hanging="426"/>
        <w:jc w:val="both"/>
        <w:rPr>
          <w:rFonts w:ascii="Arial" w:hAnsi="Arial"/>
        </w:rPr>
      </w:pPr>
      <w:r>
        <w:rPr>
          <w:rFonts w:ascii="Arial" w:hAnsi="Arial" w:cs="Arial"/>
          <w:sz w:val="20"/>
          <w:szCs w:val="20"/>
        </w:rPr>
        <w:t xml:space="preserve">5. </w:t>
      </w:r>
      <w:r>
        <w:rPr>
          <w:rFonts w:ascii="Arial" w:hAnsi="Arial" w:cs="Arial"/>
          <w:sz w:val="20"/>
          <w:szCs w:val="20"/>
        </w:rPr>
        <w:tab/>
        <w:t xml:space="preserve">Právo odstoupit od této smlouvy má kupující i tehdy, jestliže jej prodávající ujistil, že zboží má určité vlastnosti, zejména vlastnosti kupujícím vymíněné, nebo že nemá žádné vady, a toto ujištění se ukáže nepravdivým. </w:t>
      </w:r>
    </w:p>
    <w:p w:rsidR="00F04455" w:rsidRDefault="00F04455" w:rsidP="00F04455">
      <w:pPr>
        <w:spacing w:after="120" w:line="240" w:lineRule="auto"/>
        <w:ind w:left="426" w:hanging="426"/>
        <w:jc w:val="both"/>
        <w:rPr>
          <w:rFonts w:ascii="Arial" w:hAnsi="Arial"/>
        </w:rPr>
      </w:pPr>
      <w:r>
        <w:rPr>
          <w:rFonts w:ascii="Arial" w:hAnsi="Arial" w:cs="Arial"/>
          <w:sz w:val="20"/>
          <w:szCs w:val="20"/>
        </w:rPr>
        <w:t xml:space="preserve">6. </w:t>
      </w:r>
      <w:r>
        <w:rPr>
          <w:rFonts w:ascii="Arial" w:hAnsi="Arial" w:cs="Arial"/>
          <w:sz w:val="20"/>
          <w:szCs w:val="20"/>
        </w:rPr>
        <w:tab/>
        <w:t>Kupující má právo na náhradu nutných nákladů, které mu vznikly v souvislosti s uplatněním práv z odpovědnosti za vady.</w:t>
      </w:r>
    </w:p>
    <w:p w:rsidR="00F04455" w:rsidRDefault="00F04455" w:rsidP="00F04455">
      <w:pPr>
        <w:spacing w:after="120" w:line="240" w:lineRule="auto"/>
        <w:ind w:left="426" w:hanging="426"/>
        <w:jc w:val="both"/>
        <w:rPr>
          <w:rFonts w:ascii="Arial" w:hAnsi="Arial"/>
        </w:rPr>
      </w:pPr>
      <w:r>
        <w:rPr>
          <w:rFonts w:ascii="Arial" w:hAnsi="Arial" w:cs="Arial"/>
          <w:sz w:val="20"/>
          <w:szCs w:val="20"/>
        </w:rPr>
        <w:t xml:space="preserve">7. </w:t>
      </w:r>
      <w:r>
        <w:rPr>
          <w:rFonts w:ascii="Arial" w:hAnsi="Arial" w:cs="Arial"/>
          <w:sz w:val="20"/>
          <w:szCs w:val="20"/>
        </w:rPr>
        <w:tab/>
        <w:t xml:space="preserve">Uplatněním práv z odpovědnosti za vady není dotčeno právo na náhradu škody způsobené kupujícímu vadami. </w:t>
      </w:r>
    </w:p>
    <w:p w:rsidR="00F04455" w:rsidRDefault="00F04455" w:rsidP="00F04455">
      <w:pPr>
        <w:spacing w:after="120" w:line="240" w:lineRule="auto"/>
        <w:jc w:val="both"/>
        <w:rPr>
          <w:rFonts w:cs="Arial"/>
          <w:b/>
          <w:bCs/>
          <w:color w:val="000000"/>
          <w:sz w:val="20"/>
          <w:szCs w:val="20"/>
        </w:rPr>
      </w:pPr>
    </w:p>
    <w:p w:rsidR="00F04455" w:rsidRDefault="00F04455" w:rsidP="00F04455">
      <w:pPr>
        <w:spacing w:after="120" w:line="240" w:lineRule="auto"/>
        <w:jc w:val="both"/>
        <w:rPr>
          <w:rFonts w:ascii="Arial" w:hAnsi="Arial" w:cs="Arial"/>
        </w:rPr>
      </w:pPr>
    </w:p>
    <w:p w:rsidR="00F04455" w:rsidRDefault="00F04455" w:rsidP="00F04455">
      <w:pPr>
        <w:pStyle w:val="Odstavecseseznamem1"/>
        <w:spacing w:after="120" w:line="240" w:lineRule="auto"/>
        <w:ind w:left="720"/>
        <w:jc w:val="center"/>
      </w:pPr>
      <w:r>
        <w:rPr>
          <w:rFonts w:cs="Arial"/>
          <w:b/>
          <w:bCs/>
        </w:rPr>
        <w:t>VII. Převod vlastnictví a nebezpečí škody na věci</w:t>
      </w:r>
    </w:p>
    <w:p w:rsidR="00F04455" w:rsidRDefault="00F04455" w:rsidP="00F04455">
      <w:pPr>
        <w:spacing w:after="120" w:line="240" w:lineRule="auto"/>
        <w:ind w:left="426" w:hanging="426"/>
        <w:jc w:val="both"/>
        <w:rPr>
          <w:rFonts w:ascii="Arial" w:hAnsi="Arial"/>
        </w:rPr>
      </w:pPr>
      <w:r>
        <w:rPr>
          <w:rFonts w:ascii="Arial" w:hAnsi="Arial" w:cs="Arial"/>
          <w:color w:val="000000"/>
          <w:sz w:val="20"/>
          <w:szCs w:val="20"/>
        </w:rPr>
        <w:t xml:space="preserve">1.  Kupující nabývá vlastnické právo ke zboží dnem předání a převzetí zboží, uvedeném na předávacím protokolu podle čl. III. odst. 3 </w:t>
      </w:r>
      <w:proofErr w:type="gramStart"/>
      <w:r>
        <w:rPr>
          <w:rFonts w:ascii="Arial" w:hAnsi="Arial" w:cs="Arial"/>
          <w:color w:val="000000"/>
          <w:sz w:val="20"/>
          <w:szCs w:val="20"/>
        </w:rPr>
        <w:t>této</w:t>
      </w:r>
      <w:proofErr w:type="gramEnd"/>
      <w:r>
        <w:rPr>
          <w:rFonts w:ascii="Arial" w:hAnsi="Arial" w:cs="Arial"/>
          <w:color w:val="000000"/>
          <w:sz w:val="20"/>
          <w:szCs w:val="20"/>
        </w:rPr>
        <w:t xml:space="preserve"> smlouvy. Nebezpečí škody na zboží včetně užitků přechází na kupujícího převzetím zboží. Pro vyloučení všech pochybností se smluvní strany dohodly, že se ustanovení § 2090 občanského zákoníku na tuto smlouvu a na dílčí smlouvy uzavřené na jejím základě nepoužije.</w:t>
      </w:r>
    </w:p>
    <w:p w:rsidR="00F04455" w:rsidRDefault="00F04455" w:rsidP="00F04455">
      <w:pPr>
        <w:spacing w:after="120" w:line="240" w:lineRule="auto"/>
        <w:ind w:left="426" w:hanging="426"/>
        <w:jc w:val="both"/>
        <w:rPr>
          <w:rFonts w:ascii="Arial" w:hAnsi="Arial"/>
        </w:rPr>
      </w:pPr>
      <w:r>
        <w:rPr>
          <w:rFonts w:ascii="Arial" w:hAnsi="Arial" w:cs="Arial"/>
          <w:color w:val="000000"/>
          <w:sz w:val="20"/>
          <w:szCs w:val="20"/>
        </w:rPr>
        <w:t xml:space="preserve">2. </w:t>
      </w:r>
      <w:r>
        <w:rPr>
          <w:rFonts w:ascii="Arial" w:hAnsi="Arial" w:cs="Arial"/>
          <w:color w:val="000000"/>
          <w:sz w:val="20"/>
          <w:szCs w:val="20"/>
        </w:rPr>
        <w:tab/>
        <w:t xml:space="preserve">Náklady spojené s odevzdáním zboží, zejména náklady na dopravu a zabalení zboží, nese prodávající. Náklady spojené s převzetím zboží nese kupující. </w:t>
      </w:r>
    </w:p>
    <w:p w:rsidR="00F04455" w:rsidRDefault="00F04455" w:rsidP="00F04455">
      <w:pPr>
        <w:spacing w:after="120" w:line="240" w:lineRule="auto"/>
        <w:ind w:left="426" w:hanging="426"/>
        <w:jc w:val="both"/>
        <w:rPr>
          <w:rFonts w:ascii="Arial" w:hAnsi="Arial" w:cs="Arial"/>
          <w:color w:val="000000"/>
        </w:rPr>
      </w:pPr>
    </w:p>
    <w:p w:rsidR="00F04455" w:rsidRDefault="00F04455" w:rsidP="00F04455">
      <w:pPr>
        <w:pStyle w:val="Odstavecseseznamem1"/>
        <w:spacing w:after="120" w:line="240" w:lineRule="auto"/>
        <w:ind w:left="720"/>
        <w:jc w:val="center"/>
      </w:pPr>
      <w:r>
        <w:rPr>
          <w:rFonts w:cs="Arial"/>
          <w:b/>
          <w:bCs/>
        </w:rPr>
        <w:t>VIII. Ochrana informací</w:t>
      </w:r>
    </w:p>
    <w:p w:rsidR="00F04455" w:rsidRDefault="00F04455" w:rsidP="00F04455">
      <w:pPr>
        <w:pStyle w:val="Odstavecseseznamem1"/>
        <w:widowControl w:val="0"/>
        <w:numPr>
          <w:ilvl w:val="0"/>
          <w:numId w:val="6"/>
        </w:numPr>
        <w:spacing w:after="120" w:line="240" w:lineRule="auto"/>
        <w:ind w:left="426" w:hanging="426"/>
        <w:jc w:val="both"/>
      </w:pPr>
      <w:r>
        <w:rPr>
          <w:rFonts w:cs="Arial"/>
        </w:rPr>
        <w:t>Smluvní strany jsou povinny zajistit utajení získaných důvěrných informací způsobem obvyklým pro utajování takových informací, není-li výslovně sjednáno jinak. Tato povinnost platí bez ohledu na ukončení účinnosti této smlouvy. Strany mají právo požadovat navzájem doložení dostatečnosti utajení důvěrných informací. Strany jsou povinny zajistit utajení důvěrných informací i u svých zaměstnanců, zástupců, jakož i jiných spolupracujících třetích stran, pokud jim takové informace byly poskytnuty. Kupující je oprávněn uveřejnit tuto smlouvu, vč. jejích příloh.</w:t>
      </w:r>
    </w:p>
    <w:p w:rsidR="00F04455" w:rsidRDefault="00F04455" w:rsidP="00F04455">
      <w:pPr>
        <w:pStyle w:val="Odstavecseseznamem1"/>
        <w:widowControl w:val="0"/>
        <w:numPr>
          <w:ilvl w:val="0"/>
          <w:numId w:val="6"/>
        </w:numPr>
        <w:spacing w:after="120" w:line="240" w:lineRule="auto"/>
        <w:ind w:left="426" w:hanging="426"/>
        <w:jc w:val="both"/>
      </w:pPr>
      <w:r>
        <w:rPr>
          <w:rFonts w:cs="Arial"/>
        </w:rPr>
        <w:t>Právo užívat, poskytovat a zpřístupnit důvěrné informace mají obě strany pouze v rozsahu a za podmínek nezbytných pro řádné plnění práv a povinností vyplývajících z této smlouvy.</w:t>
      </w:r>
    </w:p>
    <w:p w:rsidR="00F04455" w:rsidRDefault="00F04455" w:rsidP="00F04455">
      <w:pPr>
        <w:pStyle w:val="Odstavecseseznamem1"/>
        <w:widowControl w:val="0"/>
        <w:numPr>
          <w:ilvl w:val="0"/>
          <w:numId w:val="6"/>
        </w:numPr>
        <w:spacing w:after="120" w:line="240" w:lineRule="auto"/>
        <w:ind w:left="426" w:hanging="426"/>
        <w:jc w:val="both"/>
      </w:pPr>
      <w:r>
        <w:rPr>
          <w:rFonts w:cs="Arial"/>
        </w:rPr>
        <w:t>Za důvěrné informace se bez ohledu na formu jejich zachycení považují veškeré informace, které nebyly některou ze stran označeny jako veřejné a které se týkají této smlouvy a jejího plnění (zejména informace o právech a povinnostech stran jakož i informace o cenách), které se týkají některé ze stran (zejména obchodní tajemství, informace o jejich činnosti, struktuře, hospodářských výsledcích, know-how) anebo informace pro nakládání, s nimiž je stanoven právními předpisy zvláštní režim utajení (zejména utajené skutečnosti podle zvláštního zákona). Dále se považují za důvěrné takové informace, které jsou jako důvěrné výslovně některou ze stran označeny.</w:t>
      </w:r>
    </w:p>
    <w:p w:rsidR="00F04455" w:rsidRDefault="00F04455" w:rsidP="00F04455">
      <w:pPr>
        <w:pStyle w:val="Odstavecseseznamem1"/>
        <w:widowControl w:val="0"/>
        <w:numPr>
          <w:ilvl w:val="0"/>
          <w:numId w:val="6"/>
        </w:numPr>
        <w:spacing w:after="120" w:line="240" w:lineRule="auto"/>
        <w:ind w:left="426" w:hanging="426"/>
        <w:jc w:val="both"/>
      </w:pPr>
      <w:r>
        <w:rPr>
          <w:rFonts w:cs="Arial"/>
        </w:rPr>
        <w:t>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strana, která informace získala, schopna tuto skutečnost doložit, a konečně informace poskytnuté třetí osobou, která takové informace nezískala porušením povinnosti jejich ochrany.</w:t>
      </w:r>
    </w:p>
    <w:p w:rsidR="00F04455" w:rsidRPr="0071697C" w:rsidRDefault="00F04455" w:rsidP="00F04455">
      <w:pPr>
        <w:pStyle w:val="Odstavecseseznamem1"/>
        <w:widowControl w:val="0"/>
        <w:numPr>
          <w:ilvl w:val="0"/>
          <w:numId w:val="6"/>
        </w:numPr>
        <w:spacing w:after="120" w:line="240" w:lineRule="auto"/>
        <w:ind w:left="426" w:hanging="426"/>
        <w:jc w:val="both"/>
      </w:pPr>
      <w:r>
        <w:rPr>
          <w:rFonts w:cs="Arial"/>
        </w:rPr>
        <w:t xml:space="preserve">Prodávající se zavazuje zabezpečit, aby jeho pracovníci striktně dodržovali pravidla obvyklá při ochraně dat při práci s daty kupujícího. </w:t>
      </w:r>
    </w:p>
    <w:p w:rsidR="0023017D" w:rsidRDefault="0023017D">
      <w:pPr>
        <w:pStyle w:val="Odstavecseseznamem1"/>
        <w:widowControl w:val="0"/>
        <w:spacing w:after="120" w:line="240" w:lineRule="auto"/>
        <w:ind w:left="426"/>
        <w:jc w:val="both"/>
      </w:pPr>
    </w:p>
    <w:p w:rsidR="00F04455" w:rsidRDefault="00F04455" w:rsidP="00F04455">
      <w:pPr>
        <w:tabs>
          <w:tab w:val="left" w:pos="567"/>
        </w:tabs>
        <w:spacing w:after="120" w:line="240" w:lineRule="auto"/>
        <w:ind w:left="426" w:hanging="426"/>
        <w:jc w:val="both"/>
        <w:rPr>
          <w:rFonts w:ascii="Arial" w:hAnsi="Arial"/>
        </w:rPr>
      </w:pPr>
      <w:r>
        <w:rPr>
          <w:rFonts w:ascii="Arial" w:hAnsi="Arial" w:cs="Arial"/>
          <w:color w:val="FF0000"/>
          <w:sz w:val="20"/>
          <w:szCs w:val="20"/>
        </w:rPr>
        <w:t xml:space="preserve"> </w:t>
      </w:r>
    </w:p>
    <w:p w:rsidR="00F04455" w:rsidRDefault="00F04455" w:rsidP="00F04455">
      <w:pPr>
        <w:pStyle w:val="Odstavecseseznamem1"/>
        <w:spacing w:after="120" w:line="240" w:lineRule="auto"/>
        <w:ind w:left="720"/>
        <w:jc w:val="center"/>
      </w:pPr>
      <w:r>
        <w:rPr>
          <w:rFonts w:cs="Arial"/>
          <w:b/>
          <w:bCs/>
        </w:rPr>
        <w:lastRenderedPageBreak/>
        <w:t>IX. Závěrečná ujednání</w:t>
      </w:r>
    </w:p>
    <w:p w:rsidR="00F04455" w:rsidRDefault="00F04455" w:rsidP="00F04455">
      <w:pPr>
        <w:pStyle w:val="Odstavecseseznamem1"/>
        <w:numPr>
          <w:ilvl w:val="0"/>
          <w:numId w:val="7"/>
        </w:numPr>
        <w:spacing w:after="120" w:line="240" w:lineRule="auto"/>
        <w:ind w:left="426" w:hanging="426"/>
        <w:jc w:val="both"/>
      </w:pPr>
      <w:r>
        <w:rPr>
          <w:rFonts w:cs="Arial"/>
        </w:rPr>
        <w:t>Tato Smlouva se v otázkách v ní výslovně neupravených řídí občanským zákoníkem.</w:t>
      </w:r>
    </w:p>
    <w:p w:rsidR="00F04455" w:rsidRDefault="00F04455" w:rsidP="00F04455">
      <w:pPr>
        <w:numPr>
          <w:ilvl w:val="0"/>
          <w:numId w:val="7"/>
        </w:numPr>
        <w:tabs>
          <w:tab w:val="left" w:pos="360"/>
        </w:tabs>
        <w:suppressAutoHyphens/>
        <w:spacing w:after="120" w:line="240" w:lineRule="auto"/>
        <w:ind w:left="426" w:hanging="426"/>
        <w:jc w:val="both"/>
        <w:rPr>
          <w:rFonts w:ascii="Arial" w:hAnsi="Arial"/>
        </w:rPr>
      </w:pPr>
      <w:r>
        <w:rPr>
          <w:rFonts w:ascii="Arial" w:hAnsi="Arial" w:cs="Arial"/>
          <w:sz w:val="20"/>
          <w:szCs w:val="20"/>
        </w:rPr>
        <w:t xml:space="preserve">Tato Smlouva nabývá platnosti </w:t>
      </w:r>
      <w:r w:rsidR="00AB144B">
        <w:rPr>
          <w:rFonts w:ascii="Arial" w:hAnsi="Arial" w:cs="Arial"/>
          <w:sz w:val="20"/>
          <w:szCs w:val="20"/>
        </w:rPr>
        <w:t xml:space="preserve">a účinnosti </w:t>
      </w:r>
      <w:r w:rsidR="00AB144B" w:rsidRPr="00AB144B">
        <w:rPr>
          <w:rFonts w:ascii="Arial" w:eastAsia="Times New Roman" w:hAnsi="Arial" w:cs="Arial"/>
          <w:sz w:val="20"/>
          <w:szCs w:val="20"/>
          <w:lang w:eastAsia="cs-CZ"/>
        </w:rPr>
        <w:t>uveřejněním v registru smluv na základě zákona č. 340/2015 Sb., zákon o zvláštních podmínkách účinnosti některých smluv a o registru smluv (zákon o registru smluv) způsobem dle ustanovení § 5 zákona o registru smluv.</w:t>
      </w:r>
    </w:p>
    <w:p w:rsidR="00F04455" w:rsidRDefault="00F04455" w:rsidP="00F04455">
      <w:pPr>
        <w:numPr>
          <w:ilvl w:val="0"/>
          <w:numId w:val="7"/>
        </w:numPr>
        <w:tabs>
          <w:tab w:val="left" w:pos="360"/>
        </w:tabs>
        <w:suppressAutoHyphens/>
        <w:spacing w:after="120" w:line="240" w:lineRule="auto"/>
        <w:ind w:left="426" w:hanging="426"/>
        <w:jc w:val="both"/>
        <w:rPr>
          <w:rFonts w:ascii="Arial" w:hAnsi="Arial"/>
        </w:rPr>
      </w:pPr>
      <w:r>
        <w:rPr>
          <w:rFonts w:ascii="Arial" w:hAnsi="Arial" w:cs="Arial"/>
          <w:sz w:val="20"/>
          <w:szCs w:val="20"/>
        </w:rPr>
        <w:t>Jakékoli změny závazkového právního vztahu založeného touto smlouvou mohou být činěny toliko písemnými datovanými pořadově číslovanými dodatky podepsanými oprávněnými osobami obou smluvních stran.</w:t>
      </w:r>
    </w:p>
    <w:p w:rsidR="00F04455" w:rsidRDefault="00F04455" w:rsidP="00F04455">
      <w:pPr>
        <w:numPr>
          <w:ilvl w:val="0"/>
          <w:numId w:val="7"/>
        </w:numPr>
        <w:tabs>
          <w:tab w:val="left" w:pos="360"/>
        </w:tabs>
        <w:suppressAutoHyphens/>
        <w:spacing w:after="120" w:line="240" w:lineRule="auto"/>
        <w:ind w:left="426" w:hanging="426"/>
        <w:jc w:val="both"/>
        <w:rPr>
          <w:rFonts w:ascii="Arial" w:hAnsi="Arial"/>
        </w:rPr>
      </w:pPr>
      <w:r>
        <w:rPr>
          <w:rFonts w:ascii="Arial" w:hAnsi="Arial" w:cs="Arial"/>
          <w:sz w:val="20"/>
          <w:szCs w:val="20"/>
        </w:rPr>
        <w:t xml:space="preserve">Prodávající se zavazuje, že v případě požadavku kupujícího bude spolupůsobit při výkonu finanční kontroly u konečného zákazníka ve smyslu § 2 písm. e) zákona č. 320/2001 Sb., o finanční kontrole ve veřejné správě a o změně některých zákonů, ve znění pozdějších předpisů a </w:t>
      </w:r>
      <w:r>
        <w:rPr>
          <w:rFonts w:ascii="Arial" w:hAnsi="Arial" w:cs="Arial"/>
          <w:color w:val="000000"/>
          <w:sz w:val="20"/>
          <w:szCs w:val="20"/>
        </w:rPr>
        <w:t xml:space="preserve">zavazuje se, že umožní všem subjektům oprávněným k výkonu kontroly projektu, z jehož prostředků je dodání zboží hrazeno, provést kontrolu dokladů souvisejících s plněním zakázky, a to po dobu danou právními předpisy ČR k jejich archivaci. </w:t>
      </w:r>
    </w:p>
    <w:p w:rsidR="0023017D" w:rsidRDefault="00F04455">
      <w:pPr>
        <w:numPr>
          <w:ilvl w:val="0"/>
          <w:numId w:val="7"/>
        </w:numPr>
        <w:tabs>
          <w:tab w:val="left" w:pos="360"/>
        </w:tabs>
        <w:suppressAutoHyphens/>
        <w:spacing w:after="120" w:line="240" w:lineRule="auto"/>
        <w:ind w:left="426" w:hanging="426"/>
        <w:jc w:val="both"/>
        <w:rPr>
          <w:rFonts w:ascii="Arial" w:hAnsi="Arial"/>
        </w:rPr>
      </w:pPr>
      <w:r>
        <w:rPr>
          <w:rFonts w:ascii="Arial" w:hAnsi="Arial" w:cs="Arial"/>
          <w:sz w:val="20"/>
          <w:szCs w:val="20"/>
        </w:rPr>
        <w:t>Tato Smlouva se pořizuje ve dvou vyhotoveních, z nichž každá smluvní strana obdrží po jednom vyhotovení.</w:t>
      </w:r>
    </w:p>
    <w:p w:rsidR="0023017D" w:rsidRDefault="00AB144B">
      <w:pPr>
        <w:numPr>
          <w:ilvl w:val="0"/>
          <w:numId w:val="7"/>
        </w:numPr>
        <w:tabs>
          <w:tab w:val="left" w:pos="360"/>
        </w:tabs>
        <w:suppressAutoHyphens/>
        <w:spacing w:after="120" w:line="240" w:lineRule="auto"/>
        <w:ind w:left="426" w:hanging="426"/>
        <w:jc w:val="both"/>
        <w:rPr>
          <w:rFonts w:ascii="Arial" w:hAnsi="Arial"/>
          <w:sz w:val="20"/>
          <w:szCs w:val="20"/>
        </w:rPr>
      </w:pPr>
      <w:r w:rsidRPr="00AB144B">
        <w:rPr>
          <w:rFonts w:ascii="Arial" w:hAnsi="Arial"/>
          <w:sz w:val="20"/>
          <w:szCs w:val="20"/>
        </w:rPr>
        <w:t>Smluvní strany berou na vědomí, že ČHMÚ je bez ohledu na rozhodné právo smlouvy povinným subjektem ve smyslu § 2 odst. 1 zákona č. 340/2015 Sb. o registru smluv (dále jen „Zákon o registru“) a tato smlouva a její související dodatky budou zveřejněny ze strany ČHMÚ v registru smluv v souladu s ustanovením § 5 příslušného zákona do 30 dnů od podpisu smluvních stran. Pokud se na obsah smlouvy a její části vztahuje výjimka z povinnosti uveřejnění na základě ustanovení § 3 zákona o registru smluv, ČHMÚ, jako povinný subjekt a účastník smluvního vztahu, si tímto vyhrazuje právo určit rozsah znečitelnění jejího obsahu s ohledem na výjimky ze zákona o registru smluv.</w:t>
      </w:r>
    </w:p>
    <w:p w:rsidR="00F04455" w:rsidRPr="0071697C" w:rsidRDefault="00F04455" w:rsidP="00F04455">
      <w:pPr>
        <w:numPr>
          <w:ilvl w:val="0"/>
          <w:numId w:val="7"/>
        </w:numPr>
        <w:tabs>
          <w:tab w:val="left" w:pos="360"/>
        </w:tabs>
        <w:suppressAutoHyphens/>
        <w:spacing w:after="120" w:line="240" w:lineRule="auto"/>
        <w:ind w:left="426" w:hanging="426"/>
        <w:jc w:val="both"/>
        <w:rPr>
          <w:rFonts w:ascii="Arial" w:hAnsi="Arial"/>
        </w:rPr>
      </w:pPr>
      <w:r>
        <w:rPr>
          <w:rFonts w:ascii="Arial" w:hAnsi="Arial" w:cs="Arial"/>
          <w:sz w:val="20"/>
          <w:szCs w:val="20"/>
        </w:rPr>
        <w:t>Nedílnou součástí této Smlouvy je její Příloha č. 1 – Technická specifikace.</w:t>
      </w:r>
    </w:p>
    <w:p w:rsidR="0071697C" w:rsidRDefault="0071697C" w:rsidP="00F04455">
      <w:pPr>
        <w:numPr>
          <w:ilvl w:val="0"/>
          <w:numId w:val="7"/>
        </w:numPr>
        <w:tabs>
          <w:tab w:val="left" w:pos="360"/>
        </w:tabs>
        <w:suppressAutoHyphens/>
        <w:spacing w:after="120" w:line="240" w:lineRule="auto"/>
        <w:ind w:left="426" w:hanging="426"/>
        <w:jc w:val="both"/>
        <w:rPr>
          <w:rFonts w:ascii="Arial" w:hAnsi="Arial"/>
        </w:rPr>
      </w:pPr>
      <w:r>
        <w:rPr>
          <w:rFonts w:ascii="Arial" w:hAnsi="Arial" w:cs="Arial"/>
          <w:sz w:val="20"/>
          <w:szCs w:val="20"/>
        </w:rPr>
        <w:t>Smluvní strany prohlašují, že si smlouvu řádně přečetly a jsou srozuměné s jejím obsahem. Na důkaz toho připojují své podpisy.</w:t>
      </w:r>
    </w:p>
    <w:p w:rsidR="00F04455" w:rsidRDefault="00F04455" w:rsidP="00F04455">
      <w:pPr>
        <w:pStyle w:val="Style4"/>
        <w:widowControl/>
        <w:spacing w:before="118" w:after="120" w:line="240" w:lineRule="auto"/>
        <w:ind w:left="426" w:hanging="426"/>
        <w:jc w:val="both"/>
        <w:rPr>
          <w:rFonts w:cs="Arial"/>
          <w:sz w:val="20"/>
          <w:szCs w:val="20"/>
        </w:rPr>
      </w:pPr>
    </w:p>
    <w:p w:rsidR="00F04455" w:rsidRDefault="00F04455" w:rsidP="00F04455">
      <w:pPr>
        <w:spacing w:line="240" w:lineRule="auto"/>
        <w:ind w:left="2124" w:hanging="2124"/>
        <w:jc w:val="both"/>
        <w:rPr>
          <w:rFonts w:ascii="Arial" w:hAnsi="Arial"/>
        </w:rPr>
      </w:pPr>
      <w:r>
        <w:rPr>
          <w:rFonts w:ascii="Arial" w:hAnsi="Arial" w:cs="Arial"/>
          <w:sz w:val="20"/>
          <w:szCs w:val="20"/>
        </w:rPr>
        <w:t xml:space="preserve">V Praze </w:t>
      </w:r>
      <w:proofErr w:type="gramStart"/>
      <w:r>
        <w:rPr>
          <w:rFonts w:ascii="Arial" w:hAnsi="Arial" w:cs="Arial"/>
          <w:sz w:val="20"/>
          <w:szCs w:val="20"/>
        </w:rPr>
        <w:t xml:space="preserve">dne </w:t>
      </w:r>
      <w:r w:rsidR="001462E4">
        <w:rPr>
          <w:rFonts w:ascii="Arial" w:hAnsi="Arial" w:cs="Arial"/>
          <w:sz w:val="20"/>
          <w:szCs w:val="20"/>
        </w:rPr>
        <w:t xml:space="preserve">                                                              V Praze</w:t>
      </w:r>
      <w:proofErr w:type="gramEnd"/>
      <w:r w:rsidR="001462E4">
        <w:rPr>
          <w:rFonts w:ascii="Arial" w:hAnsi="Arial" w:cs="Arial"/>
          <w:sz w:val="20"/>
          <w:szCs w:val="20"/>
        </w:rPr>
        <w:t xml:space="preserve"> dne</w:t>
      </w:r>
    </w:p>
    <w:p w:rsidR="00F04455" w:rsidRDefault="00F04455" w:rsidP="00F04455">
      <w:pPr>
        <w:spacing w:line="240" w:lineRule="auto"/>
        <w:ind w:left="2124" w:hanging="2124"/>
        <w:jc w:val="both"/>
        <w:rPr>
          <w:rFonts w:ascii="Arial" w:hAnsi="Arial" w:cs="Arial"/>
          <w:sz w:val="20"/>
          <w:szCs w:val="20"/>
        </w:rPr>
      </w:pPr>
    </w:p>
    <w:p w:rsidR="00F04455" w:rsidRDefault="00F04455" w:rsidP="00F04455">
      <w:pPr>
        <w:spacing w:line="240" w:lineRule="auto"/>
        <w:ind w:left="2124" w:hanging="2124"/>
        <w:jc w:val="both"/>
        <w:rPr>
          <w:rFonts w:ascii="Arial" w:hAnsi="Arial"/>
          <w:sz w:val="20"/>
          <w:szCs w:val="20"/>
        </w:rPr>
      </w:pPr>
      <w:r>
        <w:rPr>
          <w:rFonts w:ascii="Arial" w:hAnsi="Arial" w:cs="Arial"/>
          <w:sz w:val="20"/>
          <w:szCs w:val="20"/>
        </w:rPr>
        <w:t>Prodávající: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Kupující:</w:t>
      </w:r>
    </w:p>
    <w:p w:rsidR="00F04455" w:rsidRDefault="00F04455" w:rsidP="00F04455">
      <w:pPr>
        <w:spacing w:line="240" w:lineRule="auto"/>
        <w:rPr>
          <w:rFonts w:ascii="Arial" w:hAnsi="Arial" w:cs="Tahoma"/>
          <w:b/>
          <w:bCs/>
          <w:sz w:val="20"/>
          <w:szCs w:val="20"/>
        </w:rPr>
      </w:pPr>
    </w:p>
    <w:p w:rsidR="00F04455" w:rsidRDefault="00F04455" w:rsidP="00F04455">
      <w:pPr>
        <w:spacing w:line="240" w:lineRule="auto"/>
        <w:rPr>
          <w:rFonts w:ascii="Arial" w:hAnsi="Arial" w:cs="Tahoma"/>
          <w:b/>
          <w:bCs/>
          <w:sz w:val="20"/>
          <w:szCs w:val="20"/>
        </w:rPr>
      </w:pPr>
    </w:p>
    <w:p w:rsidR="00F04455" w:rsidRDefault="00F04455" w:rsidP="00F04455">
      <w:pPr>
        <w:spacing w:line="240" w:lineRule="auto"/>
        <w:rPr>
          <w:rFonts w:ascii="Arial" w:hAnsi="Arial" w:cs="Tahoma"/>
          <w:b/>
          <w:bCs/>
          <w:sz w:val="20"/>
          <w:szCs w:val="20"/>
        </w:rPr>
      </w:pPr>
    </w:p>
    <w:p w:rsidR="00F04455" w:rsidRDefault="00F04455" w:rsidP="00F04455">
      <w:pPr>
        <w:spacing w:line="240" w:lineRule="auto"/>
        <w:rPr>
          <w:rFonts w:ascii="Arial" w:hAnsi="Arial"/>
          <w:sz w:val="20"/>
          <w:szCs w:val="20"/>
        </w:rPr>
      </w:pPr>
      <w:r>
        <w:rPr>
          <w:rFonts w:ascii="Arial" w:hAnsi="Arial" w:cs="Tahoma"/>
          <w:b/>
          <w:bCs/>
          <w:sz w:val="20"/>
          <w:szCs w:val="20"/>
        </w:rPr>
        <w:t>…………………………………….</w:t>
      </w:r>
      <w:r>
        <w:rPr>
          <w:rFonts w:ascii="Arial" w:hAnsi="Arial" w:cs="Tahoma"/>
          <w:b/>
          <w:bCs/>
          <w:sz w:val="20"/>
          <w:szCs w:val="20"/>
        </w:rPr>
        <w:tab/>
      </w:r>
      <w:r>
        <w:rPr>
          <w:rFonts w:ascii="Arial" w:hAnsi="Arial" w:cs="Tahoma"/>
          <w:b/>
          <w:bCs/>
          <w:sz w:val="20"/>
          <w:szCs w:val="20"/>
        </w:rPr>
        <w:tab/>
        <w:t xml:space="preserve">           ……………………………………</w:t>
      </w:r>
    </w:p>
    <w:p w:rsidR="00F04455" w:rsidRDefault="00F04455" w:rsidP="00F04455">
      <w:pPr>
        <w:spacing w:line="240" w:lineRule="auto"/>
        <w:rPr>
          <w:rFonts w:ascii="Arial" w:hAnsi="Arial" w:cs="Tahoma"/>
          <w:b/>
          <w:bCs/>
          <w:sz w:val="20"/>
          <w:szCs w:val="20"/>
        </w:rPr>
      </w:pPr>
    </w:p>
    <w:p w:rsidR="00F04455" w:rsidRDefault="00F04455" w:rsidP="00F04455">
      <w:pPr>
        <w:spacing w:line="240" w:lineRule="auto"/>
        <w:rPr>
          <w:rFonts w:ascii="Arial" w:hAnsi="Arial"/>
          <w:sz w:val="20"/>
          <w:szCs w:val="20"/>
        </w:rPr>
      </w:pPr>
      <w:r>
        <w:rPr>
          <w:rFonts w:ascii="Arial" w:hAnsi="Arial" w:cs="Tahoma"/>
          <w:sz w:val="20"/>
          <w:szCs w:val="20"/>
        </w:rPr>
        <w:t xml:space="preserve">AMPACO ČR s.r.o. </w:t>
      </w:r>
      <w:r>
        <w:rPr>
          <w:rFonts w:ascii="Arial" w:hAnsi="Arial" w:cs="Tahoma"/>
          <w:sz w:val="20"/>
          <w:szCs w:val="20"/>
        </w:rPr>
        <w:tab/>
      </w:r>
      <w:r>
        <w:rPr>
          <w:rFonts w:ascii="Arial" w:hAnsi="Arial" w:cs="Tahoma"/>
          <w:sz w:val="20"/>
          <w:szCs w:val="20"/>
        </w:rPr>
        <w:tab/>
      </w:r>
      <w:r>
        <w:rPr>
          <w:rFonts w:ascii="Arial" w:hAnsi="Arial" w:cs="Tahoma"/>
          <w:sz w:val="20"/>
          <w:szCs w:val="20"/>
        </w:rPr>
        <w:tab/>
      </w:r>
      <w:r>
        <w:rPr>
          <w:rFonts w:ascii="Arial" w:hAnsi="Arial" w:cs="Tahoma"/>
          <w:sz w:val="20"/>
          <w:szCs w:val="20"/>
        </w:rPr>
        <w:tab/>
      </w:r>
      <w:r>
        <w:rPr>
          <w:rFonts w:ascii="Arial" w:hAnsi="Arial" w:cs="Tahoma"/>
          <w:sz w:val="20"/>
          <w:szCs w:val="20"/>
        </w:rPr>
        <w:tab/>
        <w:t>Český hydrometeorologický ústav</w:t>
      </w:r>
    </w:p>
    <w:p w:rsidR="002E1E05" w:rsidRDefault="00F04455" w:rsidP="00F04455">
      <w:pPr>
        <w:spacing w:line="240" w:lineRule="auto"/>
        <w:rPr>
          <w:rFonts w:ascii="Arial" w:hAnsi="Arial" w:cs="Tahoma"/>
          <w:sz w:val="20"/>
          <w:szCs w:val="20"/>
        </w:rPr>
      </w:pPr>
      <w:r>
        <w:rPr>
          <w:rFonts w:ascii="Arial" w:hAnsi="Arial" w:cs="Tahoma"/>
          <w:sz w:val="20"/>
          <w:szCs w:val="20"/>
        </w:rPr>
        <w:t>zast</w:t>
      </w:r>
      <w:r w:rsidR="001462E4">
        <w:rPr>
          <w:rFonts w:ascii="Arial" w:hAnsi="Arial" w:cs="Tahoma"/>
          <w:sz w:val="20"/>
          <w:szCs w:val="20"/>
        </w:rPr>
        <w:t>oupený</w:t>
      </w:r>
      <w:r>
        <w:rPr>
          <w:rFonts w:ascii="Arial" w:hAnsi="Arial" w:cs="Tahoma"/>
          <w:sz w:val="20"/>
          <w:szCs w:val="20"/>
        </w:rPr>
        <w:tab/>
      </w:r>
      <w:r>
        <w:rPr>
          <w:rFonts w:ascii="Arial" w:hAnsi="Arial" w:cs="Tahoma"/>
          <w:sz w:val="20"/>
          <w:szCs w:val="20"/>
        </w:rPr>
        <w:tab/>
      </w:r>
      <w:r>
        <w:rPr>
          <w:rFonts w:ascii="Arial" w:hAnsi="Arial" w:cs="Tahoma"/>
          <w:sz w:val="20"/>
          <w:szCs w:val="20"/>
        </w:rPr>
        <w:tab/>
      </w:r>
      <w:r>
        <w:rPr>
          <w:rFonts w:ascii="Arial" w:hAnsi="Arial" w:cs="Tahoma"/>
          <w:sz w:val="20"/>
          <w:szCs w:val="20"/>
        </w:rPr>
        <w:tab/>
      </w:r>
      <w:r>
        <w:rPr>
          <w:rFonts w:ascii="Arial" w:hAnsi="Arial" w:cs="Tahoma"/>
          <w:sz w:val="20"/>
          <w:szCs w:val="20"/>
        </w:rPr>
        <w:tab/>
      </w:r>
      <w:r>
        <w:rPr>
          <w:rFonts w:ascii="Arial" w:hAnsi="Arial" w:cs="Tahoma"/>
          <w:sz w:val="20"/>
          <w:szCs w:val="20"/>
        </w:rPr>
        <w:tab/>
      </w:r>
      <w:r>
        <w:rPr>
          <w:rFonts w:ascii="Arial" w:hAnsi="Arial" w:cs="Tahoma"/>
          <w:sz w:val="20"/>
          <w:szCs w:val="20"/>
        </w:rPr>
        <w:tab/>
        <w:t>zast</w:t>
      </w:r>
      <w:r w:rsidR="001462E4">
        <w:rPr>
          <w:rFonts w:ascii="Arial" w:hAnsi="Arial" w:cs="Tahoma"/>
          <w:sz w:val="20"/>
          <w:szCs w:val="20"/>
        </w:rPr>
        <w:t>oupený</w:t>
      </w:r>
    </w:p>
    <w:p w:rsidR="00F04455" w:rsidRDefault="00F04455" w:rsidP="00F04455">
      <w:pPr>
        <w:spacing w:line="240" w:lineRule="auto"/>
        <w:rPr>
          <w:rFonts w:ascii="Arial" w:hAnsi="Arial"/>
          <w:sz w:val="20"/>
          <w:szCs w:val="20"/>
        </w:rPr>
      </w:pPr>
      <w:r>
        <w:rPr>
          <w:rFonts w:ascii="Arial" w:hAnsi="Arial" w:cs="Tahoma"/>
          <w:sz w:val="20"/>
          <w:szCs w:val="20"/>
        </w:rPr>
        <w:t xml:space="preserve"> </w:t>
      </w:r>
    </w:p>
    <w:p w:rsidR="00F04455" w:rsidRDefault="00F04455" w:rsidP="00F04455">
      <w:pPr>
        <w:spacing w:line="240" w:lineRule="auto"/>
        <w:rPr>
          <w:rFonts w:ascii="Arial" w:hAnsi="Arial"/>
          <w:sz w:val="20"/>
          <w:szCs w:val="20"/>
        </w:rPr>
      </w:pPr>
      <w:r>
        <w:rPr>
          <w:rFonts w:ascii="Arial" w:hAnsi="Arial" w:cs="Tahoma"/>
          <w:sz w:val="20"/>
          <w:szCs w:val="20"/>
        </w:rPr>
        <w:t>Vítem Václavíkem, jednatelem</w:t>
      </w:r>
      <w:r>
        <w:rPr>
          <w:rFonts w:ascii="Arial" w:hAnsi="Arial" w:cs="Tahoma"/>
          <w:sz w:val="20"/>
          <w:szCs w:val="20"/>
        </w:rPr>
        <w:tab/>
      </w:r>
      <w:r>
        <w:rPr>
          <w:rFonts w:ascii="Arial" w:hAnsi="Arial" w:cs="Tahoma"/>
          <w:sz w:val="20"/>
          <w:szCs w:val="20"/>
        </w:rPr>
        <w:tab/>
      </w:r>
      <w:r>
        <w:rPr>
          <w:rFonts w:ascii="Arial" w:hAnsi="Arial" w:cs="Tahoma"/>
          <w:sz w:val="20"/>
          <w:szCs w:val="20"/>
        </w:rPr>
        <w:tab/>
      </w:r>
      <w:r w:rsidR="002E1E05">
        <w:rPr>
          <w:rFonts w:ascii="Arial" w:hAnsi="Arial" w:cs="Tahoma"/>
          <w:sz w:val="20"/>
          <w:szCs w:val="20"/>
        </w:rPr>
        <w:t xml:space="preserve">           Mgr. Mark</w:t>
      </w:r>
      <w:r w:rsidR="001462E4">
        <w:rPr>
          <w:rFonts w:ascii="Arial" w:hAnsi="Arial" w:cs="Tahoma"/>
          <w:sz w:val="20"/>
          <w:szCs w:val="20"/>
        </w:rPr>
        <w:t>em</w:t>
      </w:r>
      <w:r w:rsidR="002E1E05">
        <w:rPr>
          <w:rFonts w:ascii="Arial" w:hAnsi="Arial" w:cs="Tahoma"/>
          <w:sz w:val="20"/>
          <w:szCs w:val="20"/>
        </w:rPr>
        <w:t xml:space="preserve"> </w:t>
      </w:r>
      <w:proofErr w:type="spellStart"/>
      <w:r w:rsidR="002E1E05">
        <w:rPr>
          <w:rFonts w:ascii="Arial" w:hAnsi="Arial" w:cs="Tahoma"/>
          <w:sz w:val="20"/>
          <w:szCs w:val="20"/>
        </w:rPr>
        <w:t>Rieder</w:t>
      </w:r>
      <w:r w:rsidR="001462E4">
        <w:rPr>
          <w:rFonts w:ascii="Arial" w:hAnsi="Arial" w:cs="Tahoma"/>
          <w:sz w:val="20"/>
          <w:szCs w:val="20"/>
        </w:rPr>
        <w:t>em</w:t>
      </w:r>
      <w:proofErr w:type="spellEnd"/>
      <w:r w:rsidR="001462E4">
        <w:rPr>
          <w:rFonts w:ascii="Arial" w:hAnsi="Arial" w:cs="Tahoma"/>
          <w:sz w:val="20"/>
          <w:szCs w:val="20"/>
        </w:rPr>
        <w:t>, ředitelem</w:t>
      </w:r>
    </w:p>
    <w:p w:rsidR="00F04455" w:rsidRDefault="00F04455">
      <w:r>
        <w:br w:type="page"/>
      </w:r>
    </w:p>
    <w:p w:rsidR="00F04455" w:rsidRDefault="00F04455" w:rsidP="00F04455">
      <w:pPr>
        <w:pStyle w:val="Zkladntext"/>
        <w:spacing w:after="120" w:line="240" w:lineRule="auto"/>
        <w:rPr>
          <w:rFonts w:ascii="Arial" w:eastAsia="Microsoft YaHei" w:hAnsi="Arial" w:cs="Arial Black"/>
          <w:b/>
          <w:bCs/>
          <w:caps/>
          <w:sz w:val="20"/>
          <w:szCs w:val="20"/>
        </w:rPr>
      </w:pPr>
      <w:r>
        <w:rPr>
          <w:rFonts w:ascii="Arial" w:eastAsia="Microsoft YaHei" w:hAnsi="Arial" w:cs="Arial Black"/>
          <w:b/>
          <w:bCs/>
          <w:caps/>
          <w:sz w:val="20"/>
          <w:szCs w:val="20"/>
        </w:rPr>
        <w:lastRenderedPageBreak/>
        <w:t>Příloha č. 1</w:t>
      </w:r>
    </w:p>
    <w:p w:rsidR="00F04455" w:rsidRDefault="00F04455" w:rsidP="00F04455">
      <w:pPr>
        <w:pStyle w:val="Zkladntext"/>
        <w:spacing w:after="120" w:line="240" w:lineRule="auto"/>
        <w:rPr>
          <w:rFonts w:ascii="Arial" w:eastAsia="Microsoft YaHei" w:hAnsi="Arial" w:cs="Arial Black"/>
          <w:b/>
          <w:bCs/>
          <w:caps/>
          <w:sz w:val="20"/>
          <w:szCs w:val="20"/>
        </w:rPr>
      </w:pPr>
      <w:r>
        <w:rPr>
          <w:rFonts w:ascii="Arial" w:eastAsia="Microsoft YaHei" w:hAnsi="Arial" w:cs="Arial Black"/>
          <w:b/>
          <w:bCs/>
          <w:caps/>
          <w:sz w:val="20"/>
          <w:szCs w:val="20"/>
        </w:rPr>
        <w:t>technická specifikace</w:t>
      </w:r>
    </w:p>
    <w:p w:rsidR="00F04455" w:rsidRDefault="00F04455" w:rsidP="00F04455">
      <w:pPr>
        <w:pStyle w:val="Zkladntext"/>
        <w:spacing w:after="120" w:line="240" w:lineRule="auto"/>
        <w:rPr>
          <w:rFonts w:ascii="Arial" w:eastAsia="Microsoft YaHei" w:hAnsi="Arial" w:cs="Arial Black"/>
          <w:b/>
          <w:bCs/>
          <w:caps/>
          <w:sz w:val="20"/>
          <w:szCs w:val="20"/>
        </w:rPr>
      </w:pPr>
    </w:p>
    <w:p w:rsidR="00F04455" w:rsidRDefault="00F04455" w:rsidP="00F04455">
      <w:pPr>
        <w:pStyle w:val="Zkladntext"/>
        <w:spacing w:after="120" w:line="240" w:lineRule="auto"/>
        <w:rPr>
          <w:rFonts w:ascii="Arial" w:eastAsia="Microsoft YaHei" w:hAnsi="Arial" w:cs="Arial Black"/>
          <w:b/>
          <w:bCs/>
          <w:caps/>
          <w:sz w:val="20"/>
          <w:szCs w:val="20"/>
        </w:rPr>
      </w:pPr>
    </w:p>
    <w:p w:rsidR="00F04455" w:rsidRDefault="00F04455" w:rsidP="00F04455">
      <w:pPr>
        <w:spacing w:after="120" w:line="240" w:lineRule="auto"/>
        <w:rPr>
          <w:rFonts w:ascii="Arial" w:eastAsia="Microsoft YaHei" w:hAnsi="Arial" w:cs="Tahoma"/>
          <w:b/>
          <w:bCs/>
          <w:caps/>
          <w:sz w:val="20"/>
          <w:szCs w:val="20"/>
        </w:rPr>
      </w:pPr>
      <w:r>
        <w:rPr>
          <w:rFonts w:ascii="Arial" w:eastAsia="Microsoft YaHei" w:hAnsi="Arial" w:cs="Tahoma"/>
          <w:b/>
          <w:bCs/>
          <w:caps/>
          <w:sz w:val="20"/>
          <w:szCs w:val="20"/>
        </w:rPr>
        <w:t>METIS EDS ALPHA</w:t>
      </w:r>
    </w:p>
    <w:p w:rsidR="00F04455" w:rsidRPr="00F04455" w:rsidRDefault="00F04455" w:rsidP="00F04455">
      <w:pPr>
        <w:spacing w:after="120" w:line="240" w:lineRule="auto"/>
        <w:rPr>
          <w:rFonts w:ascii="Arial" w:eastAsia="Microsoft YaHei" w:hAnsi="Arial" w:cs="Tahoma"/>
          <w:bCs/>
          <w:caps/>
          <w:sz w:val="20"/>
          <w:szCs w:val="20"/>
        </w:rPr>
      </w:pPr>
      <w:r w:rsidRPr="00F04455">
        <w:rPr>
          <w:rFonts w:ascii="Arial" w:eastAsia="Microsoft YaHei" w:hAnsi="Arial" w:cs="Tahoma"/>
          <w:bCs/>
          <w:sz w:val="20"/>
          <w:szCs w:val="20"/>
        </w:rPr>
        <w:t>Barevný knižní skener určený pro digitalizaci</w:t>
      </w:r>
      <w:r>
        <w:rPr>
          <w:rFonts w:ascii="Arial" w:eastAsia="Microsoft YaHei" w:hAnsi="Arial" w:cs="Tahoma"/>
          <w:bCs/>
          <w:sz w:val="20"/>
          <w:szCs w:val="20"/>
        </w:rPr>
        <w:t xml:space="preserve"> knižních a dokumentových </w:t>
      </w:r>
      <w:r w:rsidR="008D346E">
        <w:rPr>
          <w:rFonts w:ascii="Arial" w:eastAsia="Microsoft YaHei" w:hAnsi="Arial" w:cs="Tahoma"/>
          <w:bCs/>
          <w:sz w:val="20"/>
          <w:szCs w:val="20"/>
        </w:rPr>
        <w:t>předloh</w:t>
      </w:r>
    </w:p>
    <w:p w:rsidR="00F04455" w:rsidRDefault="00F04455" w:rsidP="00F04455">
      <w:pPr>
        <w:rPr>
          <w:sz w:val="24"/>
        </w:rPr>
      </w:pPr>
    </w:p>
    <w:tbl>
      <w:tblPr>
        <w:tblW w:w="9072"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3695"/>
        <w:gridCol w:w="5377"/>
      </w:tblGrid>
      <w:tr w:rsidR="00F04455" w:rsidTr="00DF3527">
        <w:tc>
          <w:tcPr>
            <w:tcW w:w="3695" w:type="dxa"/>
            <w:tcBorders>
              <w:top w:val="single" w:sz="2" w:space="0" w:color="000000"/>
              <w:left w:val="single" w:sz="2" w:space="0" w:color="000000"/>
              <w:bottom w:val="single" w:sz="2" w:space="0" w:color="000000"/>
            </w:tcBorders>
            <w:shd w:val="clear" w:color="auto" w:fill="auto"/>
            <w:tcMar>
              <w:left w:w="54" w:type="dxa"/>
            </w:tcMar>
          </w:tcPr>
          <w:p w:rsidR="00F04455" w:rsidRDefault="00F04455" w:rsidP="005B12E7">
            <w:pPr>
              <w:spacing w:after="0"/>
              <w:rPr>
                <w:rFonts w:ascii="Arial" w:hAnsi="Arial"/>
              </w:rPr>
            </w:pPr>
            <w:r>
              <w:rPr>
                <w:rFonts w:ascii="Arial" w:hAnsi="Arial"/>
              </w:rPr>
              <w:t>Použité snímací zařízení:</w:t>
            </w:r>
          </w:p>
        </w:tc>
        <w:tc>
          <w:tcPr>
            <w:tcW w:w="53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F04455" w:rsidRDefault="00F04455" w:rsidP="005B12E7">
            <w:pPr>
              <w:spacing w:after="0"/>
              <w:rPr>
                <w:rFonts w:ascii="Arial" w:hAnsi="Arial"/>
              </w:rPr>
            </w:pPr>
            <w:bookmarkStart w:id="2" w:name="_GoBack"/>
            <w:bookmarkEnd w:id="2"/>
          </w:p>
        </w:tc>
      </w:tr>
      <w:tr w:rsidR="00F04455" w:rsidTr="00DF3527">
        <w:tc>
          <w:tcPr>
            <w:tcW w:w="3695" w:type="dxa"/>
            <w:tcBorders>
              <w:left w:val="single" w:sz="2" w:space="0" w:color="000000"/>
              <w:bottom w:val="single" w:sz="2" w:space="0" w:color="000000"/>
            </w:tcBorders>
            <w:shd w:val="clear" w:color="auto" w:fill="auto"/>
            <w:tcMar>
              <w:left w:w="54" w:type="dxa"/>
            </w:tcMar>
          </w:tcPr>
          <w:p w:rsidR="00F04455" w:rsidRDefault="00F04455" w:rsidP="005B12E7">
            <w:pPr>
              <w:spacing w:after="0"/>
              <w:rPr>
                <w:rFonts w:ascii="Arial" w:hAnsi="Arial"/>
              </w:rPr>
            </w:pPr>
            <w:r>
              <w:rPr>
                <w:rFonts w:ascii="Arial" w:hAnsi="Arial"/>
              </w:rPr>
              <w:t>Objektiv:</w:t>
            </w:r>
          </w:p>
        </w:tc>
        <w:tc>
          <w:tcPr>
            <w:tcW w:w="5377" w:type="dxa"/>
            <w:tcBorders>
              <w:left w:val="single" w:sz="2" w:space="0" w:color="000000"/>
              <w:bottom w:val="single" w:sz="2" w:space="0" w:color="000000"/>
              <w:right w:val="single" w:sz="2" w:space="0" w:color="000000"/>
            </w:tcBorders>
            <w:shd w:val="clear" w:color="auto" w:fill="auto"/>
            <w:tcMar>
              <w:left w:w="54" w:type="dxa"/>
            </w:tcMar>
          </w:tcPr>
          <w:p w:rsidR="00F04455" w:rsidRDefault="00F04455" w:rsidP="005B12E7">
            <w:pPr>
              <w:spacing w:after="0"/>
              <w:rPr>
                <w:rFonts w:ascii="Arial" w:hAnsi="Arial"/>
              </w:rPr>
            </w:pPr>
          </w:p>
        </w:tc>
      </w:tr>
      <w:tr w:rsidR="00F04455" w:rsidTr="00DF3527">
        <w:tc>
          <w:tcPr>
            <w:tcW w:w="3695" w:type="dxa"/>
            <w:tcBorders>
              <w:left w:val="single" w:sz="2" w:space="0" w:color="000000"/>
              <w:bottom w:val="single" w:sz="2" w:space="0" w:color="000000"/>
            </w:tcBorders>
            <w:shd w:val="clear" w:color="auto" w:fill="auto"/>
            <w:tcMar>
              <w:left w:w="54" w:type="dxa"/>
            </w:tcMar>
          </w:tcPr>
          <w:p w:rsidR="00F04455" w:rsidRDefault="00F04455" w:rsidP="005B12E7">
            <w:pPr>
              <w:pStyle w:val="TableContents"/>
              <w:spacing w:after="0"/>
              <w:rPr>
                <w:rFonts w:ascii="Arial" w:hAnsi="Arial"/>
              </w:rPr>
            </w:pPr>
            <w:r>
              <w:rPr>
                <w:rFonts w:ascii="Arial" w:hAnsi="Arial"/>
              </w:rPr>
              <w:t>Optické rozlišení:</w:t>
            </w:r>
          </w:p>
        </w:tc>
        <w:tc>
          <w:tcPr>
            <w:tcW w:w="5377" w:type="dxa"/>
            <w:tcBorders>
              <w:left w:val="single" w:sz="2" w:space="0" w:color="000000"/>
              <w:bottom w:val="single" w:sz="2" w:space="0" w:color="000000"/>
              <w:right w:val="single" w:sz="2" w:space="0" w:color="000000"/>
            </w:tcBorders>
            <w:shd w:val="clear" w:color="auto" w:fill="auto"/>
            <w:tcMar>
              <w:left w:w="54" w:type="dxa"/>
            </w:tcMar>
          </w:tcPr>
          <w:p w:rsidR="00F04455" w:rsidRDefault="00F04455" w:rsidP="005B12E7">
            <w:pPr>
              <w:pStyle w:val="TableContents"/>
              <w:spacing w:after="0"/>
              <w:rPr>
                <w:rFonts w:ascii="Arial" w:hAnsi="Arial"/>
              </w:rPr>
            </w:pPr>
          </w:p>
        </w:tc>
      </w:tr>
      <w:tr w:rsidR="00F04455" w:rsidTr="00DF3527">
        <w:tc>
          <w:tcPr>
            <w:tcW w:w="3695" w:type="dxa"/>
            <w:tcBorders>
              <w:left w:val="single" w:sz="2" w:space="0" w:color="000000"/>
              <w:bottom w:val="single" w:sz="2" w:space="0" w:color="000000"/>
            </w:tcBorders>
            <w:shd w:val="clear" w:color="auto" w:fill="auto"/>
            <w:tcMar>
              <w:left w:w="54" w:type="dxa"/>
            </w:tcMar>
          </w:tcPr>
          <w:p w:rsidR="00F04455" w:rsidRDefault="00F04455" w:rsidP="005B12E7">
            <w:pPr>
              <w:pStyle w:val="TableContents"/>
              <w:spacing w:after="0"/>
              <w:rPr>
                <w:rFonts w:ascii="Arial" w:hAnsi="Arial"/>
              </w:rPr>
            </w:pPr>
            <w:r>
              <w:rPr>
                <w:rFonts w:ascii="Arial" w:hAnsi="Arial"/>
              </w:rPr>
              <w:t>Doba snímání:</w:t>
            </w:r>
          </w:p>
        </w:tc>
        <w:tc>
          <w:tcPr>
            <w:tcW w:w="5377" w:type="dxa"/>
            <w:tcBorders>
              <w:left w:val="single" w:sz="2" w:space="0" w:color="000000"/>
              <w:bottom w:val="single" w:sz="2" w:space="0" w:color="000000"/>
              <w:right w:val="single" w:sz="2" w:space="0" w:color="000000"/>
            </w:tcBorders>
            <w:shd w:val="clear" w:color="auto" w:fill="auto"/>
            <w:tcMar>
              <w:left w:w="54" w:type="dxa"/>
            </w:tcMar>
          </w:tcPr>
          <w:p w:rsidR="00F04455" w:rsidRDefault="00F04455" w:rsidP="005B12E7">
            <w:pPr>
              <w:pStyle w:val="TableContents"/>
              <w:spacing w:after="0"/>
              <w:rPr>
                <w:rFonts w:ascii="Arial" w:hAnsi="Arial"/>
              </w:rPr>
            </w:pPr>
          </w:p>
        </w:tc>
      </w:tr>
      <w:tr w:rsidR="00F04455" w:rsidTr="00DF3527">
        <w:tc>
          <w:tcPr>
            <w:tcW w:w="3695" w:type="dxa"/>
            <w:tcBorders>
              <w:left w:val="single" w:sz="2" w:space="0" w:color="000000"/>
              <w:bottom w:val="single" w:sz="2" w:space="0" w:color="000000"/>
            </w:tcBorders>
            <w:shd w:val="clear" w:color="auto" w:fill="auto"/>
            <w:tcMar>
              <w:left w:w="54" w:type="dxa"/>
            </w:tcMar>
          </w:tcPr>
          <w:p w:rsidR="00F04455" w:rsidRDefault="00F04455" w:rsidP="005B12E7">
            <w:pPr>
              <w:pStyle w:val="TableContents"/>
              <w:spacing w:after="0"/>
              <w:rPr>
                <w:rFonts w:ascii="Arial" w:hAnsi="Arial"/>
              </w:rPr>
            </w:pPr>
            <w:r>
              <w:rPr>
                <w:rFonts w:ascii="Arial" w:hAnsi="Arial"/>
              </w:rPr>
              <w:t>Barevná hloubka:</w:t>
            </w:r>
          </w:p>
        </w:tc>
        <w:tc>
          <w:tcPr>
            <w:tcW w:w="5377" w:type="dxa"/>
            <w:tcBorders>
              <w:left w:val="single" w:sz="2" w:space="0" w:color="000000"/>
              <w:bottom w:val="single" w:sz="2" w:space="0" w:color="000000"/>
              <w:right w:val="single" w:sz="2" w:space="0" w:color="000000"/>
            </w:tcBorders>
            <w:shd w:val="clear" w:color="auto" w:fill="auto"/>
            <w:tcMar>
              <w:left w:w="54" w:type="dxa"/>
            </w:tcMar>
          </w:tcPr>
          <w:p w:rsidR="00F04455" w:rsidRDefault="00F04455" w:rsidP="005B12E7">
            <w:pPr>
              <w:pStyle w:val="TableContents"/>
              <w:spacing w:after="0"/>
              <w:rPr>
                <w:rFonts w:ascii="Arial" w:hAnsi="Arial"/>
              </w:rPr>
            </w:pPr>
          </w:p>
        </w:tc>
      </w:tr>
      <w:tr w:rsidR="00F04455" w:rsidTr="00DF3527">
        <w:tc>
          <w:tcPr>
            <w:tcW w:w="3695" w:type="dxa"/>
            <w:tcBorders>
              <w:left w:val="single" w:sz="2" w:space="0" w:color="000000"/>
              <w:bottom w:val="single" w:sz="2" w:space="0" w:color="000000"/>
            </w:tcBorders>
            <w:shd w:val="clear" w:color="auto" w:fill="auto"/>
            <w:tcMar>
              <w:left w:w="54" w:type="dxa"/>
            </w:tcMar>
          </w:tcPr>
          <w:p w:rsidR="00F04455" w:rsidRDefault="00F04455" w:rsidP="005B12E7">
            <w:pPr>
              <w:pStyle w:val="TableContents"/>
              <w:spacing w:after="0"/>
              <w:rPr>
                <w:rFonts w:ascii="Arial" w:hAnsi="Arial"/>
              </w:rPr>
            </w:pPr>
            <w:r>
              <w:rPr>
                <w:rFonts w:ascii="Arial" w:hAnsi="Arial"/>
              </w:rPr>
              <w:t>Pracovní plocha:</w:t>
            </w:r>
          </w:p>
        </w:tc>
        <w:tc>
          <w:tcPr>
            <w:tcW w:w="5377" w:type="dxa"/>
            <w:tcBorders>
              <w:left w:val="single" w:sz="2" w:space="0" w:color="000000"/>
              <w:bottom w:val="single" w:sz="2" w:space="0" w:color="000000"/>
              <w:right w:val="single" w:sz="2" w:space="0" w:color="000000"/>
            </w:tcBorders>
            <w:shd w:val="clear" w:color="auto" w:fill="auto"/>
            <w:tcMar>
              <w:left w:w="54" w:type="dxa"/>
            </w:tcMar>
          </w:tcPr>
          <w:p w:rsidR="00B0769A" w:rsidRDefault="00B0769A" w:rsidP="005B12E7">
            <w:pPr>
              <w:pStyle w:val="TableContents"/>
              <w:spacing w:after="0"/>
              <w:rPr>
                <w:rFonts w:ascii="Arial" w:hAnsi="Arial"/>
              </w:rPr>
            </w:pPr>
          </w:p>
        </w:tc>
      </w:tr>
      <w:tr w:rsidR="00F04455" w:rsidTr="00DF3527">
        <w:tc>
          <w:tcPr>
            <w:tcW w:w="3695" w:type="dxa"/>
            <w:tcBorders>
              <w:left w:val="single" w:sz="2" w:space="0" w:color="000000"/>
              <w:bottom w:val="single" w:sz="2" w:space="0" w:color="000000"/>
            </w:tcBorders>
            <w:shd w:val="clear" w:color="auto" w:fill="auto"/>
            <w:tcMar>
              <w:left w:w="54" w:type="dxa"/>
            </w:tcMar>
          </w:tcPr>
          <w:p w:rsidR="00F04455" w:rsidRDefault="00F04455" w:rsidP="005B12E7">
            <w:pPr>
              <w:pStyle w:val="TableContents"/>
              <w:spacing w:after="0"/>
              <w:rPr>
                <w:rFonts w:ascii="Arial" w:hAnsi="Arial"/>
              </w:rPr>
            </w:pPr>
            <w:r>
              <w:rPr>
                <w:rFonts w:ascii="Arial" w:hAnsi="Arial"/>
              </w:rPr>
              <w:t>Maximální snímaná plocha:</w:t>
            </w:r>
          </w:p>
        </w:tc>
        <w:tc>
          <w:tcPr>
            <w:tcW w:w="5377" w:type="dxa"/>
            <w:tcBorders>
              <w:left w:val="single" w:sz="2" w:space="0" w:color="000000"/>
              <w:bottom w:val="single" w:sz="2" w:space="0" w:color="000000"/>
              <w:right w:val="single" w:sz="2" w:space="0" w:color="000000"/>
            </w:tcBorders>
            <w:shd w:val="clear" w:color="auto" w:fill="auto"/>
            <w:tcMar>
              <w:left w:w="54" w:type="dxa"/>
            </w:tcMar>
          </w:tcPr>
          <w:p w:rsidR="00F04455" w:rsidRDefault="00F04455" w:rsidP="005B12E7">
            <w:pPr>
              <w:pStyle w:val="TableContents"/>
              <w:spacing w:after="0"/>
              <w:rPr>
                <w:rFonts w:ascii="Arial" w:hAnsi="Arial"/>
              </w:rPr>
            </w:pPr>
          </w:p>
        </w:tc>
      </w:tr>
      <w:tr w:rsidR="00F04455" w:rsidTr="00DF3527">
        <w:tc>
          <w:tcPr>
            <w:tcW w:w="3695" w:type="dxa"/>
            <w:tcBorders>
              <w:left w:val="single" w:sz="2" w:space="0" w:color="000000"/>
              <w:bottom w:val="single" w:sz="2" w:space="0" w:color="000000"/>
            </w:tcBorders>
            <w:shd w:val="clear" w:color="auto" w:fill="auto"/>
            <w:tcMar>
              <w:left w:w="54" w:type="dxa"/>
            </w:tcMar>
          </w:tcPr>
          <w:p w:rsidR="00F04455" w:rsidRDefault="00F04455" w:rsidP="005B12E7">
            <w:pPr>
              <w:pStyle w:val="TableContents"/>
              <w:spacing w:after="0"/>
              <w:rPr>
                <w:rFonts w:ascii="Arial" w:hAnsi="Arial"/>
              </w:rPr>
            </w:pPr>
            <w:r>
              <w:rPr>
                <w:rFonts w:ascii="Arial" w:hAnsi="Arial"/>
              </w:rPr>
              <w:t>Interface:</w:t>
            </w:r>
          </w:p>
        </w:tc>
        <w:tc>
          <w:tcPr>
            <w:tcW w:w="5377" w:type="dxa"/>
            <w:tcBorders>
              <w:left w:val="single" w:sz="2" w:space="0" w:color="000000"/>
              <w:bottom w:val="single" w:sz="2" w:space="0" w:color="000000"/>
              <w:right w:val="single" w:sz="2" w:space="0" w:color="000000"/>
            </w:tcBorders>
            <w:shd w:val="clear" w:color="auto" w:fill="auto"/>
            <w:tcMar>
              <w:left w:w="54" w:type="dxa"/>
            </w:tcMar>
          </w:tcPr>
          <w:p w:rsidR="00F04455" w:rsidRDefault="00F04455" w:rsidP="005B1E05">
            <w:pPr>
              <w:pStyle w:val="TableContents"/>
              <w:spacing w:after="0"/>
              <w:rPr>
                <w:rFonts w:ascii="Arial" w:hAnsi="Arial"/>
              </w:rPr>
            </w:pPr>
          </w:p>
        </w:tc>
      </w:tr>
      <w:tr w:rsidR="00F04455" w:rsidTr="00DF3527">
        <w:tc>
          <w:tcPr>
            <w:tcW w:w="3695" w:type="dxa"/>
            <w:tcBorders>
              <w:left w:val="single" w:sz="2" w:space="0" w:color="000000"/>
              <w:bottom w:val="single" w:sz="2" w:space="0" w:color="000000"/>
            </w:tcBorders>
            <w:shd w:val="clear" w:color="auto" w:fill="auto"/>
            <w:tcMar>
              <w:left w:w="54" w:type="dxa"/>
            </w:tcMar>
          </w:tcPr>
          <w:p w:rsidR="00F04455" w:rsidRDefault="00F04455" w:rsidP="005B12E7">
            <w:pPr>
              <w:pStyle w:val="TableContents"/>
              <w:spacing w:after="0"/>
              <w:rPr>
                <w:rFonts w:ascii="Arial" w:hAnsi="Arial"/>
              </w:rPr>
            </w:pPr>
            <w:r>
              <w:rPr>
                <w:rFonts w:ascii="Arial" w:hAnsi="Arial"/>
              </w:rPr>
              <w:t>Podporované formáty:</w:t>
            </w:r>
          </w:p>
        </w:tc>
        <w:tc>
          <w:tcPr>
            <w:tcW w:w="5377" w:type="dxa"/>
            <w:tcBorders>
              <w:left w:val="single" w:sz="2" w:space="0" w:color="000000"/>
              <w:bottom w:val="single" w:sz="2" w:space="0" w:color="000000"/>
              <w:right w:val="single" w:sz="2" w:space="0" w:color="000000"/>
            </w:tcBorders>
            <w:shd w:val="clear" w:color="auto" w:fill="auto"/>
            <w:tcMar>
              <w:left w:w="54" w:type="dxa"/>
            </w:tcMar>
          </w:tcPr>
          <w:p w:rsidR="00F04455" w:rsidRDefault="00F04455" w:rsidP="005B12E7">
            <w:pPr>
              <w:pStyle w:val="TableContents"/>
              <w:spacing w:after="0"/>
              <w:rPr>
                <w:rFonts w:ascii="Arial" w:hAnsi="Arial"/>
              </w:rPr>
            </w:pPr>
          </w:p>
        </w:tc>
      </w:tr>
    </w:tbl>
    <w:p w:rsidR="00F04455" w:rsidRDefault="00F04455" w:rsidP="00F04455">
      <w:pPr>
        <w:spacing w:after="120" w:line="240" w:lineRule="auto"/>
        <w:rPr>
          <w:sz w:val="24"/>
        </w:rPr>
      </w:pPr>
    </w:p>
    <w:p w:rsidR="00A60EE2" w:rsidRDefault="000A71A5"/>
    <w:sectPr w:rsidR="00A60EE2" w:rsidSect="00AB1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Sans">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Arial Black">
    <w:panose1 w:val="020B0A04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A7E1F"/>
    <w:multiLevelType w:val="multilevel"/>
    <w:tmpl w:val="63CC13E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2B5B6F23"/>
    <w:multiLevelType w:val="multilevel"/>
    <w:tmpl w:val="C9345344"/>
    <w:lvl w:ilvl="0">
      <w:start w:val="1"/>
      <w:numFmt w:val="decimal"/>
      <w:lvlText w:val="%1."/>
      <w:lvlJc w:val="left"/>
      <w:pPr>
        <w:ind w:left="4605" w:hanging="360"/>
      </w:pPr>
      <w:rPr>
        <w:rFonts w:cs="Courier New"/>
      </w:rPr>
    </w:lvl>
    <w:lvl w:ilvl="1">
      <w:start w:val="1"/>
      <w:numFmt w:val="lowerLetter"/>
      <w:lvlText w:val="%2."/>
      <w:lvlJc w:val="left"/>
      <w:pPr>
        <w:ind w:left="5325" w:hanging="360"/>
      </w:pPr>
    </w:lvl>
    <w:lvl w:ilvl="2">
      <w:start w:val="1"/>
      <w:numFmt w:val="lowerRoman"/>
      <w:lvlText w:val="%3."/>
      <w:lvlJc w:val="right"/>
      <w:pPr>
        <w:ind w:left="6045" w:hanging="180"/>
      </w:pPr>
    </w:lvl>
    <w:lvl w:ilvl="3">
      <w:start w:val="1"/>
      <w:numFmt w:val="decimal"/>
      <w:lvlText w:val="%4."/>
      <w:lvlJc w:val="left"/>
      <w:pPr>
        <w:ind w:left="6765" w:hanging="360"/>
      </w:pPr>
    </w:lvl>
    <w:lvl w:ilvl="4">
      <w:start w:val="1"/>
      <w:numFmt w:val="lowerLetter"/>
      <w:lvlText w:val="%5."/>
      <w:lvlJc w:val="left"/>
      <w:pPr>
        <w:ind w:left="7485" w:hanging="360"/>
      </w:pPr>
    </w:lvl>
    <w:lvl w:ilvl="5">
      <w:start w:val="1"/>
      <w:numFmt w:val="lowerRoman"/>
      <w:lvlText w:val="%6."/>
      <w:lvlJc w:val="right"/>
      <w:pPr>
        <w:ind w:left="8205" w:hanging="180"/>
      </w:pPr>
    </w:lvl>
    <w:lvl w:ilvl="6">
      <w:start w:val="1"/>
      <w:numFmt w:val="decimal"/>
      <w:lvlText w:val="%7."/>
      <w:lvlJc w:val="left"/>
      <w:pPr>
        <w:ind w:left="8925" w:hanging="360"/>
      </w:pPr>
    </w:lvl>
    <w:lvl w:ilvl="7">
      <w:start w:val="1"/>
      <w:numFmt w:val="lowerLetter"/>
      <w:lvlText w:val="%8."/>
      <w:lvlJc w:val="left"/>
      <w:pPr>
        <w:ind w:left="9645" w:hanging="360"/>
      </w:pPr>
    </w:lvl>
    <w:lvl w:ilvl="8">
      <w:start w:val="1"/>
      <w:numFmt w:val="lowerRoman"/>
      <w:lvlText w:val="%9."/>
      <w:lvlJc w:val="right"/>
      <w:pPr>
        <w:ind w:left="10365" w:hanging="180"/>
      </w:pPr>
    </w:lvl>
  </w:abstractNum>
  <w:abstractNum w:abstractNumId="2">
    <w:nsid w:val="2D386B2C"/>
    <w:multiLevelType w:val="multilevel"/>
    <w:tmpl w:val="7A4630D0"/>
    <w:lvl w:ilvl="0">
      <w:start w:val="2"/>
      <w:numFmt w:val="bullet"/>
      <w:lvlText w:val="-"/>
      <w:lvlJc w:val="left"/>
      <w:pPr>
        <w:ind w:left="1496" w:hanging="360"/>
      </w:pPr>
      <w:rPr>
        <w:rFonts w:ascii="Arial" w:hAnsi="Arial" w:cs="Courier New"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cs="Wingdings" w:hint="default"/>
      </w:rPr>
    </w:lvl>
    <w:lvl w:ilvl="3">
      <w:start w:val="1"/>
      <w:numFmt w:val="bullet"/>
      <w:lvlText w:val=""/>
      <w:lvlJc w:val="left"/>
      <w:pPr>
        <w:ind w:left="3656" w:hanging="360"/>
      </w:pPr>
      <w:rPr>
        <w:rFonts w:ascii="Symbol" w:hAnsi="Symbol" w:cs="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cs="Wingdings" w:hint="default"/>
      </w:rPr>
    </w:lvl>
    <w:lvl w:ilvl="6">
      <w:start w:val="1"/>
      <w:numFmt w:val="bullet"/>
      <w:lvlText w:val=""/>
      <w:lvlJc w:val="left"/>
      <w:pPr>
        <w:ind w:left="5816" w:hanging="360"/>
      </w:pPr>
      <w:rPr>
        <w:rFonts w:ascii="Symbol" w:hAnsi="Symbol" w:cs="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cs="Wingdings" w:hint="default"/>
      </w:rPr>
    </w:lvl>
  </w:abstractNum>
  <w:abstractNum w:abstractNumId="3">
    <w:nsid w:val="54CC5D45"/>
    <w:multiLevelType w:val="multilevel"/>
    <w:tmpl w:val="01B4D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8A62BBE"/>
    <w:multiLevelType w:val="multilevel"/>
    <w:tmpl w:val="A39E8308"/>
    <w:lvl w:ilvl="0">
      <w:start w:val="1"/>
      <w:numFmt w:val="decimal"/>
      <w:lvlText w:val="%1."/>
      <w:lvlJc w:val="left"/>
      <w:pPr>
        <w:ind w:left="4341" w:hanging="360"/>
      </w:pPr>
      <w:rPr>
        <w:rFonts w:cs="Courier New"/>
      </w:rPr>
    </w:lvl>
    <w:lvl w:ilvl="1">
      <w:start w:val="1"/>
      <w:numFmt w:val="lowerLetter"/>
      <w:lvlText w:val="%2."/>
      <w:lvlJc w:val="left"/>
      <w:pPr>
        <w:ind w:left="5061" w:hanging="360"/>
      </w:pPr>
    </w:lvl>
    <w:lvl w:ilvl="2">
      <w:start w:val="1"/>
      <w:numFmt w:val="lowerRoman"/>
      <w:lvlText w:val="%3."/>
      <w:lvlJc w:val="right"/>
      <w:pPr>
        <w:ind w:left="5781" w:hanging="180"/>
      </w:pPr>
    </w:lvl>
    <w:lvl w:ilvl="3">
      <w:start w:val="1"/>
      <w:numFmt w:val="decimal"/>
      <w:lvlText w:val="%4."/>
      <w:lvlJc w:val="left"/>
      <w:pPr>
        <w:ind w:left="6501" w:hanging="360"/>
      </w:pPr>
    </w:lvl>
    <w:lvl w:ilvl="4">
      <w:start w:val="1"/>
      <w:numFmt w:val="lowerLetter"/>
      <w:lvlText w:val="%5."/>
      <w:lvlJc w:val="left"/>
      <w:pPr>
        <w:ind w:left="7221" w:hanging="360"/>
      </w:pPr>
    </w:lvl>
    <w:lvl w:ilvl="5">
      <w:start w:val="1"/>
      <w:numFmt w:val="lowerRoman"/>
      <w:lvlText w:val="%6."/>
      <w:lvlJc w:val="right"/>
      <w:pPr>
        <w:ind w:left="7941" w:hanging="180"/>
      </w:pPr>
    </w:lvl>
    <w:lvl w:ilvl="6">
      <w:start w:val="1"/>
      <w:numFmt w:val="decimal"/>
      <w:lvlText w:val="%7."/>
      <w:lvlJc w:val="left"/>
      <w:pPr>
        <w:ind w:left="8661" w:hanging="360"/>
      </w:pPr>
    </w:lvl>
    <w:lvl w:ilvl="7">
      <w:start w:val="1"/>
      <w:numFmt w:val="lowerLetter"/>
      <w:lvlText w:val="%8."/>
      <w:lvlJc w:val="left"/>
      <w:pPr>
        <w:ind w:left="9381" w:hanging="360"/>
      </w:pPr>
    </w:lvl>
    <w:lvl w:ilvl="8">
      <w:start w:val="1"/>
      <w:numFmt w:val="lowerRoman"/>
      <w:lvlText w:val="%9."/>
      <w:lvlJc w:val="right"/>
      <w:pPr>
        <w:ind w:left="10101" w:hanging="180"/>
      </w:pPr>
    </w:lvl>
  </w:abstractNum>
  <w:abstractNum w:abstractNumId="5">
    <w:nsid w:val="6D2C7520"/>
    <w:multiLevelType w:val="multilevel"/>
    <w:tmpl w:val="01B4D2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77A5599"/>
    <w:multiLevelType w:val="multilevel"/>
    <w:tmpl w:val="01B4D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BKBl+73sWgAfAASFgKxXSAiijWY=" w:salt="T4IwAR2uRUN3LqM9EA+fTw=="/>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bQ0NTQxtDQxNjQzNjBV0lEKTi0uzszPAykwrAUA1kbyMCwAAAA="/>
  </w:docVars>
  <w:rsids>
    <w:rsidRoot w:val="00F04455"/>
    <w:rsid w:val="000A71A5"/>
    <w:rsid w:val="001462E4"/>
    <w:rsid w:val="0021606A"/>
    <w:rsid w:val="0023017D"/>
    <w:rsid w:val="002D651F"/>
    <w:rsid w:val="002E1E05"/>
    <w:rsid w:val="005B12E7"/>
    <w:rsid w:val="005B1E05"/>
    <w:rsid w:val="0071697C"/>
    <w:rsid w:val="00750592"/>
    <w:rsid w:val="007B3639"/>
    <w:rsid w:val="008225C0"/>
    <w:rsid w:val="008D346E"/>
    <w:rsid w:val="00AA28B1"/>
    <w:rsid w:val="00AB144B"/>
    <w:rsid w:val="00AE08B8"/>
    <w:rsid w:val="00B0769A"/>
    <w:rsid w:val="00B73040"/>
    <w:rsid w:val="00D80F83"/>
    <w:rsid w:val="00DD362E"/>
    <w:rsid w:val="00F04455"/>
    <w:rsid w:val="00FA04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445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wrap">
    <w:name w:val="nowrap"/>
    <w:basedOn w:val="Standardnpsmoodstavce"/>
    <w:qFormat/>
    <w:rsid w:val="00F04455"/>
  </w:style>
  <w:style w:type="paragraph" w:customStyle="1" w:styleId="Odstavecseseznamem1">
    <w:name w:val="Odstavec se seznamem1"/>
    <w:basedOn w:val="Normln"/>
    <w:qFormat/>
    <w:rsid w:val="00F04455"/>
    <w:pPr>
      <w:suppressAutoHyphens/>
      <w:ind w:left="708"/>
    </w:pPr>
    <w:rPr>
      <w:rFonts w:ascii="Arial" w:eastAsia="Times New Roman" w:hAnsi="Arial"/>
      <w:kern w:val="2"/>
      <w:sz w:val="20"/>
      <w:szCs w:val="20"/>
      <w:lang w:eastAsia="cs-CZ"/>
    </w:rPr>
  </w:style>
  <w:style w:type="paragraph" w:customStyle="1" w:styleId="Normlnweb1">
    <w:name w:val="Normální (web)1"/>
    <w:basedOn w:val="Normln"/>
    <w:qFormat/>
    <w:rsid w:val="00F04455"/>
    <w:pPr>
      <w:suppressAutoHyphens/>
    </w:pPr>
    <w:rPr>
      <w:rFonts w:eastAsia="Times New Roman"/>
      <w:kern w:val="2"/>
      <w:lang w:eastAsia="cs-CZ"/>
    </w:rPr>
  </w:style>
  <w:style w:type="paragraph" w:customStyle="1" w:styleId="Style4">
    <w:name w:val="Style4"/>
    <w:basedOn w:val="Normln"/>
    <w:qFormat/>
    <w:rsid w:val="00F04455"/>
    <w:pPr>
      <w:widowControl w:val="0"/>
      <w:suppressAutoHyphens/>
      <w:spacing w:line="269" w:lineRule="exact"/>
      <w:ind w:hanging="328"/>
    </w:pPr>
    <w:rPr>
      <w:rFonts w:ascii="Arial" w:eastAsia="Calibri" w:hAnsi="Arial"/>
      <w:kern w:val="2"/>
      <w:lang w:eastAsia="cs-CZ"/>
    </w:rPr>
  </w:style>
  <w:style w:type="paragraph" w:styleId="Zkladntext">
    <w:name w:val="Body Text"/>
    <w:basedOn w:val="Normln"/>
    <w:link w:val="ZkladntextChar"/>
    <w:rsid w:val="00F04455"/>
    <w:pPr>
      <w:spacing w:after="140" w:line="288" w:lineRule="auto"/>
    </w:pPr>
  </w:style>
  <w:style w:type="character" w:customStyle="1" w:styleId="ZkladntextChar">
    <w:name w:val="Základní text Char"/>
    <w:basedOn w:val="Standardnpsmoodstavce"/>
    <w:link w:val="Zkladntext"/>
    <w:rsid w:val="00F04455"/>
  </w:style>
  <w:style w:type="paragraph" w:customStyle="1" w:styleId="TableContents">
    <w:name w:val="Table Contents"/>
    <w:basedOn w:val="Normln"/>
    <w:qFormat/>
    <w:rsid w:val="00F04455"/>
  </w:style>
  <w:style w:type="paragraph" w:styleId="Textbubliny">
    <w:name w:val="Balloon Text"/>
    <w:basedOn w:val="Normln"/>
    <w:link w:val="TextbublinyChar"/>
    <w:uiPriority w:val="99"/>
    <w:semiHidden/>
    <w:unhideWhenUsed/>
    <w:rsid w:val="008225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25C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445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wrap">
    <w:name w:val="nowrap"/>
    <w:basedOn w:val="Standardnpsmoodstavce"/>
    <w:qFormat/>
    <w:rsid w:val="00F04455"/>
  </w:style>
  <w:style w:type="paragraph" w:customStyle="1" w:styleId="Odstavecseseznamem1">
    <w:name w:val="Odstavec se seznamem1"/>
    <w:basedOn w:val="Normln"/>
    <w:qFormat/>
    <w:rsid w:val="00F04455"/>
    <w:pPr>
      <w:suppressAutoHyphens/>
      <w:ind w:left="708"/>
    </w:pPr>
    <w:rPr>
      <w:rFonts w:ascii="Arial" w:eastAsia="Times New Roman" w:hAnsi="Arial"/>
      <w:kern w:val="2"/>
      <w:sz w:val="20"/>
      <w:szCs w:val="20"/>
      <w:lang w:eastAsia="cs-CZ"/>
    </w:rPr>
  </w:style>
  <w:style w:type="paragraph" w:customStyle="1" w:styleId="Normlnweb1">
    <w:name w:val="Normální (web)1"/>
    <w:basedOn w:val="Normln"/>
    <w:qFormat/>
    <w:rsid w:val="00F04455"/>
    <w:pPr>
      <w:suppressAutoHyphens/>
    </w:pPr>
    <w:rPr>
      <w:rFonts w:eastAsia="Times New Roman"/>
      <w:kern w:val="2"/>
      <w:lang w:eastAsia="cs-CZ"/>
    </w:rPr>
  </w:style>
  <w:style w:type="paragraph" w:customStyle="1" w:styleId="Style4">
    <w:name w:val="Style4"/>
    <w:basedOn w:val="Normln"/>
    <w:qFormat/>
    <w:rsid w:val="00F04455"/>
    <w:pPr>
      <w:widowControl w:val="0"/>
      <w:suppressAutoHyphens/>
      <w:spacing w:line="269" w:lineRule="exact"/>
      <w:ind w:hanging="328"/>
    </w:pPr>
    <w:rPr>
      <w:rFonts w:ascii="Arial" w:eastAsia="Calibri" w:hAnsi="Arial"/>
      <w:kern w:val="2"/>
      <w:lang w:eastAsia="cs-CZ"/>
    </w:rPr>
  </w:style>
  <w:style w:type="paragraph" w:styleId="Zkladntext">
    <w:name w:val="Body Text"/>
    <w:basedOn w:val="Normln"/>
    <w:link w:val="ZkladntextChar"/>
    <w:rsid w:val="00F04455"/>
    <w:pPr>
      <w:spacing w:after="140" w:line="288" w:lineRule="auto"/>
    </w:pPr>
  </w:style>
  <w:style w:type="character" w:customStyle="1" w:styleId="ZkladntextChar">
    <w:name w:val="Základní text Char"/>
    <w:basedOn w:val="Standardnpsmoodstavce"/>
    <w:link w:val="Zkladntext"/>
    <w:rsid w:val="00F04455"/>
  </w:style>
  <w:style w:type="paragraph" w:customStyle="1" w:styleId="TableContents">
    <w:name w:val="Table Contents"/>
    <w:basedOn w:val="Normln"/>
    <w:qFormat/>
    <w:rsid w:val="00F04455"/>
  </w:style>
  <w:style w:type="paragraph" w:styleId="Textbubliny">
    <w:name w:val="Balloon Text"/>
    <w:basedOn w:val="Normln"/>
    <w:link w:val="TextbublinyChar"/>
    <w:uiPriority w:val="99"/>
    <w:semiHidden/>
    <w:unhideWhenUsed/>
    <w:rsid w:val="008225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2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2090</Words>
  <Characters>12333</Characters>
  <Application>Microsoft Office Word</Application>
  <DocSecurity>8</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SERVIS</Company>
  <LinksUpToDate>false</LinksUpToDate>
  <CharactersWithSpaces>14395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dc:creator>
  <cp:lastModifiedBy>Tibitanzlova</cp:lastModifiedBy>
  <cp:revision>4</cp:revision>
  <cp:lastPrinted>2017-10-17T06:26:00Z</cp:lastPrinted>
  <dcterms:created xsi:type="dcterms:W3CDTF">2017-10-17T06:26:00Z</dcterms:created>
  <dcterms:modified xsi:type="dcterms:W3CDTF">2017-10-17T06:27:00Z</dcterms:modified>
</cp:coreProperties>
</file>