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2" w:rsidRPr="004D6604" w:rsidRDefault="00157552" w:rsidP="0024428A">
      <w:pPr>
        <w:rPr>
          <w:b/>
          <w:color w:val="000000"/>
          <w:sz w:val="24"/>
          <w:szCs w:val="24"/>
        </w:rPr>
      </w:pPr>
      <w:r w:rsidRPr="004D6604">
        <w:rPr>
          <w:color w:val="000000"/>
          <w:sz w:val="24"/>
          <w:szCs w:val="24"/>
        </w:rPr>
        <w:t xml:space="preserve">                    </w:t>
      </w:r>
      <w:r w:rsidR="001F42D0" w:rsidRPr="004D6604">
        <w:rPr>
          <w:color w:val="000000"/>
          <w:sz w:val="24"/>
          <w:szCs w:val="24"/>
        </w:rPr>
        <w:t xml:space="preserve">             </w:t>
      </w:r>
      <w:r w:rsidRPr="004D6604">
        <w:rPr>
          <w:color w:val="000000"/>
          <w:sz w:val="24"/>
          <w:szCs w:val="24"/>
        </w:rPr>
        <w:t xml:space="preserve">Číslo smlouvy budoucího povinného: </w:t>
      </w:r>
      <w:r w:rsidR="001F42D0" w:rsidRPr="004D6604">
        <w:rPr>
          <w:b/>
          <w:color w:val="000000"/>
          <w:sz w:val="24"/>
          <w:szCs w:val="24"/>
        </w:rPr>
        <w:t>201</w:t>
      </w:r>
      <w:r w:rsidR="00D90496" w:rsidRPr="004D6604">
        <w:rPr>
          <w:b/>
          <w:color w:val="000000"/>
          <w:sz w:val="24"/>
          <w:szCs w:val="24"/>
        </w:rPr>
        <w:t>7</w:t>
      </w:r>
      <w:r w:rsidR="001F42D0" w:rsidRPr="004D6604">
        <w:rPr>
          <w:b/>
          <w:color w:val="000000"/>
          <w:sz w:val="24"/>
          <w:szCs w:val="24"/>
        </w:rPr>
        <w:t>/</w:t>
      </w:r>
      <w:r w:rsidR="00710A4A">
        <w:rPr>
          <w:b/>
          <w:color w:val="000000"/>
          <w:sz w:val="24"/>
          <w:szCs w:val="24"/>
        </w:rPr>
        <w:t>152</w:t>
      </w:r>
      <w:r w:rsidR="002D075C">
        <w:rPr>
          <w:b/>
          <w:color w:val="000000"/>
          <w:sz w:val="24"/>
          <w:szCs w:val="24"/>
        </w:rPr>
        <w:t>4</w:t>
      </w:r>
      <w:r w:rsidR="001F42D0" w:rsidRPr="004D6604">
        <w:rPr>
          <w:b/>
          <w:color w:val="000000"/>
          <w:sz w:val="24"/>
          <w:szCs w:val="24"/>
        </w:rPr>
        <w:t>/00066001/</w:t>
      </w:r>
      <w:r w:rsidR="00995E0A" w:rsidRPr="004D6604">
        <w:rPr>
          <w:b/>
          <w:color w:val="000000"/>
          <w:sz w:val="24"/>
          <w:szCs w:val="24"/>
        </w:rPr>
        <w:t>KL/</w:t>
      </w:r>
      <w:r w:rsidR="000B67C7" w:rsidRPr="004D6604">
        <w:rPr>
          <w:b/>
          <w:color w:val="000000"/>
          <w:sz w:val="24"/>
          <w:szCs w:val="24"/>
        </w:rPr>
        <w:t>ENG</w:t>
      </w:r>
      <w:r w:rsidR="001F42D0" w:rsidRPr="004D6604">
        <w:rPr>
          <w:b/>
          <w:color w:val="000000"/>
          <w:sz w:val="24"/>
          <w:szCs w:val="24"/>
        </w:rPr>
        <w:t>/BS</w:t>
      </w:r>
    </w:p>
    <w:p w:rsidR="00157552" w:rsidRPr="004D6604" w:rsidRDefault="00157552" w:rsidP="0024428A">
      <w:pPr>
        <w:rPr>
          <w:b/>
          <w:color w:val="000000"/>
          <w:sz w:val="24"/>
          <w:szCs w:val="24"/>
        </w:rPr>
      </w:pPr>
      <w:r w:rsidRPr="004D6604">
        <w:rPr>
          <w:color w:val="000000"/>
          <w:sz w:val="24"/>
          <w:szCs w:val="24"/>
        </w:rPr>
        <w:t xml:space="preserve">                                                           </w:t>
      </w:r>
      <w:r w:rsidR="00BB79AC" w:rsidRPr="004D6604">
        <w:rPr>
          <w:color w:val="000000"/>
          <w:sz w:val="24"/>
          <w:szCs w:val="24"/>
        </w:rPr>
        <w:t xml:space="preserve">  </w:t>
      </w:r>
      <w:r w:rsidR="00E132BB" w:rsidRPr="004D6604">
        <w:rPr>
          <w:color w:val="000000"/>
          <w:sz w:val="24"/>
          <w:szCs w:val="24"/>
        </w:rPr>
        <w:t xml:space="preserve">   </w:t>
      </w:r>
      <w:r w:rsidRPr="004D6604">
        <w:rPr>
          <w:color w:val="000000"/>
          <w:sz w:val="24"/>
          <w:szCs w:val="24"/>
        </w:rPr>
        <w:t xml:space="preserve">Číslo stavby budoucího oprávněného: </w:t>
      </w:r>
      <w:r w:rsidR="00220CD5" w:rsidRPr="004D6604">
        <w:rPr>
          <w:b/>
          <w:color w:val="000000"/>
          <w:sz w:val="24"/>
          <w:szCs w:val="24"/>
        </w:rPr>
        <w:t>I</w:t>
      </w:r>
      <w:r w:rsidR="002D075C">
        <w:rPr>
          <w:b/>
          <w:color w:val="000000"/>
          <w:sz w:val="24"/>
          <w:szCs w:val="24"/>
        </w:rPr>
        <w:t>E</w:t>
      </w:r>
      <w:r w:rsidR="00220CD5" w:rsidRPr="004D6604">
        <w:rPr>
          <w:b/>
          <w:color w:val="000000"/>
          <w:sz w:val="24"/>
          <w:szCs w:val="24"/>
        </w:rPr>
        <w:t>-12-</w:t>
      </w:r>
      <w:r w:rsidR="002D075C">
        <w:rPr>
          <w:b/>
          <w:color w:val="000000"/>
          <w:sz w:val="24"/>
          <w:szCs w:val="24"/>
        </w:rPr>
        <w:t>6005896</w:t>
      </w:r>
    </w:p>
    <w:p w:rsidR="00157552" w:rsidRPr="004D6604" w:rsidRDefault="00157552" w:rsidP="0024428A">
      <w:pPr>
        <w:rPr>
          <w:b/>
          <w:color w:val="000000"/>
          <w:sz w:val="24"/>
          <w:szCs w:val="24"/>
        </w:rPr>
      </w:pP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color w:val="000000"/>
          <w:sz w:val="24"/>
          <w:szCs w:val="24"/>
        </w:rPr>
        <w:t xml:space="preserve">Smlouva </w:t>
      </w:r>
      <w:r w:rsidRPr="004D6604">
        <w:rPr>
          <w:b/>
          <w:sz w:val="24"/>
          <w:szCs w:val="24"/>
        </w:rPr>
        <w:t xml:space="preserve">o smlouvě budoucí o zřízení věcného břemene služebnosti </w:t>
      </w:r>
    </w:p>
    <w:p w:rsidR="00157552" w:rsidRPr="004D6604" w:rsidRDefault="00157552" w:rsidP="00157552">
      <w:pPr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Níže psaného dne, měsíce a roku uzavírají a podpisem již uzavřely podle ustanovení § 509, §1257-1266,§ 1299-1302 a § 1785 zákona č. 89/2012 Sb., občanský zákoník v kontextu </w:t>
      </w:r>
      <w:r w:rsidR="00F54171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 xml:space="preserve">s § 25 odst. 6 písm. d) a § 36 odst. 3 zákona č. 13/1997 Sb., o pozemních komunikacích, </w:t>
      </w:r>
      <w:r w:rsidR="00F54171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 xml:space="preserve">ve znění pozdějších předpisů, k provedení ustanovení § 25 odst. 4 zákona č.  458/2000 Sb., </w:t>
      </w:r>
      <w:r w:rsidR="00F54171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o  podmínkách podnikání a o výkonu státní správy v energetických odvětvích a  o  změně některých zákonů (dále jen „energetický zákon“)</w:t>
      </w:r>
    </w:p>
    <w:p w:rsidR="00157552" w:rsidRPr="004D6604" w:rsidRDefault="00157552" w:rsidP="00157552">
      <w:pPr>
        <w:pStyle w:val="Nadpis3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 xml:space="preserve"> </w:t>
      </w:r>
    </w:p>
    <w:p w:rsidR="00157552" w:rsidRPr="004D6604" w:rsidRDefault="00157552" w:rsidP="00157552">
      <w:pPr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Středočeský kraj</w:t>
      </w:r>
    </w:p>
    <w:p w:rsidR="00157552" w:rsidRPr="004D6604" w:rsidRDefault="00157552" w:rsidP="00157552">
      <w:pPr>
        <w:rPr>
          <w:sz w:val="24"/>
          <w:szCs w:val="24"/>
        </w:rPr>
      </w:pPr>
      <w:r w:rsidRPr="004D6604">
        <w:rPr>
          <w:sz w:val="24"/>
          <w:szCs w:val="24"/>
        </w:rPr>
        <w:t xml:space="preserve">IČ:70891095, DIČ:  CZ70891095 </w:t>
      </w:r>
    </w:p>
    <w:p w:rsidR="00157552" w:rsidRPr="004D6604" w:rsidRDefault="00157552" w:rsidP="00157552">
      <w:pPr>
        <w:rPr>
          <w:sz w:val="24"/>
          <w:szCs w:val="24"/>
        </w:rPr>
      </w:pPr>
      <w:r w:rsidRPr="004D6604">
        <w:rPr>
          <w:sz w:val="24"/>
          <w:szCs w:val="24"/>
        </w:rPr>
        <w:t>se sídlem v Praze 5 – Smíchově, Zborovská ul. č. 11, PSČ 150 21</w:t>
      </w:r>
    </w:p>
    <w:p w:rsidR="00157552" w:rsidRPr="004D6604" w:rsidRDefault="00157552" w:rsidP="00157552">
      <w:pPr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zastoupený</w:t>
      </w:r>
      <w:r w:rsidRPr="004D6604">
        <w:rPr>
          <w:sz w:val="24"/>
          <w:szCs w:val="24"/>
        </w:rPr>
        <w:t xml:space="preserve"> </w:t>
      </w:r>
      <w:r w:rsidRPr="004D6604">
        <w:rPr>
          <w:b/>
          <w:sz w:val="24"/>
          <w:szCs w:val="24"/>
        </w:rPr>
        <w:t xml:space="preserve">Krajskou správou a údržbou silnic Středočeského kraje,                  </w:t>
      </w:r>
    </w:p>
    <w:p w:rsidR="00157552" w:rsidRPr="004D6604" w:rsidRDefault="00157552" w:rsidP="00157552">
      <w:pPr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příspěvková organizace,</w:t>
      </w:r>
    </w:p>
    <w:p w:rsidR="00157552" w:rsidRPr="004D6604" w:rsidRDefault="00157552" w:rsidP="00157552">
      <w:pPr>
        <w:rPr>
          <w:sz w:val="24"/>
          <w:szCs w:val="24"/>
        </w:rPr>
      </w:pPr>
      <w:r w:rsidRPr="004D6604">
        <w:rPr>
          <w:sz w:val="24"/>
          <w:szCs w:val="24"/>
        </w:rPr>
        <w:t>IČ 00066001, DIČ CZ00066001</w:t>
      </w:r>
    </w:p>
    <w:p w:rsidR="00CE5AC0" w:rsidRPr="004D6604" w:rsidRDefault="00CE5AC0" w:rsidP="00CE5AC0">
      <w:pPr>
        <w:pStyle w:val="Podtitul"/>
        <w:rPr>
          <w:sz w:val="24"/>
          <w:szCs w:val="24"/>
        </w:rPr>
      </w:pPr>
      <w:r w:rsidRPr="004D6604">
        <w:rPr>
          <w:sz w:val="24"/>
          <w:szCs w:val="24"/>
        </w:rPr>
        <w:t>se sídlem: Praha 5 – Smíchov , Zborovská 11, PSČ 150 21</w:t>
      </w:r>
    </w:p>
    <w:p w:rsidR="000B67C7" w:rsidRPr="004D6604" w:rsidRDefault="00922844" w:rsidP="00922844">
      <w:pPr>
        <w:jc w:val="both"/>
        <w:rPr>
          <w:rFonts w:eastAsia="Calibri"/>
          <w:color w:val="000000"/>
          <w:sz w:val="24"/>
          <w:szCs w:val="24"/>
        </w:rPr>
      </w:pPr>
      <w:r w:rsidRPr="004D6604">
        <w:rPr>
          <w:rFonts w:eastAsia="Calibri"/>
          <w:color w:val="000000"/>
          <w:sz w:val="24"/>
          <w:szCs w:val="24"/>
        </w:rPr>
        <w:t xml:space="preserve">zastoupená Bc. Zdeňkem Dvořákem, ředitelem Krajské správy a údržby silnic Středočeského kraje,  příspěvkové organizace, </w:t>
      </w:r>
    </w:p>
    <w:p w:rsidR="00922844" w:rsidRPr="004D6604" w:rsidRDefault="00922844" w:rsidP="00922844">
      <w:pPr>
        <w:jc w:val="both"/>
        <w:rPr>
          <w:rFonts w:eastAsia="Calibri"/>
          <w:color w:val="000000"/>
          <w:sz w:val="24"/>
          <w:szCs w:val="24"/>
        </w:rPr>
      </w:pPr>
      <w:r w:rsidRPr="004D6604">
        <w:rPr>
          <w:rFonts w:eastAsia="Calibri"/>
          <w:color w:val="000000"/>
          <w:sz w:val="24"/>
          <w:szCs w:val="24"/>
        </w:rPr>
        <w:t>zastoupeného na základě plné moci ze dne 1.4.2016</w:t>
      </w:r>
      <w:r w:rsidR="004B757F" w:rsidRPr="004D6604">
        <w:rPr>
          <w:rFonts w:eastAsia="Calibri"/>
          <w:color w:val="000000"/>
          <w:sz w:val="24"/>
          <w:szCs w:val="24"/>
        </w:rPr>
        <w:t xml:space="preserve"> Karlem Motalem, </w:t>
      </w:r>
      <w:r w:rsidRPr="004D6604">
        <w:rPr>
          <w:rFonts w:eastAsia="Calibri"/>
          <w:color w:val="000000"/>
          <w:sz w:val="24"/>
          <w:szCs w:val="24"/>
        </w:rPr>
        <w:t xml:space="preserve">vedoucím TSÚ oblast Kladno oprávněného k výkonu práva a povinností Středočeského kraje podle </w:t>
      </w:r>
      <w:r w:rsidR="000B67C7" w:rsidRPr="004D6604">
        <w:rPr>
          <w:rFonts w:eastAsia="Calibri"/>
          <w:color w:val="000000"/>
          <w:sz w:val="24"/>
          <w:szCs w:val="24"/>
        </w:rPr>
        <w:br/>
      </w:r>
      <w:r w:rsidRPr="004D6604">
        <w:rPr>
          <w:rFonts w:eastAsia="Calibri"/>
          <w:color w:val="000000"/>
          <w:sz w:val="24"/>
          <w:szCs w:val="24"/>
        </w:rPr>
        <w:t xml:space="preserve">zák. 13/1997 Sb., o pozemních komunikacích ve znění pozdějších předpisů           </w:t>
      </w:r>
    </w:p>
    <w:p w:rsidR="00922844" w:rsidRPr="004D6604" w:rsidRDefault="00922844" w:rsidP="00922844">
      <w:pPr>
        <w:rPr>
          <w:rFonts w:eastAsia="Calibri"/>
          <w:sz w:val="24"/>
          <w:szCs w:val="24"/>
        </w:rPr>
      </w:pPr>
      <w:r w:rsidRPr="004D6604">
        <w:rPr>
          <w:rFonts w:eastAsia="Calibri"/>
          <w:sz w:val="24"/>
          <w:szCs w:val="24"/>
        </w:rPr>
        <w:t>(dále jen budoucí povinný)</w:t>
      </w:r>
    </w:p>
    <w:p w:rsidR="00157552" w:rsidRPr="004D6604" w:rsidRDefault="00157552" w:rsidP="00157552">
      <w:pPr>
        <w:rPr>
          <w:sz w:val="24"/>
          <w:szCs w:val="24"/>
        </w:rPr>
      </w:pPr>
    </w:p>
    <w:p w:rsidR="00157552" w:rsidRPr="004D6604" w:rsidRDefault="00157552" w:rsidP="00157552">
      <w:pPr>
        <w:tabs>
          <w:tab w:val="left" w:pos="362"/>
          <w:tab w:val="left" w:pos="2534"/>
        </w:tabs>
        <w:rPr>
          <w:sz w:val="24"/>
          <w:szCs w:val="24"/>
        </w:rPr>
      </w:pPr>
      <w:r w:rsidRPr="004D6604">
        <w:rPr>
          <w:sz w:val="24"/>
          <w:szCs w:val="24"/>
        </w:rPr>
        <w:t>a</w:t>
      </w:r>
    </w:p>
    <w:p w:rsidR="00157552" w:rsidRPr="004D6604" w:rsidRDefault="00157552" w:rsidP="00157552">
      <w:pPr>
        <w:tabs>
          <w:tab w:val="left" w:pos="1991"/>
        </w:tabs>
        <w:ind w:left="1995"/>
        <w:rPr>
          <w:sz w:val="24"/>
          <w:szCs w:val="24"/>
        </w:rPr>
      </w:pPr>
    </w:p>
    <w:p w:rsidR="00886EA2" w:rsidRPr="004D6604" w:rsidRDefault="00886EA2" w:rsidP="00886EA2">
      <w:pPr>
        <w:tabs>
          <w:tab w:val="left" w:pos="362"/>
          <w:tab w:val="left" w:pos="2534"/>
        </w:tabs>
        <w:ind w:right="-82"/>
        <w:jc w:val="both"/>
        <w:rPr>
          <w:sz w:val="24"/>
          <w:szCs w:val="24"/>
        </w:rPr>
      </w:pPr>
      <w:r w:rsidRPr="004D6604">
        <w:rPr>
          <w:b/>
          <w:bCs/>
          <w:sz w:val="24"/>
          <w:szCs w:val="24"/>
        </w:rPr>
        <w:t>ČEZ Distribuce, a. s.</w:t>
      </w:r>
      <w:r w:rsidRPr="004D6604">
        <w:rPr>
          <w:sz w:val="24"/>
          <w:szCs w:val="24"/>
        </w:rPr>
        <w:t xml:space="preserve"> </w:t>
      </w:r>
    </w:p>
    <w:p w:rsidR="00886EA2" w:rsidRPr="004D6604" w:rsidRDefault="00886EA2" w:rsidP="00886EA2">
      <w:pPr>
        <w:spacing w:line="240" w:lineRule="atLeast"/>
        <w:ind w:right="-82"/>
        <w:jc w:val="both"/>
        <w:rPr>
          <w:b/>
          <w:bCs/>
          <w:sz w:val="24"/>
          <w:szCs w:val="24"/>
        </w:rPr>
      </w:pPr>
      <w:r w:rsidRPr="004D6604">
        <w:rPr>
          <w:sz w:val="24"/>
          <w:szCs w:val="24"/>
        </w:rPr>
        <w:t>IČ: 24729035, DIČ CZ24729035,</w:t>
      </w:r>
    </w:p>
    <w:p w:rsidR="00886EA2" w:rsidRPr="004D6604" w:rsidRDefault="0037427B" w:rsidP="00886EA2">
      <w:pPr>
        <w:spacing w:line="240" w:lineRule="atLeast"/>
        <w:ind w:right="-82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se sídlem </w:t>
      </w:r>
      <w:r w:rsidR="00886EA2" w:rsidRPr="004D6604">
        <w:rPr>
          <w:sz w:val="24"/>
          <w:szCs w:val="24"/>
        </w:rPr>
        <w:t>Děčín, Děčín I</w:t>
      </w:r>
      <w:r w:rsidR="00F54171" w:rsidRPr="004D6604">
        <w:rPr>
          <w:sz w:val="24"/>
          <w:szCs w:val="24"/>
        </w:rPr>
        <w:t xml:space="preserve">V-Podmokly, Teplická 874/8, </w:t>
      </w:r>
      <w:r w:rsidR="00886EA2" w:rsidRPr="004D6604">
        <w:rPr>
          <w:sz w:val="24"/>
          <w:szCs w:val="24"/>
        </w:rPr>
        <w:t>PSČ 405 02,</w:t>
      </w:r>
    </w:p>
    <w:p w:rsidR="00886EA2" w:rsidRPr="004D6604" w:rsidRDefault="00F54171" w:rsidP="00F54171">
      <w:pPr>
        <w:spacing w:line="240" w:lineRule="atLeast"/>
        <w:ind w:right="-82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zápis v </w:t>
      </w:r>
      <w:r w:rsidR="00886EA2" w:rsidRPr="004D6604">
        <w:rPr>
          <w:sz w:val="24"/>
          <w:szCs w:val="24"/>
        </w:rPr>
        <w:t>obchodním rejstříku vedeném Krajským soudem v Ústí nad Labem,</w:t>
      </w:r>
      <w:r w:rsidR="00886EA2" w:rsidRPr="004D6604">
        <w:rPr>
          <w:snapToGrid w:val="0"/>
          <w:sz w:val="24"/>
          <w:szCs w:val="24"/>
        </w:rPr>
        <w:t xml:space="preserve"> </w:t>
      </w:r>
      <w:r w:rsidRPr="004D6604">
        <w:rPr>
          <w:sz w:val="24"/>
          <w:szCs w:val="24"/>
        </w:rPr>
        <w:t xml:space="preserve">oddíl B, </w:t>
      </w:r>
      <w:r w:rsidR="00B8525F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 xml:space="preserve">vložka </w:t>
      </w:r>
      <w:r w:rsidR="00886EA2" w:rsidRPr="004D6604">
        <w:rPr>
          <w:sz w:val="24"/>
          <w:szCs w:val="24"/>
        </w:rPr>
        <w:t>2145,</w:t>
      </w:r>
    </w:p>
    <w:p w:rsidR="00886EA2" w:rsidRPr="004D6604" w:rsidRDefault="00886EA2" w:rsidP="00886EA2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bankovní spojení: Komerční banka Praha, č.ú. 35-4544580267/0100, </w:t>
      </w:r>
    </w:p>
    <w:p w:rsidR="00886EA2" w:rsidRPr="004D6604" w:rsidRDefault="00886EA2" w:rsidP="00886EA2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s předmětem podnikání – distribuce elektřiny na základě licence č. </w:t>
      </w:r>
      <w:r w:rsidR="00C1738D">
        <w:rPr>
          <w:sz w:val="24"/>
          <w:szCs w:val="24"/>
        </w:rPr>
        <w:t>121015583</w:t>
      </w:r>
    </w:p>
    <w:p w:rsidR="00123C51" w:rsidRPr="00123C51" w:rsidRDefault="00123C51" w:rsidP="00123C51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123C51">
        <w:rPr>
          <w:b/>
          <w:sz w:val="24"/>
          <w:szCs w:val="24"/>
        </w:rPr>
        <w:t>zastoupená</w:t>
      </w:r>
      <w:r w:rsidRPr="00123C51">
        <w:rPr>
          <w:sz w:val="24"/>
          <w:szCs w:val="24"/>
        </w:rPr>
        <w:t xml:space="preserve"> na základě plné moci </w:t>
      </w:r>
      <w:r w:rsidRPr="000739EB">
        <w:rPr>
          <w:sz w:val="24"/>
          <w:szCs w:val="24"/>
        </w:rPr>
        <w:t>ze dne 25.2.2016 evid. 03-16</w:t>
      </w:r>
    </w:p>
    <w:p w:rsidR="00123C51" w:rsidRPr="00123C51" w:rsidRDefault="00123C51" w:rsidP="00123C51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123C51">
        <w:rPr>
          <w:b/>
          <w:bCs/>
          <w:sz w:val="24"/>
          <w:szCs w:val="24"/>
        </w:rPr>
        <w:t xml:space="preserve">společností </w:t>
      </w:r>
      <w:r w:rsidR="002D075C">
        <w:rPr>
          <w:b/>
          <w:bCs/>
          <w:sz w:val="24"/>
          <w:szCs w:val="24"/>
        </w:rPr>
        <w:t>Miloslav Kalců</w:t>
      </w:r>
      <w:r w:rsidRPr="00123C51">
        <w:rPr>
          <w:b/>
          <w:bCs/>
          <w:sz w:val="24"/>
          <w:szCs w:val="24"/>
        </w:rPr>
        <w:t>,</w:t>
      </w:r>
      <w:r w:rsidRPr="00123C51">
        <w:rPr>
          <w:sz w:val="24"/>
          <w:szCs w:val="24"/>
        </w:rPr>
        <w:t xml:space="preserve"> </w:t>
      </w:r>
    </w:p>
    <w:p w:rsidR="00123C51" w:rsidRPr="00123C51" w:rsidRDefault="00123C51" w:rsidP="00123C51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123C51">
        <w:rPr>
          <w:sz w:val="24"/>
          <w:szCs w:val="24"/>
        </w:rPr>
        <w:t xml:space="preserve">IČ: </w:t>
      </w:r>
      <w:r w:rsidR="002D075C">
        <w:rPr>
          <w:sz w:val="24"/>
          <w:szCs w:val="24"/>
        </w:rPr>
        <w:t>10234845</w:t>
      </w:r>
      <w:r w:rsidRPr="00123C51">
        <w:rPr>
          <w:sz w:val="24"/>
          <w:szCs w:val="24"/>
        </w:rPr>
        <w:t xml:space="preserve">, </w:t>
      </w:r>
    </w:p>
    <w:p w:rsidR="00123C51" w:rsidRPr="00123C51" w:rsidRDefault="00123C51" w:rsidP="00123C51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123C51">
        <w:rPr>
          <w:sz w:val="24"/>
          <w:szCs w:val="24"/>
        </w:rPr>
        <w:t>se sídlem</w:t>
      </w:r>
      <w:r w:rsidR="002D075C">
        <w:rPr>
          <w:sz w:val="24"/>
          <w:szCs w:val="24"/>
        </w:rPr>
        <w:t>:</w:t>
      </w:r>
      <w:r w:rsidRPr="00123C51">
        <w:rPr>
          <w:sz w:val="24"/>
          <w:szCs w:val="24"/>
        </w:rPr>
        <w:t xml:space="preserve"> </w:t>
      </w:r>
      <w:r w:rsidR="002D075C">
        <w:rPr>
          <w:sz w:val="24"/>
          <w:szCs w:val="24"/>
        </w:rPr>
        <w:t>Hůrka 1054</w:t>
      </w:r>
      <w:r w:rsidRPr="00123C51">
        <w:rPr>
          <w:sz w:val="24"/>
          <w:szCs w:val="24"/>
        </w:rPr>
        <w:t xml:space="preserve">, PSČ </w:t>
      </w:r>
      <w:r w:rsidR="002D075C">
        <w:rPr>
          <w:sz w:val="24"/>
          <w:szCs w:val="24"/>
        </w:rPr>
        <w:t>278 01 Kralupy nad Vltavou</w:t>
      </w:r>
      <w:r w:rsidRPr="00123C51">
        <w:rPr>
          <w:sz w:val="24"/>
          <w:szCs w:val="24"/>
        </w:rPr>
        <w:t xml:space="preserve"> </w:t>
      </w:r>
    </w:p>
    <w:p w:rsidR="00123C51" w:rsidRPr="002D075C" w:rsidRDefault="00123C51" w:rsidP="00123C51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2D075C">
        <w:rPr>
          <w:sz w:val="24"/>
          <w:szCs w:val="24"/>
        </w:rPr>
        <w:t xml:space="preserve">zapsaná v obchodním rejstříku vedeném </w:t>
      </w:r>
      <w:r w:rsidR="002D075C" w:rsidRPr="002D075C">
        <w:rPr>
          <w:sz w:val="24"/>
          <w:szCs w:val="24"/>
        </w:rPr>
        <w:t>u Městského soudu v Praze, spis. zn.: A 44660</w:t>
      </w:r>
      <w:r w:rsidRPr="002D075C">
        <w:rPr>
          <w:sz w:val="24"/>
          <w:szCs w:val="24"/>
        </w:rPr>
        <w:t xml:space="preserve">, </w:t>
      </w:r>
    </w:p>
    <w:p w:rsidR="00123C51" w:rsidRPr="00846DCC" w:rsidRDefault="00123C51" w:rsidP="00123C51">
      <w:pPr>
        <w:spacing w:line="240" w:lineRule="atLeast"/>
        <w:ind w:left="284" w:right="-82" w:hanging="284"/>
        <w:jc w:val="both"/>
        <w:rPr>
          <w:sz w:val="24"/>
          <w:szCs w:val="24"/>
        </w:rPr>
      </w:pPr>
      <w:r w:rsidRPr="00846DCC">
        <w:rPr>
          <w:sz w:val="24"/>
          <w:szCs w:val="24"/>
        </w:rPr>
        <w:t xml:space="preserve">jednající </w:t>
      </w:r>
      <w:r w:rsidR="002D075C">
        <w:rPr>
          <w:sz w:val="24"/>
          <w:szCs w:val="24"/>
        </w:rPr>
        <w:t>Miloslavem Kalců</w:t>
      </w:r>
      <w:r w:rsidRPr="00846DCC">
        <w:rPr>
          <w:sz w:val="24"/>
          <w:szCs w:val="24"/>
        </w:rPr>
        <w:t xml:space="preserve"> -  jednatelem</w:t>
      </w:r>
    </w:p>
    <w:p w:rsidR="00886EA2" w:rsidRPr="004D6604" w:rsidRDefault="00886EA2" w:rsidP="00123C51">
      <w:pPr>
        <w:tabs>
          <w:tab w:val="left" w:pos="1991"/>
          <w:tab w:val="left" w:pos="2534"/>
        </w:tabs>
        <w:rPr>
          <w:sz w:val="24"/>
          <w:szCs w:val="24"/>
        </w:rPr>
      </w:pPr>
      <w:r w:rsidRPr="004D6604">
        <w:rPr>
          <w:sz w:val="24"/>
          <w:szCs w:val="24"/>
        </w:rPr>
        <w:t>(dále jen budoucí oprávněný)</w:t>
      </w:r>
    </w:p>
    <w:p w:rsidR="00F54171" w:rsidRPr="004D6604" w:rsidRDefault="00F54171" w:rsidP="00157552">
      <w:pPr>
        <w:tabs>
          <w:tab w:val="left" w:pos="1991"/>
          <w:tab w:val="left" w:pos="2534"/>
        </w:tabs>
        <w:jc w:val="both"/>
        <w:rPr>
          <w:sz w:val="24"/>
          <w:szCs w:val="24"/>
        </w:rPr>
      </w:pPr>
    </w:p>
    <w:p w:rsidR="00157552" w:rsidRPr="004D6604" w:rsidRDefault="00157552" w:rsidP="00157552">
      <w:pPr>
        <w:tabs>
          <w:tab w:val="left" w:pos="1991"/>
          <w:tab w:val="left" w:pos="2534"/>
        </w:tabs>
        <w:jc w:val="both"/>
        <w:rPr>
          <w:sz w:val="24"/>
          <w:szCs w:val="24"/>
        </w:rPr>
      </w:pPr>
      <w:r w:rsidRPr="004D6604">
        <w:rPr>
          <w:sz w:val="24"/>
          <w:szCs w:val="24"/>
        </w:rPr>
        <w:t>uzavírají tuto</w:t>
      </w:r>
    </w:p>
    <w:p w:rsidR="00157552" w:rsidRPr="004D6604" w:rsidRDefault="00157552" w:rsidP="00157552">
      <w:pPr>
        <w:tabs>
          <w:tab w:val="left" w:pos="1991"/>
          <w:tab w:val="left" w:pos="2534"/>
        </w:tabs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s m l o u v u</w:t>
      </w:r>
    </w:p>
    <w:p w:rsidR="00157552" w:rsidRPr="004D6604" w:rsidRDefault="00157552" w:rsidP="00157552">
      <w:pPr>
        <w:tabs>
          <w:tab w:val="left" w:pos="1991"/>
          <w:tab w:val="left" w:pos="2534"/>
        </w:tabs>
        <w:jc w:val="center"/>
        <w:rPr>
          <w:sz w:val="24"/>
          <w:szCs w:val="24"/>
        </w:rPr>
      </w:pPr>
    </w:p>
    <w:p w:rsidR="00157552" w:rsidRPr="004D6604" w:rsidRDefault="00157552" w:rsidP="00157552">
      <w:pPr>
        <w:tabs>
          <w:tab w:val="left" w:pos="1991"/>
          <w:tab w:val="left" w:pos="2534"/>
        </w:tabs>
        <w:jc w:val="center"/>
        <w:rPr>
          <w:sz w:val="24"/>
          <w:szCs w:val="24"/>
        </w:rPr>
      </w:pPr>
      <w:r w:rsidRPr="004D6604">
        <w:rPr>
          <w:b/>
          <w:sz w:val="24"/>
          <w:szCs w:val="24"/>
        </w:rPr>
        <w:t>o smlouvě budoucí o zřízení věcného břemene služebnosti</w:t>
      </w:r>
      <w:r w:rsidR="00B8525F" w:rsidRPr="004D6604">
        <w:rPr>
          <w:b/>
          <w:sz w:val="24"/>
          <w:szCs w:val="24"/>
        </w:rPr>
        <w:br/>
      </w:r>
      <w:r w:rsidRPr="004D6604">
        <w:rPr>
          <w:b/>
          <w:sz w:val="24"/>
          <w:szCs w:val="24"/>
        </w:rPr>
        <w:t>a podmínkách umístění stavby a provozu</w:t>
      </w:r>
      <w:r w:rsidRPr="004D6604">
        <w:rPr>
          <w:sz w:val="24"/>
          <w:szCs w:val="24"/>
        </w:rPr>
        <w:t xml:space="preserve">: </w:t>
      </w:r>
    </w:p>
    <w:p w:rsidR="004A0346" w:rsidRPr="004D6604" w:rsidRDefault="004A0346" w:rsidP="00157552">
      <w:pPr>
        <w:tabs>
          <w:tab w:val="left" w:pos="1991"/>
          <w:tab w:val="left" w:pos="2534"/>
        </w:tabs>
        <w:jc w:val="center"/>
        <w:rPr>
          <w:sz w:val="24"/>
          <w:szCs w:val="24"/>
        </w:rPr>
      </w:pPr>
    </w:p>
    <w:p w:rsidR="00157552" w:rsidRPr="004D6604" w:rsidRDefault="00BB79AC" w:rsidP="00B01FD1">
      <w:pPr>
        <w:pStyle w:val="Nadpis4"/>
        <w:jc w:val="center"/>
        <w:rPr>
          <w:b/>
          <w:i w:val="0"/>
          <w:color w:val="auto"/>
          <w:sz w:val="24"/>
          <w:szCs w:val="24"/>
        </w:rPr>
      </w:pPr>
      <w:r w:rsidRPr="004D6604">
        <w:rPr>
          <w:b/>
          <w:i w:val="0"/>
          <w:color w:val="auto"/>
          <w:sz w:val="24"/>
          <w:szCs w:val="24"/>
        </w:rPr>
        <w:lastRenderedPageBreak/>
        <w:t>„</w:t>
      </w:r>
      <w:r w:rsidR="002D075C">
        <w:rPr>
          <w:b/>
          <w:i w:val="0"/>
          <w:color w:val="auto"/>
          <w:sz w:val="24"/>
          <w:szCs w:val="24"/>
        </w:rPr>
        <w:t>Žďáry – č.p. 25, č.p. 21 stavební úprava NN</w:t>
      </w:r>
      <w:r w:rsidR="00157552" w:rsidRPr="004D6604">
        <w:rPr>
          <w:b/>
          <w:i w:val="0"/>
          <w:color w:val="auto"/>
          <w:sz w:val="24"/>
          <w:szCs w:val="24"/>
        </w:rPr>
        <w:t>“</w:t>
      </w:r>
    </w:p>
    <w:p w:rsidR="00710A4A" w:rsidRDefault="002D075C" w:rsidP="00157552">
      <w:pPr>
        <w:jc w:val="center"/>
        <w:rPr>
          <w:b/>
          <w:sz w:val="24"/>
          <w:szCs w:val="24"/>
        </w:rPr>
      </w:pPr>
      <w:r w:rsidRPr="004D6604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E</w:t>
      </w:r>
      <w:r w:rsidRPr="004D6604">
        <w:rPr>
          <w:b/>
          <w:color w:val="000000"/>
          <w:sz w:val="24"/>
          <w:szCs w:val="24"/>
        </w:rPr>
        <w:t>-12-</w:t>
      </w:r>
      <w:r>
        <w:rPr>
          <w:b/>
          <w:color w:val="000000"/>
          <w:sz w:val="24"/>
          <w:szCs w:val="24"/>
        </w:rPr>
        <w:t>6005896</w:t>
      </w: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I.</w:t>
      </w:r>
    </w:p>
    <w:p w:rsidR="00157552" w:rsidRPr="004D6604" w:rsidRDefault="00157552" w:rsidP="00157552">
      <w:pPr>
        <w:jc w:val="both"/>
        <w:rPr>
          <w:b/>
          <w:sz w:val="24"/>
          <w:szCs w:val="24"/>
        </w:rPr>
      </w:pPr>
    </w:p>
    <w:p w:rsidR="00B01FD1" w:rsidRPr="004D6604" w:rsidRDefault="00157552" w:rsidP="00B01FD1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1.1 Budoucí povinný je výlučn</w:t>
      </w:r>
      <w:r w:rsidR="00BB79AC" w:rsidRPr="004D6604">
        <w:rPr>
          <w:sz w:val="24"/>
          <w:szCs w:val="24"/>
        </w:rPr>
        <w:t>ý</w:t>
      </w:r>
      <w:r w:rsidR="004619AF" w:rsidRPr="004D6604">
        <w:rPr>
          <w:sz w:val="24"/>
          <w:szCs w:val="24"/>
        </w:rPr>
        <w:t>m vlastníkem pozemku p</w:t>
      </w:r>
      <w:r w:rsidR="006D77D1" w:rsidRPr="004D6604">
        <w:rPr>
          <w:sz w:val="24"/>
          <w:szCs w:val="24"/>
        </w:rPr>
        <w:t>arc</w:t>
      </w:r>
      <w:r w:rsidR="004619AF" w:rsidRPr="004D6604">
        <w:rPr>
          <w:sz w:val="24"/>
          <w:szCs w:val="24"/>
        </w:rPr>
        <w:t xml:space="preserve">.č. </w:t>
      </w:r>
      <w:r w:rsidR="002D075C">
        <w:rPr>
          <w:sz w:val="24"/>
          <w:szCs w:val="24"/>
        </w:rPr>
        <w:t>490</w:t>
      </w:r>
      <w:r w:rsidR="00F6632F" w:rsidRPr="004D6604">
        <w:rPr>
          <w:sz w:val="24"/>
          <w:szCs w:val="24"/>
        </w:rPr>
        <w:t xml:space="preserve"> v k.ú. </w:t>
      </w:r>
      <w:r w:rsidR="00736123" w:rsidRPr="004D6604">
        <w:rPr>
          <w:sz w:val="24"/>
          <w:szCs w:val="24"/>
        </w:rPr>
        <w:t xml:space="preserve">a obci </w:t>
      </w:r>
      <w:r w:rsidR="002D075C">
        <w:rPr>
          <w:sz w:val="24"/>
          <w:szCs w:val="24"/>
        </w:rPr>
        <w:t>Hvozd</w:t>
      </w:r>
      <w:r w:rsidRPr="004D6604">
        <w:rPr>
          <w:sz w:val="24"/>
          <w:szCs w:val="24"/>
        </w:rPr>
        <w:t>,</w:t>
      </w:r>
      <w:r w:rsidR="00B01FD1" w:rsidRPr="004D6604">
        <w:rPr>
          <w:sz w:val="24"/>
          <w:szCs w:val="24"/>
        </w:rPr>
        <w:t xml:space="preserve"> </w:t>
      </w:r>
      <w:r w:rsidR="00B8525F" w:rsidRPr="004D6604">
        <w:rPr>
          <w:sz w:val="24"/>
          <w:szCs w:val="24"/>
        </w:rPr>
        <w:t xml:space="preserve">silnice č. </w:t>
      </w:r>
      <w:r w:rsidR="00F84CF2" w:rsidRPr="004D6604">
        <w:rPr>
          <w:sz w:val="24"/>
          <w:szCs w:val="24"/>
        </w:rPr>
        <w:t>III/</w:t>
      </w:r>
      <w:r w:rsidR="00736123" w:rsidRPr="004D6604">
        <w:rPr>
          <w:sz w:val="24"/>
          <w:szCs w:val="24"/>
        </w:rPr>
        <w:t>2291</w:t>
      </w:r>
      <w:r w:rsidR="002D075C">
        <w:rPr>
          <w:sz w:val="24"/>
          <w:szCs w:val="24"/>
        </w:rPr>
        <w:t>1</w:t>
      </w:r>
      <w:r w:rsidR="00F84CF2" w:rsidRPr="004D6604">
        <w:rPr>
          <w:sz w:val="24"/>
          <w:szCs w:val="24"/>
        </w:rPr>
        <w:t xml:space="preserve">, </w:t>
      </w:r>
      <w:r w:rsidR="00F6632F" w:rsidRPr="004D6604">
        <w:rPr>
          <w:sz w:val="24"/>
          <w:szCs w:val="24"/>
        </w:rPr>
        <w:t>zapsaných</w:t>
      </w:r>
      <w:r w:rsidRPr="004D6604">
        <w:rPr>
          <w:sz w:val="24"/>
          <w:szCs w:val="24"/>
        </w:rPr>
        <w:t xml:space="preserve"> v katastru nemovitostí vedeném Katastrálním úřadem pro Středočeský kraj, Katastrální pracoviště </w:t>
      </w:r>
      <w:r w:rsidR="00F6632F" w:rsidRPr="004D6604">
        <w:rPr>
          <w:sz w:val="24"/>
          <w:szCs w:val="24"/>
        </w:rPr>
        <w:t xml:space="preserve">Rakovník pro k.ú. </w:t>
      </w:r>
      <w:r w:rsidR="002D075C">
        <w:rPr>
          <w:sz w:val="24"/>
          <w:szCs w:val="24"/>
        </w:rPr>
        <w:t>Hvozd</w:t>
      </w:r>
      <w:r w:rsidR="00F6632F" w:rsidRPr="004D6604">
        <w:rPr>
          <w:sz w:val="24"/>
          <w:szCs w:val="24"/>
        </w:rPr>
        <w:t xml:space="preserve"> na LV </w:t>
      </w:r>
      <w:r w:rsidR="00123C51">
        <w:rPr>
          <w:sz w:val="24"/>
          <w:szCs w:val="24"/>
        </w:rPr>
        <w:br/>
      </w:r>
      <w:r w:rsidR="00F6632F" w:rsidRPr="004D6604">
        <w:rPr>
          <w:sz w:val="24"/>
          <w:szCs w:val="24"/>
        </w:rPr>
        <w:t>č.</w:t>
      </w:r>
      <w:r w:rsidR="00F84CF2" w:rsidRPr="004D6604">
        <w:rPr>
          <w:sz w:val="24"/>
          <w:szCs w:val="24"/>
        </w:rPr>
        <w:t xml:space="preserve"> </w:t>
      </w:r>
      <w:r w:rsidR="008764F5">
        <w:rPr>
          <w:sz w:val="24"/>
          <w:szCs w:val="24"/>
        </w:rPr>
        <w:t>70</w:t>
      </w:r>
      <w:r w:rsidRPr="004D6604">
        <w:rPr>
          <w:sz w:val="24"/>
          <w:szCs w:val="24"/>
        </w:rPr>
        <w:t xml:space="preserve"> a to na základě rozhodnutí Ministerstva dopravy a spojů České republiky č.j.</w:t>
      </w:r>
      <w:r w:rsidR="00F84CF2" w:rsidRPr="004D6604">
        <w:rPr>
          <w:sz w:val="24"/>
          <w:szCs w:val="24"/>
        </w:rPr>
        <w:t xml:space="preserve"> </w:t>
      </w:r>
      <w:r w:rsidRPr="004D6604">
        <w:rPr>
          <w:sz w:val="24"/>
          <w:szCs w:val="24"/>
        </w:rPr>
        <w:t>3796/01/1 KN ze dne 10.9.2001 podle ust.</w:t>
      </w:r>
      <w:r w:rsidR="00FD3F13" w:rsidRPr="004D6604">
        <w:rPr>
          <w:sz w:val="24"/>
          <w:szCs w:val="24"/>
        </w:rPr>
        <w:t xml:space="preserve"> </w:t>
      </w:r>
      <w:r w:rsidRPr="004D6604">
        <w:rPr>
          <w:sz w:val="24"/>
          <w:szCs w:val="24"/>
        </w:rPr>
        <w:t>§ 1</w:t>
      </w:r>
      <w:r w:rsidR="00B01FD1" w:rsidRPr="004D6604">
        <w:rPr>
          <w:sz w:val="24"/>
          <w:szCs w:val="24"/>
        </w:rPr>
        <w:t xml:space="preserve"> zákona č. 157/2000 Sb. (dále jen budoucí povinný pozemek). Správcem silnic</w:t>
      </w:r>
      <w:r w:rsidR="00D51FF1" w:rsidRPr="004D6604">
        <w:rPr>
          <w:sz w:val="24"/>
          <w:szCs w:val="24"/>
        </w:rPr>
        <w:t>e a pozemku</w:t>
      </w:r>
      <w:r w:rsidR="00B01FD1" w:rsidRPr="004D6604">
        <w:rPr>
          <w:sz w:val="24"/>
          <w:szCs w:val="24"/>
        </w:rPr>
        <w:t xml:space="preserve"> je Krajská správa a údržba silnic Středočeského kraje, příspěvková organizace (dále jen </w:t>
      </w:r>
      <w:r w:rsidR="00F84CF2" w:rsidRPr="004D6604">
        <w:rPr>
          <w:sz w:val="24"/>
          <w:szCs w:val="24"/>
        </w:rPr>
        <w:t>„</w:t>
      </w:r>
      <w:r w:rsidR="00B01FD1" w:rsidRPr="004D6604">
        <w:rPr>
          <w:sz w:val="24"/>
          <w:szCs w:val="24"/>
        </w:rPr>
        <w:t>KS</w:t>
      </w:r>
      <w:r w:rsidR="00F84CF2" w:rsidRPr="004D6604">
        <w:rPr>
          <w:sz w:val="24"/>
          <w:szCs w:val="24"/>
        </w:rPr>
        <w:t>Ú</w:t>
      </w:r>
      <w:r w:rsidR="00B01FD1" w:rsidRPr="004D6604">
        <w:rPr>
          <w:sz w:val="24"/>
          <w:szCs w:val="24"/>
        </w:rPr>
        <w:t>S</w:t>
      </w:r>
      <w:r w:rsidR="00F84CF2" w:rsidRPr="004D6604">
        <w:rPr>
          <w:sz w:val="24"/>
          <w:szCs w:val="24"/>
        </w:rPr>
        <w:t>“</w:t>
      </w:r>
      <w:r w:rsidR="00B01FD1" w:rsidRPr="004D6604">
        <w:rPr>
          <w:sz w:val="24"/>
          <w:szCs w:val="24"/>
        </w:rPr>
        <w:t>)</w:t>
      </w:r>
      <w:r w:rsidR="00F84CF2" w:rsidRPr="004D6604">
        <w:rPr>
          <w:sz w:val="24"/>
          <w:szCs w:val="24"/>
        </w:rPr>
        <w:t>.</w:t>
      </w:r>
      <w:r w:rsidR="00B01FD1" w:rsidRPr="004D6604">
        <w:rPr>
          <w:sz w:val="24"/>
          <w:szCs w:val="24"/>
        </w:rPr>
        <w:t xml:space="preserve"> </w:t>
      </w:r>
    </w:p>
    <w:p w:rsidR="00157552" w:rsidRPr="004D6604" w:rsidRDefault="00157552" w:rsidP="00157552">
      <w:pPr>
        <w:pStyle w:val="Zkladntext2"/>
      </w:pPr>
    </w:p>
    <w:p w:rsidR="00157552" w:rsidRPr="004D6604" w:rsidRDefault="00157552" w:rsidP="004A0346">
      <w:pPr>
        <w:pStyle w:val="Nadpis4"/>
        <w:jc w:val="both"/>
        <w:rPr>
          <w:b/>
          <w:i w:val="0"/>
          <w:color w:val="auto"/>
          <w:sz w:val="24"/>
          <w:szCs w:val="24"/>
        </w:rPr>
      </w:pPr>
      <w:r w:rsidRPr="004D6604">
        <w:rPr>
          <w:i w:val="0"/>
          <w:color w:val="auto"/>
          <w:sz w:val="24"/>
          <w:szCs w:val="24"/>
        </w:rPr>
        <w:t xml:space="preserve">1.2 Budoucí oprávněný je budoucím provozovatelem stavby </w:t>
      </w:r>
      <w:r w:rsidR="004A0346" w:rsidRPr="004D6604">
        <w:rPr>
          <w:b/>
          <w:i w:val="0"/>
          <w:color w:val="auto"/>
          <w:sz w:val="24"/>
          <w:szCs w:val="24"/>
        </w:rPr>
        <w:t>„</w:t>
      </w:r>
      <w:r w:rsidR="008764F5">
        <w:rPr>
          <w:b/>
          <w:i w:val="0"/>
          <w:color w:val="auto"/>
          <w:sz w:val="24"/>
          <w:szCs w:val="24"/>
        </w:rPr>
        <w:t>Žďáry – č.p. 25, č.p. 21 stavební úprava NN</w:t>
      </w:r>
      <w:r w:rsidR="004A0346" w:rsidRPr="004D6604">
        <w:rPr>
          <w:b/>
          <w:i w:val="0"/>
          <w:color w:val="auto"/>
          <w:sz w:val="24"/>
          <w:szCs w:val="24"/>
        </w:rPr>
        <w:t>“</w:t>
      </w:r>
      <w:r w:rsidR="000057DC" w:rsidRPr="004D6604">
        <w:rPr>
          <w:b/>
          <w:i w:val="0"/>
          <w:color w:val="auto"/>
          <w:sz w:val="24"/>
          <w:szCs w:val="24"/>
        </w:rPr>
        <w:t xml:space="preserve"> </w:t>
      </w:r>
      <w:r w:rsidRPr="004D6604">
        <w:rPr>
          <w:i w:val="0"/>
          <w:color w:val="auto"/>
          <w:sz w:val="24"/>
          <w:szCs w:val="24"/>
        </w:rPr>
        <w:t>(dá</w:t>
      </w:r>
      <w:r w:rsidR="0079612C" w:rsidRPr="004D6604">
        <w:rPr>
          <w:i w:val="0"/>
          <w:color w:val="auto"/>
          <w:sz w:val="24"/>
          <w:szCs w:val="24"/>
        </w:rPr>
        <w:t>le</w:t>
      </w:r>
      <w:r w:rsidR="004619AF" w:rsidRPr="004D6604">
        <w:rPr>
          <w:i w:val="0"/>
          <w:color w:val="auto"/>
          <w:sz w:val="24"/>
          <w:szCs w:val="24"/>
        </w:rPr>
        <w:t xml:space="preserve"> jen zařízení) v k.ú. </w:t>
      </w:r>
      <w:r w:rsidR="008764F5">
        <w:rPr>
          <w:i w:val="0"/>
          <w:color w:val="auto"/>
          <w:sz w:val="24"/>
          <w:szCs w:val="24"/>
        </w:rPr>
        <w:t>Hvozd</w:t>
      </w:r>
      <w:r w:rsidRPr="004D6604">
        <w:rPr>
          <w:i w:val="0"/>
          <w:color w:val="auto"/>
          <w:sz w:val="24"/>
          <w:szCs w:val="24"/>
        </w:rPr>
        <w:t xml:space="preserve"> umístěné na výše uvedené nemovitosti ve vlastnictví budoucího</w:t>
      </w:r>
      <w:r w:rsidR="0079612C" w:rsidRPr="004D6604">
        <w:rPr>
          <w:i w:val="0"/>
          <w:color w:val="auto"/>
          <w:sz w:val="24"/>
          <w:szCs w:val="24"/>
        </w:rPr>
        <w:t xml:space="preserve"> </w:t>
      </w:r>
      <w:r w:rsidRPr="004D6604">
        <w:rPr>
          <w:i w:val="0"/>
          <w:color w:val="auto"/>
          <w:sz w:val="24"/>
          <w:szCs w:val="24"/>
        </w:rPr>
        <w:t xml:space="preserve">povinného dle podmínek stanovených ve vyjádření </w:t>
      </w:r>
      <w:r w:rsidR="00ED4D58" w:rsidRPr="004D6604">
        <w:rPr>
          <w:i w:val="0"/>
          <w:color w:val="auto"/>
          <w:sz w:val="24"/>
          <w:szCs w:val="24"/>
        </w:rPr>
        <w:t>s</w:t>
      </w:r>
      <w:r w:rsidR="004619AF" w:rsidRPr="004D6604">
        <w:rPr>
          <w:i w:val="0"/>
          <w:color w:val="auto"/>
          <w:sz w:val="24"/>
          <w:szCs w:val="24"/>
        </w:rPr>
        <w:t xml:space="preserve">právce silnice ze dne </w:t>
      </w:r>
      <w:r w:rsidR="00710A4A">
        <w:rPr>
          <w:i w:val="0"/>
          <w:color w:val="auto"/>
          <w:sz w:val="24"/>
          <w:szCs w:val="24"/>
        </w:rPr>
        <w:t>1</w:t>
      </w:r>
      <w:r w:rsidR="008764F5">
        <w:rPr>
          <w:i w:val="0"/>
          <w:color w:val="auto"/>
          <w:sz w:val="24"/>
          <w:szCs w:val="24"/>
        </w:rPr>
        <w:t>5</w:t>
      </w:r>
      <w:r w:rsidR="00123C51">
        <w:rPr>
          <w:i w:val="0"/>
          <w:color w:val="auto"/>
          <w:sz w:val="24"/>
          <w:szCs w:val="24"/>
        </w:rPr>
        <w:t>.6</w:t>
      </w:r>
      <w:r w:rsidR="000B67C7" w:rsidRPr="004D6604">
        <w:rPr>
          <w:i w:val="0"/>
          <w:color w:val="auto"/>
          <w:sz w:val="24"/>
          <w:szCs w:val="24"/>
        </w:rPr>
        <w:t>.2017</w:t>
      </w:r>
      <w:r w:rsidR="0079612C" w:rsidRPr="004D6604">
        <w:rPr>
          <w:i w:val="0"/>
          <w:color w:val="auto"/>
          <w:sz w:val="24"/>
          <w:szCs w:val="24"/>
        </w:rPr>
        <w:t xml:space="preserve"> </w:t>
      </w:r>
      <w:r w:rsidR="00F84CF2" w:rsidRPr="004D6604">
        <w:rPr>
          <w:i w:val="0"/>
          <w:color w:val="auto"/>
          <w:sz w:val="24"/>
          <w:szCs w:val="24"/>
        </w:rPr>
        <w:t xml:space="preserve">spis. </w:t>
      </w:r>
      <w:r w:rsidR="0079612C" w:rsidRPr="004D6604">
        <w:rPr>
          <w:i w:val="0"/>
          <w:color w:val="auto"/>
          <w:sz w:val="24"/>
          <w:szCs w:val="24"/>
        </w:rPr>
        <w:t>zn.</w:t>
      </w:r>
      <w:r w:rsidR="00F84CF2" w:rsidRPr="004D6604">
        <w:rPr>
          <w:i w:val="0"/>
          <w:color w:val="auto"/>
          <w:sz w:val="24"/>
          <w:szCs w:val="24"/>
        </w:rPr>
        <w:t>:</w:t>
      </w:r>
      <w:r w:rsidR="0079612C" w:rsidRPr="004D6604">
        <w:rPr>
          <w:i w:val="0"/>
          <w:color w:val="auto"/>
          <w:sz w:val="24"/>
          <w:szCs w:val="24"/>
        </w:rPr>
        <w:t xml:space="preserve"> </w:t>
      </w:r>
      <w:r w:rsidR="00710A4A">
        <w:rPr>
          <w:i w:val="0"/>
          <w:color w:val="auto"/>
          <w:sz w:val="24"/>
          <w:szCs w:val="24"/>
        </w:rPr>
        <w:t>40</w:t>
      </w:r>
      <w:r w:rsidR="008764F5">
        <w:rPr>
          <w:i w:val="0"/>
          <w:color w:val="auto"/>
          <w:sz w:val="24"/>
          <w:szCs w:val="24"/>
        </w:rPr>
        <w:t>54</w:t>
      </w:r>
      <w:r w:rsidR="00D21FDD" w:rsidRPr="004D6604">
        <w:rPr>
          <w:i w:val="0"/>
          <w:color w:val="auto"/>
          <w:sz w:val="24"/>
          <w:szCs w:val="24"/>
        </w:rPr>
        <w:t>/1</w:t>
      </w:r>
      <w:r w:rsidR="000B67C7" w:rsidRPr="004D6604">
        <w:rPr>
          <w:i w:val="0"/>
          <w:color w:val="auto"/>
          <w:sz w:val="24"/>
          <w:szCs w:val="24"/>
        </w:rPr>
        <w:t>7</w:t>
      </w:r>
      <w:r w:rsidR="00D21FDD" w:rsidRPr="004D6604">
        <w:rPr>
          <w:i w:val="0"/>
          <w:color w:val="auto"/>
          <w:sz w:val="24"/>
          <w:szCs w:val="24"/>
        </w:rPr>
        <w:t>/KSUS/KLT/</w:t>
      </w:r>
      <w:r w:rsidR="000B67C7" w:rsidRPr="004D6604">
        <w:rPr>
          <w:i w:val="0"/>
          <w:color w:val="auto"/>
          <w:sz w:val="24"/>
          <w:szCs w:val="24"/>
        </w:rPr>
        <w:t>ENG</w:t>
      </w:r>
      <w:r w:rsidRPr="004D6604">
        <w:rPr>
          <w:i w:val="0"/>
          <w:color w:val="auto"/>
          <w:sz w:val="24"/>
          <w:szCs w:val="24"/>
        </w:rPr>
        <w:t>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II.</w:t>
      </w:r>
    </w:p>
    <w:p w:rsidR="00157552" w:rsidRPr="004D6604" w:rsidRDefault="00157552" w:rsidP="00157552">
      <w:pPr>
        <w:jc w:val="both"/>
        <w:rPr>
          <w:b/>
          <w:sz w:val="24"/>
          <w:szCs w:val="24"/>
        </w:rPr>
      </w:pP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2.1 Dle dohody účastníků vzniká na základě této smlouvy za dále stanovených podmínek:</w:t>
      </w:r>
    </w:p>
    <w:p w:rsidR="00157552" w:rsidRPr="004D6604" w:rsidRDefault="00157552" w:rsidP="00157552">
      <w:pPr>
        <w:numPr>
          <w:ilvl w:val="0"/>
          <w:numId w:val="7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budoucímu oprávněnému právo:</w:t>
      </w:r>
    </w:p>
    <w:p w:rsidR="00157552" w:rsidRPr="004D6604" w:rsidRDefault="00157552" w:rsidP="00157552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na uzavření smlouvy o zřízení věcného břemene služebnosti k budoucímu povinnému pozemku</w:t>
      </w:r>
      <w:r w:rsidRPr="004D6604" w:rsidDel="00812A93">
        <w:rPr>
          <w:sz w:val="24"/>
          <w:szCs w:val="24"/>
        </w:rPr>
        <w:t xml:space="preserve"> </w:t>
      </w:r>
      <w:r w:rsidRPr="004D6604">
        <w:rPr>
          <w:sz w:val="24"/>
          <w:szCs w:val="24"/>
        </w:rPr>
        <w:t>uvedenému v čl. I. shora podle § 1257 a násl. občanského zákoníku, v níž budou zahrnuty podmínky v této smlouvě dohodnuté, a to ve prospěch budoucího oprávněného,</w:t>
      </w:r>
    </w:p>
    <w:p w:rsidR="00157552" w:rsidRPr="004D6604" w:rsidRDefault="00157552" w:rsidP="00157552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zřídit, provozovat a likvidovat zařízení v rozsahu vyplývajícím z  příslušného pravomocného rozhodnutí příslušného stavebního úřadu o povolení stavby zařízení nebo jeho likvidaci,</w:t>
      </w:r>
    </w:p>
    <w:p w:rsidR="00157552" w:rsidRPr="004D6604" w:rsidRDefault="00157552" w:rsidP="00157552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vstupovat na budoucí povinný pozemek na nezbytně nutnou dobu za účelem zajištění výstavby, oprav, údržby, rekonstrukce a likvidace zařízení,</w:t>
      </w:r>
    </w:p>
    <w:p w:rsidR="00157552" w:rsidRPr="004D6604" w:rsidRDefault="00157552" w:rsidP="00157552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umístit po provedené opravě silnice zpět do silničního pozemku (budoucího povinného pozemku) nebo objektu svoje zařízení na své náklady, kromě nákladů, které je povinen hradit budoucí povinný dle § 36 odst. 7, zákona č. 13/1997 Sb., o pozemních komunikacích v platném znění.</w:t>
      </w:r>
    </w:p>
    <w:p w:rsidR="00157552" w:rsidRPr="004D6604" w:rsidRDefault="00157552" w:rsidP="00157552">
      <w:pPr>
        <w:ind w:left="360"/>
        <w:jc w:val="both"/>
        <w:rPr>
          <w:sz w:val="24"/>
          <w:szCs w:val="24"/>
        </w:rPr>
      </w:pPr>
    </w:p>
    <w:p w:rsidR="00157552" w:rsidRPr="004D6604" w:rsidRDefault="00157552" w:rsidP="00157552">
      <w:pPr>
        <w:numPr>
          <w:ilvl w:val="0"/>
          <w:numId w:val="7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budoucímu oprávněnému povinnost: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nést veškeré náklady spojené se zřízením, provozem, údržbou a likvidací zařízení,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vykonávat tuto služebnost za maximálního šetření povinného pozemku, přičemž musí především dbát toho, aby při výkonu práva služebnosti byly použity všechny techniky </w:t>
      </w:r>
      <w:r w:rsidR="00F84CF2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 xml:space="preserve">a pomocné prostředky, které co možná nejméně omezí činnost budoucího povinného </w:t>
      </w:r>
      <w:r w:rsidR="00F84CF2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na povinném pozemku,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povinnost v případě způsobení škody na budoucím povinném pozemku uvedeném </w:t>
      </w:r>
      <w:r w:rsidR="00F84CF2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v čl. I. této smlouvy tuto v celém rozsahu a bezodkladně uhradit,</w:t>
      </w:r>
    </w:p>
    <w:p w:rsidR="00157552" w:rsidRPr="004D6604" w:rsidRDefault="00157552" w:rsidP="00157552">
      <w:pPr>
        <w:ind w:left="360"/>
        <w:jc w:val="both"/>
        <w:rPr>
          <w:sz w:val="24"/>
          <w:szCs w:val="24"/>
        </w:rPr>
      </w:pPr>
    </w:p>
    <w:p w:rsidR="00157552" w:rsidRPr="004D6604" w:rsidRDefault="00157552" w:rsidP="00157552">
      <w:pPr>
        <w:numPr>
          <w:ilvl w:val="0"/>
          <w:numId w:val="7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budoucímu povinnému právo: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na bezplatné zakreslení, vytyčení a uložení zařízení budoucího oprávněného, a to nejpozději do 10 dnů po doručení jeho žádosti,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v případě plánované opravy či rekonstrukce dotčené silnice (budoucího povinného pozemku) na úpravu nebo přeložení zařízení na náklady budoucího oprávněného v termínu, který obě strany dohodnou, a to na náklady budoucího oprávněného, kromě </w:t>
      </w:r>
      <w:r w:rsidRPr="004D6604">
        <w:rPr>
          <w:sz w:val="24"/>
          <w:szCs w:val="24"/>
        </w:rPr>
        <w:lastRenderedPageBreak/>
        <w:t xml:space="preserve">nákladů, které je povinen hradit budoucí povinný dle § 36 odst. 7 zákona č.13/1997 Sb., </w:t>
      </w:r>
      <w:r w:rsidR="00F84CF2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 xml:space="preserve">o pozemních komunikacích, v platném znění, 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na uzavření smlouvy o zříze</w:t>
      </w:r>
      <w:r w:rsidR="00F84CF2" w:rsidRPr="004D6604">
        <w:rPr>
          <w:sz w:val="24"/>
          <w:szCs w:val="24"/>
        </w:rPr>
        <w:t xml:space="preserve">ní věcného břemene služebnosti </w:t>
      </w:r>
      <w:r w:rsidRPr="004D6604">
        <w:rPr>
          <w:sz w:val="24"/>
          <w:szCs w:val="24"/>
        </w:rPr>
        <w:t>podle § 1257 a násl. občanského zákoníku v rozsahu podmínek dohodnutých touto smlouvou,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na uvedení budoucího povinného pozemku do stavu dle vzorových listů budoucím oprávněným na jeho náklady.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na poskytnutí náhrady za omezené užívání po dobu provádění stavebních prací dle ceníku v případě následných oprav a údržby zařízení,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na zpřístupnění dokumentace inženýrské sítě v ujednaném rozsahu, a není-li ujednán, </w:t>
      </w:r>
      <w:r w:rsidR="00F84CF2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v rozsahu nutném k ochraně jeho oprávněných zájmů.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8764F5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2.2 Uvedením nemovitosti do stavu dle vzorových listů se pro účely této smlouvy rozumí obnovení konstrukce vozovek, jejich vrstev a krytové vrstvy dle vyjádření správce silnice </w:t>
      </w:r>
      <w:r w:rsidR="00F84CF2" w:rsidRPr="004D6604">
        <w:rPr>
          <w:sz w:val="24"/>
          <w:szCs w:val="24"/>
        </w:rPr>
        <w:br/>
      </w:r>
      <w:r w:rsidR="00736123" w:rsidRPr="008764F5">
        <w:rPr>
          <w:sz w:val="24"/>
          <w:szCs w:val="24"/>
        </w:rPr>
        <w:t xml:space="preserve">ze dne </w:t>
      </w:r>
      <w:r w:rsidR="008764F5" w:rsidRPr="008764F5">
        <w:rPr>
          <w:sz w:val="24"/>
          <w:szCs w:val="24"/>
        </w:rPr>
        <w:t>15.6.2017 spis. zn.: 4054/17/KSUS/KLT/ENG</w:t>
      </w:r>
      <w:r w:rsidR="004A0346" w:rsidRPr="008764F5">
        <w:rPr>
          <w:sz w:val="24"/>
          <w:szCs w:val="24"/>
        </w:rPr>
        <w:t>.</w:t>
      </w:r>
    </w:p>
    <w:p w:rsidR="00622DE5" w:rsidRPr="004D6604" w:rsidRDefault="00622DE5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2.3</w:t>
      </w:r>
      <w:r w:rsidRPr="004D6604">
        <w:rPr>
          <w:b/>
          <w:sz w:val="24"/>
          <w:szCs w:val="24"/>
        </w:rPr>
        <w:t xml:space="preserve"> Záruka </w:t>
      </w:r>
      <w:r w:rsidRPr="004D6604">
        <w:rPr>
          <w:sz w:val="24"/>
          <w:szCs w:val="24"/>
        </w:rPr>
        <w:t xml:space="preserve">na obnovení konstrukce vozovky a na úpravu silničního příkopu a silničního pomocného pozemku je stanovena v délce </w:t>
      </w:r>
      <w:r w:rsidRPr="004D6604">
        <w:rPr>
          <w:b/>
          <w:sz w:val="24"/>
          <w:szCs w:val="24"/>
        </w:rPr>
        <w:t>60 měsíců</w:t>
      </w:r>
      <w:r w:rsidRPr="004D6604">
        <w:rPr>
          <w:sz w:val="24"/>
          <w:szCs w:val="24"/>
        </w:rP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:rsidR="00ED4D58" w:rsidRPr="004D6604" w:rsidRDefault="00ED4D58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III.</w:t>
      </w: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</w:p>
    <w:p w:rsidR="00157552" w:rsidRPr="004D6604" w:rsidRDefault="00157552" w:rsidP="00157552">
      <w:pPr>
        <w:pStyle w:val="Zkladntext"/>
        <w:tabs>
          <w:tab w:val="left" w:pos="708"/>
        </w:tabs>
        <w:jc w:val="both"/>
        <w:rPr>
          <w:color w:val="000000"/>
          <w:sz w:val="24"/>
          <w:szCs w:val="24"/>
        </w:rPr>
      </w:pPr>
      <w:r w:rsidRPr="004D6604">
        <w:rPr>
          <w:color w:val="000000"/>
          <w:sz w:val="24"/>
          <w:szCs w:val="24"/>
        </w:rPr>
        <w:t xml:space="preserve">3.1 Smluvní strany se dohodly, že za omezení výkonu vlastnického práva k předmětné nemovitosti poskytne budoucí oprávněný budoucímu povinnému jednorázovou úhradu stanovenou výpočtem dle Ceníku Středočeského kraje k úhradě nájemného, náhrady </w:t>
      </w:r>
      <w:r w:rsidR="00F84CF2" w:rsidRPr="004D6604">
        <w:rPr>
          <w:color w:val="000000"/>
          <w:sz w:val="24"/>
          <w:szCs w:val="24"/>
        </w:rPr>
        <w:br/>
      </w:r>
      <w:r w:rsidRPr="004D6604">
        <w:rPr>
          <w:color w:val="000000"/>
          <w:sz w:val="24"/>
          <w:szCs w:val="24"/>
        </w:rPr>
        <w:t>za zřízení služebnosti a za omezené užívání silnic II. a III. tříd ve Střed</w:t>
      </w:r>
      <w:r w:rsidR="00176998" w:rsidRPr="004D6604">
        <w:rPr>
          <w:color w:val="000000"/>
          <w:sz w:val="24"/>
          <w:szCs w:val="24"/>
        </w:rPr>
        <w:t>očeském kraji s účinností od 1.6.2015</w:t>
      </w:r>
      <w:r w:rsidRPr="004D6604">
        <w:rPr>
          <w:color w:val="000000"/>
          <w:sz w:val="24"/>
          <w:szCs w:val="24"/>
        </w:rPr>
        <w:t>.</w:t>
      </w:r>
    </w:p>
    <w:p w:rsidR="00176998" w:rsidRPr="004D6604" w:rsidRDefault="00176998" w:rsidP="00157552">
      <w:pPr>
        <w:pStyle w:val="Zkladntext"/>
        <w:tabs>
          <w:tab w:val="left" w:pos="708"/>
        </w:tabs>
        <w:rPr>
          <w:b/>
          <w:color w:val="000000"/>
          <w:sz w:val="24"/>
          <w:szCs w:val="24"/>
        </w:rPr>
      </w:pPr>
    </w:p>
    <w:p w:rsidR="00157552" w:rsidRPr="004D6604" w:rsidRDefault="00157552" w:rsidP="00227D40">
      <w:pPr>
        <w:pStyle w:val="Zkladntext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4D6604">
        <w:rPr>
          <w:b/>
          <w:color w:val="000000"/>
          <w:sz w:val="24"/>
          <w:szCs w:val="24"/>
        </w:rPr>
        <w:t>Výpočet:</w:t>
      </w:r>
    </w:p>
    <w:p w:rsidR="00227D40" w:rsidRPr="004D6604" w:rsidRDefault="00227D40" w:rsidP="00227D40">
      <w:pPr>
        <w:pStyle w:val="Zkladntext"/>
        <w:tabs>
          <w:tab w:val="left" w:pos="708"/>
        </w:tabs>
        <w:jc w:val="center"/>
        <w:rPr>
          <w:b/>
          <w:color w:val="000000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1142"/>
        <w:gridCol w:w="844"/>
        <w:gridCol w:w="1887"/>
        <w:gridCol w:w="1264"/>
        <w:gridCol w:w="1393"/>
      </w:tblGrid>
      <w:tr w:rsidR="008764F5" w:rsidRPr="004D6604" w:rsidTr="008764F5">
        <w:trPr>
          <w:trHeight w:val="56"/>
        </w:trPr>
        <w:tc>
          <w:tcPr>
            <w:tcW w:w="0" w:type="auto"/>
            <w:hideMark/>
          </w:tcPr>
          <w:p w:rsidR="00227D40" w:rsidRPr="004D6604" w:rsidRDefault="00227D40">
            <w:pPr>
              <w:pStyle w:val="Zkladntex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styk se silničním pozemkem</w:t>
            </w:r>
          </w:p>
        </w:tc>
        <w:tc>
          <w:tcPr>
            <w:tcW w:w="0" w:type="auto"/>
            <w:hideMark/>
          </w:tcPr>
          <w:p w:rsidR="00227D40" w:rsidRPr="004D6604" w:rsidRDefault="00227D40">
            <w:pPr>
              <w:pStyle w:val="Zkladntex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tř./sil.</w:t>
            </w:r>
          </w:p>
        </w:tc>
        <w:tc>
          <w:tcPr>
            <w:tcW w:w="0" w:type="auto"/>
            <w:hideMark/>
          </w:tcPr>
          <w:p w:rsidR="00227D40" w:rsidRPr="004D6604" w:rsidRDefault="00227D40">
            <w:pPr>
              <w:pStyle w:val="Zkladntex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m.j.</w:t>
            </w:r>
          </w:p>
        </w:tc>
        <w:tc>
          <w:tcPr>
            <w:tcW w:w="0" w:type="auto"/>
            <w:hideMark/>
          </w:tcPr>
          <w:p w:rsidR="00227D40" w:rsidRPr="004D6604" w:rsidRDefault="00227D40">
            <w:pPr>
              <w:pStyle w:val="Zkladntex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sazba Kč/m.j.</w:t>
            </w:r>
          </w:p>
        </w:tc>
        <w:tc>
          <w:tcPr>
            <w:tcW w:w="0" w:type="auto"/>
            <w:hideMark/>
          </w:tcPr>
          <w:p w:rsidR="00227D40" w:rsidRPr="004D6604" w:rsidRDefault="00227D40">
            <w:pPr>
              <w:pStyle w:val="Zkladntex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výměra</w:t>
            </w:r>
          </w:p>
        </w:tc>
        <w:tc>
          <w:tcPr>
            <w:tcW w:w="0" w:type="auto"/>
            <w:hideMark/>
          </w:tcPr>
          <w:p w:rsidR="00227D40" w:rsidRPr="004D6604" w:rsidRDefault="00227D40" w:rsidP="008764F5">
            <w:pPr>
              <w:pStyle w:val="Zkladntext"/>
              <w:jc w:val="righ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celkem Kč</w:t>
            </w:r>
          </w:p>
        </w:tc>
      </w:tr>
      <w:tr w:rsidR="008764F5" w:rsidRPr="004D6604" w:rsidTr="008764F5">
        <w:trPr>
          <w:trHeight w:val="266"/>
        </w:trPr>
        <w:tc>
          <w:tcPr>
            <w:tcW w:w="0" w:type="auto"/>
            <w:hideMark/>
          </w:tcPr>
          <w:p w:rsidR="008764F5" w:rsidRDefault="008764F5" w:rsidP="00123C51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vrchní vedení - křížení</w:t>
            </w:r>
          </w:p>
        </w:tc>
        <w:tc>
          <w:tcPr>
            <w:tcW w:w="0" w:type="auto"/>
            <w:hideMark/>
          </w:tcPr>
          <w:p w:rsidR="008764F5" w:rsidRPr="004D6604" w:rsidRDefault="008764F5" w:rsidP="008764F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III/22911</w:t>
            </w:r>
          </w:p>
        </w:tc>
        <w:tc>
          <w:tcPr>
            <w:tcW w:w="0" w:type="auto"/>
            <w:hideMark/>
          </w:tcPr>
          <w:p w:rsidR="008764F5" w:rsidRPr="004D6604" w:rsidRDefault="008764F5" w:rsidP="005E4DB3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případ</w:t>
            </w:r>
          </w:p>
        </w:tc>
        <w:tc>
          <w:tcPr>
            <w:tcW w:w="0" w:type="auto"/>
            <w:hideMark/>
          </w:tcPr>
          <w:p w:rsidR="008764F5" w:rsidRPr="004D6604" w:rsidRDefault="008764F5" w:rsidP="005E4DB3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5000,- Kč/případ</w:t>
            </w:r>
          </w:p>
        </w:tc>
        <w:tc>
          <w:tcPr>
            <w:tcW w:w="0" w:type="auto"/>
            <w:hideMark/>
          </w:tcPr>
          <w:p w:rsidR="008764F5" w:rsidRDefault="008764F5" w:rsidP="005E4DB3">
            <w:pPr>
              <w:pStyle w:val="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případ</w:t>
            </w:r>
          </w:p>
        </w:tc>
        <w:tc>
          <w:tcPr>
            <w:tcW w:w="0" w:type="auto"/>
            <w:hideMark/>
          </w:tcPr>
          <w:p w:rsidR="008764F5" w:rsidRDefault="008764F5" w:rsidP="005E4DB3">
            <w:pPr>
              <w:pStyle w:val="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5 000,- Kč</w:t>
            </w:r>
          </w:p>
        </w:tc>
      </w:tr>
      <w:tr w:rsidR="008764F5" w:rsidRPr="004D6604" w:rsidTr="008764F5">
        <w:trPr>
          <w:trHeight w:val="266"/>
        </w:trPr>
        <w:tc>
          <w:tcPr>
            <w:tcW w:w="0" w:type="auto"/>
            <w:hideMark/>
          </w:tcPr>
          <w:p w:rsidR="00321D5A" w:rsidRPr="004D6604" w:rsidRDefault="008764F5" w:rsidP="00123C51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vrchní vedení - podélné</w:t>
            </w:r>
          </w:p>
        </w:tc>
        <w:tc>
          <w:tcPr>
            <w:tcW w:w="0" w:type="auto"/>
            <w:hideMark/>
          </w:tcPr>
          <w:p w:rsidR="00321D5A" w:rsidRPr="004D6604" w:rsidRDefault="00321D5A" w:rsidP="008764F5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>III/2291</w:t>
            </w:r>
            <w:r w:rsidR="008764F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21D5A" w:rsidRPr="004D6604" w:rsidRDefault="00321D5A" w:rsidP="005E4DB3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>bm</w:t>
            </w:r>
          </w:p>
        </w:tc>
        <w:tc>
          <w:tcPr>
            <w:tcW w:w="0" w:type="auto"/>
            <w:hideMark/>
          </w:tcPr>
          <w:p w:rsidR="00321D5A" w:rsidRPr="004D6604" w:rsidRDefault="00321D5A" w:rsidP="005E4DB3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>400,- Kč/bm</w:t>
            </w:r>
          </w:p>
        </w:tc>
        <w:tc>
          <w:tcPr>
            <w:tcW w:w="0" w:type="auto"/>
            <w:hideMark/>
          </w:tcPr>
          <w:p w:rsidR="00321D5A" w:rsidRPr="004D6604" w:rsidRDefault="008764F5" w:rsidP="005E4DB3">
            <w:pPr>
              <w:pStyle w:val="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321D5A" w:rsidRPr="004D6604">
              <w:rPr>
                <w:sz w:val="24"/>
                <w:szCs w:val="24"/>
              </w:rPr>
              <w:t>,00 bm</w:t>
            </w:r>
          </w:p>
        </w:tc>
        <w:tc>
          <w:tcPr>
            <w:tcW w:w="0" w:type="auto"/>
            <w:hideMark/>
          </w:tcPr>
          <w:p w:rsidR="00321D5A" w:rsidRPr="004D6604" w:rsidRDefault="008764F5" w:rsidP="005E4DB3">
            <w:pPr>
              <w:pStyle w:val="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64 000</w:t>
            </w:r>
            <w:r w:rsidR="00321D5A" w:rsidRPr="004D6604">
              <w:rPr>
                <w:sz w:val="24"/>
                <w:szCs w:val="24"/>
              </w:rPr>
              <w:t>,- Kč</w:t>
            </w:r>
          </w:p>
        </w:tc>
      </w:tr>
      <w:tr w:rsidR="008764F5" w:rsidRPr="004D6604" w:rsidTr="008764F5">
        <w:trPr>
          <w:trHeight w:val="277"/>
        </w:trPr>
        <w:tc>
          <w:tcPr>
            <w:tcW w:w="0" w:type="auto"/>
            <w:hideMark/>
          </w:tcPr>
          <w:p w:rsidR="00321D5A" w:rsidRPr="004D6604" w:rsidRDefault="00321D5A" w:rsidP="00123C51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 xml:space="preserve">uložení do </w:t>
            </w:r>
            <w:r>
              <w:rPr>
                <w:sz w:val="24"/>
                <w:szCs w:val="24"/>
              </w:rPr>
              <w:t>zeleného pásu</w:t>
            </w:r>
          </w:p>
        </w:tc>
        <w:tc>
          <w:tcPr>
            <w:tcW w:w="0" w:type="auto"/>
            <w:hideMark/>
          </w:tcPr>
          <w:p w:rsidR="00321D5A" w:rsidRPr="004D6604" w:rsidRDefault="00321D5A" w:rsidP="008764F5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>III/2291</w:t>
            </w:r>
            <w:r w:rsidR="008764F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21D5A" w:rsidRPr="004D6604" w:rsidRDefault="00321D5A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>bm</w:t>
            </w:r>
          </w:p>
        </w:tc>
        <w:tc>
          <w:tcPr>
            <w:tcW w:w="0" w:type="auto"/>
            <w:hideMark/>
          </w:tcPr>
          <w:p w:rsidR="00321D5A" w:rsidRPr="004D6604" w:rsidRDefault="00321D5A">
            <w:pPr>
              <w:pStyle w:val="Zkladntext"/>
              <w:rPr>
                <w:sz w:val="24"/>
                <w:szCs w:val="24"/>
              </w:rPr>
            </w:pPr>
            <w:r w:rsidRPr="004D6604">
              <w:rPr>
                <w:sz w:val="24"/>
                <w:szCs w:val="24"/>
              </w:rPr>
              <w:t>400,- Kč/bm</w:t>
            </w:r>
          </w:p>
        </w:tc>
        <w:tc>
          <w:tcPr>
            <w:tcW w:w="0" w:type="auto"/>
            <w:hideMark/>
          </w:tcPr>
          <w:p w:rsidR="00321D5A" w:rsidRPr="004D6604" w:rsidRDefault="008764F5" w:rsidP="004D6604">
            <w:pPr>
              <w:pStyle w:val="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21D5A" w:rsidRPr="004D6604">
              <w:rPr>
                <w:sz w:val="24"/>
                <w:szCs w:val="24"/>
              </w:rPr>
              <w:t>,00 bm</w:t>
            </w:r>
          </w:p>
        </w:tc>
        <w:tc>
          <w:tcPr>
            <w:tcW w:w="0" w:type="auto"/>
            <w:hideMark/>
          </w:tcPr>
          <w:p w:rsidR="00321D5A" w:rsidRPr="004D6604" w:rsidRDefault="008764F5" w:rsidP="004D6604">
            <w:pPr>
              <w:pStyle w:val="Zkladn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321D5A">
              <w:rPr>
                <w:sz w:val="24"/>
                <w:szCs w:val="24"/>
              </w:rPr>
              <w:t>400</w:t>
            </w:r>
            <w:r w:rsidR="00321D5A" w:rsidRPr="004D6604">
              <w:rPr>
                <w:sz w:val="24"/>
                <w:szCs w:val="24"/>
              </w:rPr>
              <w:t>,- Kč</w:t>
            </w:r>
          </w:p>
        </w:tc>
      </w:tr>
      <w:tr w:rsidR="008764F5" w:rsidRPr="004D6604" w:rsidTr="008764F5">
        <w:trPr>
          <w:trHeight w:val="289"/>
        </w:trPr>
        <w:tc>
          <w:tcPr>
            <w:tcW w:w="0" w:type="auto"/>
            <w:hideMark/>
          </w:tcPr>
          <w:p w:rsidR="00321D5A" w:rsidRPr="004D6604" w:rsidRDefault="00321D5A">
            <w:pPr>
              <w:pStyle w:val="Zkladntext"/>
              <w:rPr>
                <w:b/>
                <w:sz w:val="24"/>
                <w:szCs w:val="24"/>
              </w:rPr>
            </w:pPr>
            <w:r w:rsidRPr="004D6604">
              <w:rPr>
                <w:b/>
                <w:sz w:val="24"/>
                <w:szCs w:val="24"/>
              </w:rPr>
              <w:t>celkem k úhradě</w:t>
            </w:r>
          </w:p>
        </w:tc>
        <w:tc>
          <w:tcPr>
            <w:tcW w:w="0" w:type="auto"/>
            <w:tcBorders>
              <w:right w:val="nil"/>
            </w:tcBorders>
          </w:tcPr>
          <w:p w:rsidR="00321D5A" w:rsidRPr="004D6604" w:rsidRDefault="00321D5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21D5A" w:rsidRPr="004D6604" w:rsidRDefault="00321D5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21D5A" w:rsidRPr="004D6604" w:rsidRDefault="00321D5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321D5A" w:rsidRPr="004D6604" w:rsidRDefault="00321D5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21D5A" w:rsidRPr="004D6604" w:rsidRDefault="008764F5" w:rsidP="008764F5">
            <w:pPr>
              <w:pStyle w:val="Zkladn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75 400</w:t>
            </w:r>
            <w:r w:rsidR="00321D5A" w:rsidRPr="004D6604">
              <w:rPr>
                <w:b/>
                <w:sz w:val="24"/>
                <w:szCs w:val="24"/>
              </w:rPr>
              <w:t>,- Kč</w:t>
            </w:r>
          </w:p>
        </w:tc>
      </w:tr>
    </w:tbl>
    <w:p w:rsidR="00157552" w:rsidRPr="004D6604" w:rsidRDefault="00157552" w:rsidP="00157552">
      <w:pPr>
        <w:pStyle w:val="Zkladntext"/>
        <w:tabs>
          <w:tab w:val="left" w:pos="708"/>
        </w:tabs>
        <w:rPr>
          <w:color w:val="000000"/>
          <w:sz w:val="24"/>
          <w:szCs w:val="24"/>
        </w:rPr>
      </w:pPr>
    </w:p>
    <w:p w:rsidR="00157552" w:rsidRPr="004D6604" w:rsidRDefault="00157552" w:rsidP="00157552">
      <w:pPr>
        <w:pStyle w:val="Zkladntextodsazen"/>
        <w:ind w:firstLine="0"/>
        <w:rPr>
          <w:color w:val="000000"/>
        </w:rPr>
      </w:pPr>
      <w:r w:rsidRPr="004D6604">
        <w:t xml:space="preserve">3.2 Tuto částku, ke které bude připočtena platná sazba DPH pro příslušný rok, ve kterém bude provedena fakturace, </w:t>
      </w:r>
      <w:r w:rsidRPr="004D6604">
        <w:rPr>
          <w:color w:val="000000"/>
        </w:rPr>
        <w:t>uhradí budoucí oprávněný před zahájením stavebních prací na základě vyhotovené zálohové faktury KS</w:t>
      </w:r>
      <w:r w:rsidR="00A73723" w:rsidRPr="004D6604">
        <w:rPr>
          <w:color w:val="000000"/>
        </w:rPr>
        <w:t>Ú</w:t>
      </w:r>
      <w:r w:rsidRPr="004D6604">
        <w:rPr>
          <w:color w:val="000000"/>
        </w:rPr>
        <w:t>S (o vystavení faktury nutno zažádat) na bankovní účet budoucího povinného se splatností nejpozději do 30 dnů ode dne jejího doručení budoucímu oprávněnému.</w:t>
      </w:r>
    </w:p>
    <w:p w:rsidR="00157552" w:rsidRPr="004D6604" w:rsidRDefault="00157552" w:rsidP="00157552">
      <w:pPr>
        <w:pStyle w:val="Zkladntextodsazen"/>
        <w:ind w:firstLine="0"/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3.3 Záloha bude vypořádána daňovým dokladem po skončení stavby podle skutečného rozsahu a způsobu proved</w:t>
      </w:r>
      <w:r w:rsidR="00FD3F13" w:rsidRPr="004D6604">
        <w:rPr>
          <w:sz w:val="24"/>
          <w:szCs w:val="24"/>
        </w:rPr>
        <w:t>e</w:t>
      </w:r>
      <w:r w:rsidR="004619AF" w:rsidRPr="004D6604">
        <w:rPr>
          <w:sz w:val="24"/>
          <w:szCs w:val="24"/>
        </w:rPr>
        <w:t xml:space="preserve">ní zásahu do pozemku </w:t>
      </w:r>
      <w:r w:rsidR="008764F5" w:rsidRPr="004D6604">
        <w:rPr>
          <w:sz w:val="24"/>
          <w:szCs w:val="24"/>
        </w:rPr>
        <w:t xml:space="preserve">parc.č. </w:t>
      </w:r>
      <w:r w:rsidR="008764F5">
        <w:rPr>
          <w:sz w:val="24"/>
          <w:szCs w:val="24"/>
        </w:rPr>
        <w:t>490</w:t>
      </w:r>
      <w:r w:rsidR="008764F5" w:rsidRPr="004D6604">
        <w:rPr>
          <w:sz w:val="24"/>
          <w:szCs w:val="24"/>
        </w:rPr>
        <w:t xml:space="preserve"> v k.ú. a obci </w:t>
      </w:r>
      <w:r w:rsidR="008764F5">
        <w:rPr>
          <w:sz w:val="24"/>
          <w:szCs w:val="24"/>
        </w:rPr>
        <w:t>Hvozd</w:t>
      </w:r>
      <w:r w:rsidR="008764F5" w:rsidRPr="004D6604">
        <w:rPr>
          <w:sz w:val="24"/>
          <w:szCs w:val="24"/>
        </w:rPr>
        <w:t xml:space="preserve"> </w:t>
      </w:r>
      <w:r w:rsidRPr="004D6604">
        <w:rPr>
          <w:sz w:val="24"/>
          <w:szCs w:val="24"/>
        </w:rPr>
        <w:t>před podáním návrhu na vklad do katastru nemovitostí. K vypořádání zálohy je budoucí oprávněný povinen předložit geometrický plán skutečného provedení stavby.</w:t>
      </w:r>
    </w:p>
    <w:p w:rsidR="00227D40" w:rsidRPr="004D6604" w:rsidRDefault="00227D40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IV.</w:t>
      </w: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4.1 Smluvní strany se dohodly: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lastRenderedPageBreak/>
        <w:t>a)   kterýkoli z účastníků může od této smlouvy odstoupit v případě, že: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předmětnou stavbou nedojde k dotčení budoucího povinného pozemku sjednáním věcného břemene dle této smlouvy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nedojde k vydání pravomocného rozhodnutí o povolení stavby a stavba nebude realizována, případně nebude vydáno rozhodnutí o zvláštním užívání silnice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důsledkem odstoupení od této smlouvy je neuzavření smlouvy o zřízení věcného břemene služebnosti účastníky ve lhůtě dále uvedené</w:t>
      </w:r>
    </w:p>
    <w:p w:rsidR="00157552" w:rsidRPr="004D6604" w:rsidRDefault="00157552" w:rsidP="00157552">
      <w:pPr>
        <w:ind w:left="360"/>
        <w:jc w:val="both"/>
        <w:rPr>
          <w:sz w:val="24"/>
          <w:szCs w:val="24"/>
        </w:rPr>
      </w:pPr>
    </w:p>
    <w:p w:rsidR="00157552" w:rsidRPr="004D6604" w:rsidRDefault="00157552" w:rsidP="00157552">
      <w:pPr>
        <w:numPr>
          <w:ilvl w:val="0"/>
          <w:numId w:val="6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 povinný je oprávněn odstoupit od této smlouvy v případě, že: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 oprávněný ve stanoveném termínu neuhradí částku uvedenou v čl. III</w:t>
      </w:r>
    </w:p>
    <w:p w:rsidR="00157552" w:rsidRPr="004D6604" w:rsidRDefault="00157552" w:rsidP="00157552">
      <w:pPr>
        <w:numPr>
          <w:ilvl w:val="0"/>
          <w:numId w:val="5"/>
        </w:num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 oprávněný nesplní podmínky stanovené v příslušném vyjádření budoucího povinného a rozhodnutí o zvláštním užívání silnice.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4.2 V případě, že z důvodu uvedeného v odst. 4.1 písm. a) této smlouvy nebude budoucím oprávněným stavba realizována a nedojde k dotčení ve smlouvě uvedených nemovitostí sjednáním věcného břemene, je budoucí povinný povinen vrátit budoucímu oprávněnému vyplacenou jednorázovou úhradu za zřízení věcného břemene, a to v termínu do 60 dnů </w:t>
      </w:r>
      <w:r w:rsidR="00922844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ode dne doručení písemného oznámení budoucího oprávněného o odstoupení od smlouvy. Budoucí povinný je však oprávněn si z jednorázové úhrady budoucího oprávněného ponechat částku odpovídající prokazatelně vynaloženým nákladům, které mu v souvislosti se zřízením věcného břemene před ukončením této smlouvy vznikly.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4.3 Účinky odstoupení nastanou dnem doručení jeho písemného vyhotovení druhé smluvní straně.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V.</w:t>
      </w:r>
    </w:p>
    <w:p w:rsidR="00157552" w:rsidRPr="004D6604" w:rsidRDefault="00157552" w:rsidP="00157552">
      <w:pPr>
        <w:jc w:val="both"/>
        <w:rPr>
          <w:b/>
          <w:sz w:val="24"/>
          <w:szCs w:val="24"/>
        </w:rPr>
      </w:pP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5.1 Smluvní strany se dohodly, že smlouvu o věcném břemenu k nemovitosti uvedené </w:t>
      </w:r>
      <w:r w:rsidR="00922844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v čl. I. této smlouvy uzavřou nejpozději do 1 roku od sepsání předávacího protokolu mezi budoucím povinným a budoucím oprávněným. Podklady pro návrh smlouvy o zřízení věcného břemene předloží budoucímu povinnému budoucí oprávněný a na své náklady zajistí vklad práva odpovídajícímu věcnému břemenu do katastru nemovitostí.</w:t>
      </w:r>
    </w:p>
    <w:p w:rsidR="00FD3F13" w:rsidRPr="004D6604" w:rsidRDefault="00FD3F13" w:rsidP="00157552">
      <w:pPr>
        <w:rPr>
          <w:b/>
          <w:sz w:val="24"/>
          <w:szCs w:val="24"/>
        </w:rPr>
      </w:pPr>
    </w:p>
    <w:p w:rsidR="00157552" w:rsidRPr="004D6604" w:rsidRDefault="00157552" w:rsidP="00922844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VI.</w:t>
      </w:r>
    </w:p>
    <w:p w:rsidR="00157552" w:rsidRPr="004D6604" w:rsidRDefault="00157552" w:rsidP="00157552">
      <w:pPr>
        <w:jc w:val="both"/>
        <w:rPr>
          <w:b/>
          <w:sz w:val="24"/>
          <w:szCs w:val="24"/>
        </w:rPr>
      </w:pPr>
    </w:p>
    <w:p w:rsidR="00157552" w:rsidRPr="004D6604" w:rsidRDefault="00157552" w:rsidP="00157552">
      <w:pPr>
        <w:pStyle w:val="Nadpis2"/>
        <w:jc w:val="both"/>
        <w:rPr>
          <w:sz w:val="24"/>
          <w:szCs w:val="24"/>
          <w:u w:val="none"/>
        </w:rPr>
      </w:pPr>
      <w:r w:rsidRPr="004D6604">
        <w:rPr>
          <w:sz w:val="24"/>
          <w:szCs w:val="24"/>
          <w:u w:val="none"/>
        </w:rPr>
        <w:t>6.1 Budoucí povinný touto smlouvou prohlašuje, že vydává budoucímu oprávněnému</w:t>
      </w:r>
    </w:p>
    <w:p w:rsidR="00157552" w:rsidRPr="004D6604" w:rsidRDefault="00157552" w:rsidP="00157552">
      <w:pPr>
        <w:pStyle w:val="Nadpis2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 </w:t>
      </w:r>
    </w:p>
    <w:p w:rsidR="00157552" w:rsidRPr="004D6604" w:rsidRDefault="00157552" w:rsidP="00922844">
      <w:pPr>
        <w:pStyle w:val="Nadpis2"/>
        <w:jc w:val="center"/>
        <w:rPr>
          <w:b/>
          <w:sz w:val="24"/>
          <w:szCs w:val="24"/>
          <w:u w:val="none"/>
        </w:rPr>
      </w:pPr>
      <w:r w:rsidRPr="004D6604">
        <w:rPr>
          <w:b/>
          <w:sz w:val="24"/>
          <w:szCs w:val="24"/>
          <w:u w:val="none"/>
        </w:rPr>
        <w:t>s o u h l a s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s umístěním a provozem zařízení za účelem vydání příslušného rozhodnutí o umístění </w:t>
      </w:r>
      <w:r w:rsidR="00922844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a povolení stavby. K tomuto účelu budoucí povinný zmocňuje budoucího oprávněného předložit smlouvu jako vyjádření účastníka ve správním řízení o povolení stavby.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VII.</w:t>
      </w:r>
    </w:p>
    <w:p w:rsidR="00922844" w:rsidRPr="004D6604" w:rsidRDefault="00922844" w:rsidP="00157552">
      <w:pPr>
        <w:pStyle w:val="Zkladntextodsazen2"/>
        <w:spacing w:line="240" w:lineRule="auto"/>
        <w:rPr>
          <w:sz w:val="24"/>
          <w:szCs w:val="24"/>
        </w:rPr>
      </w:pPr>
    </w:p>
    <w:p w:rsidR="00157552" w:rsidRPr="004D6604" w:rsidRDefault="00157552" w:rsidP="00922844">
      <w:pPr>
        <w:pStyle w:val="Zkladntextodsazen2"/>
        <w:spacing w:line="240" w:lineRule="auto"/>
        <w:ind w:left="0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7.1 Smluvní strany jsou smlouvou vázány po dobu, než katastrální úřad rozhodne o povolení vkladu práva odpovídajícího věcnému břemeni do katastru nemovitostí.</w:t>
      </w:r>
    </w:p>
    <w:p w:rsidR="00846DCC" w:rsidRDefault="00846DCC" w:rsidP="00922844">
      <w:pPr>
        <w:jc w:val="center"/>
        <w:rPr>
          <w:b/>
          <w:sz w:val="24"/>
          <w:szCs w:val="24"/>
        </w:rPr>
      </w:pPr>
    </w:p>
    <w:p w:rsidR="00846DCC" w:rsidRDefault="00846DCC" w:rsidP="00922844">
      <w:pPr>
        <w:jc w:val="center"/>
        <w:rPr>
          <w:b/>
          <w:sz w:val="24"/>
          <w:szCs w:val="24"/>
        </w:rPr>
      </w:pPr>
    </w:p>
    <w:p w:rsidR="00846DCC" w:rsidRDefault="00846DCC" w:rsidP="00922844">
      <w:pPr>
        <w:jc w:val="center"/>
        <w:rPr>
          <w:b/>
          <w:sz w:val="24"/>
          <w:szCs w:val="24"/>
        </w:rPr>
      </w:pPr>
    </w:p>
    <w:p w:rsidR="00157552" w:rsidRPr="004D6604" w:rsidRDefault="00157552" w:rsidP="00922844">
      <w:pPr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VIII.</w:t>
      </w:r>
    </w:p>
    <w:p w:rsidR="00157552" w:rsidRPr="004D6604" w:rsidRDefault="00157552" w:rsidP="00157552">
      <w:pPr>
        <w:pStyle w:val="Zkladntext"/>
        <w:rPr>
          <w:b/>
          <w:sz w:val="24"/>
          <w:szCs w:val="24"/>
        </w:rPr>
      </w:pP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8.1 V případě, že při realizaci stavebního díla došlo vlivem technických podmínek ke změně, která má za následek změnu v umístění nebo ve způsobu uložení inženýrských sítí a tím </w:t>
      </w:r>
      <w:r w:rsidR="00922844" w:rsidRPr="004D6604">
        <w:rPr>
          <w:sz w:val="24"/>
          <w:szCs w:val="24"/>
        </w:rPr>
        <w:br/>
      </w:r>
      <w:r w:rsidRPr="004D6604">
        <w:rPr>
          <w:sz w:val="24"/>
          <w:szCs w:val="24"/>
        </w:rPr>
        <w:t>i změnu výpočtu jednorázové úhrady, je budoucí oprávněný povinen předložit budoucímu povinnému k odsouhlasení návrh dodatku k této smlouvě, ve kterém budou uvedeny tyto nové skutečnosti.</w:t>
      </w: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</w:p>
    <w:p w:rsidR="00157552" w:rsidRPr="004D6604" w:rsidRDefault="00157552" w:rsidP="00157552">
      <w:pPr>
        <w:pStyle w:val="Zkladntext"/>
        <w:jc w:val="center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IX.</w:t>
      </w: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9.1 Budoucí oprávněný není oprávněn postoupit práva a závazky z této smlouvy bez předchozího souhlasu druhé smluvní strany.</w:t>
      </w: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>9.2 Smluvní strany prohlašují, že je jim obsah smlouvy znám a že tato byla uzavřena na základě jejich svobodné a pravé vůle, což potvrzují svými podpisy.</w:t>
      </w: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</w:p>
    <w:p w:rsidR="00157552" w:rsidRPr="004D6604" w:rsidRDefault="00157552" w:rsidP="00157552">
      <w:pPr>
        <w:pStyle w:val="Zkladntext"/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9.3 Dodržení závazků z této smlouvy je soudně vymahatelné. 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9.4 Smlouva je vyhotovena v pěti stejnopisech s platností originálu, tři originály obdrží budoucí povinný a dva originály budoucí oprávněný.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922844" w:rsidRPr="004D6604" w:rsidRDefault="001665FF" w:rsidP="00157552">
      <w:pPr>
        <w:jc w:val="both"/>
        <w:rPr>
          <w:b/>
          <w:sz w:val="24"/>
          <w:szCs w:val="24"/>
        </w:rPr>
      </w:pPr>
      <w:r w:rsidRPr="004D6604">
        <w:rPr>
          <w:b/>
          <w:sz w:val="24"/>
          <w:szCs w:val="24"/>
        </w:rPr>
        <w:t>Smlouva byla schválena</w:t>
      </w:r>
      <w:r w:rsidR="00880838" w:rsidRPr="004D6604">
        <w:rPr>
          <w:b/>
          <w:sz w:val="24"/>
          <w:szCs w:val="24"/>
        </w:rPr>
        <w:t xml:space="preserve"> usnesením Rady</w:t>
      </w:r>
      <w:r w:rsidR="00705321" w:rsidRPr="004D6604">
        <w:rPr>
          <w:b/>
          <w:sz w:val="24"/>
          <w:szCs w:val="24"/>
        </w:rPr>
        <w:t xml:space="preserve"> St</w:t>
      </w:r>
      <w:r w:rsidR="00D51FF1" w:rsidRPr="004D6604">
        <w:rPr>
          <w:b/>
          <w:sz w:val="24"/>
          <w:szCs w:val="24"/>
        </w:rPr>
        <w:t xml:space="preserve">ředočeského kraje </w:t>
      </w:r>
    </w:p>
    <w:p w:rsidR="00157552" w:rsidRPr="004D6604" w:rsidRDefault="00D51FF1" w:rsidP="00157552">
      <w:pPr>
        <w:jc w:val="both"/>
        <w:rPr>
          <w:b/>
          <w:sz w:val="24"/>
          <w:szCs w:val="24"/>
        </w:rPr>
      </w:pPr>
      <w:r w:rsidRPr="004E1F3D">
        <w:rPr>
          <w:b/>
          <w:sz w:val="24"/>
          <w:szCs w:val="24"/>
        </w:rPr>
        <w:t xml:space="preserve">č. </w:t>
      </w:r>
      <w:r w:rsidR="005D44B6" w:rsidRPr="004E1F3D">
        <w:rPr>
          <w:b/>
          <w:sz w:val="24"/>
          <w:szCs w:val="24"/>
        </w:rPr>
        <w:t>02</w:t>
      </w:r>
      <w:r w:rsidR="004E1F3D" w:rsidRPr="004E1F3D">
        <w:rPr>
          <w:b/>
          <w:sz w:val="24"/>
          <w:szCs w:val="24"/>
        </w:rPr>
        <w:t>8</w:t>
      </w:r>
      <w:r w:rsidR="00922844" w:rsidRPr="004E1F3D">
        <w:rPr>
          <w:b/>
          <w:sz w:val="24"/>
          <w:szCs w:val="24"/>
        </w:rPr>
        <w:t>-</w:t>
      </w:r>
      <w:r w:rsidR="004E1F3D" w:rsidRPr="004E1F3D">
        <w:rPr>
          <w:b/>
          <w:sz w:val="24"/>
          <w:szCs w:val="24"/>
        </w:rPr>
        <w:t>33</w:t>
      </w:r>
      <w:r w:rsidR="00880838" w:rsidRPr="004E1F3D">
        <w:rPr>
          <w:b/>
          <w:sz w:val="24"/>
          <w:szCs w:val="24"/>
        </w:rPr>
        <w:t>/201</w:t>
      </w:r>
      <w:r w:rsidR="00922844" w:rsidRPr="004E1F3D">
        <w:rPr>
          <w:b/>
          <w:sz w:val="24"/>
          <w:szCs w:val="24"/>
        </w:rPr>
        <w:t>7</w:t>
      </w:r>
      <w:r w:rsidR="00880838" w:rsidRPr="004E1F3D">
        <w:rPr>
          <w:b/>
          <w:sz w:val="24"/>
          <w:szCs w:val="24"/>
        </w:rPr>
        <w:t>/R</w:t>
      </w:r>
      <w:r w:rsidR="005E24EB" w:rsidRPr="004E1F3D">
        <w:rPr>
          <w:b/>
          <w:sz w:val="24"/>
          <w:szCs w:val="24"/>
        </w:rPr>
        <w:t>K</w:t>
      </w:r>
      <w:r w:rsidR="00922844" w:rsidRPr="004E1F3D">
        <w:rPr>
          <w:b/>
          <w:sz w:val="24"/>
          <w:szCs w:val="24"/>
        </w:rPr>
        <w:t xml:space="preserve"> </w:t>
      </w:r>
      <w:r w:rsidR="001665FF" w:rsidRPr="004E1F3D">
        <w:rPr>
          <w:b/>
          <w:sz w:val="24"/>
          <w:szCs w:val="24"/>
        </w:rPr>
        <w:t>ze dne</w:t>
      </w:r>
      <w:r w:rsidR="00E675FD" w:rsidRPr="004E1F3D">
        <w:rPr>
          <w:b/>
          <w:sz w:val="24"/>
          <w:szCs w:val="24"/>
        </w:rPr>
        <w:t xml:space="preserve"> </w:t>
      </w:r>
      <w:r w:rsidR="004E1F3D" w:rsidRPr="004E1F3D">
        <w:rPr>
          <w:b/>
          <w:sz w:val="24"/>
          <w:szCs w:val="24"/>
        </w:rPr>
        <w:t>14.9</w:t>
      </w:r>
      <w:r w:rsidR="005D44B6" w:rsidRPr="004E1F3D">
        <w:rPr>
          <w:b/>
          <w:sz w:val="24"/>
          <w:szCs w:val="24"/>
        </w:rPr>
        <w:t>.</w:t>
      </w:r>
      <w:r w:rsidR="00880838" w:rsidRPr="004E1F3D">
        <w:rPr>
          <w:b/>
          <w:sz w:val="24"/>
          <w:szCs w:val="24"/>
        </w:rPr>
        <w:t>201</w:t>
      </w:r>
      <w:r w:rsidR="00922844" w:rsidRPr="004E1F3D">
        <w:rPr>
          <w:b/>
          <w:sz w:val="24"/>
          <w:szCs w:val="24"/>
        </w:rPr>
        <w:t>7</w:t>
      </w:r>
      <w:r w:rsidR="00E132BB" w:rsidRPr="004D6604">
        <w:rPr>
          <w:b/>
          <w:sz w:val="24"/>
          <w:szCs w:val="24"/>
        </w:rPr>
        <w:t xml:space="preserve"> </w:t>
      </w:r>
    </w:p>
    <w:p w:rsidR="00157552" w:rsidRPr="004D6604" w:rsidRDefault="00157552" w:rsidP="00157552">
      <w:pPr>
        <w:jc w:val="both"/>
        <w:rPr>
          <w:sz w:val="24"/>
          <w:szCs w:val="24"/>
        </w:rPr>
      </w:pPr>
    </w:p>
    <w:p w:rsidR="00922844" w:rsidRPr="004D6604" w:rsidRDefault="00922844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V Praze dne:</w:t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  <w:t xml:space="preserve">                    </w:t>
      </w:r>
      <w:r w:rsidR="004619AF" w:rsidRPr="004D6604">
        <w:rPr>
          <w:sz w:val="24"/>
          <w:szCs w:val="24"/>
        </w:rPr>
        <w:t xml:space="preserve">              </w:t>
      </w:r>
      <w:r w:rsidR="004619AF" w:rsidRPr="004D6604">
        <w:rPr>
          <w:sz w:val="24"/>
          <w:szCs w:val="24"/>
        </w:rPr>
        <w:tab/>
      </w:r>
      <w:r w:rsidR="004619AF" w:rsidRPr="004D6604">
        <w:rPr>
          <w:sz w:val="24"/>
          <w:szCs w:val="24"/>
        </w:rPr>
        <w:tab/>
        <w:t>V</w:t>
      </w:r>
      <w:r w:rsidR="008764F5">
        <w:rPr>
          <w:sz w:val="24"/>
          <w:szCs w:val="24"/>
        </w:rPr>
        <w:t> Kralupech nad Vltavou</w:t>
      </w:r>
      <w:r w:rsidRPr="004D6604">
        <w:rPr>
          <w:sz w:val="24"/>
          <w:szCs w:val="24"/>
        </w:rPr>
        <w:t xml:space="preserve"> dne:</w:t>
      </w:r>
    </w:p>
    <w:p w:rsidR="006D77D1" w:rsidRPr="004D6604" w:rsidRDefault="006D77D1" w:rsidP="00157552">
      <w:pPr>
        <w:jc w:val="both"/>
        <w:rPr>
          <w:sz w:val="24"/>
          <w:szCs w:val="24"/>
        </w:rPr>
      </w:pPr>
    </w:p>
    <w:p w:rsidR="00157552" w:rsidRPr="004D6604" w:rsidRDefault="00157552" w:rsidP="00157552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Budoucí povinný:</w:t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  <w:t>Budoucí oprávněný:</w:t>
      </w:r>
    </w:p>
    <w:p w:rsidR="00CE5AC0" w:rsidRPr="004D6604" w:rsidRDefault="00157552" w:rsidP="00CE5AC0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  <w:t xml:space="preserve">   </w:t>
      </w:r>
      <w:r w:rsidR="00CE5AC0" w:rsidRPr="004D6604">
        <w:rPr>
          <w:sz w:val="24"/>
          <w:szCs w:val="24"/>
        </w:rPr>
        <w:t xml:space="preserve">                             </w:t>
      </w:r>
    </w:p>
    <w:p w:rsidR="00CE5AC0" w:rsidRPr="004D6604" w:rsidRDefault="00CE5AC0" w:rsidP="00CE5AC0">
      <w:pPr>
        <w:jc w:val="both"/>
        <w:rPr>
          <w:sz w:val="24"/>
          <w:szCs w:val="24"/>
        </w:rPr>
      </w:pPr>
    </w:p>
    <w:p w:rsidR="00CE5AC0" w:rsidRPr="004D6604" w:rsidRDefault="00922844" w:rsidP="00CE5AC0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>-----------------------------</w:t>
      </w:r>
      <w:r w:rsidR="00157552" w:rsidRPr="004D6604">
        <w:rPr>
          <w:sz w:val="24"/>
          <w:szCs w:val="24"/>
        </w:rPr>
        <w:t xml:space="preserve"> </w:t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</w:r>
      <w:r w:rsidRPr="004D6604">
        <w:rPr>
          <w:sz w:val="24"/>
          <w:szCs w:val="24"/>
        </w:rPr>
        <w:tab/>
        <w:t>-------------------------------</w:t>
      </w:r>
      <w:r w:rsidR="00157552" w:rsidRPr="004D6604">
        <w:rPr>
          <w:sz w:val="24"/>
          <w:szCs w:val="24"/>
        </w:rPr>
        <w:t xml:space="preserve">   </w:t>
      </w:r>
    </w:p>
    <w:p w:rsidR="00CE5AC0" w:rsidRPr="004D6604" w:rsidRDefault="00880838" w:rsidP="00CE5AC0">
      <w:pPr>
        <w:rPr>
          <w:sz w:val="24"/>
          <w:szCs w:val="24"/>
        </w:rPr>
      </w:pPr>
      <w:r w:rsidRPr="004D6604">
        <w:rPr>
          <w:sz w:val="24"/>
          <w:szCs w:val="24"/>
        </w:rPr>
        <w:t>Karel Motal</w:t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8764F5">
        <w:rPr>
          <w:sz w:val="24"/>
          <w:szCs w:val="24"/>
        </w:rPr>
        <w:t>Miloslav Kalců</w:t>
      </w:r>
      <w:r w:rsidR="00846DCC">
        <w:rPr>
          <w:sz w:val="24"/>
          <w:szCs w:val="24"/>
        </w:rPr>
        <w:t xml:space="preserve"> - jednatel</w:t>
      </w:r>
    </w:p>
    <w:p w:rsidR="00CE5AC0" w:rsidRPr="004D6604" w:rsidRDefault="00CE5AC0" w:rsidP="00CE5AC0">
      <w:pPr>
        <w:jc w:val="both"/>
        <w:rPr>
          <w:sz w:val="24"/>
          <w:szCs w:val="24"/>
        </w:rPr>
      </w:pPr>
      <w:r w:rsidRPr="004D6604">
        <w:rPr>
          <w:color w:val="000000"/>
          <w:sz w:val="24"/>
          <w:szCs w:val="24"/>
        </w:rPr>
        <w:t>na základě plné moci za</w:t>
      </w:r>
      <w:r w:rsidR="000B67C7" w:rsidRPr="004D6604">
        <w:rPr>
          <w:color w:val="000000"/>
          <w:sz w:val="24"/>
          <w:szCs w:val="24"/>
        </w:rPr>
        <w:t>:</w:t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  <w:r w:rsidR="00E132BB" w:rsidRPr="004D6604">
        <w:rPr>
          <w:sz w:val="24"/>
          <w:szCs w:val="24"/>
        </w:rPr>
        <w:tab/>
      </w:r>
    </w:p>
    <w:p w:rsidR="00A73723" w:rsidRPr="004D6604" w:rsidRDefault="00CE5AC0" w:rsidP="00A73723">
      <w:pPr>
        <w:spacing w:line="240" w:lineRule="atLeast"/>
        <w:ind w:right="-82"/>
        <w:jc w:val="both"/>
        <w:rPr>
          <w:sz w:val="24"/>
          <w:szCs w:val="24"/>
        </w:rPr>
      </w:pPr>
      <w:r w:rsidRPr="004D6604">
        <w:rPr>
          <w:color w:val="000000"/>
          <w:sz w:val="24"/>
          <w:szCs w:val="24"/>
        </w:rPr>
        <w:t>Bc. Zdeněk Dvořák</w:t>
      </w:r>
      <w:r w:rsidR="002505D2" w:rsidRPr="004D6604">
        <w:rPr>
          <w:b/>
          <w:sz w:val="24"/>
          <w:szCs w:val="24"/>
        </w:rPr>
        <w:t xml:space="preserve">                                                               </w:t>
      </w:r>
    </w:p>
    <w:p w:rsidR="00CE5AC0" w:rsidRPr="004D6604" w:rsidRDefault="00CE5AC0" w:rsidP="00CE5AC0">
      <w:pPr>
        <w:rPr>
          <w:color w:val="000000"/>
          <w:sz w:val="24"/>
          <w:szCs w:val="24"/>
        </w:rPr>
      </w:pPr>
      <w:r w:rsidRPr="004D6604">
        <w:rPr>
          <w:color w:val="000000"/>
          <w:sz w:val="24"/>
          <w:szCs w:val="24"/>
        </w:rPr>
        <w:t>ředitel</w:t>
      </w:r>
    </w:p>
    <w:p w:rsidR="00CB69D9" w:rsidRPr="004D6604" w:rsidRDefault="00CE5AC0" w:rsidP="00CE5AC0">
      <w:pPr>
        <w:jc w:val="both"/>
        <w:rPr>
          <w:sz w:val="24"/>
          <w:szCs w:val="24"/>
        </w:rPr>
      </w:pPr>
      <w:r w:rsidRPr="004D6604">
        <w:rPr>
          <w:sz w:val="24"/>
          <w:szCs w:val="24"/>
        </w:rPr>
        <w:t xml:space="preserve">         </w:t>
      </w:r>
      <w:r w:rsidR="00157552" w:rsidRPr="004D6604">
        <w:rPr>
          <w:sz w:val="24"/>
          <w:szCs w:val="24"/>
        </w:rPr>
        <w:t xml:space="preserve">                                                                    </w:t>
      </w:r>
    </w:p>
    <w:p w:rsidR="00CE5AC0" w:rsidRPr="004D6604" w:rsidRDefault="00CE5AC0">
      <w:pPr>
        <w:rPr>
          <w:sz w:val="24"/>
          <w:szCs w:val="24"/>
        </w:rPr>
      </w:pPr>
    </w:p>
    <w:p w:rsidR="00EB544E" w:rsidRPr="004D6604" w:rsidRDefault="00EB544E">
      <w:pPr>
        <w:rPr>
          <w:sz w:val="24"/>
          <w:szCs w:val="24"/>
        </w:rPr>
      </w:pPr>
    </w:p>
    <w:sectPr w:rsidR="00EB544E" w:rsidRPr="004D6604" w:rsidSect="004D6604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B3" w:rsidRDefault="00021BB3">
      <w:r>
        <w:separator/>
      </w:r>
    </w:p>
  </w:endnote>
  <w:endnote w:type="continuationSeparator" w:id="0">
    <w:p w:rsidR="00021BB3" w:rsidRDefault="0002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BC" w:rsidRDefault="00E87C5C" w:rsidP="002D075C">
    <w:r>
      <w:t xml:space="preserve">                                                                      </w:t>
    </w:r>
    <w:r w:rsidRPr="00B8525F">
      <w:rPr>
        <w:sz w:val="24"/>
        <w:szCs w:val="24"/>
      </w:rPr>
      <w:t>č.</w:t>
    </w:r>
    <w:r w:rsidR="00B8525F" w:rsidRPr="00B8525F">
      <w:rPr>
        <w:sz w:val="24"/>
        <w:szCs w:val="24"/>
      </w:rPr>
      <w:t xml:space="preserve"> </w:t>
    </w:r>
    <w:r w:rsidRPr="00B8525F">
      <w:rPr>
        <w:sz w:val="24"/>
        <w:szCs w:val="24"/>
      </w:rPr>
      <w:t>stavby</w:t>
    </w:r>
    <w:r w:rsidR="005113BC" w:rsidRPr="00B8525F">
      <w:rPr>
        <w:sz w:val="24"/>
        <w:szCs w:val="24"/>
      </w:rPr>
      <w:t xml:space="preserve"> </w:t>
    </w:r>
    <w:r w:rsidR="00220CD5" w:rsidRPr="00B8525F">
      <w:rPr>
        <w:sz w:val="24"/>
        <w:szCs w:val="24"/>
      </w:rPr>
      <w:t xml:space="preserve"> </w:t>
    </w:r>
    <w:r w:rsidR="002D075C" w:rsidRPr="004D6604">
      <w:rPr>
        <w:b/>
        <w:color w:val="000000"/>
        <w:sz w:val="24"/>
        <w:szCs w:val="24"/>
      </w:rPr>
      <w:t>I</w:t>
    </w:r>
    <w:r w:rsidR="002D075C">
      <w:rPr>
        <w:b/>
        <w:color w:val="000000"/>
        <w:sz w:val="24"/>
        <w:szCs w:val="24"/>
      </w:rPr>
      <w:t>E</w:t>
    </w:r>
    <w:r w:rsidR="002D075C" w:rsidRPr="004D6604">
      <w:rPr>
        <w:b/>
        <w:color w:val="000000"/>
        <w:sz w:val="24"/>
        <w:szCs w:val="24"/>
      </w:rPr>
      <w:t>-12-</w:t>
    </w:r>
    <w:r w:rsidR="002D075C">
      <w:rPr>
        <w:b/>
        <w:color w:val="000000"/>
        <w:sz w:val="24"/>
        <w:szCs w:val="24"/>
      </w:rPr>
      <w:t>6005896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B3" w:rsidRDefault="00021BB3">
      <w:r>
        <w:separator/>
      </w:r>
    </w:p>
  </w:footnote>
  <w:footnote w:type="continuationSeparator" w:id="0">
    <w:p w:rsidR="00021BB3" w:rsidRDefault="00021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BC" w:rsidRPr="00DB1965" w:rsidRDefault="005113BC">
    <w:pPr>
      <w:rPr>
        <w:b/>
        <w:bCs/>
        <w:i/>
        <w:iCs/>
        <w:color w:val="000080"/>
        <w:sz w:val="28"/>
        <w:szCs w:val="28"/>
      </w:rPr>
    </w:pPr>
  </w:p>
  <w:p w:rsidR="005113BC" w:rsidRDefault="005113BC">
    <w:pPr>
      <w:pStyle w:val="Zhlav"/>
    </w:pPr>
    <w:r w:rsidRPr="0034226E">
      <w:rPr>
        <w:i/>
        <w:iCs/>
        <w:color w:val="3366F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725B2"/>
    <w:multiLevelType w:val="hybridMultilevel"/>
    <w:tmpl w:val="0B44AD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DF0FFE"/>
    <w:multiLevelType w:val="hybridMultilevel"/>
    <w:tmpl w:val="6C36D2B6"/>
    <w:lvl w:ilvl="0" w:tplc="C4D488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D906B02"/>
    <w:multiLevelType w:val="multilevel"/>
    <w:tmpl w:val="BF025C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9282E"/>
    <w:multiLevelType w:val="multilevel"/>
    <w:tmpl w:val="0B44A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956B4E"/>
    <w:rsid w:val="00002D24"/>
    <w:rsid w:val="000057DC"/>
    <w:rsid w:val="00006E6D"/>
    <w:rsid w:val="00021BB3"/>
    <w:rsid w:val="00036DF4"/>
    <w:rsid w:val="00046972"/>
    <w:rsid w:val="00047E1E"/>
    <w:rsid w:val="00055C39"/>
    <w:rsid w:val="000739EB"/>
    <w:rsid w:val="00087E60"/>
    <w:rsid w:val="000914F7"/>
    <w:rsid w:val="000A3889"/>
    <w:rsid w:val="000B1CAE"/>
    <w:rsid w:val="000B33BD"/>
    <w:rsid w:val="000B6530"/>
    <w:rsid w:val="000B67C7"/>
    <w:rsid w:val="000C77FC"/>
    <w:rsid w:val="000E4E02"/>
    <w:rsid w:val="000E65D9"/>
    <w:rsid w:val="000F0B2F"/>
    <w:rsid w:val="000F2332"/>
    <w:rsid w:val="000F4A77"/>
    <w:rsid w:val="00100375"/>
    <w:rsid w:val="00104C3E"/>
    <w:rsid w:val="001141A8"/>
    <w:rsid w:val="00120C0C"/>
    <w:rsid w:val="00121AEA"/>
    <w:rsid w:val="00123C51"/>
    <w:rsid w:val="0014523F"/>
    <w:rsid w:val="00157552"/>
    <w:rsid w:val="00163894"/>
    <w:rsid w:val="001665FF"/>
    <w:rsid w:val="001678CB"/>
    <w:rsid w:val="00176998"/>
    <w:rsid w:val="0019739A"/>
    <w:rsid w:val="001A13E9"/>
    <w:rsid w:val="001A792D"/>
    <w:rsid w:val="001B0B52"/>
    <w:rsid w:val="001B3A08"/>
    <w:rsid w:val="001E7232"/>
    <w:rsid w:val="001E7860"/>
    <w:rsid w:val="001F01D0"/>
    <w:rsid w:val="001F42D0"/>
    <w:rsid w:val="001F7ACF"/>
    <w:rsid w:val="002079A7"/>
    <w:rsid w:val="00220CD5"/>
    <w:rsid w:val="00227D40"/>
    <w:rsid w:val="00227F45"/>
    <w:rsid w:val="00235275"/>
    <w:rsid w:val="00237639"/>
    <w:rsid w:val="0024428A"/>
    <w:rsid w:val="00244E31"/>
    <w:rsid w:val="00245C19"/>
    <w:rsid w:val="002505D2"/>
    <w:rsid w:val="0025518D"/>
    <w:rsid w:val="0027185F"/>
    <w:rsid w:val="0027601A"/>
    <w:rsid w:val="002845A9"/>
    <w:rsid w:val="00286D88"/>
    <w:rsid w:val="0028754E"/>
    <w:rsid w:val="002A2167"/>
    <w:rsid w:val="002B2092"/>
    <w:rsid w:val="002B4769"/>
    <w:rsid w:val="002C1970"/>
    <w:rsid w:val="002D075C"/>
    <w:rsid w:val="002F296F"/>
    <w:rsid w:val="002F2C31"/>
    <w:rsid w:val="002F73BE"/>
    <w:rsid w:val="0030185C"/>
    <w:rsid w:val="00306CF8"/>
    <w:rsid w:val="00311B3F"/>
    <w:rsid w:val="00315694"/>
    <w:rsid w:val="00317E3C"/>
    <w:rsid w:val="00321D5A"/>
    <w:rsid w:val="00322713"/>
    <w:rsid w:val="00324059"/>
    <w:rsid w:val="00340320"/>
    <w:rsid w:val="0034226E"/>
    <w:rsid w:val="00343E01"/>
    <w:rsid w:val="00347263"/>
    <w:rsid w:val="00351BBB"/>
    <w:rsid w:val="0035629C"/>
    <w:rsid w:val="0037427B"/>
    <w:rsid w:val="00375F2B"/>
    <w:rsid w:val="00380F83"/>
    <w:rsid w:val="00384DB8"/>
    <w:rsid w:val="003954F8"/>
    <w:rsid w:val="003957C5"/>
    <w:rsid w:val="00397F39"/>
    <w:rsid w:val="003D24B3"/>
    <w:rsid w:val="003D6D35"/>
    <w:rsid w:val="003F5083"/>
    <w:rsid w:val="00403EAD"/>
    <w:rsid w:val="004519A1"/>
    <w:rsid w:val="00461587"/>
    <w:rsid w:val="004619AF"/>
    <w:rsid w:val="004628B8"/>
    <w:rsid w:val="004709C9"/>
    <w:rsid w:val="00474406"/>
    <w:rsid w:val="004749C1"/>
    <w:rsid w:val="004863BE"/>
    <w:rsid w:val="00491B13"/>
    <w:rsid w:val="00495B4A"/>
    <w:rsid w:val="004A0346"/>
    <w:rsid w:val="004B757F"/>
    <w:rsid w:val="004D27CA"/>
    <w:rsid w:val="004D6604"/>
    <w:rsid w:val="004E17E6"/>
    <w:rsid w:val="004E1F3D"/>
    <w:rsid w:val="004E50B4"/>
    <w:rsid w:val="004E6E9A"/>
    <w:rsid w:val="004F19E3"/>
    <w:rsid w:val="00500200"/>
    <w:rsid w:val="00500E7A"/>
    <w:rsid w:val="005113BC"/>
    <w:rsid w:val="00521358"/>
    <w:rsid w:val="0052451C"/>
    <w:rsid w:val="00534A4A"/>
    <w:rsid w:val="00542F5E"/>
    <w:rsid w:val="0054615F"/>
    <w:rsid w:val="005502CA"/>
    <w:rsid w:val="00551724"/>
    <w:rsid w:val="0056604A"/>
    <w:rsid w:val="00582979"/>
    <w:rsid w:val="00592B06"/>
    <w:rsid w:val="00597395"/>
    <w:rsid w:val="005A2B6F"/>
    <w:rsid w:val="005A40D8"/>
    <w:rsid w:val="005B65B8"/>
    <w:rsid w:val="005C1FCB"/>
    <w:rsid w:val="005C535E"/>
    <w:rsid w:val="005D44B6"/>
    <w:rsid w:val="005D473D"/>
    <w:rsid w:val="005E24EB"/>
    <w:rsid w:val="005E3D30"/>
    <w:rsid w:val="005F155C"/>
    <w:rsid w:val="005F55AC"/>
    <w:rsid w:val="005F6157"/>
    <w:rsid w:val="00600911"/>
    <w:rsid w:val="00601FC4"/>
    <w:rsid w:val="00606CEC"/>
    <w:rsid w:val="00615504"/>
    <w:rsid w:val="00622DE5"/>
    <w:rsid w:val="006328C9"/>
    <w:rsid w:val="00635255"/>
    <w:rsid w:val="00642C12"/>
    <w:rsid w:val="006508A4"/>
    <w:rsid w:val="00656A8F"/>
    <w:rsid w:val="00671B92"/>
    <w:rsid w:val="00672D8B"/>
    <w:rsid w:val="006758B6"/>
    <w:rsid w:val="00692BA7"/>
    <w:rsid w:val="006A1150"/>
    <w:rsid w:val="006A6704"/>
    <w:rsid w:val="006C767A"/>
    <w:rsid w:val="006D62CE"/>
    <w:rsid w:val="006D77D1"/>
    <w:rsid w:val="006E225F"/>
    <w:rsid w:val="006E23CC"/>
    <w:rsid w:val="006E55A3"/>
    <w:rsid w:val="006F248C"/>
    <w:rsid w:val="00705321"/>
    <w:rsid w:val="00710661"/>
    <w:rsid w:val="00710A4A"/>
    <w:rsid w:val="007134D2"/>
    <w:rsid w:val="0072658A"/>
    <w:rsid w:val="00736123"/>
    <w:rsid w:val="00736A05"/>
    <w:rsid w:val="007549DC"/>
    <w:rsid w:val="00756D06"/>
    <w:rsid w:val="00761872"/>
    <w:rsid w:val="00762DEC"/>
    <w:rsid w:val="007669D3"/>
    <w:rsid w:val="007755CC"/>
    <w:rsid w:val="0079612C"/>
    <w:rsid w:val="00796E8C"/>
    <w:rsid w:val="007A1E01"/>
    <w:rsid w:val="007A799B"/>
    <w:rsid w:val="007C1C14"/>
    <w:rsid w:val="007C25AA"/>
    <w:rsid w:val="007C585C"/>
    <w:rsid w:val="007D1E52"/>
    <w:rsid w:val="007D2EBD"/>
    <w:rsid w:val="007F695B"/>
    <w:rsid w:val="00812DB0"/>
    <w:rsid w:val="0082031A"/>
    <w:rsid w:val="008212D7"/>
    <w:rsid w:val="008441E4"/>
    <w:rsid w:val="00846DCC"/>
    <w:rsid w:val="0085335D"/>
    <w:rsid w:val="00856000"/>
    <w:rsid w:val="008764F5"/>
    <w:rsid w:val="00877E6B"/>
    <w:rsid w:val="00880838"/>
    <w:rsid w:val="00886EA2"/>
    <w:rsid w:val="008923B1"/>
    <w:rsid w:val="00892EE5"/>
    <w:rsid w:val="00894CFC"/>
    <w:rsid w:val="008A4099"/>
    <w:rsid w:val="008B501C"/>
    <w:rsid w:val="008D66D3"/>
    <w:rsid w:val="008D6D32"/>
    <w:rsid w:val="008D7B5D"/>
    <w:rsid w:val="008E4A4B"/>
    <w:rsid w:val="008F75C9"/>
    <w:rsid w:val="00915840"/>
    <w:rsid w:val="009159E0"/>
    <w:rsid w:val="00920219"/>
    <w:rsid w:val="00922844"/>
    <w:rsid w:val="00925699"/>
    <w:rsid w:val="00936744"/>
    <w:rsid w:val="0094569E"/>
    <w:rsid w:val="00956B4E"/>
    <w:rsid w:val="00962887"/>
    <w:rsid w:val="00965562"/>
    <w:rsid w:val="00965692"/>
    <w:rsid w:val="00977C8D"/>
    <w:rsid w:val="00995E0A"/>
    <w:rsid w:val="009B4BB4"/>
    <w:rsid w:val="009C0ADD"/>
    <w:rsid w:val="009E224A"/>
    <w:rsid w:val="00A0271F"/>
    <w:rsid w:val="00A10014"/>
    <w:rsid w:val="00A1585C"/>
    <w:rsid w:val="00A1786C"/>
    <w:rsid w:val="00A324E6"/>
    <w:rsid w:val="00A72A30"/>
    <w:rsid w:val="00A73723"/>
    <w:rsid w:val="00A95197"/>
    <w:rsid w:val="00AB009C"/>
    <w:rsid w:val="00AB321E"/>
    <w:rsid w:val="00AC0761"/>
    <w:rsid w:val="00AC317B"/>
    <w:rsid w:val="00AC3C82"/>
    <w:rsid w:val="00AD564D"/>
    <w:rsid w:val="00AD7843"/>
    <w:rsid w:val="00B0015D"/>
    <w:rsid w:val="00B0049B"/>
    <w:rsid w:val="00B006D5"/>
    <w:rsid w:val="00B01FD1"/>
    <w:rsid w:val="00B03BCA"/>
    <w:rsid w:val="00B1219D"/>
    <w:rsid w:val="00B207E7"/>
    <w:rsid w:val="00B215D6"/>
    <w:rsid w:val="00B32782"/>
    <w:rsid w:val="00B32B57"/>
    <w:rsid w:val="00B32EF5"/>
    <w:rsid w:val="00B33AB0"/>
    <w:rsid w:val="00B34631"/>
    <w:rsid w:val="00B36F98"/>
    <w:rsid w:val="00B50431"/>
    <w:rsid w:val="00B5097B"/>
    <w:rsid w:val="00B53F03"/>
    <w:rsid w:val="00B54DB9"/>
    <w:rsid w:val="00B607C5"/>
    <w:rsid w:val="00B70031"/>
    <w:rsid w:val="00B80C12"/>
    <w:rsid w:val="00B84857"/>
    <w:rsid w:val="00B8525F"/>
    <w:rsid w:val="00B927C8"/>
    <w:rsid w:val="00B9313D"/>
    <w:rsid w:val="00BA54F6"/>
    <w:rsid w:val="00BA5E42"/>
    <w:rsid w:val="00BB10F5"/>
    <w:rsid w:val="00BB2130"/>
    <w:rsid w:val="00BB3F22"/>
    <w:rsid w:val="00BB79AC"/>
    <w:rsid w:val="00BC34DB"/>
    <w:rsid w:val="00BC5D7D"/>
    <w:rsid w:val="00BD36CE"/>
    <w:rsid w:val="00BD6D79"/>
    <w:rsid w:val="00BE0B3A"/>
    <w:rsid w:val="00BE2EF4"/>
    <w:rsid w:val="00C02B10"/>
    <w:rsid w:val="00C14E39"/>
    <w:rsid w:val="00C1591C"/>
    <w:rsid w:val="00C166E0"/>
    <w:rsid w:val="00C1738D"/>
    <w:rsid w:val="00C33E21"/>
    <w:rsid w:val="00C412E7"/>
    <w:rsid w:val="00C503AD"/>
    <w:rsid w:val="00C54648"/>
    <w:rsid w:val="00C60A6B"/>
    <w:rsid w:val="00C7326A"/>
    <w:rsid w:val="00C9159E"/>
    <w:rsid w:val="00C91A08"/>
    <w:rsid w:val="00CA314F"/>
    <w:rsid w:val="00CA38E8"/>
    <w:rsid w:val="00CA5011"/>
    <w:rsid w:val="00CB69D9"/>
    <w:rsid w:val="00CB7267"/>
    <w:rsid w:val="00CC06F4"/>
    <w:rsid w:val="00CC22AF"/>
    <w:rsid w:val="00CC23EA"/>
    <w:rsid w:val="00CD0DB3"/>
    <w:rsid w:val="00CD5AA1"/>
    <w:rsid w:val="00CE5AC0"/>
    <w:rsid w:val="00D002E2"/>
    <w:rsid w:val="00D21FDD"/>
    <w:rsid w:val="00D25D8B"/>
    <w:rsid w:val="00D268DD"/>
    <w:rsid w:val="00D35F3D"/>
    <w:rsid w:val="00D50587"/>
    <w:rsid w:val="00D51FF1"/>
    <w:rsid w:val="00D61719"/>
    <w:rsid w:val="00D63445"/>
    <w:rsid w:val="00D74D10"/>
    <w:rsid w:val="00D75DA4"/>
    <w:rsid w:val="00D76F83"/>
    <w:rsid w:val="00D809E7"/>
    <w:rsid w:val="00D84B61"/>
    <w:rsid w:val="00D84CD6"/>
    <w:rsid w:val="00D90496"/>
    <w:rsid w:val="00D90E30"/>
    <w:rsid w:val="00D95071"/>
    <w:rsid w:val="00D962E1"/>
    <w:rsid w:val="00DA0412"/>
    <w:rsid w:val="00DB1965"/>
    <w:rsid w:val="00DB2E23"/>
    <w:rsid w:val="00DB322A"/>
    <w:rsid w:val="00DC2B13"/>
    <w:rsid w:val="00DD477F"/>
    <w:rsid w:val="00DD5AFE"/>
    <w:rsid w:val="00DE4A2C"/>
    <w:rsid w:val="00E07246"/>
    <w:rsid w:val="00E132BB"/>
    <w:rsid w:val="00E1519A"/>
    <w:rsid w:val="00E1728D"/>
    <w:rsid w:val="00E26960"/>
    <w:rsid w:val="00E36BC0"/>
    <w:rsid w:val="00E378CE"/>
    <w:rsid w:val="00E42849"/>
    <w:rsid w:val="00E469EE"/>
    <w:rsid w:val="00E47CC1"/>
    <w:rsid w:val="00E54564"/>
    <w:rsid w:val="00E628CD"/>
    <w:rsid w:val="00E675FD"/>
    <w:rsid w:val="00E70508"/>
    <w:rsid w:val="00E80ED7"/>
    <w:rsid w:val="00E87C5C"/>
    <w:rsid w:val="00E91323"/>
    <w:rsid w:val="00E92362"/>
    <w:rsid w:val="00E97564"/>
    <w:rsid w:val="00EA09C1"/>
    <w:rsid w:val="00EA47C8"/>
    <w:rsid w:val="00EB1FCD"/>
    <w:rsid w:val="00EB544E"/>
    <w:rsid w:val="00EC6448"/>
    <w:rsid w:val="00EC6FB9"/>
    <w:rsid w:val="00ED4D58"/>
    <w:rsid w:val="00ED53CB"/>
    <w:rsid w:val="00EE6DC6"/>
    <w:rsid w:val="00EE7435"/>
    <w:rsid w:val="00EF0AA4"/>
    <w:rsid w:val="00F06C67"/>
    <w:rsid w:val="00F06EB2"/>
    <w:rsid w:val="00F07054"/>
    <w:rsid w:val="00F12708"/>
    <w:rsid w:val="00F24CB9"/>
    <w:rsid w:val="00F33CCC"/>
    <w:rsid w:val="00F3597C"/>
    <w:rsid w:val="00F35E14"/>
    <w:rsid w:val="00F42CE1"/>
    <w:rsid w:val="00F42D99"/>
    <w:rsid w:val="00F45012"/>
    <w:rsid w:val="00F54171"/>
    <w:rsid w:val="00F6632F"/>
    <w:rsid w:val="00F73347"/>
    <w:rsid w:val="00F8276F"/>
    <w:rsid w:val="00F84CF2"/>
    <w:rsid w:val="00FA5845"/>
    <w:rsid w:val="00FB5349"/>
    <w:rsid w:val="00FC51B0"/>
    <w:rsid w:val="00FD028D"/>
    <w:rsid w:val="00FD1EE5"/>
    <w:rsid w:val="00FD3F13"/>
    <w:rsid w:val="00FD6824"/>
    <w:rsid w:val="00FE4F7D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503A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503AD"/>
    <w:pPr>
      <w:keepNext/>
      <w:ind w:firstLine="708"/>
      <w:outlineLvl w:val="0"/>
    </w:pPr>
    <w:rPr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C503AD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C503AD"/>
    <w:pPr>
      <w:keepNext/>
      <w:tabs>
        <w:tab w:val="left" w:pos="0"/>
      </w:tabs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3AD"/>
    <w:pPr>
      <w:keepNext/>
      <w:tabs>
        <w:tab w:val="left" w:pos="0"/>
      </w:tabs>
      <w:outlineLvl w:val="3"/>
    </w:pPr>
    <w:rPr>
      <w:i/>
      <w:iCs/>
      <w:color w:val="000080"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3AD"/>
    <w:pPr>
      <w:keepNext/>
      <w:outlineLvl w:val="4"/>
    </w:pPr>
    <w:rPr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3AD"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3AD"/>
    <w:pPr>
      <w:keepNext/>
      <w:outlineLvl w:val="6"/>
    </w:pPr>
    <w:rPr>
      <w:i/>
      <w:iCs/>
      <w:color w:val="000080"/>
    </w:rPr>
  </w:style>
  <w:style w:type="paragraph" w:styleId="Nadpis8">
    <w:name w:val="heading 8"/>
    <w:basedOn w:val="Normln"/>
    <w:next w:val="Normln"/>
    <w:link w:val="Nadpis8Char"/>
    <w:uiPriority w:val="99"/>
    <w:qFormat/>
    <w:rsid w:val="00C503A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1585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A158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1585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A1585C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A158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A1585C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A1585C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A1585C"/>
    <w:rPr>
      <w:rFonts w:ascii="Calibri" w:hAnsi="Calibri" w:cs="Calibri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C503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585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C503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585C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503AD"/>
    <w:pPr>
      <w:tabs>
        <w:tab w:val="left" w:pos="0"/>
      </w:tabs>
    </w:pPr>
    <w:rPr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1585C"/>
    <w:rPr>
      <w:sz w:val="20"/>
      <w:szCs w:val="20"/>
    </w:rPr>
  </w:style>
  <w:style w:type="paragraph" w:styleId="Nzev">
    <w:name w:val="Title"/>
    <w:basedOn w:val="Normln"/>
    <w:link w:val="NzevChar"/>
    <w:qFormat/>
    <w:rsid w:val="00C503AD"/>
    <w:pPr>
      <w:jc w:val="center"/>
    </w:pPr>
    <w:rPr>
      <w:rFonts w:ascii="Arial" w:hAnsi="Arial" w:cs="Arial"/>
      <w:i/>
      <w:iCs/>
      <w:caps/>
      <w:color w:val="003300"/>
      <w:spacing w:val="1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A1585C"/>
    <w:rPr>
      <w:rFonts w:ascii="Cambria" w:hAnsi="Cambria" w:cs="Cambria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C503AD"/>
    <w:pPr>
      <w:ind w:left="283" w:hanging="283"/>
    </w:pPr>
  </w:style>
  <w:style w:type="character" w:styleId="Hypertextovodkaz">
    <w:name w:val="Hyperlink"/>
    <w:basedOn w:val="Standardnpsmoodstavce"/>
    <w:uiPriority w:val="99"/>
    <w:rsid w:val="00C503AD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C503AD"/>
    <w:pPr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1585C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503AD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585C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503AD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1585C"/>
    <w:rPr>
      <w:sz w:val="16"/>
      <w:szCs w:val="16"/>
    </w:rPr>
  </w:style>
  <w:style w:type="paragraph" w:styleId="Normlnweb">
    <w:name w:val="Normal (Web)"/>
    <w:basedOn w:val="Normln"/>
    <w:uiPriority w:val="99"/>
    <w:rsid w:val="00C503AD"/>
    <w:pPr>
      <w:spacing w:before="168" w:after="168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B54DB9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1585C"/>
    <w:rPr>
      <w:sz w:val="2"/>
      <w:szCs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19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uiPriority w:val="11"/>
    <w:qFormat/>
    <w:rsid w:val="0024428A"/>
    <w:rPr>
      <w:rFonts w:eastAsiaTheme="minorHAnsi"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4428A"/>
    <w:rPr>
      <w:rFonts w:eastAsiaTheme="minorHAnsi"/>
      <w:color w:val="000000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57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575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86">
              <w:marLeft w:val="0"/>
              <w:marRight w:val="0"/>
              <w:marTop w:val="0"/>
              <w:marBottom w:val="0"/>
              <w:divBdr>
                <w:top w:val="single" w:sz="18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0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52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upetova\Local%20Settings\Temporary%20Internet%20Files\OLK461\Memorandum%20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8E41D-7700-415F-A396-17E86AA8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1 (2).dot</Template>
  <TotalTime>27</TotalTime>
  <Pages>1</Pages>
  <Words>1677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a údržba silnic Kladno</vt:lpstr>
    </vt:vector>
  </TitlesOfParts>
  <Company>SUS Kladno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a údržba silnic Kladno</dc:title>
  <dc:creator>Poupětová</dc:creator>
  <cp:lastModifiedBy>katerina.pflegrova</cp:lastModifiedBy>
  <cp:revision>10</cp:revision>
  <cp:lastPrinted>2017-07-10T10:08:00Z</cp:lastPrinted>
  <dcterms:created xsi:type="dcterms:W3CDTF">2017-07-10T09:47:00Z</dcterms:created>
  <dcterms:modified xsi:type="dcterms:W3CDTF">2017-10-16T11:37:00Z</dcterms:modified>
</cp:coreProperties>
</file>