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75F" w:rsidRPr="00EE14DA" w:rsidRDefault="003C075F" w:rsidP="003C075F">
      <w:pPr>
        <w:pStyle w:val="Zhlav"/>
        <w:jc w:val="center"/>
        <w:outlineLvl w:val="0"/>
        <w:rPr>
          <w:b/>
          <w:spacing w:val="40"/>
          <w:sz w:val="32"/>
          <w:szCs w:val="32"/>
        </w:rPr>
      </w:pPr>
      <w:r w:rsidRPr="00EE14DA">
        <w:rPr>
          <w:b/>
          <w:spacing w:val="40"/>
          <w:sz w:val="32"/>
          <w:szCs w:val="32"/>
        </w:rPr>
        <w:t>Sekce vyzbrojování a akvizic MO</w:t>
      </w:r>
    </w:p>
    <w:p w:rsidR="003C075F" w:rsidRPr="00EE14DA" w:rsidRDefault="003C075F" w:rsidP="003C075F">
      <w:pPr>
        <w:pStyle w:val="Zhlav"/>
        <w:jc w:val="center"/>
        <w:outlineLvl w:val="0"/>
        <w:rPr>
          <w:b/>
        </w:rPr>
      </w:pPr>
      <w:r w:rsidRPr="00EE14DA">
        <w:rPr>
          <w:b/>
        </w:rPr>
        <w:t>odbor komunikačních a informačních systémů</w:t>
      </w:r>
    </w:p>
    <w:p w:rsidR="003C075F" w:rsidRPr="00EE14DA" w:rsidRDefault="003C075F" w:rsidP="003C075F">
      <w:pPr>
        <w:pStyle w:val="Zhlav"/>
        <w:pBdr>
          <w:bottom w:val="single" w:sz="12" w:space="1" w:color="auto"/>
        </w:pBdr>
        <w:jc w:val="center"/>
        <w:rPr>
          <w:sz w:val="20"/>
          <w:szCs w:val="20"/>
        </w:rPr>
      </w:pPr>
      <w:r w:rsidRPr="00EE14DA">
        <w:rPr>
          <w:sz w:val="20"/>
          <w:szCs w:val="20"/>
        </w:rPr>
        <w:t>náměstí Svobody 471/4, Praha 6, PSČ 160 01</w:t>
      </w:r>
    </w:p>
    <w:p w:rsidR="003C075F" w:rsidRPr="00EE14DA" w:rsidRDefault="003C075F" w:rsidP="003C075F">
      <w:pPr>
        <w:tabs>
          <w:tab w:val="left" w:pos="5040"/>
        </w:tabs>
        <w:jc w:val="both"/>
      </w:pPr>
    </w:p>
    <w:p w:rsidR="003C075F" w:rsidRPr="00EE14DA" w:rsidRDefault="003C075F" w:rsidP="003C075F">
      <w:pPr>
        <w:tabs>
          <w:tab w:val="left" w:pos="5040"/>
        </w:tabs>
        <w:jc w:val="both"/>
      </w:pPr>
      <w:r w:rsidRPr="00EE14DA">
        <w:tab/>
      </w:r>
      <w:r w:rsidRPr="00EE14DA">
        <w:tab/>
      </w:r>
      <w:r w:rsidRPr="00EE14DA">
        <w:tab/>
        <w:t xml:space="preserve">V Praze dne      </w:t>
      </w:r>
    </w:p>
    <w:p w:rsidR="003C075F" w:rsidRPr="00EE14DA" w:rsidRDefault="003C075F" w:rsidP="003C075F">
      <w:pPr>
        <w:tabs>
          <w:tab w:val="left" w:pos="5040"/>
        </w:tabs>
        <w:jc w:val="both"/>
      </w:pPr>
      <w:r w:rsidRPr="00EE14DA">
        <w:t xml:space="preserve">Čj.  </w:t>
      </w:r>
      <w:r w:rsidRPr="00EE14DA">
        <w:tab/>
      </w:r>
      <w:r w:rsidRPr="00EE14DA">
        <w:tab/>
      </w:r>
      <w:r w:rsidRPr="00EE14DA">
        <w:tab/>
        <w:t xml:space="preserve">Výtisk č. </w:t>
      </w:r>
    </w:p>
    <w:p w:rsidR="003C075F" w:rsidRPr="00EE14DA" w:rsidRDefault="003C075F" w:rsidP="003C075F">
      <w:pPr>
        <w:tabs>
          <w:tab w:val="left" w:pos="5040"/>
        </w:tabs>
        <w:jc w:val="both"/>
      </w:pPr>
      <w:r w:rsidRPr="00EE14DA">
        <w:tab/>
      </w:r>
      <w:r w:rsidRPr="00EE14DA">
        <w:tab/>
      </w:r>
      <w:r w:rsidRPr="00EE14DA">
        <w:tab/>
        <w:t xml:space="preserve">Počet listů: </w:t>
      </w:r>
    </w:p>
    <w:p w:rsidR="00043285" w:rsidRPr="00EE14DA" w:rsidRDefault="00043285" w:rsidP="009F1B9E"/>
    <w:p w:rsidR="009F1B9E" w:rsidRPr="00EE14DA" w:rsidRDefault="009F1B9E" w:rsidP="009F1B9E">
      <w:pPr>
        <w:pStyle w:val="Nadpis2"/>
        <w:overflowPunct/>
        <w:autoSpaceDE/>
        <w:adjustRightInd/>
        <w:rPr>
          <w:b w:val="0"/>
          <w:bCs/>
        </w:rPr>
      </w:pPr>
      <w:r w:rsidRPr="00EE14DA">
        <w:rPr>
          <w:bCs/>
        </w:rPr>
        <w:t>Věc: Výzva k</w:t>
      </w:r>
      <w:r w:rsidR="00BC0D44" w:rsidRPr="00EE14DA">
        <w:rPr>
          <w:bCs/>
        </w:rPr>
        <w:t xml:space="preserve"> </w:t>
      </w:r>
      <w:r w:rsidRPr="00EE14DA">
        <w:rPr>
          <w:bCs/>
        </w:rPr>
        <w:t>poskytnutí plnění č</w:t>
      </w:r>
      <w:r w:rsidR="00284188" w:rsidRPr="00EE14DA">
        <w:rPr>
          <w:bCs/>
        </w:rPr>
        <w:t>.</w:t>
      </w:r>
      <w:r w:rsidR="00C304E2" w:rsidRPr="00EE14DA">
        <w:rPr>
          <w:bCs/>
        </w:rPr>
        <w:t xml:space="preserve"> </w:t>
      </w:r>
      <w:r w:rsidR="003A14B4">
        <w:rPr>
          <w:bCs/>
        </w:rPr>
        <w:t>6</w:t>
      </w:r>
      <w:r w:rsidR="005F0795" w:rsidRPr="00EE14DA">
        <w:rPr>
          <w:bCs/>
        </w:rPr>
        <w:t>/20</w:t>
      </w:r>
      <w:r w:rsidR="0092654C">
        <w:rPr>
          <w:bCs/>
        </w:rPr>
        <w:t>1</w:t>
      </w:r>
      <w:r w:rsidR="00F93171">
        <w:rPr>
          <w:bCs/>
        </w:rPr>
        <w:t>7</w:t>
      </w:r>
    </w:p>
    <w:p w:rsidR="00A602E7" w:rsidRPr="00EE14DA" w:rsidRDefault="00A602E7" w:rsidP="00A602E7"/>
    <w:p w:rsidR="00A602E7" w:rsidRPr="00EE14DA" w:rsidRDefault="00A602E7" w:rsidP="007E12A7">
      <w:pPr>
        <w:jc w:val="both"/>
      </w:pPr>
      <w:r w:rsidRPr="00EE14DA">
        <w:t>Veřejný zadavatel</w:t>
      </w:r>
      <w:r w:rsidRPr="00EE14DA">
        <w:rPr>
          <w:bCs/>
        </w:rPr>
        <w:t xml:space="preserve"> </w:t>
      </w:r>
      <w:r w:rsidRPr="00EE14DA">
        <w:t xml:space="preserve">Česká republika – Ministerstvo obrany, se sídlem Tychonova 1, Praha 6, jejímž jménem jedná </w:t>
      </w:r>
      <w:r w:rsidR="00C94FB9" w:rsidRPr="00EE14DA">
        <w:t xml:space="preserve">ředitel </w:t>
      </w:r>
      <w:r w:rsidR="00853C76" w:rsidRPr="00EE14DA">
        <w:t xml:space="preserve">odboru komunikačních a informačních systémů </w:t>
      </w:r>
      <w:r w:rsidR="0062339C" w:rsidRPr="00EE14DA">
        <w:t>Sekce</w:t>
      </w:r>
      <w:r w:rsidR="00C94FB9" w:rsidRPr="00EE14DA">
        <w:t xml:space="preserve"> vyzbrojování </w:t>
      </w:r>
      <w:r w:rsidR="0062339C" w:rsidRPr="00EE14DA">
        <w:t xml:space="preserve">a akvizic MO </w:t>
      </w:r>
      <w:r w:rsidR="001B6037" w:rsidRPr="001B6037">
        <w:rPr>
          <w:bCs/>
        </w:rPr>
        <w:t>Ing. Petr Záborec</w:t>
      </w:r>
      <w:r w:rsidR="00F87019" w:rsidRPr="00EE14DA">
        <w:t xml:space="preserve">, </w:t>
      </w:r>
      <w:r w:rsidRPr="00EE14DA">
        <w:t xml:space="preserve">se sídlem na adrese </w:t>
      </w:r>
      <w:r w:rsidR="00C94FB9" w:rsidRPr="00EE14DA">
        <w:t>nám</w:t>
      </w:r>
      <w:r w:rsidR="00E97428" w:rsidRPr="00EE14DA">
        <w:t>ěstí</w:t>
      </w:r>
      <w:r w:rsidR="00C94FB9" w:rsidRPr="00EE14DA">
        <w:t xml:space="preserve"> Svobody 471</w:t>
      </w:r>
      <w:r w:rsidR="00605876" w:rsidRPr="00EE14DA">
        <w:t>/4</w:t>
      </w:r>
      <w:r w:rsidR="00C94FB9" w:rsidRPr="00EE14DA">
        <w:t xml:space="preserve">, 160 01 Praha 6 </w:t>
      </w:r>
      <w:r w:rsidRPr="00EE14DA">
        <w:t>(dále jen „</w:t>
      </w:r>
      <w:r w:rsidR="00E97428" w:rsidRPr="00EE14DA">
        <w:t>nabyvatel</w:t>
      </w:r>
      <w:r w:rsidRPr="00EE14DA">
        <w:t>“), Vás vyzývá podle ustanovení § 92 odst. 1 písm. a) zákona č. 137/2006 Sb., o veřejných zakázkách, ve znění pozdějších předpisů v</w:t>
      </w:r>
      <w:r w:rsidR="0062339C" w:rsidRPr="00EE14DA">
        <w:t> </w:t>
      </w:r>
      <w:r w:rsidRPr="00EE14DA">
        <w:t>souladu</w:t>
      </w:r>
      <w:r w:rsidR="0062339C" w:rsidRPr="00EE14DA">
        <w:t xml:space="preserve"> </w:t>
      </w:r>
      <w:r w:rsidRPr="00EE14DA">
        <w:t>s</w:t>
      </w:r>
      <w:r w:rsidR="00E97428" w:rsidRPr="00EE14DA">
        <w:t> </w:t>
      </w:r>
      <w:r w:rsidRPr="00EE14DA">
        <w:t xml:space="preserve">čl. </w:t>
      </w:r>
      <w:r w:rsidR="00E97428" w:rsidRPr="00EE14DA">
        <w:t>I</w:t>
      </w:r>
      <w:r w:rsidR="00CE3695" w:rsidRPr="00EE14DA">
        <w:t>V.</w:t>
      </w:r>
      <w:r w:rsidRPr="00EE14DA">
        <w:t xml:space="preserve"> </w:t>
      </w:r>
      <w:r w:rsidR="00643866" w:rsidRPr="00EE14DA">
        <w:rPr>
          <w:b/>
        </w:rPr>
        <w:t>r</w:t>
      </w:r>
      <w:r w:rsidRPr="00EE14DA">
        <w:rPr>
          <w:b/>
        </w:rPr>
        <w:t>ámcové smlouvy</w:t>
      </w:r>
      <w:r w:rsidRPr="00EE14DA">
        <w:t xml:space="preserve"> číslo </w:t>
      </w:r>
      <w:r w:rsidR="00284188" w:rsidRPr="00EE14DA">
        <w:t>1</w:t>
      </w:r>
      <w:r w:rsidR="0062339C" w:rsidRPr="00EE14DA">
        <w:t>5</w:t>
      </w:r>
      <w:r w:rsidR="000013F9" w:rsidRPr="00EE14DA">
        <w:t>5</w:t>
      </w:r>
      <w:r w:rsidR="00B119E9" w:rsidRPr="00EE14DA">
        <w:t>3</w:t>
      </w:r>
      <w:r w:rsidR="00853C76" w:rsidRPr="00EE14DA">
        <w:t>1</w:t>
      </w:r>
      <w:r w:rsidR="00284188" w:rsidRPr="00EE14DA">
        <w:t>0</w:t>
      </w:r>
      <w:r w:rsidR="00183049">
        <w:t>385</w:t>
      </w:r>
      <w:r w:rsidR="00FB133A" w:rsidRPr="00EE14DA">
        <w:t xml:space="preserve"> </w:t>
      </w:r>
      <w:r w:rsidRPr="00EE14DA">
        <w:t>(dále jen „smlouva“) a v</w:t>
      </w:r>
      <w:r w:rsidR="00BC0D44" w:rsidRPr="00EE14DA">
        <w:t xml:space="preserve"> </w:t>
      </w:r>
      <w:r w:rsidRPr="00EE14DA">
        <w:t>souladu s</w:t>
      </w:r>
      <w:r w:rsidR="000013F9" w:rsidRPr="00EE14DA">
        <w:t> </w:t>
      </w:r>
      <w:r w:rsidRPr="00EE14DA">
        <w:t>podmínkami</w:t>
      </w:r>
      <w:r w:rsidR="000013F9" w:rsidRPr="00EE14DA">
        <w:t xml:space="preserve"> </w:t>
      </w:r>
      <w:r w:rsidRPr="00EE14DA">
        <w:t>v ní uvedenými</w:t>
      </w:r>
    </w:p>
    <w:p w:rsidR="00A602E7" w:rsidRPr="00EE14DA" w:rsidRDefault="00A602E7" w:rsidP="00A602E7">
      <w:pPr>
        <w:ind w:firstLine="708"/>
        <w:jc w:val="center"/>
      </w:pPr>
      <w:r w:rsidRPr="00EE14DA">
        <w:rPr>
          <w:b/>
        </w:rPr>
        <w:t>k poskytnutí plnění</w:t>
      </w:r>
      <w:r w:rsidRPr="00EE14DA">
        <w:t xml:space="preserve"> </w:t>
      </w:r>
    </w:p>
    <w:p w:rsidR="00A602E7" w:rsidRPr="00EE14DA" w:rsidRDefault="00A602E7" w:rsidP="00CE3695"/>
    <w:p w:rsidR="00A602E7" w:rsidRPr="00EE14DA" w:rsidRDefault="00A602E7" w:rsidP="003C075F">
      <w:pPr>
        <w:spacing w:after="120"/>
        <w:jc w:val="both"/>
      </w:pPr>
      <w:r w:rsidRPr="00EE14DA">
        <w:t xml:space="preserve">veřejné zakázky </w:t>
      </w:r>
      <w:r w:rsidR="00284188" w:rsidRPr="00EE14DA">
        <w:rPr>
          <w:b/>
        </w:rPr>
        <w:t>„</w:t>
      </w:r>
      <w:r w:rsidR="00E97428" w:rsidRPr="00EE14DA">
        <w:rPr>
          <w:b/>
        </w:rPr>
        <w:t xml:space="preserve">Technické zhodnocení APV a </w:t>
      </w:r>
      <w:r w:rsidR="007E12A7" w:rsidRPr="00EE14DA">
        <w:rPr>
          <w:b/>
        </w:rPr>
        <w:t>DZ</w:t>
      </w:r>
      <w:r w:rsidRPr="00EE14DA">
        <w:rPr>
          <w:b/>
        </w:rPr>
        <w:t>“ p</w:t>
      </w:r>
      <w:r w:rsidR="005F0795" w:rsidRPr="00EE14DA">
        <w:rPr>
          <w:b/>
        </w:rPr>
        <w:t>ořadové</w:t>
      </w:r>
      <w:r w:rsidRPr="00EE14DA">
        <w:rPr>
          <w:b/>
        </w:rPr>
        <w:t xml:space="preserve"> č</w:t>
      </w:r>
      <w:r w:rsidR="005F0795" w:rsidRPr="00EE14DA">
        <w:rPr>
          <w:b/>
        </w:rPr>
        <w:t>íslo</w:t>
      </w:r>
      <w:r w:rsidRPr="00EE14DA">
        <w:rPr>
          <w:b/>
        </w:rPr>
        <w:t xml:space="preserve"> </w:t>
      </w:r>
      <w:r w:rsidR="003A14B4">
        <w:rPr>
          <w:b/>
        </w:rPr>
        <w:t>6</w:t>
      </w:r>
      <w:r w:rsidRPr="00EE14DA">
        <w:rPr>
          <w:b/>
        </w:rPr>
        <w:t>/</w:t>
      </w:r>
      <w:r w:rsidR="00C063FC" w:rsidRPr="00EE14DA">
        <w:rPr>
          <w:b/>
        </w:rPr>
        <w:t>20</w:t>
      </w:r>
      <w:r w:rsidR="0092654C">
        <w:rPr>
          <w:b/>
        </w:rPr>
        <w:t>1</w:t>
      </w:r>
      <w:r w:rsidR="00F93171">
        <w:rPr>
          <w:b/>
        </w:rPr>
        <w:t>7</w:t>
      </w:r>
      <w:r w:rsidRPr="00EE14DA">
        <w:rPr>
          <w:b/>
        </w:rPr>
        <w:t xml:space="preserve"> </w:t>
      </w:r>
      <w:r w:rsidR="00021E99" w:rsidRPr="00EE14DA">
        <w:t xml:space="preserve">(dále jen „Výzva“) </w:t>
      </w:r>
      <w:r w:rsidRPr="00EE14DA">
        <w:t>na</w:t>
      </w:r>
      <w:r w:rsidR="00021E99" w:rsidRPr="00EE14DA">
        <w:t> </w:t>
      </w:r>
      <w:r w:rsidR="00E97428" w:rsidRPr="00EE14DA">
        <w:t>zadání dílčí veřejné zakázky</w:t>
      </w:r>
      <w:r w:rsidR="003C075F" w:rsidRPr="00EE14DA">
        <w:t>.</w:t>
      </w:r>
    </w:p>
    <w:p w:rsidR="005F0795" w:rsidRPr="00EE14DA" w:rsidRDefault="005F0795" w:rsidP="003C075F">
      <w:pPr>
        <w:spacing w:after="120"/>
        <w:jc w:val="both"/>
      </w:pPr>
    </w:p>
    <w:p w:rsidR="00EF7B4B" w:rsidRPr="00EE14DA" w:rsidRDefault="00256086" w:rsidP="00637BB2">
      <w:pPr>
        <w:numPr>
          <w:ilvl w:val="0"/>
          <w:numId w:val="1"/>
        </w:numPr>
        <w:rPr>
          <w:b/>
        </w:rPr>
      </w:pPr>
      <w:r w:rsidRPr="00EE14DA">
        <w:rPr>
          <w:b/>
        </w:rPr>
        <w:t xml:space="preserve">Popis předmětu dílčí </w:t>
      </w:r>
      <w:r w:rsidR="00601E3D" w:rsidRPr="00EE14DA">
        <w:rPr>
          <w:b/>
        </w:rPr>
        <w:t>veřejné zakázky</w:t>
      </w:r>
      <w:r w:rsidRPr="00EE14DA">
        <w:rPr>
          <w:b/>
        </w:rPr>
        <w:t xml:space="preserve"> na základě rámcové smlouvy</w:t>
      </w:r>
      <w:r w:rsidR="00601E3D" w:rsidRPr="00EE14DA">
        <w:rPr>
          <w:b/>
        </w:rPr>
        <w:t>, příp. počet dodávaných souvisejících rozšíření licence APV a DZ</w:t>
      </w:r>
    </w:p>
    <w:p w:rsidR="00EF7B4B" w:rsidRDefault="00EF7B4B" w:rsidP="00AF6B2A">
      <w:pPr>
        <w:ind w:left="-284"/>
        <w:rPr>
          <w:b/>
        </w:rPr>
      </w:pPr>
    </w:p>
    <w:p w:rsidR="00521E80" w:rsidRDefault="00521E80" w:rsidP="00637BB2">
      <w:pPr>
        <w:pStyle w:val="Odstavecseseznamem"/>
        <w:numPr>
          <w:ilvl w:val="0"/>
          <w:numId w:val="2"/>
        </w:numPr>
        <w:jc w:val="both"/>
        <w:rPr>
          <w:b/>
        </w:rPr>
      </w:pPr>
      <w:r w:rsidRPr="00521E80">
        <w:rPr>
          <w:b/>
        </w:rPr>
        <w:t>Porovnání čerpání rozpočtu v letech na základě výběru atributů rozpočtové věty</w:t>
      </w:r>
    </w:p>
    <w:p w:rsidR="00AF6B2A" w:rsidRPr="00AD2A46" w:rsidRDefault="00AF6B2A" w:rsidP="00AD2A46">
      <w:pPr>
        <w:jc w:val="both"/>
        <w:rPr>
          <w:bCs/>
        </w:rPr>
      </w:pPr>
      <w:r>
        <w:rPr>
          <w:bCs/>
        </w:rPr>
        <w:t>Pro potřeby analýzy dat návrhu rozpočtu, případně čerpání rozpočtu, požadujeme vytvořit sestavu v modulu UCR,</w:t>
      </w:r>
      <w:r w:rsidRPr="007C2B42">
        <w:rPr>
          <w:bCs/>
        </w:rPr>
        <w:t xml:space="preserve"> </w:t>
      </w:r>
      <w:r>
        <w:rPr>
          <w:bCs/>
        </w:rPr>
        <w:t xml:space="preserve">která by generovala určitá data, upřesněná výběrem jednotlivých atributů rozpočtové věty, a která by načítala data přes jednotlivé roky čerpání rozpočtu anebo návrhu rozpočtu, či střednědobého výhledu. </w:t>
      </w:r>
      <w:r w:rsidRPr="00AD2A46">
        <w:rPr>
          <w:bCs/>
        </w:rPr>
        <w:t>Záložka „Elementy“ by obsahovala elementy pro zadání masky v následující podobě - Účetní středisko, Účtárna účetního střediska, Nákladové středisko, Rok, Měsíc, Den, SU, AU, ODPA, POL, ZJ, UZ, ORJ, ORG, MD, Dal, MD – Dal, Popis řádku, PID požadavku, Název požadavku, Příznak blokace, PID blokačního dokladu, Agendové číslo blokačního dokladu, PID rozpočtového opatření, Agendové číslo rozpočtového opatření, Agenda.</w:t>
      </w:r>
    </w:p>
    <w:p w:rsidR="00AF6B2A" w:rsidRPr="009949D4" w:rsidRDefault="00AF6B2A" w:rsidP="00AF6B2A">
      <w:pPr>
        <w:pStyle w:val="Odstavecseseznamem"/>
        <w:ind w:left="357"/>
        <w:jc w:val="both"/>
        <w:rPr>
          <w:rFonts w:ascii="Times New Roman" w:hAnsi="Times New Roman" w:cs="Times New Roman"/>
          <w:bCs/>
        </w:rPr>
      </w:pPr>
    </w:p>
    <w:bookmarkStart w:id="0" w:name="_MON_1563868013"/>
    <w:bookmarkEnd w:id="0"/>
    <w:p w:rsidR="00DC3756" w:rsidRDefault="00710E09" w:rsidP="00AF6B2A">
      <w:pPr>
        <w:pStyle w:val="Odstavecseseznamem"/>
        <w:ind w:left="426"/>
        <w:jc w:val="both"/>
        <w:rPr>
          <w:bCs/>
        </w:rPr>
      </w:pPr>
      <w:r>
        <w:rPr>
          <w:bCs/>
        </w:rPr>
        <w:object w:dxaOrig="9533" w:dyaOrig="2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6pt;height:111pt" o:ole="">
            <v:imagedata r:id="rId9" o:title=""/>
          </v:shape>
          <o:OLEObject Type="Embed" ProgID="Excel.Sheet.12" ShapeID="_x0000_i1026" DrawAspect="Content" ObjectID="_1569668041" r:id="rId10"/>
        </w:object>
      </w:r>
    </w:p>
    <w:p w:rsidR="00DC3756" w:rsidRDefault="00DC3756">
      <w:pPr>
        <w:rPr>
          <w:rFonts w:ascii="Calibri" w:hAnsi="Calibri" w:cs="Calibri"/>
          <w:bCs/>
          <w:sz w:val="22"/>
          <w:szCs w:val="22"/>
        </w:rPr>
      </w:pPr>
      <w:r>
        <w:rPr>
          <w:bCs/>
        </w:rPr>
        <w:br w:type="page"/>
      </w:r>
    </w:p>
    <w:p w:rsidR="00AF6B2A" w:rsidRDefault="00AF6B2A" w:rsidP="00AF6B2A">
      <w:pPr>
        <w:pStyle w:val="Odstavecseseznamem"/>
        <w:ind w:left="426"/>
        <w:jc w:val="both"/>
        <w:rPr>
          <w:b/>
        </w:rPr>
      </w:pPr>
    </w:p>
    <w:p w:rsidR="00521E80" w:rsidRDefault="00521E80" w:rsidP="00637BB2">
      <w:pPr>
        <w:pStyle w:val="Odstavecseseznamem"/>
        <w:numPr>
          <w:ilvl w:val="0"/>
          <w:numId w:val="2"/>
        </w:numPr>
        <w:jc w:val="both"/>
        <w:rPr>
          <w:b/>
        </w:rPr>
      </w:pPr>
      <w:r w:rsidRPr="00521E80">
        <w:rPr>
          <w:b/>
        </w:rPr>
        <w:t>Vytvoření stavových sestav v modulu UCR …</w:t>
      </w:r>
    </w:p>
    <w:p w:rsidR="00AD2A46" w:rsidRPr="00AD2A46" w:rsidRDefault="00AD2A46" w:rsidP="00AD2A46">
      <w:pPr>
        <w:jc w:val="both"/>
        <w:rPr>
          <w:bCs/>
        </w:rPr>
      </w:pPr>
      <w:r w:rsidRPr="00AD2A46">
        <w:rPr>
          <w:bCs/>
        </w:rPr>
        <w:t>V modulu UCR budou vytvořeny sestavy, které budou mít stejnou strukturu a podobu jako má rozpočtové opatření v modulu ROZ. Tyto sestavy budou využity pro import rozpočtových vět do Rozpočtových opatření v modulu ROZ.</w:t>
      </w:r>
    </w:p>
    <w:p w:rsidR="00AD2A46" w:rsidRPr="00AD2A46" w:rsidRDefault="00AD2A46" w:rsidP="00AD2A46">
      <w:pPr>
        <w:jc w:val="both"/>
        <w:rPr>
          <w:bCs/>
        </w:rPr>
      </w:pPr>
    </w:p>
    <w:p w:rsidR="00AD2A46" w:rsidRPr="00AD2A46" w:rsidRDefault="00AD2A46" w:rsidP="00AD2A46">
      <w:pPr>
        <w:jc w:val="both"/>
        <w:rPr>
          <w:bCs/>
        </w:rPr>
      </w:pPr>
      <w:r w:rsidRPr="00AD2A46">
        <w:rPr>
          <w:bCs/>
        </w:rPr>
        <w:t>Pro potřebu běžného roku ve struktuře:</w:t>
      </w:r>
    </w:p>
    <w:p w:rsidR="00AD2A46" w:rsidRPr="00AD2A46" w:rsidRDefault="00AD2A46" w:rsidP="00AD2A46">
      <w:pPr>
        <w:jc w:val="both"/>
        <w:rPr>
          <w:bCs/>
        </w:rPr>
      </w:pPr>
      <w:r w:rsidRPr="00AD2A46">
        <w:rPr>
          <w:bCs/>
        </w:rPr>
        <w:t>NS,UCS,UUS,SU,AU,PVS,CÍL,FIN,ZDR,PAR,POL,PRJ,ORG,UZ,ZJ,Příjmy,Výdaje (volné zdroje – Blokace DRD 66),Popis</w:t>
      </w:r>
    </w:p>
    <w:p w:rsidR="00AD2A46" w:rsidRPr="00AD2A46" w:rsidRDefault="00AD2A46" w:rsidP="00AD2A46">
      <w:pPr>
        <w:jc w:val="both"/>
        <w:rPr>
          <w:bCs/>
        </w:rPr>
      </w:pPr>
    </w:p>
    <w:p w:rsidR="00AD2A46" w:rsidRPr="00AD2A46" w:rsidRDefault="00AD2A46" w:rsidP="00AD2A46">
      <w:pPr>
        <w:jc w:val="both"/>
        <w:rPr>
          <w:bCs/>
        </w:rPr>
      </w:pPr>
      <w:r w:rsidRPr="00AD2A46">
        <w:rPr>
          <w:bCs/>
        </w:rPr>
        <w:t>Pro potřebu Víceletého změnového řízení ve struktuře:</w:t>
      </w:r>
    </w:p>
    <w:p w:rsidR="00AD2A46" w:rsidRPr="00AD2A46" w:rsidRDefault="00AD2A46" w:rsidP="00AD2A46">
      <w:pPr>
        <w:jc w:val="both"/>
        <w:rPr>
          <w:bCs/>
        </w:rPr>
      </w:pPr>
      <w:r w:rsidRPr="00AD2A46">
        <w:rPr>
          <w:bCs/>
        </w:rPr>
        <w:t>ROK,NS,UCS,UUS,SU,AU,PVS,CÍL,FIN,ZDR,PAR,POL,PRJ,ORG,UZ,ZJ,Příjmy,Výdaje(jako v modulech BAR a SRV),Smlouva (sloupec zůstane prázdný), Blok. (ve sloupci bude uvedena „0“), Požadavek (sloupec zůstane prázdný),Popis</w:t>
      </w:r>
    </w:p>
    <w:p w:rsidR="00AD2A46" w:rsidRDefault="00AD2A46" w:rsidP="00AD2A46">
      <w:pPr>
        <w:jc w:val="both"/>
        <w:rPr>
          <w:bCs/>
        </w:rPr>
      </w:pPr>
    </w:p>
    <w:p w:rsidR="00AD2A46" w:rsidRPr="004A7BC1" w:rsidRDefault="00AD2A46" w:rsidP="00AD2A46">
      <w:pPr>
        <w:jc w:val="both"/>
        <w:rPr>
          <w:bCs/>
        </w:rPr>
      </w:pPr>
      <w:r w:rsidRPr="004A7BC1">
        <w:rPr>
          <w:bCs/>
        </w:rPr>
        <w:t>V současné době je nutné vytvořené sestavy v UCR, BAR a SRV pro potřeby importu do Rozpočtového opatření v modulu ROZ ručně opracovávat (měnit a doplňovat sloupce rozpočtových vět). Jedná se o zdlouhavý proces, který často generuje i chyby a prodlužuje se proces tvorby rozpočtového opatření.</w:t>
      </w:r>
    </w:p>
    <w:p w:rsidR="00AD2A46" w:rsidRDefault="00AD2A46" w:rsidP="00AD2A46">
      <w:pPr>
        <w:ind w:left="426"/>
        <w:jc w:val="both"/>
      </w:pPr>
    </w:p>
    <w:p w:rsidR="00AD2A46" w:rsidRPr="00AD2A46" w:rsidRDefault="00AD2A46" w:rsidP="00AD2A46">
      <w:pPr>
        <w:ind w:left="426"/>
        <w:jc w:val="both"/>
      </w:pPr>
    </w:p>
    <w:bookmarkStart w:id="1" w:name="_MON_1564564357"/>
    <w:bookmarkEnd w:id="1"/>
    <w:p w:rsidR="00AD2A46" w:rsidRDefault="00710E09" w:rsidP="00AD2A46">
      <w:pPr>
        <w:pStyle w:val="Odstavecseseznamem"/>
        <w:ind w:left="426"/>
        <w:jc w:val="both"/>
        <w:rPr>
          <w:bCs/>
        </w:rPr>
      </w:pPr>
      <w:r>
        <w:rPr>
          <w:bCs/>
        </w:rPr>
        <w:object w:dxaOrig="9533" w:dyaOrig="2330">
          <v:shape id="_x0000_i1029" type="#_x0000_t75" style="width:436pt;height:111.5pt" o:ole="">
            <v:imagedata r:id="rId11" o:title=""/>
          </v:shape>
          <o:OLEObject Type="Embed" ProgID="Excel.Sheet.12" ShapeID="_x0000_i1029" DrawAspect="Content" ObjectID="_1569668042" r:id="rId12"/>
        </w:object>
      </w:r>
    </w:p>
    <w:p w:rsidR="00521E80" w:rsidRDefault="00521E80" w:rsidP="00637BB2">
      <w:pPr>
        <w:pStyle w:val="Odstavecseseznamem"/>
        <w:numPr>
          <w:ilvl w:val="0"/>
          <w:numId w:val="2"/>
        </w:numPr>
        <w:jc w:val="both"/>
        <w:rPr>
          <w:b/>
        </w:rPr>
      </w:pPr>
      <w:r w:rsidRPr="00521E80">
        <w:rPr>
          <w:b/>
        </w:rPr>
        <w:t>Úprava parametru v modulu ROZ</w:t>
      </w:r>
    </w:p>
    <w:p w:rsidR="00AD2A46" w:rsidRDefault="0024485A" w:rsidP="0024485A">
      <w:pPr>
        <w:jc w:val="both"/>
        <w:rPr>
          <w:b/>
        </w:rPr>
      </w:pPr>
      <w:r w:rsidRPr="0024485A">
        <w:rPr>
          <w:bCs/>
        </w:rPr>
        <w:t>Úprava parametru modulu ROZ "ROZ - Kontrola ORG na položku plánu". V současné době umožňuje tento parametr při nastavení na hodnotu "ANO" zadat v modulu ROZ pouze takové položky plánu (atribut rozpočtové věty ORG), které jsou v modulu ADA v režimu "AKTIVNÍ". Nově požadujeme upravit výše zmíněný parametr tak, aby bylo v modulu ROZ umožněno zadat takové položky plánu (ORG), které jsou v modulu ADA v režimu "AKTIVNÍ" a současně také všechny založené položky plánu (před schválením v modulu ADA).</w:t>
      </w:r>
    </w:p>
    <w:p w:rsidR="0024485A" w:rsidRPr="0024485A" w:rsidRDefault="0024485A" w:rsidP="0024485A">
      <w:pPr>
        <w:jc w:val="both"/>
        <w:rPr>
          <w:b/>
        </w:rPr>
      </w:pPr>
    </w:p>
    <w:bookmarkStart w:id="2" w:name="_MON_1564564605"/>
    <w:bookmarkEnd w:id="2"/>
    <w:p w:rsidR="00AD2A46" w:rsidRPr="00AD2A46" w:rsidRDefault="00710E09" w:rsidP="0024485A">
      <w:pPr>
        <w:pStyle w:val="Odstavecseseznamem"/>
        <w:ind w:left="426"/>
        <w:jc w:val="center"/>
        <w:rPr>
          <w:b/>
        </w:rPr>
      </w:pPr>
      <w:r>
        <w:rPr>
          <w:bCs/>
        </w:rPr>
        <w:object w:dxaOrig="9533" w:dyaOrig="2114">
          <v:shape id="_x0000_i1027" type="#_x0000_t75" style="width:436pt;height:101pt" o:ole="">
            <v:imagedata r:id="rId13" o:title=""/>
          </v:shape>
          <o:OLEObject Type="Embed" ProgID="Excel.Sheet.12" ShapeID="_x0000_i1027" DrawAspect="Content" ObjectID="_1569668043" r:id="rId14"/>
        </w:object>
      </w:r>
    </w:p>
    <w:p w:rsidR="00521E80" w:rsidRDefault="00521E80" w:rsidP="00637BB2">
      <w:pPr>
        <w:pStyle w:val="Odstavecseseznamem"/>
        <w:numPr>
          <w:ilvl w:val="0"/>
          <w:numId w:val="2"/>
        </w:numPr>
        <w:jc w:val="both"/>
        <w:rPr>
          <w:b/>
        </w:rPr>
      </w:pPr>
      <w:r w:rsidRPr="00521E80">
        <w:rPr>
          <w:b/>
        </w:rPr>
        <w:lastRenderedPageBreak/>
        <w:t xml:space="preserve">Optimalizace modulu PPF ve vztahu k rozhraní EDS/SMVS </w:t>
      </w:r>
      <w:r>
        <w:rPr>
          <w:b/>
        </w:rPr>
        <w:t>–</w:t>
      </w:r>
      <w:r w:rsidRPr="00521E80">
        <w:rPr>
          <w:b/>
        </w:rPr>
        <w:t xml:space="preserve"> FIS</w:t>
      </w:r>
    </w:p>
    <w:p w:rsidR="0024485A" w:rsidRDefault="0024485A" w:rsidP="0024485A">
      <w:pPr>
        <w:jc w:val="both"/>
        <w:rPr>
          <w:bCs/>
        </w:rPr>
      </w:pPr>
      <w:r>
        <w:rPr>
          <w:bCs/>
        </w:rPr>
        <w:t>Zabezpečení z</w:t>
      </w:r>
      <w:r w:rsidRPr="0024485A">
        <w:rPr>
          <w:bCs/>
        </w:rPr>
        <w:t>rychlení zasílání dat z EDS/SMVS do FIS (modulu PPF)</w:t>
      </w:r>
      <w:r>
        <w:rPr>
          <w:bCs/>
        </w:rPr>
        <w:t xml:space="preserve"> – úpravou funkčnosti rozhraní jak na straně Gordic, tak na straně MF - SysCom</w:t>
      </w:r>
      <w:r w:rsidRPr="0024485A">
        <w:rPr>
          <w:bCs/>
        </w:rPr>
        <w:t>. Při zaslání jednoho požadavku bude vrácena pouze jedna obálka. Současný stav jeden požadavek - xy obálek</w:t>
      </w:r>
      <w:r>
        <w:rPr>
          <w:bCs/>
        </w:rPr>
        <w:t>.</w:t>
      </w:r>
    </w:p>
    <w:p w:rsidR="0024485A" w:rsidRPr="0024485A" w:rsidRDefault="0024485A" w:rsidP="0024485A">
      <w:pPr>
        <w:ind w:left="426"/>
        <w:jc w:val="both"/>
        <w:rPr>
          <w:b/>
        </w:rPr>
      </w:pPr>
      <w:r>
        <w:rPr>
          <w:bCs/>
        </w:rPr>
        <w:tab/>
      </w:r>
    </w:p>
    <w:p w:rsidR="0024485A" w:rsidRPr="0024485A" w:rsidRDefault="0024485A" w:rsidP="0024485A">
      <w:pPr>
        <w:ind w:left="426"/>
        <w:jc w:val="both"/>
        <w:rPr>
          <w:bCs/>
        </w:rPr>
      </w:pPr>
    </w:p>
    <w:p w:rsidR="00521E80" w:rsidRDefault="00521E80" w:rsidP="00637BB2">
      <w:pPr>
        <w:pStyle w:val="Odstavecseseznamem"/>
        <w:numPr>
          <w:ilvl w:val="0"/>
          <w:numId w:val="2"/>
        </w:numPr>
        <w:jc w:val="both"/>
        <w:rPr>
          <w:b/>
        </w:rPr>
      </w:pPr>
      <w:r w:rsidRPr="00521E80">
        <w:rPr>
          <w:b/>
        </w:rPr>
        <w:t>Schvalování PÚZ z modulu SML v</w:t>
      </w:r>
      <w:r w:rsidR="00AF6103">
        <w:rPr>
          <w:b/>
        </w:rPr>
        <w:t> </w:t>
      </w:r>
      <w:r w:rsidRPr="00521E80">
        <w:rPr>
          <w:b/>
        </w:rPr>
        <w:t>EPK</w:t>
      </w:r>
    </w:p>
    <w:p w:rsidR="00AF6103" w:rsidRPr="00AF6103" w:rsidRDefault="00AF6103" w:rsidP="00AF6103">
      <w:pPr>
        <w:jc w:val="both"/>
        <w:rPr>
          <w:bCs/>
        </w:rPr>
      </w:pPr>
      <w:r w:rsidRPr="00AF6103">
        <w:rPr>
          <w:bCs/>
        </w:rPr>
        <w:t>Cílem požadavku je v návaznosti na jiný již schválený požadavek (191146 – Kontrola podle zákona o účetnictví v modulech KDF, KOF, POU, PRE, DDP, POK, POZ a UCT) umožnit schvalování účetního případu podle zákona č.563/1991 Sb. o účetnictví i v modulu SML.</w:t>
      </w:r>
    </w:p>
    <w:p w:rsidR="00AF6103" w:rsidRPr="00DE19F6" w:rsidRDefault="00AF6103" w:rsidP="00AF6103">
      <w:pPr>
        <w:jc w:val="both"/>
        <w:rPr>
          <w:rFonts w:cs="Arial"/>
          <w:color w:val="000000"/>
        </w:rPr>
      </w:pPr>
      <w:r w:rsidRPr="00DE19F6">
        <w:rPr>
          <w:rFonts w:cs="Arial"/>
          <w:color w:val="000000"/>
        </w:rPr>
        <w:t>Realizací požadavku chceme umožnit elektronické schvalování těch účetních případů, které nepodléhají finanční kontrole, tím proces zrychlit (přenos schváleného PÚZ</w:t>
      </w:r>
      <w:r w:rsidR="00F15869">
        <w:rPr>
          <w:rFonts w:cs="Arial"/>
          <w:color w:val="000000"/>
        </w:rPr>
        <w:t xml:space="preserve"> (prvotní účetní záznam)</w:t>
      </w:r>
      <w:r w:rsidRPr="00DE19F6">
        <w:rPr>
          <w:rFonts w:cs="Arial"/>
          <w:color w:val="000000"/>
        </w:rPr>
        <w:t xml:space="preserve"> na UUS</w:t>
      </w:r>
      <w:r w:rsidR="00F15869">
        <w:rPr>
          <w:rFonts w:cs="Arial"/>
          <w:color w:val="000000"/>
        </w:rPr>
        <w:t xml:space="preserve"> (účtárna)</w:t>
      </w:r>
      <w:r w:rsidRPr="00DE19F6">
        <w:rPr>
          <w:rFonts w:cs="Arial"/>
          <w:color w:val="000000"/>
        </w:rPr>
        <w:t>) a snížit pracnost na straně NS i účtáren při práci s PUZ</w:t>
      </w:r>
      <w:r w:rsidR="00EB08BB">
        <w:rPr>
          <w:rFonts w:cs="Arial"/>
          <w:color w:val="000000"/>
        </w:rPr>
        <w:t>k</w:t>
      </w:r>
      <w:r w:rsidRPr="00DE19F6">
        <w:rPr>
          <w:rFonts w:cs="Arial"/>
          <w:color w:val="000000"/>
        </w:rPr>
        <w:t xml:space="preserve">. </w:t>
      </w:r>
    </w:p>
    <w:p w:rsidR="00AF6103" w:rsidRPr="0024485A" w:rsidRDefault="00AF6103" w:rsidP="00AF6103">
      <w:pPr>
        <w:jc w:val="both"/>
        <w:rPr>
          <w:b/>
        </w:rPr>
      </w:pPr>
    </w:p>
    <w:bookmarkStart w:id="3" w:name="_MON_1564566855"/>
    <w:bookmarkEnd w:id="3"/>
    <w:p w:rsidR="00AF6103" w:rsidRDefault="00710E09" w:rsidP="00AF6103">
      <w:pPr>
        <w:ind w:left="426"/>
        <w:jc w:val="both"/>
        <w:rPr>
          <w:bCs/>
        </w:rPr>
      </w:pPr>
      <w:r>
        <w:rPr>
          <w:bCs/>
        </w:rPr>
        <w:object w:dxaOrig="9533" w:dyaOrig="2330">
          <v:shape id="_x0000_i1028" type="#_x0000_t75" style="width:436pt;height:111.5pt" o:ole="">
            <v:imagedata r:id="rId15" o:title=""/>
          </v:shape>
          <o:OLEObject Type="Embed" ProgID="Excel.Sheet.12" ShapeID="_x0000_i1028" DrawAspect="Content" ObjectID="_1569668044" r:id="rId16"/>
        </w:object>
      </w:r>
    </w:p>
    <w:tbl>
      <w:tblPr>
        <w:tblW w:w="9180" w:type="dxa"/>
        <w:tblCellMar>
          <w:left w:w="0" w:type="dxa"/>
          <w:right w:w="0" w:type="dxa"/>
        </w:tblCellMar>
        <w:tblLook w:val="04A0" w:firstRow="1" w:lastRow="0" w:firstColumn="1" w:lastColumn="0" w:noHBand="0" w:noVBand="1"/>
      </w:tblPr>
      <w:tblGrid>
        <w:gridCol w:w="4388"/>
        <w:gridCol w:w="824"/>
        <w:gridCol w:w="844"/>
        <w:gridCol w:w="2027"/>
        <w:gridCol w:w="1097"/>
      </w:tblGrid>
      <w:tr w:rsidR="00AF6103" w:rsidTr="00AF6103">
        <w:tc>
          <w:tcPr>
            <w:tcW w:w="438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AF6103" w:rsidRPr="00AF6103" w:rsidRDefault="00AF6103" w:rsidP="00757C3C">
            <w:pPr>
              <w:rPr>
                <w:b/>
                <w:bCs/>
                <w:sz w:val="20"/>
                <w:szCs w:val="20"/>
              </w:rPr>
            </w:pPr>
            <w:r w:rsidRPr="00AF6103">
              <w:rPr>
                <w:b/>
                <w:bCs/>
                <w:sz w:val="20"/>
                <w:szCs w:val="20"/>
              </w:rPr>
              <w:t>Popis produktu</w:t>
            </w:r>
          </w:p>
        </w:tc>
        <w:tc>
          <w:tcPr>
            <w:tcW w:w="82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AF6103" w:rsidRPr="00AF6103" w:rsidRDefault="00AF6103" w:rsidP="00757C3C">
            <w:pPr>
              <w:rPr>
                <w:b/>
                <w:bCs/>
                <w:sz w:val="20"/>
                <w:szCs w:val="20"/>
              </w:rPr>
            </w:pPr>
            <w:r w:rsidRPr="00AF6103">
              <w:rPr>
                <w:b/>
                <w:bCs/>
                <w:sz w:val="20"/>
                <w:szCs w:val="20"/>
              </w:rPr>
              <w:t>POL</w:t>
            </w:r>
          </w:p>
        </w:tc>
        <w:tc>
          <w:tcPr>
            <w:tcW w:w="8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AF6103" w:rsidRPr="00AF6103" w:rsidRDefault="00AF6103" w:rsidP="00757C3C">
            <w:pPr>
              <w:rPr>
                <w:b/>
                <w:bCs/>
                <w:sz w:val="20"/>
                <w:szCs w:val="20"/>
              </w:rPr>
            </w:pPr>
            <w:r w:rsidRPr="00AF6103">
              <w:rPr>
                <w:b/>
                <w:bCs/>
                <w:sz w:val="20"/>
                <w:szCs w:val="20"/>
              </w:rPr>
              <w:t>PPOL</w:t>
            </w:r>
          </w:p>
        </w:tc>
        <w:tc>
          <w:tcPr>
            <w:tcW w:w="20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AF6103" w:rsidRPr="00AF6103" w:rsidRDefault="00AF6103" w:rsidP="00757C3C">
            <w:pPr>
              <w:rPr>
                <w:b/>
                <w:bCs/>
                <w:sz w:val="20"/>
                <w:szCs w:val="20"/>
              </w:rPr>
            </w:pPr>
            <w:r w:rsidRPr="00AF6103">
              <w:rPr>
                <w:b/>
                <w:bCs/>
                <w:sz w:val="20"/>
                <w:szCs w:val="20"/>
              </w:rPr>
              <w:t>Poznámka</w:t>
            </w:r>
          </w:p>
        </w:tc>
        <w:tc>
          <w:tcPr>
            <w:tcW w:w="10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AF6103" w:rsidRPr="00AF6103" w:rsidRDefault="00AF6103" w:rsidP="00757C3C">
            <w:pPr>
              <w:rPr>
                <w:b/>
                <w:bCs/>
                <w:sz w:val="20"/>
                <w:szCs w:val="20"/>
              </w:rPr>
            </w:pPr>
            <w:r w:rsidRPr="00AF6103">
              <w:rPr>
                <w:b/>
                <w:bCs/>
                <w:sz w:val="20"/>
                <w:szCs w:val="20"/>
              </w:rPr>
              <w:t>CENA bez DPH</w:t>
            </w:r>
          </w:p>
        </w:tc>
      </w:tr>
      <w:tr w:rsidR="003665A2" w:rsidTr="00710E09">
        <w:tc>
          <w:tcPr>
            <w:tcW w:w="43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6103" w:rsidRPr="00AF6103" w:rsidRDefault="00AF6103" w:rsidP="00757C3C">
            <w:pPr>
              <w:rPr>
                <w:sz w:val="20"/>
                <w:szCs w:val="20"/>
              </w:rPr>
            </w:pPr>
            <w:r w:rsidRPr="00AF6103">
              <w:rPr>
                <w:sz w:val="20"/>
                <w:szCs w:val="20"/>
              </w:rPr>
              <w:t xml:space="preserve">Rozšíření – dokladová účetní kontrola </w:t>
            </w:r>
          </w:p>
          <w:p w:rsidR="00AF6103" w:rsidRPr="00AF6103" w:rsidRDefault="00AF6103" w:rsidP="00757C3C">
            <w:pPr>
              <w:rPr>
                <w:sz w:val="20"/>
                <w:szCs w:val="20"/>
              </w:rPr>
            </w:pPr>
            <w:r w:rsidRPr="00AF6103">
              <w:rPr>
                <w:sz w:val="20"/>
                <w:szCs w:val="20"/>
              </w:rPr>
              <w:t>(doplatek SML navazující na PNF 191146)</w:t>
            </w: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AF6103" w:rsidRPr="00AF6103" w:rsidRDefault="00AF6103" w:rsidP="00757C3C">
            <w:pPr>
              <w:rPr>
                <w:sz w:val="20"/>
                <w:szCs w:val="20"/>
              </w:rPr>
            </w:pPr>
          </w:p>
        </w:tc>
        <w:tc>
          <w:tcPr>
            <w:tcW w:w="844" w:type="dxa"/>
            <w:tcBorders>
              <w:top w:val="nil"/>
              <w:left w:val="nil"/>
              <w:bottom w:val="single" w:sz="8" w:space="0" w:color="auto"/>
              <w:right w:val="single" w:sz="8" w:space="0" w:color="auto"/>
            </w:tcBorders>
            <w:tcMar>
              <w:top w:w="0" w:type="dxa"/>
              <w:left w:w="108" w:type="dxa"/>
              <w:bottom w:w="0" w:type="dxa"/>
              <w:right w:w="108" w:type="dxa"/>
            </w:tcMar>
          </w:tcPr>
          <w:p w:rsidR="00AF6103" w:rsidRPr="00AF6103" w:rsidRDefault="00AF6103" w:rsidP="00757C3C">
            <w:pPr>
              <w:rPr>
                <w:sz w:val="20"/>
                <w:szCs w:val="20"/>
              </w:rPr>
            </w:pPr>
          </w:p>
        </w:tc>
        <w:tc>
          <w:tcPr>
            <w:tcW w:w="2027" w:type="dxa"/>
            <w:tcBorders>
              <w:top w:val="nil"/>
              <w:left w:val="nil"/>
              <w:bottom w:val="single" w:sz="8" w:space="0" w:color="auto"/>
              <w:right w:val="single" w:sz="8" w:space="0" w:color="auto"/>
            </w:tcBorders>
            <w:tcMar>
              <w:top w:w="0" w:type="dxa"/>
              <w:left w:w="108" w:type="dxa"/>
              <w:bottom w:w="0" w:type="dxa"/>
              <w:right w:w="108" w:type="dxa"/>
            </w:tcMar>
            <w:hideMark/>
          </w:tcPr>
          <w:p w:rsidR="00AF6103" w:rsidRPr="00AF6103" w:rsidRDefault="00AF6103" w:rsidP="00757C3C">
            <w:pPr>
              <w:rPr>
                <w:sz w:val="20"/>
                <w:szCs w:val="20"/>
              </w:rPr>
            </w:pPr>
            <w:r w:rsidRPr="00AF6103">
              <w:rPr>
                <w:sz w:val="20"/>
                <w:szCs w:val="20"/>
              </w:rPr>
              <w:t>Licenční certifikát</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AF6103" w:rsidRPr="00AF6103" w:rsidRDefault="00710E09" w:rsidP="00757C3C">
            <w:pPr>
              <w:jc w:val="right"/>
              <w:rPr>
                <w:sz w:val="20"/>
                <w:szCs w:val="20"/>
              </w:rPr>
            </w:pPr>
            <w:r w:rsidRPr="00AF6103">
              <w:rPr>
                <w:sz w:val="20"/>
                <w:szCs w:val="20"/>
              </w:rPr>
              <w:t> </w:t>
            </w:r>
          </w:p>
        </w:tc>
      </w:tr>
      <w:tr w:rsidR="003665A2" w:rsidTr="00710E09">
        <w:tc>
          <w:tcPr>
            <w:tcW w:w="43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6103" w:rsidRPr="00AF6103" w:rsidRDefault="00AF6103" w:rsidP="00757C3C">
            <w:pPr>
              <w:rPr>
                <w:sz w:val="20"/>
                <w:szCs w:val="20"/>
              </w:rPr>
            </w:pPr>
            <w:r w:rsidRPr="00AF6103">
              <w:rPr>
                <w:sz w:val="20"/>
                <w:szCs w:val="20"/>
              </w:rPr>
              <w:t>Doplatek individuální</w:t>
            </w: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AF6103" w:rsidRPr="00AF6103" w:rsidRDefault="00AF6103" w:rsidP="00757C3C">
            <w:pPr>
              <w:rPr>
                <w:sz w:val="20"/>
                <w:szCs w:val="20"/>
              </w:rPr>
            </w:pPr>
          </w:p>
        </w:tc>
        <w:tc>
          <w:tcPr>
            <w:tcW w:w="844" w:type="dxa"/>
            <w:tcBorders>
              <w:top w:val="nil"/>
              <w:left w:val="nil"/>
              <w:bottom w:val="single" w:sz="8" w:space="0" w:color="auto"/>
              <w:right w:val="single" w:sz="8" w:space="0" w:color="auto"/>
            </w:tcBorders>
            <w:tcMar>
              <w:top w:w="0" w:type="dxa"/>
              <w:left w:w="108" w:type="dxa"/>
              <w:bottom w:w="0" w:type="dxa"/>
              <w:right w:w="108" w:type="dxa"/>
            </w:tcMar>
          </w:tcPr>
          <w:p w:rsidR="00AF6103" w:rsidRPr="00AF6103" w:rsidRDefault="00AF6103" w:rsidP="00757C3C">
            <w:pPr>
              <w:rPr>
                <w:sz w:val="20"/>
                <w:szCs w:val="20"/>
              </w:rPr>
            </w:pPr>
          </w:p>
        </w:tc>
        <w:tc>
          <w:tcPr>
            <w:tcW w:w="2027" w:type="dxa"/>
            <w:tcBorders>
              <w:top w:val="nil"/>
              <w:left w:val="nil"/>
              <w:bottom w:val="single" w:sz="8" w:space="0" w:color="auto"/>
              <w:right w:val="single" w:sz="8" w:space="0" w:color="auto"/>
            </w:tcBorders>
            <w:tcMar>
              <w:top w:w="0" w:type="dxa"/>
              <w:left w:w="108" w:type="dxa"/>
              <w:bottom w:w="0" w:type="dxa"/>
              <w:right w:w="108" w:type="dxa"/>
            </w:tcMar>
          </w:tcPr>
          <w:p w:rsidR="00AF6103" w:rsidRPr="00AF6103" w:rsidRDefault="00AF6103" w:rsidP="00757C3C">
            <w:pPr>
              <w:rPr>
                <w:sz w:val="20"/>
                <w:szCs w:val="20"/>
              </w:rPr>
            </w:pP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AF6103" w:rsidRPr="00AF6103" w:rsidRDefault="00AF6103" w:rsidP="003665A2">
            <w:pPr>
              <w:jc w:val="right"/>
              <w:rPr>
                <w:sz w:val="20"/>
                <w:szCs w:val="20"/>
              </w:rPr>
            </w:pPr>
          </w:p>
        </w:tc>
      </w:tr>
      <w:tr w:rsidR="00AF6103" w:rsidTr="00AF6103">
        <w:tc>
          <w:tcPr>
            <w:tcW w:w="6056" w:type="dxa"/>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6103" w:rsidRPr="00AF6103" w:rsidRDefault="00AF6103" w:rsidP="00757C3C">
            <w:pPr>
              <w:rPr>
                <w:sz w:val="20"/>
                <w:szCs w:val="20"/>
              </w:rPr>
            </w:pPr>
            <w:r w:rsidRPr="00AF6103">
              <w:rPr>
                <w:sz w:val="20"/>
                <w:szCs w:val="20"/>
              </w:rPr>
              <w:t xml:space="preserve">Technické zhodnocení celkem </w:t>
            </w:r>
          </w:p>
        </w:tc>
        <w:tc>
          <w:tcPr>
            <w:tcW w:w="202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AF6103" w:rsidRPr="00AF6103" w:rsidRDefault="00AF6103" w:rsidP="00757C3C">
            <w:pPr>
              <w:rPr>
                <w:sz w:val="20"/>
                <w:szCs w:val="20"/>
              </w:rPr>
            </w:pPr>
            <w:r w:rsidRPr="00AF6103">
              <w:rPr>
                <w:sz w:val="20"/>
                <w:szCs w:val="20"/>
              </w:rPr>
              <w:t>CELKEM bez DPH</w:t>
            </w:r>
          </w:p>
        </w:tc>
        <w:tc>
          <w:tcPr>
            <w:tcW w:w="109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AF6103" w:rsidRPr="00AF6103" w:rsidRDefault="00AF6103" w:rsidP="00710E09">
            <w:pPr>
              <w:jc w:val="right"/>
              <w:rPr>
                <w:sz w:val="20"/>
                <w:szCs w:val="20"/>
              </w:rPr>
            </w:pPr>
          </w:p>
        </w:tc>
      </w:tr>
      <w:tr w:rsidR="00AF6103" w:rsidTr="00AF6103">
        <w:tc>
          <w:tcPr>
            <w:tcW w:w="0" w:type="auto"/>
            <w:gridSpan w:val="3"/>
            <w:vMerge/>
            <w:tcBorders>
              <w:top w:val="nil"/>
              <w:left w:val="single" w:sz="8" w:space="0" w:color="auto"/>
              <w:bottom w:val="single" w:sz="8" w:space="0" w:color="auto"/>
              <w:right w:val="single" w:sz="8" w:space="0" w:color="auto"/>
            </w:tcBorders>
            <w:vAlign w:val="center"/>
            <w:hideMark/>
          </w:tcPr>
          <w:p w:rsidR="00AF6103" w:rsidRPr="00AF6103" w:rsidRDefault="00AF6103" w:rsidP="00757C3C">
            <w:pPr>
              <w:rPr>
                <w:sz w:val="20"/>
                <w:szCs w:val="20"/>
              </w:rPr>
            </w:pPr>
          </w:p>
        </w:tc>
        <w:tc>
          <w:tcPr>
            <w:tcW w:w="202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AF6103" w:rsidRPr="00AF6103" w:rsidRDefault="00AF6103" w:rsidP="00757C3C">
            <w:pPr>
              <w:rPr>
                <w:sz w:val="20"/>
                <w:szCs w:val="20"/>
              </w:rPr>
            </w:pPr>
            <w:r w:rsidRPr="00AF6103">
              <w:rPr>
                <w:sz w:val="20"/>
                <w:szCs w:val="20"/>
              </w:rPr>
              <w:t>CELKEM DPH</w:t>
            </w:r>
          </w:p>
        </w:tc>
        <w:tc>
          <w:tcPr>
            <w:tcW w:w="109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AF6103" w:rsidRPr="00AF6103" w:rsidRDefault="00AF6103" w:rsidP="003665A2">
            <w:pPr>
              <w:jc w:val="right"/>
              <w:rPr>
                <w:sz w:val="20"/>
                <w:szCs w:val="20"/>
              </w:rPr>
            </w:pPr>
          </w:p>
        </w:tc>
      </w:tr>
      <w:tr w:rsidR="00AF6103" w:rsidTr="00AF6103">
        <w:tc>
          <w:tcPr>
            <w:tcW w:w="0" w:type="auto"/>
            <w:gridSpan w:val="3"/>
            <w:vMerge/>
            <w:tcBorders>
              <w:top w:val="nil"/>
              <w:left w:val="single" w:sz="8" w:space="0" w:color="auto"/>
              <w:bottom w:val="single" w:sz="8" w:space="0" w:color="auto"/>
              <w:right w:val="single" w:sz="8" w:space="0" w:color="auto"/>
            </w:tcBorders>
            <w:vAlign w:val="center"/>
            <w:hideMark/>
          </w:tcPr>
          <w:p w:rsidR="00AF6103" w:rsidRPr="00AF6103" w:rsidRDefault="00AF6103" w:rsidP="00757C3C">
            <w:pPr>
              <w:rPr>
                <w:sz w:val="20"/>
                <w:szCs w:val="20"/>
              </w:rPr>
            </w:pPr>
          </w:p>
        </w:tc>
        <w:tc>
          <w:tcPr>
            <w:tcW w:w="202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AF6103" w:rsidRPr="00AF6103" w:rsidRDefault="00AF6103" w:rsidP="00757C3C">
            <w:pPr>
              <w:rPr>
                <w:b/>
                <w:bCs/>
                <w:sz w:val="20"/>
                <w:szCs w:val="20"/>
              </w:rPr>
            </w:pPr>
            <w:r w:rsidRPr="00AF6103">
              <w:rPr>
                <w:b/>
                <w:bCs/>
                <w:sz w:val="20"/>
                <w:szCs w:val="20"/>
              </w:rPr>
              <w:t>CELKEM s DPH</w:t>
            </w:r>
          </w:p>
        </w:tc>
        <w:tc>
          <w:tcPr>
            <w:tcW w:w="109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AF6103" w:rsidRPr="00AF6103" w:rsidRDefault="00AF6103" w:rsidP="003665A2">
            <w:pPr>
              <w:jc w:val="right"/>
              <w:rPr>
                <w:b/>
                <w:bCs/>
                <w:sz w:val="20"/>
                <w:szCs w:val="20"/>
              </w:rPr>
            </w:pPr>
          </w:p>
        </w:tc>
      </w:tr>
    </w:tbl>
    <w:p w:rsidR="00AF6103" w:rsidRDefault="00AF6103" w:rsidP="00AF6103">
      <w:pPr>
        <w:ind w:left="426"/>
        <w:jc w:val="both"/>
        <w:rPr>
          <w:bCs/>
        </w:rPr>
      </w:pPr>
    </w:p>
    <w:p w:rsidR="00AF6103" w:rsidRPr="00AF6103" w:rsidRDefault="00AF6103" w:rsidP="00AF6103">
      <w:pPr>
        <w:ind w:left="426"/>
        <w:jc w:val="both"/>
        <w:rPr>
          <w:b/>
        </w:rPr>
      </w:pPr>
    </w:p>
    <w:p w:rsidR="00AF6103" w:rsidRDefault="00AF6103" w:rsidP="00637BB2">
      <w:pPr>
        <w:pStyle w:val="Odstavecseseznamem"/>
        <w:numPr>
          <w:ilvl w:val="0"/>
          <w:numId w:val="2"/>
        </w:numPr>
        <w:jc w:val="both"/>
        <w:rPr>
          <w:b/>
        </w:rPr>
      </w:pPr>
      <w:r>
        <w:rPr>
          <w:b/>
        </w:rPr>
        <w:t>Aut. Generování informace o očekávané platbě</w:t>
      </w:r>
    </w:p>
    <w:p w:rsidR="00AF6103" w:rsidRPr="00681DD9" w:rsidRDefault="00681DD9" w:rsidP="00AF6103">
      <w:pPr>
        <w:jc w:val="both"/>
      </w:pPr>
      <w:r w:rsidRPr="00681DD9">
        <w:t>Cílem požadavku je zabezpečit automatické vytvoření dokladu k bankovnímu převodu vzniklému ze zpracování platu nejen na straně bankovního účtu, odkud je převod prováděn (to již je), ale i na straně bankovního účtu, kam jsou převáděné prostředky směrovány, zajistit po úhradě platby automatické spárování a založení účetního pohybu do FUC   -  příjem na VBÚ/PBÚ</w:t>
      </w:r>
      <w:r w:rsidR="00F15869">
        <w:t xml:space="preserve"> (výdajový/příjmový běžný účet)</w:t>
      </w:r>
      <w:r w:rsidRPr="00681DD9">
        <w:t>.</w:t>
      </w:r>
    </w:p>
    <w:p w:rsidR="00681DD9" w:rsidRPr="0024485A" w:rsidRDefault="00681DD9" w:rsidP="00681DD9">
      <w:pPr>
        <w:jc w:val="both"/>
        <w:rPr>
          <w:b/>
        </w:rPr>
      </w:pPr>
    </w:p>
    <w:bookmarkStart w:id="4" w:name="_MON_1564567570"/>
    <w:bookmarkEnd w:id="4"/>
    <w:p w:rsidR="00681DD9" w:rsidRDefault="00710E09" w:rsidP="00871405">
      <w:pPr>
        <w:ind w:left="426"/>
        <w:jc w:val="both"/>
        <w:rPr>
          <w:b/>
        </w:rPr>
      </w:pPr>
      <w:r>
        <w:rPr>
          <w:bCs/>
        </w:rPr>
        <w:object w:dxaOrig="9533" w:dyaOrig="2056">
          <v:shape id="_x0000_i1030" type="#_x0000_t75" style="width:436pt;height:98.5pt" o:ole="">
            <v:imagedata r:id="rId17" o:title=""/>
          </v:shape>
          <o:OLEObject Type="Embed" ProgID="Excel.Sheet.12" ShapeID="_x0000_i1030" DrawAspect="Content" ObjectID="_1569668045" r:id="rId18"/>
        </w:object>
      </w:r>
      <w:r w:rsidR="00871405">
        <w:rPr>
          <w:bCs/>
        </w:rPr>
        <w:t xml:space="preserve"> </w:t>
      </w:r>
    </w:p>
    <w:p w:rsidR="00AF6103" w:rsidRPr="00AF6103" w:rsidRDefault="00AF6103" w:rsidP="00AF6103">
      <w:pPr>
        <w:jc w:val="both"/>
        <w:rPr>
          <w:b/>
        </w:rPr>
      </w:pPr>
    </w:p>
    <w:p w:rsidR="00521E80" w:rsidRDefault="00521E80" w:rsidP="00637BB2">
      <w:pPr>
        <w:pStyle w:val="Odstavecseseznamem"/>
        <w:numPr>
          <w:ilvl w:val="0"/>
          <w:numId w:val="2"/>
        </w:numPr>
        <w:jc w:val="both"/>
        <w:rPr>
          <w:b/>
        </w:rPr>
      </w:pPr>
      <w:r w:rsidRPr="00521E80">
        <w:rPr>
          <w:b/>
        </w:rPr>
        <w:t>Úprava sestavy UCRDEMAJ</w:t>
      </w:r>
    </w:p>
    <w:p w:rsidR="00871405" w:rsidRPr="00871405" w:rsidRDefault="00871405" w:rsidP="00871405">
      <w:pPr>
        <w:jc w:val="both"/>
      </w:pPr>
      <w:r w:rsidRPr="00871405">
        <w:t>Žádám</w:t>
      </w:r>
      <w:r>
        <w:t>e</w:t>
      </w:r>
      <w:r w:rsidRPr="00871405">
        <w:t xml:space="preserve"> o úpravu sestavy „UCRDEMAJ - Dávka GZ92 pro odúčtování UUS pro účty 041, 042, 44, 45, 111, 788, 789 a 973“ z důvodu provedené změny vyrovnávacího účtu k</w:t>
      </w:r>
      <w:r>
        <w:t> </w:t>
      </w:r>
      <w:r w:rsidRPr="00871405">
        <w:t>podrozvahovým</w:t>
      </w:r>
      <w:r>
        <w:t> </w:t>
      </w:r>
      <w:r w:rsidRPr="00871405">
        <w:t xml:space="preserve">účtům. </w:t>
      </w:r>
      <w:r w:rsidRPr="00871405">
        <w:br/>
      </w:r>
      <w:r w:rsidRPr="00871405">
        <w:br/>
        <w:t>Jedná</w:t>
      </w:r>
      <w:r>
        <w:t> </w:t>
      </w:r>
      <w:r w:rsidRPr="00871405">
        <w:t>se</w:t>
      </w:r>
      <w:r>
        <w:t> </w:t>
      </w:r>
      <w:r w:rsidRPr="00871405">
        <w:t>o:</w:t>
      </w:r>
      <w:r w:rsidRPr="00871405">
        <w:br/>
      </w:r>
      <w:r w:rsidRPr="00871405">
        <w:br/>
        <w:t xml:space="preserve">účet 973 - Krátkodobé podmíněné závazky z jiných smluv žádám vyrovnat vůči účtu 999 0973 – Vyrovnávací účet k účtu 973 (dříve 999 0990); </w:t>
      </w:r>
      <w:r w:rsidRPr="00871405">
        <w:br/>
      </w:r>
      <w:r w:rsidRPr="00871405">
        <w:br/>
        <w:t>účet 985 - Krátkodobé podmíněné závazky ze soudních sporů, správních řízení a jiných řízení žádám vyrovnat vůči účtu 999 0985 - Vyrovnávací účet k účtu 985 (dříve 999 0990).</w:t>
      </w:r>
    </w:p>
    <w:p w:rsidR="00871405" w:rsidRPr="0024485A" w:rsidRDefault="00871405" w:rsidP="00871405">
      <w:pPr>
        <w:jc w:val="both"/>
        <w:rPr>
          <w:b/>
        </w:rPr>
      </w:pPr>
    </w:p>
    <w:bookmarkStart w:id="5" w:name="_MON_1564568912"/>
    <w:bookmarkEnd w:id="5"/>
    <w:p w:rsidR="00871405" w:rsidRDefault="00710E09" w:rsidP="00871405">
      <w:pPr>
        <w:ind w:left="426"/>
        <w:jc w:val="both"/>
        <w:rPr>
          <w:b/>
        </w:rPr>
      </w:pPr>
      <w:r>
        <w:rPr>
          <w:bCs/>
        </w:rPr>
        <w:object w:dxaOrig="9533" w:dyaOrig="2330">
          <v:shape id="_x0000_i1031" type="#_x0000_t75" style="width:436pt;height:111.5pt" o:ole="">
            <v:imagedata r:id="rId19" o:title=""/>
          </v:shape>
          <o:OLEObject Type="Embed" ProgID="Excel.Sheet.12" ShapeID="_x0000_i1031" DrawAspect="Content" ObjectID="_1569668046" r:id="rId20"/>
        </w:object>
      </w:r>
      <w:r w:rsidR="00871405">
        <w:rPr>
          <w:bCs/>
        </w:rPr>
        <w:t xml:space="preserve"> </w:t>
      </w:r>
    </w:p>
    <w:p w:rsidR="00871405" w:rsidRPr="00871405" w:rsidRDefault="00871405" w:rsidP="00871405">
      <w:pPr>
        <w:jc w:val="both"/>
        <w:rPr>
          <w:b/>
        </w:rPr>
      </w:pPr>
    </w:p>
    <w:p w:rsidR="00521E80" w:rsidRDefault="004E08C7" w:rsidP="00637BB2">
      <w:pPr>
        <w:pStyle w:val="Odstavecseseznamem"/>
        <w:numPr>
          <w:ilvl w:val="0"/>
          <w:numId w:val="2"/>
        </w:numPr>
        <w:jc w:val="both"/>
        <w:rPr>
          <w:b/>
        </w:rPr>
      </w:pPr>
      <w:r>
        <w:rPr>
          <w:b/>
        </w:rPr>
        <w:t>Věcnost zahraničních služebních cest</w:t>
      </w:r>
    </w:p>
    <w:p w:rsidR="00871405" w:rsidRPr="00871405" w:rsidRDefault="00871405" w:rsidP="00871405">
      <w:pPr>
        <w:jc w:val="both"/>
      </w:pPr>
      <w:r w:rsidRPr="00871405">
        <w:t xml:space="preserve">Využití věcných dat dostupných v datovém modelu modulu RCN a jejich následného propojení s nákladovými záznamy controllingového deníku v prostředí datového skladu controllingu. Věcnými daty se rozumí informace o realizované zahraniční služební cestě nebo návštěvě a to např. cestující osoba, druh osoby, číslo výkonu, způsob dopravy, nákladové středisko cestovatele, název cesty, atd. Propojení věcných </w:t>
      </w:r>
      <w:proofErr w:type="spellStart"/>
      <w:r w:rsidRPr="00871405">
        <w:t>dt</w:t>
      </w:r>
      <w:proofErr w:type="spellEnd"/>
      <w:r w:rsidRPr="00871405">
        <w:t xml:space="preserve"> modulu RCN s nákladovými záznamy v prostředí datového skladu je řešeno prostřednictvím agendového čísla služební cesty, které je k nákladovému záznamu přenášeno ze zdrojových agend (PPD, POK, FUC).</w:t>
      </w:r>
    </w:p>
    <w:p w:rsidR="00871405" w:rsidRPr="0024485A" w:rsidRDefault="00871405" w:rsidP="00871405">
      <w:pPr>
        <w:jc w:val="both"/>
        <w:rPr>
          <w:b/>
        </w:rPr>
      </w:pPr>
    </w:p>
    <w:bookmarkStart w:id="6" w:name="_MON_1564569018"/>
    <w:bookmarkEnd w:id="6"/>
    <w:p w:rsidR="00871405" w:rsidRDefault="00710E09" w:rsidP="00871405">
      <w:pPr>
        <w:jc w:val="both"/>
        <w:rPr>
          <w:bCs/>
        </w:rPr>
      </w:pPr>
      <w:r>
        <w:rPr>
          <w:bCs/>
        </w:rPr>
        <w:object w:dxaOrig="9533" w:dyaOrig="2330">
          <v:shape id="_x0000_i1032" type="#_x0000_t75" style="width:436pt;height:111.5pt" o:ole="">
            <v:imagedata r:id="rId21" o:title=""/>
          </v:shape>
          <o:OLEObject Type="Embed" ProgID="Excel.Sheet.12" ShapeID="_x0000_i1032" DrawAspect="Content" ObjectID="_1569668047" r:id="rId22"/>
        </w:object>
      </w:r>
    </w:p>
    <w:p w:rsidR="00F905B2" w:rsidRDefault="00F905B2" w:rsidP="00871405">
      <w:pPr>
        <w:jc w:val="both"/>
        <w:rPr>
          <w:bCs/>
        </w:rPr>
      </w:pPr>
    </w:p>
    <w:tbl>
      <w:tblPr>
        <w:tblW w:w="9180" w:type="dxa"/>
        <w:tblCellMar>
          <w:left w:w="0" w:type="dxa"/>
          <w:right w:w="0" w:type="dxa"/>
        </w:tblCellMar>
        <w:tblLook w:val="04A0" w:firstRow="1" w:lastRow="0" w:firstColumn="1" w:lastColumn="0" w:noHBand="0" w:noVBand="1"/>
      </w:tblPr>
      <w:tblGrid>
        <w:gridCol w:w="4374"/>
        <w:gridCol w:w="823"/>
        <w:gridCol w:w="844"/>
        <w:gridCol w:w="2023"/>
        <w:gridCol w:w="1116"/>
      </w:tblGrid>
      <w:tr w:rsidR="00F905B2" w:rsidTr="00EC2EC2">
        <w:tc>
          <w:tcPr>
            <w:tcW w:w="437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F905B2" w:rsidRPr="00AF6103" w:rsidRDefault="00F905B2" w:rsidP="002C6368">
            <w:pPr>
              <w:rPr>
                <w:b/>
                <w:bCs/>
                <w:sz w:val="20"/>
                <w:szCs w:val="20"/>
              </w:rPr>
            </w:pPr>
            <w:r w:rsidRPr="00AF6103">
              <w:rPr>
                <w:b/>
                <w:bCs/>
                <w:sz w:val="20"/>
                <w:szCs w:val="20"/>
              </w:rPr>
              <w:t>Popis produktu</w:t>
            </w:r>
          </w:p>
        </w:tc>
        <w:tc>
          <w:tcPr>
            <w:tcW w:w="82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905B2" w:rsidRPr="00AF6103" w:rsidRDefault="00F905B2" w:rsidP="002C6368">
            <w:pPr>
              <w:rPr>
                <w:b/>
                <w:bCs/>
                <w:sz w:val="20"/>
                <w:szCs w:val="20"/>
              </w:rPr>
            </w:pPr>
            <w:r w:rsidRPr="00AF6103">
              <w:rPr>
                <w:b/>
                <w:bCs/>
                <w:sz w:val="20"/>
                <w:szCs w:val="20"/>
              </w:rPr>
              <w:t>POL</w:t>
            </w:r>
          </w:p>
        </w:tc>
        <w:tc>
          <w:tcPr>
            <w:tcW w:w="8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905B2" w:rsidRPr="00AF6103" w:rsidRDefault="00F905B2" w:rsidP="002C6368">
            <w:pPr>
              <w:rPr>
                <w:b/>
                <w:bCs/>
                <w:sz w:val="20"/>
                <w:szCs w:val="20"/>
              </w:rPr>
            </w:pPr>
            <w:r w:rsidRPr="00AF6103">
              <w:rPr>
                <w:b/>
                <w:bCs/>
                <w:sz w:val="20"/>
                <w:szCs w:val="20"/>
              </w:rPr>
              <w:t>PPOL</w:t>
            </w:r>
          </w:p>
        </w:tc>
        <w:tc>
          <w:tcPr>
            <w:tcW w:w="202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905B2" w:rsidRPr="00AF6103" w:rsidRDefault="00F905B2" w:rsidP="002C6368">
            <w:pPr>
              <w:rPr>
                <w:b/>
                <w:bCs/>
                <w:sz w:val="20"/>
                <w:szCs w:val="20"/>
              </w:rPr>
            </w:pPr>
            <w:r w:rsidRPr="00AF6103">
              <w:rPr>
                <w:b/>
                <w:bCs/>
                <w:sz w:val="20"/>
                <w:szCs w:val="20"/>
              </w:rPr>
              <w:t>Poznámka</w:t>
            </w:r>
          </w:p>
        </w:tc>
        <w:tc>
          <w:tcPr>
            <w:tcW w:w="111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905B2" w:rsidRPr="00AF6103" w:rsidRDefault="00F905B2" w:rsidP="002C6368">
            <w:pPr>
              <w:rPr>
                <w:b/>
                <w:bCs/>
                <w:sz w:val="20"/>
                <w:szCs w:val="20"/>
              </w:rPr>
            </w:pPr>
            <w:r w:rsidRPr="00AF6103">
              <w:rPr>
                <w:b/>
                <w:bCs/>
                <w:sz w:val="20"/>
                <w:szCs w:val="20"/>
              </w:rPr>
              <w:t>CENA bez DPH</w:t>
            </w:r>
          </w:p>
        </w:tc>
      </w:tr>
      <w:tr w:rsidR="00F905B2" w:rsidTr="00710E09">
        <w:tc>
          <w:tcPr>
            <w:tcW w:w="43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5B2" w:rsidRPr="00AF6103" w:rsidRDefault="00EC2EC2" w:rsidP="002C6368">
            <w:pPr>
              <w:rPr>
                <w:sz w:val="20"/>
                <w:szCs w:val="20"/>
              </w:rPr>
            </w:pPr>
            <w:r>
              <w:rPr>
                <w:sz w:val="20"/>
                <w:szCs w:val="20"/>
              </w:rPr>
              <w:t>Licence DEFENCE – tržiště MCR server</w:t>
            </w:r>
            <w:r w:rsidR="00F905B2" w:rsidRPr="00AF6103">
              <w:rPr>
                <w:sz w:val="20"/>
                <w:szCs w:val="20"/>
              </w:rPr>
              <w:t xml:space="preserve"> </w:t>
            </w:r>
          </w:p>
        </w:tc>
        <w:tc>
          <w:tcPr>
            <w:tcW w:w="823" w:type="dxa"/>
            <w:tcBorders>
              <w:top w:val="nil"/>
              <w:left w:val="nil"/>
              <w:bottom w:val="single" w:sz="8" w:space="0" w:color="auto"/>
              <w:right w:val="single" w:sz="8" w:space="0" w:color="auto"/>
            </w:tcBorders>
            <w:tcMar>
              <w:top w:w="0" w:type="dxa"/>
              <w:left w:w="108" w:type="dxa"/>
              <w:bottom w:w="0" w:type="dxa"/>
              <w:right w:w="108" w:type="dxa"/>
            </w:tcMar>
          </w:tcPr>
          <w:p w:rsidR="00F905B2" w:rsidRPr="00AF6103" w:rsidRDefault="00F905B2" w:rsidP="002C6368">
            <w:pPr>
              <w:rPr>
                <w:sz w:val="20"/>
                <w:szCs w:val="20"/>
              </w:rPr>
            </w:pPr>
          </w:p>
        </w:tc>
        <w:tc>
          <w:tcPr>
            <w:tcW w:w="844" w:type="dxa"/>
            <w:tcBorders>
              <w:top w:val="nil"/>
              <w:left w:val="nil"/>
              <w:bottom w:val="single" w:sz="8" w:space="0" w:color="auto"/>
              <w:right w:val="single" w:sz="8" w:space="0" w:color="auto"/>
            </w:tcBorders>
            <w:tcMar>
              <w:top w:w="0" w:type="dxa"/>
              <w:left w:w="108" w:type="dxa"/>
              <w:bottom w:w="0" w:type="dxa"/>
              <w:right w:w="108" w:type="dxa"/>
            </w:tcMar>
          </w:tcPr>
          <w:p w:rsidR="00F905B2" w:rsidRPr="00AF6103" w:rsidRDefault="00F905B2" w:rsidP="002C6368">
            <w:pPr>
              <w:rPr>
                <w:sz w:val="20"/>
                <w:szCs w:val="20"/>
              </w:rPr>
            </w:pP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F905B2" w:rsidRPr="00AF6103" w:rsidRDefault="00F905B2" w:rsidP="002C6368">
            <w:pPr>
              <w:rPr>
                <w:sz w:val="20"/>
                <w:szCs w:val="20"/>
              </w:rPr>
            </w:pPr>
            <w:r w:rsidRPr="00AF6103">
              <w:rPr>
                <w:sz w:val="20"/>
                <w:szCs w:val="20"/>
              </w:rPr>
              <w:t>Licenční certifikát</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F905B2" w:rsidRPr="00AF6103" w:rsidRDefault="00F905B2" w:rsidP="00EC2EC2">
            <w:pPr>
              <w:jc w:val="right"/>
              <w:rPr>
                <w:sz w:val="20"/>
                <w:szCs w:val="20"/>
              </w:rPr>
            </w:pPr>
          </w:p>
        </w:tc>
      </w:tr>
      <w:tr w:rsidR="00EC2EC2" w:rsidTr="00EC2EC2">
        <w:tc>
          <w:tcPr>
            <w:tcW w:w="43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2EC2" w:rsidRPr="00AF6103" w:rsidRDefault="00EC2EC2" w:rsidP="002C6368">
            <w:pPr>
              <w:rPr>
                <w:sz w:val="20"/>
                <w:szCs w:val="20"/>
              </w:rPr>
            </w:pPr>
            <w:r>
              <w:rPr>
                <w:sz w:val="20"/>
                <w:szCs w:val="20"/>
              </w:rPr>
              <w:t>Licence DEFENCE – tržiště MCR klient</w:t>
            </w:r>
          </w:p>
        </w:tc>
        <w:tc>
          <w:tcPr>
            <w:tcW w:w="823" w:type="dxa"/>
            <w:tcBorders>
              <w:top w:val="nil"/>
              <w:left w:val="nil"/>
              <w:bottom w:val="single" w:sz="8" w:space="0" w:color="auto"/>
              <w:right w:val="single" w:sz="8" w:space="0" w:color="auto"/>
            </w:tcBorders>
            <w:tcMar>
              <w:top w:w="0" w:type="dxa"/>
              <w:left w:w="108" w:type="dxa"/>
              <w:bottom w:w="0" w:type="dxa"/>
              <w:right w:w="108" w:type="dxa"/>
            </w:tcMar>
          </w:tcPr>
          <w:p w:rsidR="00EC2EC2" w:rsidRPr="00AF6103" w:rsidRDefault="00EC2EC2" w:rsidP="002C6368">
            <w:pPr>
              <w:rPr>
                <w:sz w:val="20"/>
                <w:szCs w:val="20"/>
              </w:rPr>
            </w:pPr>
          </w:p>
        </w:tc>
        <w:tc>
          <w:tcPr>
            <w:tcW w:w="844" w:type="dxa"/>
            <w:tcBorders>
              <w:top w:val="nil"/>
              <w:left w:val="nil"/>
              <w:bottom w:val="single" w:sz="8" w:space="0" w:color="auto"/>
              <w:right w:val="single" w:sz="8" w:space="0" w:color="auto"/>
            </w:tcBorders>
            <w:tcMar>
              <w:top w:w="0" w:type="dxa"/>
              <w:left w:w="108" w:type="dxa"/>
              <w:bottom w:w="0" w:type="dxa"/>
              <w:right w:w="108" w:type="dxa"/>
            </w:tcMar>
          </w:tcPr>
          <w:p w:rsidR="00EC2EC2" w:rsidRPr="00AF6103" w:rsidRDefault="00EC2EC2" w:rsidP="002C6368">
            <w:pPr>
              <w:rPr>
                <w:sz w:val="20"/>
                <w:szCs w:val="20"/>
              </w:rPr>
            </w:pP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EC2EC2" w:rsidRPr="00AF6103" w:rsidRDefault="00EC2EC2" w:rsidP="002C6368">
            <w:pPr>
              <w:rPr>
                <w:sz w:val="20"/>
                <w:szCs w:val="20"/>
              </w:rPr>
            </w:pPr>
            <w:r w:rsidRPr="00AF6103">
              <w:rPr>
                <w:sz w:val="20"/>
                <w:szCs w:val="20"/>
              </w:rPr>
              <w:t>Licenční certifikát</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EC2EC2" w:rsidRPr="00AF6103" w:rsidRDefault="00EC2EC2" w:rsidP="00EC2EC2">
            <w:pPr>
              <w:jc w:val="right"/>
              <w:rPr>
                <w:sz w:val="20"/>
                <w:szCs w:val="20"/>
              </w:rPr>
            </w:pPr>
          </w:p>
        </w:tc>
      </w:tr>
      <w:tr w:rsidR="00EC2EC2" w:rsidTr="00710E09">
        <w:tc>
          <w:tcPr>
            <w:tcW w:w="43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2EC2" w:rsidRPr="00AF6103" w:rsidRDefault="00EC2EC2" w:rsidP="002C6368">
            <w:pPr>
              <w:rPr>
                <w:sz w:val="20"/>
                <w:szCs w:val="20"/>
              </w:rPr>
            </w:pPr>
            <w:r w:rsidRPr="00AF6103">
              <w:rPr>
                <w:sz w:val="20"/>
                <w:szCs w:val="20"/>
              </w:rPr>
              <w:t>Doplatek individuální</w:t>
            </w:r>
          </w:p>
        </w:tc>
        <w:tc>
          <w:tcPr>
            <w:tcW w:w="823" w:type="dxa"/>
            <w:tcBorders>
              <w:top w:val="nil"/>
              <w:left w:val="nil"/>
              <w:bottom w:val="single" w:sz="8" w:space="0" w:color="auto"/>
              <w:right w:val="single" w:sz="8" w:space="0" w:color="auto"/>
            </w:tcBorders>
            <w:tcMar>
              <w:top w:w="0" w:type="dxa"/>
              <w:left w:w="108" w:type="dxa"/>
              <w:bottom w:w="0" w:type="dxa"/>
              <w:right w:w="108" w:type="dxa"/>
            </w:tcMar>
          </w:tcPr>
          <w:p w:rsidR="00EC2EC2" w:rsidRPr="00AF6103" w:rsidRDefault="00EC2EC2" w:rsidP="002C6368">
            <w:pPr>
              <w:rPr>
                <w:sz w:val="20"/>
                <w:szCs w:val="20"/>
              </w:rPr>
            </w:pPr>
          </w:p>
        </w:tc>
        <w:tc>
          <w:tcPr>
            <w:tcW w:w="844" w:type="dxa"/>
            <w:tcBorders>
              <w:top w:val="nil"/>
              <w:left w:val="nil"/>
              <w:bottom w:val="single" w:sz="8" w:space="0" w:color="auto"/>
              <w:right w:val="single" w:sz="8" w:space="0" w:color="auto"/>
            </w:tcBorders>
            <w:tcMar>
              <w:top w:w="0" w:type="dxa"/>
              <w:left w:w="108" w:type="dxa"/>
              <w:bottom w:w="0" w:type="dxa"/>
              <w:right w:w="108" w:type="dxa"/>
            </w:tcMar>
          </w:tcPr>
          <w:p w:rsidR="00EC2EC2" w:rsidRPr="00AF6103" w:rsidRDefault="00EC2EC2" w:rsidP="002C6368">
            <w:pPr>
              <w:rPr>
                <w:sz w:val="20"/>
                <w:szCs w:val="20"/>
              </w:rPr>
            </w:pP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EC2EC2" w:rsidRPr="00AF6103" w:rsidRDefault="00EC2EC2" w:rsidP="002C6368">
            <w:pPr>
              <w:rPr>
                <w:sz w:val="20"/>
                <w:szCs w:val="20"/>
              </w:rPr>
            </w:pP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EC2EC2" w:rsidRPr="00AF6103" w:rsidRDefault="00EC2EC2" w:rsidP="002C6368">
            <w:pPr>
              <w:jc w:val="right"/>
              <w:rPr>
                <w:sz w:val="20"/>
                <w:szCs w:val="20"/>
              </w:rPr>
            </w:pPr>
          </w:p>
        </w:tc>
      </w:tr>
      <w:tr w:rsidR="00EC2EC2" w:rsidTr="00EC2EC2">
        <w:tc>
          <w:tcPr>
            <w:tcW w:w="6041" w:type="dxa"/>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2EC2" w:rsidRPr="00AF6103" w:rsidRDefault="00EC2EC2" w:rsidP="002C6368">
            <w:pPr>
              <w:rPr>
                <w:sz w:val="20"/>
                <w:szCs w:val="20"/>
              </w:rPr>
            </w:pPr>
            <w:r w:rsidRPr="00AF6103">
              <w:rPr>
                <w:sz w:val="20"/>
                <w:szCs w:val="20"/>
              </w:rPr>
              <w:t xml:space="preserve">Technické zhodnocení celkem </w:t>
            </w:r>
          </w:p>
        </w:tc>
        <w:tc>
          <w:tcPr>
            <w:tcW w:w="202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EC2EC2" w:rsidRPr="00AF6103" w:rsidRDefault="00EC2EC2" w:rsidP="002C6368">
            <w:pPr>
              <w:rPr>
                <w:sz w:val="20"/>
                <w:szCs w:val="20"/>
              </w:rPr>
            </w:pPr>
            <w:r w:rsidRPr="00AF6103">
              <w:rPr>
                <w:sz w:val="20"/>
                <w:szCs w:val="20"/>
              </w:rPr>
              <w:t>CELKEM bez DPH</w:t>
            </w:r>
          </w:p>
        </w:tc>
        <w:tc>
          <w:tcPr>
            <w:tcW w:w="111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EC2EC2" w:rsidRPr="00AF6103" w:rsidRDefault="00EC2EC2" w:rsidP="002C6368">
            <w:pPr>
              <w:jc w:val="right"/>
              <w:rPr>
                <w:sz w:val="20"/>
                <w:szCs w:val="20"/>
              </w:rPr>
            </w:pPr>
          </w:p>
        </w:tc>
      </w:tr>
      <w:tr w:rsidR="00EC2EC2" w:rsidTr="00EC2EC2">
        <w:tc>
          <w:tcPr>
            <w:tcW w:w="0" w:type="auto"/>
            <w:gridSpan w:val="3"/>
            <w:vMerge/>
            <w:tcBorders>
              <w:top w:val="nil"/>
              <w:left w:val="single" w:sz="8" w:space="0" w:color="auto"/>
              <w:bottom w:val="single" w:sz="8" w:space="0" w:color="auto"/>
              <w:right w:val="single" w:sz="8" w:space="0" w:color="auto"/>
            </w:tcBorders>
            <w:vAlign w:val="center"/>
            <w:hideMark/>
          </w:tcPr>
          <w:p w:rsidR="00EC2EC2" w:rsidRPr="00AF6103" w:rsidRDefault="00EC2EC2" w:rsidP="002C6368">
            <w:pPr>
              <w:rPr>
                <w:sz w:val="20"/>
                <w:szCs w:val="20"/>
              </w:rPr>
            </w:pPr>
          </w:p>
        </w:tc>
        <w:tc>
          <w:tcPr>
            <w:tcW w:w="202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EC2EC2" w:rsidRPr="00AF6103" w:rsidRDefault="00EC2EC2" w:rsidP="002C6368">
            <w:pPr>
              <w:rPr>
                <w:sz w:val="20"/>
                <w:szCs w:val="20"/>
              </w:rPr>
            </w:pPr>
            <w:r w:rsidRPr="00AF6103">
              <w:rPr>
                <w:sz w:val="20"/>
                <w:szCs w:val="20"/>
              </w:rPr>
              <w:t>CELKEM DPH</w:t>
            </w:r>
          </w:p>
        </w:tc>
        <w:tc>
          <w:tcPr>
            <w:tcW w:w="111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EC2EC2" w:rsidRPr="00AF6103" w:rsidRDefault="00EC2EC2" w:rsidP="00EC2EC2">
            <w:pPr>
              <w:jc w:val="right"/>
              <w:rPr>
                <w:sz w:val="20"/>
                <w:szCs w:val="20"/>
              </w:rPr>
            </w:pPr>
          </w:p>
        </w:tc>
      </w:tr>
      <w:tr w:rsidR="00EC2EC2" w:rsidTr="00EC2EC2">
        <w:tc>
          <w:tcPr>
            <w:tcW w:w="0" w:type="auto"/>
            <w:gridSpan w:val="3"/>
            <w:vMerge/>
            <w:tcBorders>
              <w:top w:val="nil"/>
              <w:left w:val="single" w:sz="8" w:space="0" w:color="auto"/>
              <w:bottom w:val="single" w:sz="8" w:space="0" w:color="auto"/>
              <w:right w:val="single" w:sz="8" w:space="0" w:color="auto"/>
            </w:tcBorders>
            <w:vAlign w:val="center"/>
            <w:hideMark/>
          </w:tcPr>
          <w:p w:rsidR="00EC2EC2" w:rsidRPr="00AF6103" w:rsidRDefault="00EC2EC2" w:rsidP="002C6368">
            <w:pPr>
              <w:rPr>
                <w:sz w:val="20"/>
                <w:szCs w:val="20"/>
              </w:rPr>
            </w:pPr>
          </w:p>
        </w:tc>
        <w:tc>
          <w:tcPr>
            <w:tcW w:w="202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EC2EC2" w:rsidRPr="00AF6103" w:rsidRDefault="00EC2EC2" w:rsidP="002C6368">
            <w:pPr>
              <w:rPr>
                <w:b/>
                <w:bCs/>
                <w:sz w:val="20"/>
                <w:szCs w:val="20"/>
              </w:rPr>
            </w:pPr>
            <w:r w:rsidRPr="00AF6103">
              <w:rPr>
                <w:b/>
                <w:bCs/>
                <w:sz w:val="20"/>
                <w:szCs w:val="20"/>
              </w:rPr>
              <w:t>CELKEM s DPH</w:t>
            </w:r>
          </w:p>
        </w:tc>
        <w:tc>
          <w:tcPr>
            <w:tcW w:w="111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EC2EC2" w:rsidRPr="00AF6103" w:rsidRDefault="00EC2EC2" w:rsidP="00EC2EC2">
            <w:pPr>
              <w:jc w:val="right"/>
              <w:rPr>
                <w:b/>
                <w:bCs/>
                <w:sz w:val="20"/>
                <w:szCs w:val="20"/>
              </w:rPr>
            </w:pPr>
            <w:r>
              <w:rPr>
                <w:b/>
                <w:bCs/>
                <w:sz w:val="20"/>
                <w:szCs w:val="20"/>
              </w:rPr>
              <w:t>432 163</w:t>
            </w:r>
            <w:r w:rsidRPr="00AF6103">
              <w:rPr>
                <w:b/>
                <w:bCs/>
                <w:sz w:val="20"/>
                <w:szCs w:val="20"/>
              </w:rPr>
              <w:t>,</w:t>
            </w:r>
            <w:r>
              <w:rPr>
                <w:b/>
                <w:bCs/>
                <w:sz w:val="20"/>
                <w:szCs w:val="20"/>
              </w:rPr>
              <w:t>6</w:t>
            </w:r>
            <w:r w:rsidRPr="00AF6103">
              <w:rPr>
                <w:b/>
                <w:bCs/>
                <w:sz w:val="20"/>
                <w:szCs w:val="20"/>
              </w:rPr>
              <w:t>0</w:t>
            </w:r>
          </w:p>
        </w:tc>
      </w:tr>
    </w:tbl>
    <w:p w:rsidR="004E08C7" w:rsidRPr="00871405" w:rsidRDefault="004E08C7" w:rsidP="00871405">
      <w:pPr>
        <w:jc w:val="both"/>
        <w:rPr>
          <w:b/>
        </w:rPr>
      </w:pPr>
    </w:p>
    <w:p w:rsidR="004E08C7" w:rsidRPr="004E08C7" w:rsidRDefault="004E08C7" w:rsidP="00637BB2">
      <w:pPr>
        <w:pStyle w:val="Odstavecseseznamem"/>
        <w:numPr>
          <w:ilvl w:val="0"/>
          <w:numId w:val="2"/>
        </w:numPr>
        <w:jc w:val="both"/>
        <w:rPr>
          <w:b/>
        </w:rPr>
      </w:pPr>
      <w:r w:rsidRPr="004E08C7">
        <w:rPr>
          <w:b/>
        </w:rPr>
        <w:t>Úprava vyhláškového výkazu REF 1-04</w:t>
      </w:r>
    </w:p>
    <w:p w:rsidR="004E08C7" w:rsidRPr="00BD20CC" w:rsidRDefault="00FE770F" w:rsidP="004E08C7">
      <w:pPr>
        <w:jc w:val="both"/>
      </w:pPr>
      <w:r>
        <w:t>Požadujeme a</w:t>
      </w:r>
      <w:r w:rsidR="004E08C7">
        <w:t>ktualizac</w:t>
      </w:r>
      <w:r>
        <w:t>i</w:t>
      </w:r>
      <w:r w:rsidR="004E08C7">
        <w:t xml:space="preserve"> zakázkového vyhláškového výkazu REF 1 </w:t>
      </w:r>
      <w:r w:rsidR="004E08C7" w:rsidRPr="00E811E4">
        <w:t>-</w:t>
      </w:r>
      <w:r w:rsidR="004E08C7">
        <w:t xml:space="preserve"> </w:t>
      </w:r>
      <w:r w:rsidR="004E08C7" w:rsidRPr="00E811E4">
        <w:t xml:space="preserve">04 OSS pro rok 2017, protože </w:t>
      </w:r>
      <w:r w:rsidR="004E08C7">
        <w:t xml:space="preserve">v důsledku novely vyhlášky č. 5/2014 Sb., </w:t>
      </w:r>
      <w:r w:rsidR="004E08C7" w:rsidRPr="00E811E4">
        <w:t>přibyla</w:t>
      </w:r>
      <w:r w:rsidR="004E08C7">
        <w:t xml:space="preserve"> předmětnému</w:t>
      </w:r>
      <w:r w:rsidR="004E08C7" w:rsidRPr="00E811E4">
        <w:t xml:space="preserve"> výkazu nová </w:t>
      </w:r>
      <w:r w:rsidR="004E08C7" w:rsidRPr="004E08C7">
        <w:rPr>
          <w:i/>
        </w:rPr>
        <w:t>Část II. Příjmy a výdaje rezervního fondu OSS podle rozpočtové skladby</w:t>
      </w:r>
      <w:r w:rsidR="004E08C7" w:rsidRPr="00E811E4">
        <w:t>.</w:t>
      </w:r>
    </w:p>
    <w:p w:rsidR="004E08C7" w:rsidRPr="0024485A" w:rsidRDefault="004E08C7" w:rsidP="004E08C7">
      <w:pPr>
        <w:jc w:val="both"/>
        <w:rPr>
          <w:b/>
        </w:rPr>
      </w:pPr>
    </w:p>
    <w:p w:rsidR="004E08C7" w:rsidRDefault="004E08C7" w:rsidP="004E08C7">
      <w:pPr>
        <w:jc w:val="both"/>
        <w:rPr>
          <w:bCs/>
        </w:rPr>
      </w:pPr>
    </w:p>
    <w:p w:rsidR="004E08C7" w:rsidRDefault="004E08C7" w:rsidP="004E08C7">
      <w:pPr>
        <w:jc w:val="both"/>
        <w:rPr>
          <w:b/>
        </w:rPr>
      </w:pPr>
    </w:p>
    <w:p w:rsidR="004E08C7" w:rsidRPr="00871405" w:rsidRDefault="004E08C7" w:rsidP="004E08C7">
      <w:pPr>
        <w:jc w:val="both"/>
        <w:rPr>
          <w:b/>
        </w:rPr>
      </w:pPr>
    </w:p>
    <w:p w:rsidR="004E08C7" w:rsidRDefault="004E08C7" w:rsidP="00637BB2">
      <w:pPr>
        <w:pStyle w:val="Odstavecseseznamem"/>
        <w:numPr>
          <w:ilvl w:val="0"/>
          <w:numId w:val="2"/>
        </w:numPr>
        <w:jc w:val="both"/>
        <w:rPr>
          <w:b/>
        </w:rPr>
      </w:pPr>
      <w:r>
        <w:rPr>
          <w:b/>
        </w:rPr>
        <w:t>Sestava k řízení akvizičních plánů</w:t>
      </w:r>
    </w:p>
    <w:p w:rsidR="004E08C7" w:rsidRDefault="004E08C7" w:rsidP="004E08C7">
      <w:pPr>
        <w:jc w:val="both"/>
      </w:pPr>
      <w:r w:rsidRPr="004E08C7">
        <w:t>Požadujeme vytvoření kontrolní sestavy v modulu ADA, která bude načítat položky plánu a jejich věcný profil v rozpadu po NS.</w:t>
      </w:r>
      <w:r w:rsidR="00FE770F">
        <w:t xml:space="preserve"> Detailní zadání je uvedeno v příslušném HTL.</w:t>
      </w:r>
    </w:p>
    <w:p w:rsidR="004E08C7" w:rsidRPr="0024485A" w:rsidRDefault="004E08C7" w:rsidP="004E08C7">
      <w:pPr>
        <w:jc w:val="both"/>
        <w:rPr>
          <w:b/>
        </w:rPr>
      </w:pPr>
    </w:p>
    <w:p w:rsidR="004E08C7" w:rsidRDefault="004E08C7" w:rsidP="004E08C7">
      <w:pPr>
        <w:jc w:val="both"/>
        <w:rPr>
          <w:bCs/>
        </w:rPr>
      </w:pPr>
    </w:p>
    <w:p w:rsidR="004E08C7" w:rsidRDefault="004E08C7" w:rsidP="004E08C7">
      <w:pPr>
        <w:jc w:val="both"/>
        <w:rPr>
          <w:b/>
        </w:rPr>
      </w:pPr>
    </w:p>
    <w:p w:rsidR="00AF6B2A" w:rsidRDefault="008F5A0A" w:rsidP="00637BB2">
      <w:pPr>
        <w:pStyle w:val="Odstavecseseznamem"/>
        <w:numPr>
          <w:ilvl w:val="0"/>
          <w:numId w:val="2"/>
        </w:numPr>
        <w:jc w:val="both"/>
        <w:rPr>
          <w:b/>
        </w:rPr>
      </w:pPr>
      <w:r>
        <w:rPr>
          <w:b/>
        </w:rPr>
        <w:t>Úprava funkčnosti dvou formulářů pro EVZ a RLVZ</w:t>
      </w:r>
    </w:p>
    <w:p w:rsidR="004041A8" w:rsidRDefault="004041A8" w:rsidP="004041A8">
      <w:pPr>
        <w:jc w:val="both"/>
      </w:pPr>
      <w:r>
        <w:t>Prosíme o změnu funkčnosti a použití u formulářů:</w:t>
      </w:r>
    </w:p>
    <w:p w:rsidR="004041A8" w:rsidRDefault="004041A8" w:rsidP="004041A8">
      <w:pPr>
        <w:jc w:val="both"/>
      </w:pPr>
      <w:r>
        <w:t>- Informace zadavatele</w:t>
      </w:r>
    </w:p>
    <w:p w:rsidR="004041A8" w:rsidRDefault="004041A8" w:rsidP="004041A8">
      <w:pPr>
        <w:jc w:val="both"/>
      </w:pPr>
      <w:r>
        <w:t>- Listu doporučení a požadavků (po přejmenování Listu doporučení)</w:t>
      </w:r>
    </w:p>
    <w:p w:rsidR="008F5A0A" w:rsidRDefault="004041A8" w:rsidP="004041A8">
      <w:pPr>
        <w:jc w:val="both"/>
      </w:pPr>
      <w:r>
        <w:t>U těchto formulářů je třeba, aby byly dostupné po celou dobu životnosti VZ a zadavatel s uchazečem mohli spolu komunikovat po celou dobu životnosti VZ (do ukončení). Informace zadavatele aby byla nasměrována do příslušného zobrazení VZ na RLVZ. List doporučení a požadavků má sloužit i pro komunikaci požadavků k zadavateli ze strany uchazeče o VZ. Po uložení do příslušné VZ do EVZ je nutné, aby vlastníkovi VZ přišla do mailu notifikace o došlém požadavku, aby dokázal včas reagovat.</w:t>
      </w:r>
    </w:p>
    <w:p w:rsidR="008F5A0A" w:rsidRPr="0024485A" w:rsidRDefault="008F5A0A" w:rsidP="008F5A0A">
      <w:pPr>
        <w:jc w:val="both"/>
        <w:rPr>
          <w:b/>
        </w:rPr>
      </w:pPr>
    </w:p>
    <w:bookmarkStart w:id="7" w:name="_MON_1564824960"/>
    <w:bookmarkEnd w:id="7"/>
    <w:p w:rsidR="008F5A0A" w:rsidRDefault="00710E09" w:rsidP="008F5A0A">
      <w:pPr>
        <w:jc w:val="both"/>
        <w:rPr>
          <w:bCs/>
        </w:rPr>
      </w:pPr>
      <w:r>
        <w:rPr>
          <w:bCs/>
        </w:rPr>
        <w:object w:dxaOrig="9533" w:dyaOrig="2330">
          <v:shape id="_x0000_i1033" type="#_x0000_t75" style="width:436pt;height:111.5pt" o:ole="">
            <v:imagedata r:id="rId23" o:title=""/>
          </v:shape>
          <o:OLEObject Type="Embed" ProgID="Excel.Sheet.12" ShapeID="_x0000_i1033" DrawAspect="Content" ObjectID="_1569668048" r:id="rId24"/>
        </w:object>
      </w:r>
    </w:p>
    <w:p w:rsidR="008F5A0A" w:rsidRDefault="008F5A0A" w:rsidP="008F5A0A">
      <w:pPr>
        <w:jc w:val="both"/>
        <w:rPr>
          <w:b/>
        </w:rPr>
      </w:pPr>
    </w:p>
    <w:p w:rsidR="008F5A0A" w:rsidRPr="008F5A0A" w:rsidRDefault="008F5A0A" w:rsidP="008F5A0A">
      <w:pPr>
        <w:jc w:val="both"/>
        <w:rPr>
          <w:b/>
        </w:rPr>
      </w:pPr>
    </w:p>
    <w:p w:rsidR="00AF6B2A" w:rsidRDefault="00AF6B2A" w:rsidP="00637BB2">
      <w:pPr>
        <w:pStyle w:val="Odstavecseseznamem"/>
        <w:numPr>
          <w:ilvl w:val="0"/>
          <w:numId w:val="2"/>
        </w:numPr>
        <w:jc w:val="both"/>
        <w:rPr>
          <w:b/>
        </w:rPr>
      </w:pPr>
      <w:r w:rsidRPr="00AF6B2A">
        <w:rPr>
          <w:b/>
        </w:rPr>
        <w:t>Analýza možnosti využití pole "Forma následné vazby akvizice"…</w:t>
      </w:r>
    </w:p>
    <w:p w:rsidR="008F5A0A" w:rsidRDefault="004041A8" w:rsidP="008F5A0A">
      <w:pPr>
        <w:jc w:val="both"/>
      </w:pPr>
      <w:r>
        <w:rPr>
          <w:color w:val="000000"/>
        </w:rPr>
        <w:t xml:space="preserve">Prosím o rozšíření číselníku v poli „Forma následné akvizice“ k označení typů smluv a způsobu jejich plnění, dle přiložené přílohy (excel). Vazba na PMP </w:t>
      </w:r>
      <w:r w:rsidRPr="00482F9A">
        <w:rPr>
          <w:color w:val="000000"/>
        </w:rPr>
        <w:t>188386</w:t>
      </w:r>
      <w:r w:rsidR="008F5A0A">
        <w:t>.</w:t>
      </w:r>
    </w:p>
    <w:p w:rsidR="008F5A0A" w:rsidRPr="0024485A" w:rsidRDefault="008F5A0A" w:rsidP="008F5A0A">
      <w:pPr>
        <w:jc w:val="both"/>
        <w:rPr>
          <w:b/>
        </w:rPr>
      </w:pPr>
    </w:p>
    <w:p w:rsidR="008F5A0A" w:rsidRDefault="008F5A0A" w:rsidP="008F5A0A">
      <w:pPr>
        <w:jc w:val="both"/>
        <w:rPr>
          <w:bCs/>
        </w:rPr>
      </w:pPr>
    </w:p>
    <w:p w:rsidR="008F5A0A" w:rsidRDefault="008F5A0A" w:rsidP="008F5A0A">
      <w:pPr>
        <w:jc w:val="both"/>
        <w:rPr>
          <w:b/>
        </w:rPr>
      </w:pPr>
    </w:p>
    <w:p w:rsidR="008F5A0A" w:rsidRPr="008F5A0A" w:rsidRDefault="008F5A0A" w:rsidP="008F5A0A">
      <w:pPr>
        <w:jc w:val="both"/>
        <w:rPr>
          <w:b/>
        </w:rPr>
      </w:pPr>
    </w:p>
    <w:p w:rsidR="00AF6B2A" w:rsidRDefault="00AF6B2A" w:rsidP="00637BB2">
      <w:pPr>
        <w:pStyle w:val="Odstavecseseznamem"/>
        <w:numPr>
          <w:ilvl w:val="0"/>
          <w:numId w:val="2"/>
        </w:numPr>
        <w:jc w:val="both"/>
        <w:rPr>
          <w:b/>
        </w:rPr>
      </w:pPr>
      <w:r w:rsidRPr="00AF6B2A">
        <w:rPr>
          <w:b/>
        </w:rPr>
        <w:t>Hromadné úpravy vazeb</w:t>
      </w:r>
    </w:p>
    <w:p w:rsidR="004041A8" w:rsidRDefault="004041A8" w:rsidP="004041A8">
      <w:pPr>
        <w:jc w:val="both"/>
      </w:pPr>
      <w:r>
        <w:lastRenderedPageBreak/>
        <w:t>Ve vazbě na analýzu provedenou v PMP číslo 189489 žádám o rozšíření administrace o možnost "Hromadné úpravy vazeb nad vybraným seznamem realizátorů na nákladové středisko pro daný rok".</w:t>
      </w:r>
    </w:p>
    <w:p w:rsidR="004041A8" w:rsidRDefault="004041A8" w:rsidP="004041A8">
      <w:pPr>
        <w:jc w:val="both"/>
      </w:pPr>
    </w:p>
    <w:p w:rsidR="004041A8" w:rsidRDefault="004041A8" w:rsidP="004041A8">
      <w:pPr>
        <w:jc w:val="both"/>
      </w:pPr>
      <w:r>
        <w:t>Realizovat v souladu s návrhem v analýze:</w:t>
      </w:r>
    </w:p>
    <w:p w:rsidR="004041A8" w:rsidRDefault="004041A8" w:rsidP="004041A8">
      <w:pPr>
        <w:jc w:val="both"/>
      </w:pPr>
    </w:p>
    <w:p w:rsidR="008F5A0A" w:rsidRDefault="004041A8" w:rsidP="004041A8">
      <w:pPr>
        <w:jc w:val="both"/>
      </w:pPr>
      <w:r>
        <w:t>"Bude realizováno formou wizardu, podobně jako další prvky administrace, které lze wizardem kopírovat z minulých let. Zadá se vzorový rok a cílový rok. Následně se zvolí výběrová skupina obsahující realizátory anebo se zvolí možnost Všechny podle vzorového roku. Bude následovat tabulka, kde se připravení realizátoři zobrazí a to i s jejich budoucím vlastním NKS. V této tabulce bude možné změnit výběr. Po odsouhlasení se vazby vygenerují ( aktualizují ) do databáze</w:t>
      </w:r>
      <w:r w:rsidR="008F5A0A">
        <w:t>.</w:t>
      </w:r>
    </w:p>
    <w:p w:rsidR="008F5A0A" w:rsidRPr="0024485A" w:rsidRDefault="008F5A0A" w:rsidP="008F5A0A">
      <w:pPr>
        <w:jc w:val="both"/>
        <w:rPr>
          <w:b/>
        </w:rPr>
      </w:pPr>
    </w:p>
    <w:bookmarkStart w:id="8" w:name="_MON_1564825202"/>
    <w:bookmarkEnd w:id="8"/>
    <w:p w:rsidR="008F5A0A" w:rsidRDefault="00710E09" w:rsidP="008F5A0A">
      <w:pPr>
        <w:jc w:val="both"/>
        <w:rPr>
          <w:bCs/>
        </w:rPr>
      </w:pPr>
      <w:r>
        <w:rPr>
          <w:bCs/>
        </w:rPr>
        <w:object w:dxaOrig="9533" w:dyaOrig="2330">
          <v:shape id="_x0000_i1034" type="#_x0000_t75" style="width:436pt;height:111.5pt" o:ole="">
            <v:imagedata r:id="rId25" o:title=""/>
          </v:shape>
          <o:OLEObject Type="Embed" ProgID="Excel.Sheet.12" ShapeID="_x0000_i1034" DrawAspect="Content" ObjectID="_1569668049" r:id="rId26"/>
        </w:object>
      </w:r>
    </w:p>
    <w:p w:rsidR="008F5A0A" w:rsidRDefault="008F5A0A" w:rsidP="008F5A0A">
      <w:pPr>
        <w:jc w:val="both"/>
        <w:rPr>
          <w:b/>
        </w:rPr>
      </w:pPr>
    </w:p>
    <w:p w:rsidR="00AF6B2A" w:rsidRDefault="00AF6B2A" w:rsidP="00637BB2">
      <w:pPr>
        <w:pStyle w:val="Odstavecseseznamem"/>
        <w:numPr>
          <w:ilvl w:val="0"/>
          <w:numId w:val="2"/>
        </w:numPr>
        <w:jc w:val="both"/>
        <w:rPr>
          <w:b/>
        </w:rPr>
      </w:pPr>
      <w:r w:rsidRPr="00AF6B2A">
        <w:rPr>
          <w:b/>
        </w:rPr>
        <w:t>Vytvoření nové záložky Kontrola v</w:t>
      </w:r>
      <w:r w:rsidR="008F5A0A">
        <w:rPr>
          <w:b/>
        </w:rPr>
        <w:t> </w:t>
      </w:r>
      <w:r w:rsidRPr="00AF6B2A">
        <w:rPr>
          <w:b/>
        </w:rPr>
        <w:t>DDP</w:t>
      </w:r>
    </w:p>
    <w:p w:rsidR="004329CE" w:rsidRDefault="004329CE" w:rsidP="004329CE">
      <w:pPr>
        <w:jc w:val="both"/>
      </w:pPr>
      <w:r>
        <w:t xml:space="preserve">Požadujeme vytvoření nové záložky „Kontrola“ v modulu SKO, která umožní vkládání záznamů </w:t>
      </w:r>
    </w:p>
    <w:p w:rsidR="008F5A0A" w:rsidRDefault="004329CE" w:rsidP="004329CE">
      <w:pPr>
        <w:jc w:val="both"/>
      </w:pPr>
      <w:r>
        <w:t xml:space="preserve">o provedených kontrolách v sídle úřadu z úrovně hlavního správce modulu SKO. Požadujeme umožnit zápis kontroly do „otevřených“ (aktivních) škod a dále požadujeme umožnit zápis o provedené kontrole do vyřízených a stornovaných škod bez nutnosti jejich znovu otevření.  </w:t>
      </w:r>
    </w:p>
    <w:p w:rsidR="004329CE" w:rsidRPr="0024485A" w:rsidRDefault="004329CE" w:rsidP="004329CE">
      <w:pPr>
        <w:jc w:val="both"/>
        <w:rPr>
          <w:b/>
        </w:rPr>
      </w:pPr>
    </w:p>
    <w:bookmarkStart w:id="9" w:name="_MON_1564834183"/>
    <w:bookmarkEnd w:id="9"/>
    <w:p w:rsidR="008F5A0A" w:rsidRDefault="00710E09" w:rsidP="008F5A0A">
      <w:pPr>
        <w:jc w:val="both"/>
        <w:rPr>
          <w:bCs/>
        </w:rPr>
      </w:pPr>
      <w:r>
        <w:rPr>
          <w:bCs/>
        </w:rPr>
        <w:object w:dxaOrig="9533" w:dyaOrig="2330">
          <v:shape id="_x0000_i1035" type="#_x0000_t75" style="width:436pt;height:111.5pt" o:ole="">
            <v:imagedata r:id="rId27" o:title=""/>
          </v:shape>
          <o:OLEObject Type="Embed" ProgID="Excel.Sheet.12" ShapeID="_x0000_i1035" DrawAspect="Content" ObjectID="_1569668050" r:id="rId28"/>
        </w:object>
      </w:r>
    </w:p>
    <w:p w:rsidR="008F5A0A" w:rsidRDefault="008F5A0A" w:rsidP="008F5A0A">
      <w:pPr>
        <w:jc w:val="both"/>
        <w:rPr>
          <w:b/>
        </w:rPr>
      </w:pPr>
    </w:p>
    <w:p w:rsidR="00AF6B2A" w:rsidRDefault="00AF6B2A" w:rsidP="00637BB2">
      <w:pPr>
        <w:pStyle w:val="Odstavecseseznamem"/>
        <w:numPr>
          <w:ilvl w:val="0"/>
          <w:numId w:val="2"/>
        </w:numPr>
        <w:jc w:val="both"/>
        <w:rPr>
          <w:b/>
        </w:rPr>
      </w:pPr>
      <w:r w:rsidRPr="00AF6B2A">
        <w:rPr>
          <w:b/>
        </w:rPr>
        <w:t>Přesun kopie dokumentu z modulu SKO do modulu DDP</w:t>
      </w:r>
    </w:p>
    <w:p w:rsidR="008F5A0A" w:rsidRDefault="00445671" w:rsidP="008F5A0A">
      <w:pPr>
        <w:jc w:val="both"/>
      </w:pPr>
      <w:r w:rsidRPr="00445671">
        <w:t>Požadujeme úpravu masky pro vkládání příloh tak, aby systém, spolu s vyřízením škody přesunem do modulu DDP přesunul zároveň i titul, ze kterého vznikla pohledávka – tzn. dokument, na základě kterého byla náhrada škody uložena. K tomu požadujeme upravit masku pro vkládání příloh tak, že název pole „Soubor“ bude nahrazen názvem „Dokument zakládající pohledávku“, namísto tlačítek „Otevřít“ a „Verze“ bude vloženo tlačítko „El. příloha“ s funkcí pro vkládání elektronických obrazů dokumentů.  Dokumentem, kterým vzniká pohledávka, v tomto případě může být např. dohoda, rozhodnutí, uznání dluhu, veřejnoprávní smlouva.  K přesunu kopie dokumentu dojde v případě, že je realizováno řešení škody prostřednictvím tlačítka „Vyřídit“ na „Detailu záznamu o škodě.</w:t>
      </w:r>
    </w:p>
    <w:p w:rsidR="008F5A0A" w:rsidRPr="0024485A" w:rsidRDefault="008F5A0A" w:rsidP="008F5A0A">
      <w:pPr>
        <w:jc w:val="both"/>
        <w:rPr>
          <w:b/>
        </w:rPr>
      </w:pPr>
    </w:p>
    <w:bookmarkStart w:id="10" w:name="_MON_1564834279"/>
    <w:bookmarkEnd w:id="10"/>
    <w:p w:rsidR="008F5A0A" w:rsidRDefault="00710E09" w:rsidP="008F5A0A">
      <w:pPr>
        <w:jc w:val="both"/>
        <w:rPr>
          <w:bCs/>
        </w:rPr>
      </w:pPr>
      <w:r>
        <w:rPr>
          <w:bCs/>
        </w:rPr>
        <w:object w:dxaOrig="9533" w:dyaOrig="2070">
          <v:shape id="_x0000_i1036" type="#_x0000_t75" style="width:436pt;height:99pt" o:ole="">
            <v:imagedata r:id="rId29" o:title=""/>
          </v:shape>
          <o:OLEObject Type="Embed" ProgID="Excel.Sheet.12" ShapeID="_x0000_i1036" DrawAspect="Content" ObjectID="_1569668051" r:id="rId30"/>
        </w:object>
      </w:r>
    </w:p>
    <w:p w:rsidR="008F5A0A" w:rsidRDefault="008F5A0A" w:rsidP="008F5A0A">
      <w:pPr>
        <w:jc w:val="both"/>
        <w:rPr>
          <w:b/>
        </w:rPr>
      </w:pPr>
    </w:p>
    <w:p w:rsidR="00F905B2" w:rsidRDefault="00F905B2" w:rsidP="008F5A0A">
      <w:pPr>
        <w:jc w:val="both"/>
        <w:rPr>
          <w:b/>
        </w:rPr>
      </w:pPr>
    </w:p>
    <w:p w:rsidR="00F905B2" w:rsidRPr="008F5A0A" w:rsidRDefault="00F905B2" w:rsidP="008F5A0A">
      <w:pPr>
        <w:jc w:val="both"/>
        <w:rPr>
          <w:b/>
        </w:rPr>
      </w:pPr>
    </w:p>
    <w:p w:rsidR="00AF6B2A" w:rsidRDefault="00AF6B2A" w:rsidP="00637BB2">
      <w:pPr>
        <w:pStyle w:val="Odstavecseseznamem"/>
        <w:numPr>
          <w:ilvl w:val="0"/>
          <w:numId w:val="2"/>
        </w:numPr>
        <w:jc w:val="both"/>
        <w:rPr>
          <w:b/>
        </w:rPr>
      </w:pPr>
      <w:r w:rsidRPr="00AF6B2A">
        <w:rPr>
          <w:b/>
        </w:rPr>
        <w:t>Prohlížení příloh u stornovaných škod</w:t>
      </w:r>
    </w:p>
    <w:p w:rsidR="008F5A0A" w:rsidRDefault="00445671" w:rsidP="008F5A0A">
      <w:pPr>
        <w:jc w:val="both"/>
      </w:pPr>
      <w:r w:rsidRPr="00445671">
        <w:t>Umožnit prohlížení příloh u stornovaných škod</w:t>
      </w:r>
      <w:r>
        <w:t>.</w:t>
      </w:r>
      <w:r w:rsidRPr="00445671">
        <w:t xml:space="preserve"> Požadavek reaguje na skutečnost, že není v současnosti možné provádět kontrolu příloh „Stornovaných škod“. K provedení kontroly musí být škoda znovu otevřena a po kontrole jí musí vlastník znovu stornovat.  </w:t>
      </w:r>
    </w:p>
    <w:p w:rsidR="00445671" w:rsidRPr="0024485A" w:rsidRDefault="00445671" w:rsidP="008F5A0A">
      <w:pPr>
        <w:jc w:val="both"/>
        <w:rPr>
          <w:b/>
        </w:rPr>
      </w:pPr>
    </w:p>
    <w:bookmarkStart w:id="11" w:name="_MON_1564834376"/>
    <w:bookmarkEnd w:id="11"/>
    <w:p w:rsidR="008F5A0A" w:rsidRDefault="00710E09" w:rsidP="008F5A0A">
      <w:pPr>
        <w:jc w:val="both"/>
        <w:rPr>
          <w:bCs/>
        </w:rPr>
      </w:pPr>
      <w:r>
        <w:rPr>
          <w:bCs/>
        </w:rPr>
        <w:object w:dxaOrig="9533" w:dyaOrig="2330">
          <v:shape id="_x0000_i1037" type="#_x0000_t75" style="width:436pt;height:111.5pt" o:ole="">
            <v:imagedata r:id="rId31" o:title=""/>
          </v:shape>
          <o:OLEObject Type="Embed" ProgID="Excel.Sheet.12" ShapeID="_x0000_i1037" DrawAspect="Content" ObjectID="_1569668052" r:id="rId32"/>
        </w:object>
      </w:r>
    </w:p>
    <w:p w:rsidR="008F5A0A" w:rsidRPr="008F5A0A" w:rsidRDefault="008F5A0A" w:rsidP="008F5A0A">
      <w:pPr>
        <w:jc w:val="both"/>
        <w:rPr>
          <w:b/>
        </w:rPr>
      </w:pPr>
    </w:p>
    <w:p w:rsidR="00AF6B2A" w:rsidRDefault="00AF6B2A" w:rsidP="00637BB2">
      <w:pPr>
        <w:pStyle w:val="Odstavecseseznamem"/>
        <w:numPr>
          <w:ilvl w:val="0"/>
          <w:numId w:val="2"/>
        </w:numPr>
        <w:jc w:val="both"/>
        <w:rPr>
          <w:b/>
        </w:rPr>
      </w:pPr>
      <w:r w:rsidRPr="00AF6B2A">
        <w:rPr>
          <w:b/>
        </w:rPr>
        <w:t>Změna záložky historie</w:t>
      </w:r>
    </w:p>
    <w:p w:rsidR="00637BB2" w:rsidRDefault="00445671" w:rsidP="00637BB2">
      <w:pPr>
        <w:jc w:val="both"/>
      </w:pPr>
      <w:r w:rsidRPr="00445671">
        <w:t>V záložce „Historie“ doplnit záznamy o kontrolách z nadřízeného stupně</w:t>
      </w:r>
      <w:r>
        <w:t xml:space="preserve">. </w:t>
      </w:r>
      <w:r w:rsidRPr="00445671">
        <w:t>Požadavek reaguje na skutečnost, že není řádný a přehledný záznam o provedených kontrolách od nadřízených stupňů na „Detailech záznamu o škodě“.  V záložce „Historie“ nelze dohledat, který nadřízený stupeň do škody nahlížel a co ve škodě prohlížel.</w:t>
      </w:r>
    </w:p>
    <w:p w:rsidR="00637BB2" w:rsidRPr="0024485A" w:rsidRDefault="00637BB2" w:rsidP="00637BB2">
      <w:pPr>
        <w:jc w:val="both"/>
        <w:rPr>
          <w:b/>
        </w:rPr>
      </w:pPr>
    </w:p>
    <w:p w:rsidR="00637BB2" w:rsidRDefault="00637BB2" w:rsidP="00637BB2">
      <w:pPr>
        <w:jc w:val="both"/>
        <w:rPr>
          <w:bCs/>
        </w:rPr>
      </w:pPr>
    </w:p>
    <w:p w:rsidR="00637BB2" w:rsidRPr="00637BB2" w:rsidRDefault="00637BB2" w:rsidP="00637BB2">
      <w:pPr>
        <w:jc w:val="both"/>
        <w:rPr>
          <w:b/>
        </w:rPr>
      </w:pPr>
    </w:p>
    <w:p w:rsidR="00AF6B2A" w:rsidRDefault="00AF6B2A" w:rsidP="00637BB2">
      <w:pPr>
        <w:pStyle w:val="Odstavecseseznamem"/>
        <w:numPr>
          <w:ilvl w:val="0"/>
          <w:numId w:val="2"/>
        </w:numPr>
        <w:jc w:val="both"/>
        <w:rPr>
          <w:b/>
        </w:rPr>
      </w:pPr>
      <w:r w:rsidRPr="00AF6B2A">
        <w:rPr>
          <w:b/>
        </w:rPr>
        <w:t>Avizace vzniku pohledávky ze škody</w:t>
      </w:r>
    </w:p>
    <w:p w:rsidR="00637BB2" w:rsidRDefault="00445671" w:rsidP="00637BB2">
      <w:pPr>
        <w:jc w:val="both"/>
      </w:pPr>
      <w:r w:rsidRPr="00445671">
        <w:t>Požadujeme vytvoření služby mezi modulem SKO a DDP, která zabezpečí informování zpracovatele pohledávky o vzniku a založení nové pohledávky ze škody. Avizační email bude informovat zpracovatele pohledávky v případě, že tento zpracovatel není totožný s evidenčním pracovníkem škody, o vzniku nové pohledávky a informuje ho zároveň o přiděleném identifikátoru a variabilním symbolu nové pohledávky.  Vytvoření avíza by mělo být navázáno na řešení škody v modulu prostřednictvím tlačítka „Vyřídit“.</w:t>
      </w:r>
    </w:p>
    <w:p w:rsidR="00637BB2" w:rsidRPr="0024485A" w:rsidRDefault="00637BB2" w:rsidP="00637BB2">
      <w:pPr>
        <w:jc w:val="both"/>
        <w:rPr>
          <w:b/>
        </w:rPr>
      </w:pPr>
    </w:p>
    <w:bookmarkStart w:id="12" w:name="_MON_1564834541"/>
    <w:bookmarkEnd w:id="12"/>
    <w:p w:rsidR="00637BB2" w:rsidRDefault="00710E09" w:rsidP="00637BB2">
      <w:pPr>
        <w:jc w:val="both"/>
        <w:rPr>
          <w:bCs/>
        </w:rPr>
      </w:pPr>
      <w:r>
        <w:rPr>
          <w:bCs/>
        </w:rPr>
        <w:object w:dxaOrig="9533" w:dyaOrig="2330">
          <v:shape id="_x0000_i1038" type="#_x0000_t75" style="width:436pt;height:111.5pt" o:ole="">
            <v:imagedata r:id="rId33" o:title=""/>
          </v:shape>
          <o:OLEObject Type="Embed" ProgID="Excel.Sheet.12" ShapeID="_x0000_i1038" DrawAspect="Content" ObjectID="_1569668053" r:id="rId34"/>
        </w:object>
      </w:r>
    </w:p>
    <w:p w:rsidR="00637BB2" w:rsidRDefault="00637BB2" w:rsidP="00637BB2">
      <w:pPr>
        <w:jc w:val="both"/>
        <w:rPr>
          <w:b/>
        </w:rPr>
      </w:pPr>
    </w:p>
    <w:p w:rsidR="00F905B2" w:rsidRDefault="00F905B2" w:rsidP="00637BB2">
      <w:pPr>
        <w:jc w:val="both"/>
        <w:rPr>
          <w:b/>
        </w:rPr>
      </w:pPr>
    </w:p>
    <w:p w:rsidR="00F905B2" w:rsidRPr="00637BB2" w:rsidRDefault="00F905B2" w:rsidP="00637BB2">
      <w:pPr>
        <w:jc w:val="both"/>
        <w:rPr>
          <w:b/>
        </w:rPr>
      </w:pPr>
    </w:p>
    <w:p w:rsidR="00637BB2" w:rsidRDefault="00637BB2" w:rsidP="00637BB2">
      <w:pPr>
        <w:pStyle w:val="Odstavecseseznamem"/>
        <w:numPr>
          <w:ilvl w:val="0"/>
          <w:numId w:val="2"/>
        </w:numPr>
        <w:jc w:val="both"/>
        <w:rPr>
          <w:b/>
        </w:rPr>
      </w:pPr>
      <w:r>
        <w:rPr>
          <w:b/>
        </w:rPr>
        <w:t>Kontrolní hláška při párování faktury s NZ jiného NS - controlling</w:t>
      </w:r>
    </w:p>
    <w:p w:rsidR="00637BB2" w:rsidRDefault="00445671" w:rsidP="00637BB2">
      <w:pPr>
        <w:jc w:val="both"/>
      </w:pPr>
      <w:r w:rsidRPr="00445671">
        <w:t>Technicky je nyní možné v KDF připojit k faktuře jakýkoliv Nákladový záznam (NZ) pořízený modulem RTN u jiného NS (metodicky je to správně, důvod = centrální smlouvy a fakturace u SVA MO). V případě, že pracovník chybně vyplní agendové číslo smlouvy/objednávky (záměna ag.č. smlouvy a dílčí Výzvy k plnění) u nového NZ v RTN, tak se tento NZ automaticky nabídne k připojení u cizí faktury. Je tedy vhodné v tomto případě upozornit uživatele novým upozorněním / hláškou s apelem na kontrolu správnosti rozpisu na danou fakturu.</w:t>
      </w:r>
    </w:p>
    <w:p w:rsidR="00445671" w:rsidRPr="0024485A" w:rsidRDefault="00445671" w:rsidP="00637BB2">
      <w:pPr>
        <w:jc w:val="both"/>
        <w:rPr>
          <w:b/>
        </w:rPr>
      </w:pPr>
    </w:p>
    <w:bookmarkStart w:id="13" w:name="_MON_1564834624"/>
    <w:bookmarkEnd w:id="13"/>
    <w:p w:rsidR="00637BB2" w:rsidRDefault="00710E09" w:rsidP="00637BB2">
      <w:pPr>
        <w:jc w:val="both"/>
        <w:rPr>
          <w:bCs/>
        </w:rPr>
      </w:pPr>
      <w:r>
        <w:rPr>
          <w:bCs/>
        </w:rPr>
        <w:object w:dxaOrig="9533" w:dyaOrig="2330">
          <v:shape id="_x0000_i1039" type="#_x0000_t75" style="width:436pt;height:111.5pt" o:ole="">
            <v:imagedata r:id="rId35" o:title=""/>
          </v:shape>
          <o:OLEObject Type="Embed" ProgID="Excel.Sheet.12" ShapeID="_x0000_i1039" DrawAspect="Content" ObjectID="_1569668054" r:id="rId36"/>
        </w:object>
      </w:r>
    </w:p>
    <w:p w:rsidR="009949D4" w:rsidRDefault="009949D4" w:rsidP="009949D4">
      <w:pPr>
        <w:pStyle w:val="Odstavecseseznamem"/>
        <w:ind w:left="357"/>
        <w:rPr>
          <w:b/>
        </w:rPr>
      </w:pPr>
    </w:p>
    <w:p w:rsidR="00637BB2" w:rsidRDefault="00637BB2" w:rsidP="00637BB2">
      <w:pPr>
        <w:pStyle w:val="Odstavecseseznamem"/>
        <w:numPr>
          <w:ilvl w:val="0"/>
          <w:numId w:val="2"/>
        </w:numPr>
        <w:jc w:val="both"/>
        <w:rPr>
          <w:b/>
        </w:rPr>
      </w:pPr>
      <w:r>
        <w:rPr>
          <w:b/>
        </w:rPr>
        <w:t>Vytvoření nových sestav v modulech BAR a SRV</w:t>
      </w:r>
    </w:p>
    <w:p w:rsidR="00637BB2" w:rsidRDefault="00445671" w:rsidP="00637BB2">
      <w:pPr>
        <w:jc w:val="both"/>
      </w:pPr>
      <w:r w:rsidRPr="00445671">
        <w:t>V modulech BAR a SRV vytvořit nové výstupní sestavy, struktura jako u BARXL100, BARXL101, SRVXL100, SRVXL101 kde ke stávajícím sloupcům hodnot „Návrh“, „Původní požadavek“ doplnit nový sloupec „Prvotní rozpis“, který bude zachycovat původní stanovený limit daného požadavku na rozpočet z verze „0.0“ (sloupec „Původní požadavek“ z verze 0.0) modulů BAR a SRV pro roky N, N+1, za daný rok sběru dat. Pro rok N+2 bude ve sloupci „Prvotní rozpis“ u požadavků na rozpočet uveden limit, který byl do modulu SRV natažen v průběhu roku z MCDP. Výše limitu ve sloupci „Prvotní rozpis“ bude statická (neměnná). U požadavků na rozpočet, které nebudou součástí verze „0.0“ a budou vytvořeny až v průběhu zpracování dat, bude stanoven limit ve sloupci „Prvotní rozpis“ ve výši 0 Kč. U požadavků na rozpočet, u kterých byl v sloupci „Původní požadavek“ z verze 0.0 stanoven limit vyšší než 0 Kč a tento limit bude v průběhu víceletého změnového řízení vynulován, bude ve sloupci „Prvotní rozpis“ stále uvedena hodnota z „Původní požadavek“ z verze 0.0. Ve stavových sestavách modulů BAR a SRV budou tedy uváděny všechny požadavky na rozpočet, kde alespoň jeden ze sloupců „Návrh“, „Původní požadavek“ a „Prvotní rozpis“(„Původní požadavek“ z verze 0.0) bude mít limit vyšší než 0 Kč.</w:t>
      </w:r>
    </w:p>
    <w:p w:rsidR="00637BB2" w:rsidRPr="0024485A" w:rsidRDefault="00637BB2" w:rsidP="00637BB2">
      <w:pPr>
        <w:jc w:val="both"/>
        <w:rPr>
          <w:b/>
        </w:rPr>
      </w:pPr>
    </w:p>
    <w:bookmarkStart w:id="14" w:name="_MON_1564834723"/>
    <w:bookmarkEnd w:id="14"/>
    <w:p w:rsidR="00637BB2" w:rsidRDefault="00710E09" w:rsidP="00637BB2">
      <w:pPr>
        <w:jc w:val="both"/>
        <w:rPr>
          <w:bCs/>
        </w:rPr>
      </w:pPr>
      <w:r>
        <w:rPr>
          <w:bCs/>
        </w:rPr>
        <w:object w:dxaOrig="9533" w:dyaOrig="2114">
          <v:shape id="_x0000_i1040" type="#_x0000_t75" style="width:436pt;height:101pt" o:ole="">
            <v:imagedata r:id="rId37" o:title=""/>
          </v:shape>
          <o:OLEObject Type="Embed" ProgID="Excel.Sheet.12" ShapeID="_x0000_i1040" DrawAspect="Content" ObjectID="_1569668055" r:id="rId38"/>
        </w:object>
      </w:r>
    </w:p>
    <w:p w:rsidR="00605CB2" w:rsidRDefault="00605CB2" w:rsidP="004527FF">
      <w:pPr>
        <w:ind w:left="357"/>
        <w:jc w:val="both"/>
        <w:rPr>
          <w:bCs/>
          <w:sz w:val="22"/>
          <w:szCs w:val="22"/>
        </w:rPr>
      </w:pPr>
    </w:p>
    <w:p w:rsidR="00637BB2" w:rsidRDefault="00637BB2" w:rsidP="00637BB2">
      <w:pPr>
        <w:pStyle w:val="Odstavecseseznamem"/>
        <w:numPr>
          <w:ilvl w:val="0"/>
          <w:numId w:val="2"/>
        </w:numPr>
        <w:jc w:val="both"/>
        <w:rPr>
          <w:b/>
        </w:rPr>
      </w:pPr>
      <w:r>
        <w:rPr>
          <w:b/>
        </w:rPr>
        <w:t>Přidat možnost kopírování textu poznámky ve vyúčtování</w:t>
      </w:r>
    </w:p>
    <w:p w:rsidR="00637BB2" w:rsidRDefault="006957F3" w:rsidP="00637BB2">
      <w:pPr>
        <w:jc w:val="both"/>
      </w:pPr>
      <w:r>
        <w:t xml:space="preserve">Žádáme o </w:t>
      </w:r>
      <w:r w:rsidRPr="006957F3">
        <w:t>přidán</w:t>
      </w:r>
      <w:r>
        <w:t>í</w:t>
      </w:r>
      <w:r w:rsidRPr="006957F3">
        <w:t xml:space="preserve"> možnost</w:t>
      </w:r>
      <w:r>
        <w:t>i</w:t>
      </w:r>
      <w:r w:rsidRPr="006957F3">
        <w:t xml:space="preserve"> editovat a upravit text poznámky ve vyúčtování na záložce "Finanční rekapitulace", přičemž v režimu editace poznámky bude možno text kopírovat případně přímo upravit a poté ho uložit. Do formuláře s poznámkami k vyúčtování, který se uživateli modulu RCN zobrazí po stisku tlačítka "Poznámky" na záložce "Finanční rekapitulace" u detailu cestovního příkazu, bude přidána nová ikona pro editaci uložené poznámky k vyúčtování.</w:t>
      </w:r>
    </w:p>
    <w:p w:rsidR="00F905B2" w:rsidRPr="0024485A" w:rsidRDefault="00F905B2" w:rsidP="00637BB2">
      <w:pPr>
        <w:jc w:val="both"/>
        <w:rPr>
          <w:b/>
        </w:rPr>
      </w:pPr>
    </w:p>
    <w:bookmarkStart w:id="15" w:name="_MON_1564834871"/>
    <w:bookmarkEnd w:id="15"/>
    <w:p w:rsidR="00637BB2" w:rsidRDefault="00710E09" w:rsidP="00637BB2">
      <w:pPr>
        <w:jc w:val="both"/>
        <w:rPr>
          <w:bCs/>
        </w:rPr>
      </w:pPr>
      <w:r>
        <w:rPr>
          <w:bCs/>
        </w:rPr>
        <w:object w:dxaOrig="9533" w:dyaOrig="2330">
          <v:shape id="_x0000_i1041" type="#_x0000_t75" style="width:436pt;height:111.5pt" o:ole="">
            <v:imagedata r:id="rId39" o:title=""/>
          </v:shape>
          <o:OLEObject Type="Embed" ProgID="Excel.Sheet.12" ShapeID="_x0000_i1041" DrawAspect="Content" ObjectID="_1569668056" r:id="rId40"/>
        </w:object>
      </w:r>
    </w:p>
    <w:p w:rsidR="00637BB2" w:rsidRDefault="00637BB2" w:rsidP="00637BB2">
      <w:pPr>
        <w:jc w:val="both"/>
        <w:rPr>
          <w:bCs/>
        </w:rPr>
      </w:pPr>
    </w:p>
    <w:p w:rsidR="00637BB2" w:rsidRDefault="00637BB2" w:rsidP="00637BB2">
      <w:pPr>
        <w:pStyle w:val="Odstavecseseznamem"/>
        <w:numPr>
          <w:ilvl w:val="0"/>
          <w:numId w:val="2"/>
        </w:numPr>
        <w:jc w:val="both"/>
        <w:rPr>
          <w:b/>
        </w:rPr>
      </w:pPr>
      <w:r>
        <w:rPr>
          <w:b/>
        </w:rPr>
        <w:t>Vložit kontrolní mechanizmus na provedení přípravy …</w:t>
      </w:r>
    </w:p>
    <w:p w:rsidR="00637BB2" w:rsidRDefault="006957F3" w:rsidP="00637BB2">
      <w:pPr>
        <w:jc w:val="both"/>
      </w:pPr>
      <w:r>
        <w:t xml:space="preserve">Požadujeme </w:t>
      </w:r>
      <w:r w:rsidRPr="006957F3">
        <w:t>do modulu RCN implementov</w:t>
      </w:r>
      <w:r>
        <w:t>at</w:t>
      </w:r>
      <w:r w:rsidRPr="006957F3">
        <w:t xml:space="preserve"> nový kontrolní mechanismus v rámci schvalovacího procesu před exportem vyúčtování (finanční kontroly po vzniku závazku), který bude zjišťovat, zda byla provedena příprava exportu vyúčtování na dotčeném cestovním příkazu ze strany jeho zpracovatele. Vytvořená kontrolní metoda se zavolá vždy před samotným zahájením schvalovacího procesu (finanční kontroly), jelikož má neprovedení přípravy exportu vyúčtování vliv na výslednou podobu tiskopisu "Vyúčtování zahraniční cesty", ve kterém pak chybí poslední dvě části tiskové sestavy, jenž slouží jako podklady pro zaúčtování vygenerovaných účetních dokladů z exportu vyúčtování z modulu RCN na účtárně – jedná se o sekce tiskopisu vyúčtování s názvem "Rekapitulace vyúčtování" a "Rekapitulace financování zahraniční služební cesty (podklady pro zaúčtování v modulu FUC)".</w:t>
      </w:r>
    </w:p>
    <w:p w:rsidR="006957F3" w:rsidRPr="0024485A" w:rsidRDefault="006957F3" w:rsidP="00637BB2">
      <w:pPr>
        <w:jc w:val="both"/>
        <w:rPr>
          <w:b/>
        </w:rPr>
      </w:pPr>
    </w:p>
    <w:bookmarkStart w:id="16" w:name="_MON_1564835011"/>
    <w:bookmarkEnd w:id="16"/>
    <w:p w:rsidR="00637BB2" w:rsidRDefault="00710E09" w:rsidP="00637BB2">
      <w:pPr>
        <w:jc w:val="both"/>
        <w:rPr>
          <w:bCs/>
        </w:rPr>
      </w:pPr>
      <w:r>
        <w:rPr>
          <w:bCs/>
        </w:rPr>
        <w:object w:dxaOrig="9533" w:dyaOrig="2330">
          <v:shape id="_x0000_i1042" type="#_x0000_t75" style="width:436pt;height:111.5pt" o:ole="">
            <v:imagedata r:id="rId41" o:title=""/>
          </v:shape>
          <o:OLEObject Type="Embed" ProgID="Excel.Sheet.12" ShapeID="_x0000_i1042" DrawAspect="Content" ObjectID="_1569668057" r:id="rId42"/>
        </w:object>
      </w:r>
    </w:p>
    <w:p w:rsidR="00550D1E" w:rsidRDefault="00550D1E" w:rsidP="00D63DED">
      <w:pPr>
        <w:jc w:val="both"/>
        <w:rPr>
          <w:bCs/>
          <w:sz w:val="22"/>
          <w:szCs w:val="22"/>
        </w:rPr>
      </w:pPr>
    </w:p>
    <w:p w:rsidR="00637BB2" w:rsidRDefault="00637BB2" w:rsidP="00637BB2">
      <w:pPr>
        <w:pStyle w:val="Odstavecseseznamem"/>
        <w:numPr>
          <w:ilvl w:val="0"/>
          <w:numId w:val="2"/>
        </w:numPr>
        <w:jc w:val="both"/>
        <w:rPr>
          <w:b/>
        </w:rPr>
      </w:pPr>
      <w:r>
        <w:rPr>
          <w:b/>
        </w:rPr>
        <w:t>Zaktivnit tlačítko „Kopírovat všem“</w:t>
      </w:r>
    </w:p>
    <w:p w:rsidR="00D8210F" w:rsidRDefault="00D8210F" w:rsidP="00D8210F">
      <w:pPr>
        <w:jc w:val="both"/>
      </w:pPr>
      <w:r>
        <w:lastRenderedPageBreak/>
        <w:t>Žádáme upravit viditelnost tlačítka "Kopírovat všem" na detailu cestovního příkazu na záložce "Etapy" a to tím způsobem, že uvedené tlačítko bude aktivní a půjde ho stisknout rovněž v případě těch cestovních příkazů, které se již nachází ve stavu "Uzavřeno" (tedy cestovní příkazy s kompletně dokončeným procesem vyúčtování zahraniční cesty bez možnosti dalších úprav či editace těchto cestovních příkazů). V současné době je toto tlačítko aktivní pouze u cestovních příkazů od stavu "Ve vyúčtování" výše právě mimo uzavřené cestovní příkazy.</w:t>
      </w:r>
    </w:p>
    <w:p w:rsidR="00D8210F" w:rsidRDefault="00D8210F" w:rsidP="00D8210F">
      <w:pPr>
        <w:jc w:val="both"/>
      </w:pPr>
    </w:p>
    <w:p w:rsidR="00637BB2" w:rsidRDefault="00D8210F" w:rsidP="00D8210F">
      <w:pPr>
        <w:jc w:val="both"/>
      </w:pPr>
      <w:r>
        <w:t>Tlačítko slouží ke kopírování upravených etap dle skutečnosti v rámci vyúčtování z aktuálně otevřeného (zobrazeného) cestovního příkazu na ostatní cestovní příkazy, které přísluší k dané zahraniční cestě a nenachází se zatím ještě ve stavu "Uzavřeno". Není tedy potřeba upravovat všechny cestovní příkazy stejným způsobem jednotlivě, ale stačí upravit jen jeden z nich a na zbylé cestovní příkazy této cesty se změněné údaje přenesou po stisku tohoto tlačítka.</w:t>
      </w:r>
    </w:p>
    <w:p w:rsidR="00637BB2" w:rsidRPr="0024485A" w:rsidRDefault="00637BB2" w:rsidP="00637BB2">
      <w:pPr>
        <w:jc w:val="both"/>
        <w:rPr>
          <w:b/>
        </w:rPr>
      </w:pPr>
    </w:p>
    <w:bookmarkStart w:id="17" w:name="_MON_1564836029"/>
    <w:bookmarkEnd w:id="17"/>
    <w:p w:rsidR="00637BB2" w:rsidRDefault="00710E09" w:rsidP="00637BB2">
      <w:pPr>
        <w:jc w:val="both"/>
        <w:rPr>
          <w:bCs/>
        </w:rPr>
      </w:pPr>
      <w:r>
        <w:rPr>
          <w:bCs/>
        </w:rPr>
        <w:object w:dxaOrig="9533" w:dyaOrig="2330">
          <v:shape id="_x0000_i1043" type="#_x0000_t75" style="width:436pt;height:111.5pt" o:ole="">
            <v:imagedata r:id="rId43" o:title=""/>
          </v:shape>
          <o:OLEObject Type="Embed" ProgID="Excel.Sheet.12" ShapeID="_x0000_i1043" DrawAspect="Content" ObjectID="_1569668058" r:id="rId44"/>
        </w:object>
      </w:r>
    </w:p>
    <w:p w:rsidR="00637BB2" w:rsidRDefault="00637BB2" w:rsidP="00D63DED">
      <w:pPr>
        <w:jc w:val="both"/>
        <w:rPr>
          <w:bCs/>
          <w:sz w:val="22"/>
          <w:szCs w:val="22"/>
        </w:rPr>
      </w:pPr>
    </w:p>
    <w:p w:rsidR="00637BB2" w:rsidRDefault="00637BB2" w:rsidP="00637BB2">
      <w:pPr>
        <w:pStyle w:val="Odstavecseseznamem"/>
        <w:numPr>
          <w:ilvl w:val="0"/>
          <w:numId w:val="2"/>
        </w:numPr>
        <w:jc w:val="both"/>
        <w:rPr>
          <w:b/>
        </w:rPr>
      </w:pPr>
      <w:r>
        <w:rPr>
          <w:b/>
        </w:rPr>
        <w:t>Na profilu ZCN – doplnění čísla nákladové jednotky</w:t>
      </w:r>
    </w:p>
    <w:p w:rsidR="000330F4" w:rsidRDefault="000330F4" w:rsidP="000330F4">
      <w:pPr>
        <w:jc w:val="both"/>
      </w:pPr>
      <w:r>
        <w:t>Žádáme realizaci úpravy do tiskových sestav RCNDET15 "Základní informace o cestě" a RCNDET16 "Základní informace o návštěvě", které budou nově obsahovat také číslo nákladové jednotky NJ (dříve číslo výkonu VKN) u každého z účastníků zahraniční cesty. V případě zahraniční návštěvy bude číslo nákladové jednotky uvedeno pouze u určené osoby (odpovědné osoby, která má na starosti danou zahraniční návštěvu), jelikož účastníci ze zahraničí nemají vyplněno žádné číslo výkonu a nemají příslušnost k žádnému vojenskému útvaru nebo zařízení.</w:t>
      </w:r>
    </w:p>
    <w:p w:rsidR="000330F4" w:rsidRDefault="000330F4" w:rsidP="000330F4">
      <w:pPr>
        <w:jc w:val="both"/>
      </w:pPr>
    </w:p>
    <w:p w:rsidR="00637BB2" w:rsidRDefault="000330F4" w:rsidP="000330F4">
      <w:pPr>
        <w:jc w:val="both"/>
      </w:pPr>
      <w:r>
        <w:t>Číslo výkonu VKN bude do obou tiskových sestav zařazeno v rámci sekce "Cestující", kde bude do tabulky se jmény jednotlivých účastníků zahraniční cesty přidán sloupec s číslem odpovídající nákladové jednotky NJ.</w:t>
      </w:r>
    </w:p>
    <w:p w:rsidR="00637BB2" w:rsidRPr="0024485A" w:rsidRDefault="00637BB2" w:rsidP="00637BB2">
      <w:pPr>
        <w:jc w:val="both"/>
        <w:rPr>
          <w:b/>
        </w:rPr>
      </w:pPr>
    </w:p>
    <w:bookmarkStart w:id="18" w:name="_MON_1564903477"/>
    <w:bookmarkEnd w:id="18"/>
    <w:p w:rsidR="00637BB2" w:rsidRDefault="00710E09" w:rsidP="00637BB2">
      <w:pPr>
        <w:jc w:val="both"/>
        <w:rPr>
          <w:bCs/>
        </w:rPr>
      </w:pPr>
      <w:r>
        <w:rPr>
          <w:bCs/>
        </w:rPr>
        <w:object w:dxaOrig="9533" w:dyaOrig="2330">
          <v:shape id="_x0000_i1044" type="#_x0000_t75" style="width:436pt;height:111.5pt" o:ole="">
            <v:imagedata r:id="rId45" o:title=""/>
          </v:shape>
          <o:OLEObject Type="Embed" ProgID="Excel.Sheet.12" ShapeID="_x0000_i1044" DrawAspect="Content" ObjectID="_1569668059" r:id="rId46"/>
        </w:object>
      </w:r>
    </w:p>
    <w:p w:rsidR="00637BB2" w:rsidRDefault="00637BB2" w:rsidP="00D63DED">
      <w:pPr>
        <w:jc w:val="both"/>
        <w:rPr>
          <w:bCs/>
          <w:sz w:val="22"/>
          <w:szCs w:val="22"/>
        </w:rPr>
      </w:pPr>
    </w:p>
    <w:p w:rsidR="00637BB2" w:rsidRDefault="00637BB2" w:rsidP="00637BB2">
      <w:pPr>
        <w:pStyle w:val="Odstavecseseznamem"/>
        <w:numPr>
          <w:ilvl w:val="0"/>
          <w:numId w:val="2"/>
        </w:numPr>
        <w:jc w:val="both"/>
        <w:rPr>
          <w:b/>
        </w:rPr>
      </w:pPr>
      <w:r>
        <w:rPr>
          <w:b/>
        </w:rPr>
        <w:t>Vytvoření sestav „Stav plnění rámcových smluv“</w:t>
      </w:r>
    </w:p>
    <w:p w:rsidR="000330F4" w:rsidRPr="00917F2A" w:rsidRDefault="00637BB2" w:rsidP="000330F4">
      <w:pPr>
        <w:rPr>
          <w:color w:val="000000"/>
        </w:rPr>
      </w:pPr>
      <w:r w:rsidRPr="004E08C7">
        <w:t xml:space="preserve">Požadujeme </w:t>
      </w:r>
      <w:r w:rsidR="000330F4">
        <w:rPr>
          <w:color w:val="000000"/>
        </w:rPr>
        <w:t xml:space="preserve">vytvoření </w:t>
      </w:r>
      <w:r w:rsidR="000330F4" w:rsidRPr="00917F2A">
        <w:rPr>
          <w:color w:val="000000"/>
        </w:rPr>
        <w:t>sestav pro zobrazování limitů realizátorům u rámcových dohod</w:t>
      </w:r>
      <w:r w:rsidR="000330F4">
        <w:rPr>
          <w:color w:val="000000"/>
        </w:rPr>
        <w:t>. Detailní zadání je uvedeno v PMP 186579.</w:t>
      </w:r>
    </w:p>
    <w:p w:rsidR="00637BB2" w:rsidRDefault="00637BB2" w:rsidP="00637BB2">
      <w:pPr>
        <w:jc w:val="both"/>
      </w:pPr>
    </w:p>
    <w:p w:rsidR="00637BB2" w:rsidRPr="0024485A" w:rsidRDefault="00637BB2" w:rsidP="00637BB2">
      <w:pPr>
        <w:jc w:val="both"/>
        <w:rPr>
          <w:b/>
        </w:rPr>
      </w:pPr>
    </w:p>
    <w:bookmarkStart w:id="19" w:name="_MON_1564903602"/>
    <w:bookmarkEnd w:id="19"/>
    <w:p w:rsidR="00637BB2" w:rsidRDefault="00710E09" w:rsidP="00637BB2">
      <w:pPr>
        <w:jc w:val="both"/>
        <w:rPr>
          <w:bCs/>
        </w:rPr>
      </w:pPr>
      <w:r>
        <w:rPr>
          <w:bCs/>
        </w:rPr>
        <w:object w:dxaOrig="9533" w:dyaOrig="2056">
          <v:shape id="_x0000_i1045" type="#_x0000_t75" style="width:436pt;height:98.5pt" o:ole="">
            <v:imagedata r:id="rId17" o:title=""/>
          </v:shape>
          <o:OLEObject Type="Embed" ProgID="Excel.Sheet.12" ShapeID="_x0000_i1045" DrawAspect="Content" ObjectID="_1569668060" r:id="rId47"/>
        </w:object>
      </w:r>
    </w:p>
    <w:p w:rsidR="00550D1E" w:rsidRDefault="00550D1E" w:rsidP="00D63DED">
      <w:pPr>
        <w:jc w:val="both"/>
        <w:rPr>
          <w:bCs/>
          <w:sz w:val="22"/>
          <w:szCs w:val="22"/>
        </w:rPr>
      </w:pPr>
    </w:p>
    <w:p w:rsidR="00105516" w:rsidRDefault="00105516" w:rsidP="00105516">
      <w:pPr>
        <w:jc w:val="both"/>
        <w:rPr>
          <w:bCs/>
          <w:sz w:val="22"/>
          <w:szCs w:val="22"/>
        </w:rPr>
      </w:pPr>
    </w:p>
    <w:p w:rsidR="00F905B2" w:rsidRDefault="00F905B2" w:rsidP="00105516">
      <w:pPr>
        <w:jc w:val="both"/>
        <w:rPr>
          <w:bCs/>
          <w:sz w:val="22"/>
          <w:szCs w:val="22"/>
        </w:rPr>
      </w:pPr>
    </w:p>
    <w:p w:rsidR="00F905B2" w:rsidRDefault="00F905B2" w:rsidP="00105516">
      <w:pPr>
        <w:jc w:val="both"/>
        <w:rPr>
          <w:bCs/>
          <w:sz w:val="22"/>
          <w:szCs w:val="22"/>
        </w:rPr>
      </w:pPr>
    </w:p>
    <w:p w:rsidR="00105516" w:rsidRDefault="00105516" w:rsidP="00105516">
      <w:pPr>
        <w:pStyle w:val="Odstavecseseznamem"/>
        <w:numPr>
          <w:ilvl w:val="0"/>
          <w:numId w:val="2"/>
        </w:numPr>
        <w:jc w:val="both"/>
        <w:rPr>
          <w:b/>
        </w:rPr>
      </w:pPr>
      <w:r>
        <w:rPr>
          <w:b/>
        </w:rPr>
        <w:t>Úprava modulu PNS – převod NS z databáze A492 do databáze A491</w:t>
      </w:r>
    </w:p>
    <w:p w:rsidR="00105516" w:rsidRDefault="00105516" w:rsidP="00105516">
      <w:pPr>
        <w:jc w:val="both"/>
      </w:pPr>
      <w:r>
        <w:t>Požadujeme</w:t>
      </w:r>
      <w:r w:rsidRPr="00C54FC7">
        <w:t xml:space="preserve"> provedení převodu majetku a souvisejících účetních dat nákladových středisek zabezpečovaných účtárnami 603 a 627 z databáze A492 do databáze A491</w:t>
      </w:r>
      <w:r>
        <w:t>.</w:t>
      </w:r>
    </w:p>
    <w:p w:rsidR="00105516" w:rsidRPr="0024485A" w:rsidRDefault="00105516" w:rsidP="00105516">
      <w:pPr>
        <w:jc w:val="both"/>
        <w:rPr>
          <w:b/>
        </w:rPr>
      </w:pPr>
    </w:p>
    <w:bookmarkStart w:id="20" w:name="_MON_1564909446"/>
    <w:bookmarkEnd w:id="20"/>
    <w:p w:rsidR="00105516" w:rsidRDefault="00710E09" w:rsidP="00105516">
      <w:pPr>
        <w:jc w:val="both"/>
        <w:rPr>
          <w:bCs/>
        </w:rPr>
      </w:pPr>
      <w:r>
        <w:rPr>
          <w:bCs/>
        </w:rPr>
        <w:object w:dxaOrig="9533" w:dyaOrig="2330">
          <v:shape id="_x0000_i1046" type="#_x0000_t75" style="width:436pt;height:111.5pt" o:ole="">
            <v:imagedata r:id="rId48" o:title=""/>
          </v:shape>
          <o:OLEObject Type="Embed" ProgID="Excel.Sheet.12" ShapeID="_x0000_i1046" DrawAspect="Content" ObjectID="_1569668061" r:id="rId49"/>
        </w:object>
      </w:r>
    </w:p>
    <w:p w:rsidR="00105516" w:rsidRDefault="00105516" w:rsidP="00105516">
      <w:pPr>
        <w:jc w:val="both"/>
        <w:rPr>
          <w:bCs/>
          <w:sz w:val="22"/>
          <w:szCs w:val="22"/>
        </w:rPr>
      </w:pPr>
    </w:p>
    <w:p w:rsidR="00105516" w:rsidRDefault="00105516" w:rsidP="00105516">
      <w:pPr>
        <w:jc w:val="both"/>
        <w:rPr>
          <w:bCs/>
          <w:sz w:val="22"/>
          <w:szCs w:val="22"/>
        </w:rPr>
      </w:pPr>
    </w:p>
    <w:p w:rsidR="00105516" w:rsidRDefault="00A95090" w:rsidP="00A95090">
      <w:pPr>
        <w:pStyle w:val="Odstavecseseznamem"/>
        <w:numPr>
          <w:ilvl w:val="0"/>
          <w:numId w:val="2"/>
        </w:numPr>
        <w:jc w:val="both"/>
        <w:rPr>
          <w:b/>
        </w:rPr>
      </w:pPr>
      <w:r>
        <w:rPr>
          <w:b/>
        </w:rPr>
        <w:t>Úpravy DFF (Datový fond FIS) – CNT (controlling)</w:t>
      </w:r>
    </w:p>
    <w:p w:rsidR="0053685F" w:rsidRPr="0053685F" w:rsidRDefault="0053685F" w:rsidP="0053685F">
      <w:pPr>
        <w:jc w:val="both"/>
      </w:pPr>
      <w:r w:rsidRPr="0053685F">
        <w:t>Požadujeme úpravy stávajících provozovaných datových kostek v rámci subsystému Controlling. Konkrétně jde o úpravy v těchto kostkách:</w:t>
      </w:r>
    </w:p>
    <w:p w:rsidR="0053685F" w:rsidRDefault="0053685F" w:rsidP="0053685F">
      <w:pPr>
        <w:jc w:val="both"/>
        <w:rPr>
          <w:bCs/>
          <w:i/>
        </w:rPr>
      </w:pPr>
    </w:p>
    <w:p w:rsidR="0053685F" w:rsidRPr="00F64FBB" w:rsidRDefault="0053685F" w:rsidP="0053685F">
      <w:pPr>
        <w:jc w:val="both"/>
        <w:rPr>
          <w:bCs/>
          <w:i/>
        </w:rPr>
      </w:pPr>
      <w:r w:rsidRPr="00F64FBB">
        <w:rPr>
          <w:bCs/>
          <w:i/>
        </w:rPr>
        <w:t>A_Controllingový deník</w:t>
      </w:r>
    </w:p>
    <w:p w:rsidR="0053685F" w:rsidRDefault="0053685F" w:rsidP="0053685F">
      <w:pPr>
        <w:pStyle w:val="Odstavecseseznamem"/>
        <w:numPr>
          <w:ilvl w:val="0"/>
          <w:numId w:val="13"/>
        </w:numPr>
        <w:spacing w:after="160" w:line="259" w:lineRule="auto"/>
        <w:contextualSpacing/>
      </w:pPr>
      <w:r w:rsidRPr="0094637E">
        <w:rPr>
          <w:b/>
        </w:rPr>
        <w:t>Změna pořadí dimenzí a názvu</w:t>
      </w:r>
      <w:r>
        <w:t xml:space="preserve"> – lze realizovat, s omezením, že číslování musí být společné přes všechny skupiny měřítek.</w:t>
      </w:r>
    </w:p>
    <w:p w:rsidR="0053685F" w:rsidRDefault="0053685F" w:rsidP="0053685F">
      <w:pPr>
        <w:pStyle w:val="Odstavecseseznamem"/>
        <w:numPr>
          <w:ilvl w:val="0"/>
          <w:numId w:val="13"/>
        </w:numPr>
        <w:spacing w:after="160" w:line="259" w:lineRule="auto"/>
        <w:contextualSpacing/>
      </w:pPr>
      <w:r>
        <w:rPr>
          <w:b/>
        </w:rPr>
        <w:t>Zavést s</w:t>
      </w:r>
      <w:r w:rsidRPr="000D0187">
        <w:rPr>
          <w:b/>
        </w:rPr>
        <w:t>amostatnou úroveň NS</w:t>
      </w:r>
      <w:r>
        <w:rPr>
          <w:b/>
        </w:rPr>
        <w:t>, jako atribut –</w:t>
      </w:r>
      <w:r>
        <w:t xml:space="preserve"> lze doplnit</w:t>
      </w:r>
    </w:p>
    <w:p w:rsidR="0053685F" w:rsidRDefault="0053685F" w:rsidP="0053685F">
      <w:pPr>
        <w:pStyle w:val="Odstavecseseznamem"/>
        <w:numPr>
          <w:ilvl w:val="0"/>
          <w:numId w:val="13"/>
        </w:numPr>
        <w:spacing w:after="160" w:line="259" w:lineRule="auto"/>
        <w:contextualSpacing/>
      </w:pPr>
      <w:r w:rsidRPr="000D0187">
        <w:rPr>
          <w:b/>
        </w:rPr>
        <w:t>V dimenzi Financující NS</w:t>
      </w:r>
      <w:r>
        <w:t xml:space="preserve"> lze též použít nová struktura NS.</w:t>
      </w:r>
    </w:p>
    <w:p w:rsidR="0053685F" w:rsidRPr="000D0187" w:rsidRDefault="0053685F" w:rsidP="0053685F">
      <w:pPr>
        <w:pStyle w:val="Odstavecseseznamem"/>
        <w:numPr>
          <w:ilvl w:val="0"/>
          <w:numId w:val="13"/>
        </w:numPr>
        <w:spacing w:after="160" w:line="259" w:lineRule="auto"/>
        <w:contextualSpacing/>
      </w:pPr>
      <w:r w:rsidRPr="000D0187">
        <w:rPr>
          <w:b/>
        </w:rPr>
        <w:t>Zrušit atribut SUAU – Věcnost</w:t>
      </w:r>
      <w:r w:rsidRPr="000D0187">
        <w:t xml:space="preserve"> – </w:t>
      </w:r>
      <w:r>
        <w:t>lze</w:t>
      </w:r>
      <w:r w:rsidRPr="000D0187">
        <w:t xml:space="preserve"> zruš</w:t>
      </w:r>
      <w:r>
        <w:t>it</w:t>
      </w:r>
      <w:r w:rsidRPr="000D0187">
        <w:t xml:space="preserve"> </w:t>
      </w:r>
    </w:p>
    <w:p w:rsidR="0053685F" w:rsidRPr="000D0187" w:rsidRDefault="0053685F" w:rsidP="0053685F">
      <w:pPr>
        <w:pStyle w:val="Odstavecseseznamem"/>
        <w:numPr>
          <w:ilvl w:val="0"/>
          <w:numId w:val="13"/>
        </w:numPr>
        <w:spacing w:after="160" w:line="259" w:lineRule="auto"/>
        <w:contextualSpacing/>
        <w:rPr>
          <w:b/>
        </w:rPr>
      </w:pPr>
      <w:r>
        <w:rPr>
          <w:b/>
        </w:rPr>
        <w:t>Přejmenovat d</w:t>
      </w:r>
      <w:r w:rsidRPr="000D0187">
        <w:rPr>
          <w:b/>
        </w:rPr>
        <w:t>imenz</w:t>
      </w:r>
      <w:r>
        <w:rPr>
          <w:b/>
        </w:rPr>
        <w:t xml:space="preserve">i ORG </w:t>
      </w:r>
      <w:r w:rsidRPr="000D0187">
        <w:rPr>
          <w:b/>
        </w:rPr>
        <w:t>na 03_Nákladová jednotka</w:t>
      </w:r>
      <w:r>
        <w:rPr>
          <w:b/>
        </w:rPr>
        <w:t xml:space="preserve"> </w:t>
      </w:r>
      <w:r w:rsidRPr="000D0187">
        <w:t xml:space="preserve">– </w:t>
      </w:r>
      <w:r>
        <w:t>lze realizovat</w:t>
      </w:r>
    </w:p>
    <w:p w:rsidR="0053685F" w:rsidRPr="000D0187" w:rsidRDefault="0053685F" w:rsidP="0053685F">
      <w:pPr>
        <w:pStyle w:val="Odstavecseseznamem"/>
        <w:numPr>
          <w:ilvl w:val="0"/>
          <w:numId w:val="13"/>
        </w:numPr>
        <w:spacing w:after="160" w:line="259" w:lineRule="auto"/>
        <w:contextualSpacing/>
        <w:rPr>
          <w:b/>
        </w:rPr>
      </w:pPr>
      <w:r w:rsidRPr="000D0187">
        <w:rPr>
          <w:b/>
        </w:rPr>
        <w:t>Nechat skrýt ostatní nevyužívané deníky</w:t>
      </w:r>
      <w:r>
        <w:rPr>
          <w:b/>
        </w:rPr>
        <w:t xml:space="preserve"> </w:t>
      </w:r>
      <w:r w:rsidRPr="000D0187">
        <w:t xml:space="preserve">– </w:t>
      </w:r>
      <w:r>
        <w:t>lze realizovat</w:t>
      </w:r>
      <w:r w:rsidRPr="000D0187">
        <w:t>, datové pumpy budou zachovány pro případ, kdyby nastala potřeba tuto funkčnost znovu aktivovat.</w:t>
      </w:r>
    </w:p>
    <w:p w:rsidR="0053685F" w:rsidRPr="000D0187" w:rsidRDefault="0053685F" w:rsidP="0053685F">
      <w:pPr>
        <w:pStyle w:val="Odstavecseseznamem"/>
        <w:numPr>
          <w:ilvl w:val="0"/>
          <w:numId w:val="13"/>
        </w:numPr>
        <w:spacing w:after="160" w:line="259" w:lineRule="auto"/>
        <w:contextualSpacing/>
        <w:rPr>
          <w:b/>
        </w:rPr>
      </w:pPr>
      <w:r>
        <w:rPr>
          <w:b/>
        </w:rPr>
        <w:t>V</w:t>
      </w:r>
      <w:r w:rsidRPr="000D0187">
        <w:rPr>
          <w:b/>
        </w:rPr>
        <w:t xml:space="preserve">yřešení delší doby </w:t>
      </w:r>
      <w:r>
        <w:rPr>
          <w:b/>
        </w:rPr>
        <w:t xml:space="preserve">aktualizace dat </w:t>
      </w:r>
      <w:r w:rsidRPr="000D0187">
        <w:t xml:space="preserve">– </w:t>
      </w:r>
      <w:r>
        <w:t xml:space="preserve">lze realizovat </w:t>
      </w:r>
      <w:r w:rsidRPr="000D0187">
        <w:t xml:space="preserve">optimalizací datových pump, </w:t>
      </w:r>
      <w:r>
        <w:t xml:space="preserve">případně </w:t>
      </w:r>
      <w:r w:rsidRPr="000D0187">
        <w:t>optimalizací nastavení systémového prostředí.</w:t>
      </w:r>
    </w:p>
    <w:p w:rsidR="0053685F" w:rsidRPr="000D0187" w:rsidRDefault="0053685F" w:rsidP="0053685F">
      <w:pPr>
        <w:pStyle w:val="Odstavecseseznamem"/>
        <w:numPr>
          <w:ilvl w:val="0"/>
          <w:numId w:val="13"/>
        </w:numPr>
        <w:spacing w:after="160" w:line="259" w:lineRule="auto"/>
        <w:contextualSpacing/>
        <w:rPr>
          <w:b/>
        </w:rPr>
      </w:pPr>
      <w:r w:rsidRPr="000D0187">
        <w:rPr>
          <w:b/>
        </w:rPr>
        <w:t>Definované změny se budou implementovat pouze v kostce DFF-CONT bez zásahu do ostatních kostek (Důvod – změny názvů dimenzí)</w:t>
      </w:r>
      <w:r>
        <w:rPr>
          <w:b/>
        </w:rPr>
        <w:t xml:space="preserve"> </w:t>
      </w:r>
      <w:r w:rsidRPr="000D0187">
        <w:t xml:space="preserve">– </w:t>
      </w:r>
      <w:r>
        <w:t>lze realizovat</w:t>
      </w:r>
      <w:r w:rsidRPr="000D0187">
        <w:t xml:space="preserve">, nicméně v případě dimenze Struktura NS – </w:t>
      </w:r>
      <w:r>
        <w:t>musí být</w:t>
      </w:r>
      <w:r w:rsidRPr="000D0187">
        <w:t xml:space="preserve"> změněn i datový obsah, tudíž se projeví i v ostatních kostkách viz výše.</w:t>
      </w:r>
    </w:p>
    <w:p w:rsidR="0053685F" w:rsidRDefault="0053685F" w:rsidP="0053685F">
      <w:pPr>
        <w:pStyle w:val="Odstavecseseznamem"/>
        <w:ind w:left="1146"/>
        <w:jc w:val="both"/>
        <w:rPr>
          <w:bCs/>
          <w:i/>
        </w:rPr>
      </w:pPr>
    </w:p>
    <w:p w:rsidR="0053685F" w:rsidRDefault="0053685F" w:rsidP="0053685F">
      <w:pPr>
        <w:jc w:val="both"/>
        <w:rPr>
          <w:bCs/>
          <w:i/>
        </w:rPr>
      </w:pPr>
      <w:r w:rsidRPr="00F64FBB">
        <w:rPr>
          <w:bCs/>
          <w:i/>
        </w:rPr>
        <w:t>B_Věcný deník</w:t>
      </w:r>
    </w:p>
    <w:p w:rsidR="0053685F" w:rsidRDefault="0053685F" w:rsidP="0053685F">
      <w:pPr>
        <w:pStyle w:val="Odstavecseseznamem"/>
        <w:numPr>
          <w:ilvl w:val="0"/>
          <w:numId w:val="14"/>
        </w:numPr>
        <w:spacing w:after="160" w:line="259" w:lineRule="auto"/>
        <w:contextualSpacing/>
      </w:pPr>
      <w:r w:rsidRPr="0094637E">
        <w:rPr>
          <w:b/>
        </w:rPr>
        <w:lastRenderedPageBreak/>
        <w:t>Změna pořadí dimenzí a názvu</w:t>
      </w:r>
      <w:r>
        <w:t xml:space="preserve"> – lze realizovat, s omezením, že číslování bude společné přes všechny skupiny měřítek.</w:t>
      </w:r>
    </w:p>
    <w:p w:rsidR="0053685F" w:rsidRDefault="0053685F" w:rsidP="0053685F">
      <w:pPr>
        <w:pStyle w:val="Odstavecseseznamem"/>
        <w:numPr>
          <w:ilvl w:val="0"/>
          <w:numId w:val="14"/>
        </w:numPr>
        <w:spacing w:after="160" w:line="259" w:lineRule="auto"/>
        <w:contextualSpacing/>
      </w:pPr>
      <w:r w:rsidRPr="0094637E">
        <w:rPr>
          <w:b/>
        </w:rPr>
        <w:t>Návrh na nový rozpad dimenze 06_Majetek</w:t>
      </w:r>
      <w:r>
        <w:t xml:space="preserve"> – lze realizovat</w:t>
      </w:r>
    </w:p>
    <w:p w:rsidR="0053685F" w:rsidRPr="00F64FBB" w:rsidRDefault="0053685F" w:rsidP="0053685F">
      <w:pPr>
        <w:jc w:val="both"/>
        <w:rPr>
          <w:bCs/>
          <w:i/>
        </w:rPr>
      </w:pPr>
    </w:p>
    <w:p w:rsidR="0053685F" w:rsidRPr="00F64FBB" w:rsidRDefault="0053685F" w:rsidP="0053685F">
      <w:pPr>
        <w:jc w:val="both"/>
        <w:rPr>
          <w:bCs/>
          <w:i/>
        </w:rPr>
      </w:pPr>
      <w:r w:rsidRPr="00F64FBB">
        <w:rPr>
          <w:bCs/>
          <w:i/>
        </w:rPr>
        <w:t>C_Věcnost personálu</w:t>
      </w:r>
    </w:p>
    <w:p w:rsidR="0053685F" w:rsidRDefault="0053685F" w:rsidP="0053685F">
      <w:pPr>
        <w:pStyle w:val="Odstavecseseznamem"/>
        <w:numPr>
          <w:ilvl w:val="0"/>
          <w:numId w:val="15"/>
        </w:numPr>
        <w:spacing w:after="160" w:line="259" w:lineRule="auto"/>
        <w:contextualSpacing/>
      </w:pPr>
      <w:r w:rsidRPr="0094637E">
        <w:rPr>
          <w:b/>
        </w:rPr>
        <w:t>Struktura NS upravit dle změn v controllingovém deníku</w:t>
      </w:r>
      <w:r>
        <w:t xml:space="preserve"> – lze realizovat</w:t>
      </w:r>
    </w:p>
    <w:p w:rsidR="0053685F" w:rsidRDefault="0053685F" w:rsidP="0053685F">
      <w:pPr>
        <w:pStyle w:val="Odstavecseseznamem"/>
        <w:numPr>
          <w:ilvl w:val="0"/>
          <w:numId w:val="15"/>
        </w:numPr>
        <w:spacing w:after="160" w:line="259" w:lineRule="auto"/>
        <w:contextualSpacing/>
      </w:pPr>
      <w:r w:rsidRPr="0094637E">
        <w:rPr>
          <w:b/>
        </w:rPr>
        <w:t>Výkon VKN (nově NJ) upravit dle změn v controllingovém deníku</w:t>
      </w:r>
      <w:r>
        <w:t xml:space="preserve"> – lze realizovat</w:t>
      </w:r>
    </w:p>
    <w:p w:rsidR="0053685F" w:rsidRDefault="0053685F" w:rsidP="0053685F">
      <w:pPr>
        <w:pStyle w:val="Odstavecseseznamem"/>
        <w:numPr>
          <w:ilvl w:val="0"/>
          <w:numId w:val="15"/>
        </w:numPr>
        <w:spacing w:after="160" w:line="259" w:lineRule="auto"/>
        <w:contextualSpacing/>
      </w:pPr>
      <w:r w:rsidRPr="0094637E">
        <w:rPr>
          <w:b/>
        </w:rPr>
        <w:t>Nová struktura Personální deníku</w:t>
      </w:r>
      <w:r>
        <w:t xml:space="preserve"> – lze realizovat</w:t>
      </w:r>
    </w:p>
    <w:p w:rsidR="00105516" w:rsidRDefault="00105516" w:rsidP="00105516">
      <w:pPr>
        <w:jc w:val="both"/>
      </w:pPr>
    </w:p>
    <w:p w:rsidR="00105516" w:rsidRPr="0024485A" w:rsidRDefault="00105516" w:rsidP="00105516">
      <w:pPr>
        <w:jc w:val="both"/>
        <w:rPr>
          <w:b/>
        </w:rPr>
      </w:pPr>
    </w:p>
    <w:bookmarkStart w:id="21" w:name="_MON_1564909814"/>
    <w:bookmarkEnd w:id="21"/>
    <w:p w:rsidR="00105516" w:rsidRDefault="00710E09" w:rsidP="00105516">
      <w:pPr>
        <w:jc w:val="both"/>
        <w:rPr>
          <w:bCs/>
        </w:rPr>
      </w:pPr>
      <w:r>
        <w:rPr>
          <w:bCs/>
        </w:rPr>
        <w:object w:dxaOrig="9533" w:dyaOrig="2330">
          <v:shape id="_x0000_i1047" type="#_x0000_t75" style="width:436pt;height:111.5pt" o:ole="">
            <v:imagedata r:id="rId50" o:title=""/>
          </v:shape>
          <o:OLEObject Type="Embed" ProgID="Excel.Sheet.12" ShapeID="_x0000_i1047" DrawAspect="Content" ObjectID="_1569668062" r:id="rId51"/>
        </w:object>
      </w:r>
    </w:p>
    <w:p w:rsidR="00105516" w:rsidRDefault="00105516" w:rsidP="00105516">
      <w:pPr>
        <w:jc w:val="both"/>
        <w:rPr>
          <w:bCs/>
          <w:sz w:val="22"/>
          <w:szCs w:val="22"/>
        </w:rPr>
      </w:pPr>
    </w:p>
    <w:p w:rsidR="00105516" w:rsidRDefault="00105516" w:rsidP="00105516">
      <w:pPr>
        <w:jc w:val="both"/>
        <w:rPr>
          <w:bCs/>
          <w:sz w:val="22"/>
          <w:szCs w:val="22"/>
        </w:rPr>
      </w:pPr>
    </w:p>
    <w:p w:rsidR="00105516" w:rsidRDefault="0053685F" w:rsidP="0053685F">
      <w:pPr>
        <w:pStyle w:val="Odstavecseseznamem"/>
        <w:numPr>
          <w:ilvl w:val="0"/>
          <w:numId w:val="2"/>
        </w:numPr>
        <w:jc w:val="both"/>
        <w:rPr>
          <w:b/>
        </w:rPr>
      </w:pPr>
      <w:r>
        <w:rPr>
          <w:b/>
        </w:rPr>
        <w:t>Rozvoj modulu MUD v roce 2017</w:t>
      </w:r>
    </w:p>
    <w:p w:rsidR="0053685F" w:rsidRDefault="0053685F" w:rsidP="0053685F">
      <w:pPr>
        <w:jc w:val="both"/>
      </w:pPr>
      <w:r w:rsidRPr="0053685F">
        <w:t>Popis požadavku:</w:t>
      </w:r>
    </w:p>
    <w:p w:rsidR="0053685F" w:rsidRPr="0053685F" w:rsidRDefault="0053685F" w:rsidP="0053685F">
      <w:pPr>
        <w:jc w:val="both"/>
      </w:pPr>
    </w:p>
    <w:p w:rsidR="0053685F" w:rsidRDefault="0053685F" w:rsidP="0053685F">
      <w:pPr>
        <w:ind w:firstLine="360"/>
        <w:rPr>
          <w:rFonts w:ascii="Arial" w:hAnsi="Arial" w:cs="Arial"/>
          <w:color w:val="000000"/>
          <w:sz w:val="20"/>
          <w:szCs w:val="20"/>
        </w:rPr>
      </w:pPr>
      <w:r>
        <w:rPr>
          <w:bCs/>
        </w:rPr>
        <w:t>1</w:t>
      </w:r>
      <w:r w:rsidRPr="0053685F">
        <w:t>. Žádáme v knize KDÚM a KOMD:</w:t>
      </w:r>
      <w:r w:rsidRPr="00281534">
        <w:rPr>
          <w:rFonts w:ascii="Arial" w:hAnsi="Arial" w:cs="Arial"/>
          <w:color w:val="000000"/>
          <w:sz w:val="20"/>
          <w:szCs w:val="20"/>
        </w:rPr>
        <w:br/>
        <w:t>a) Rozšířit o sloupec s Kódem druhu pohybu uvedeného v první položce na dokladu</w:t>
      </w:r>
      <w:r w:rsidRPr="00281534">
        <w:rPr>
          <w:rFonts w:ascii="Arial" w:hAnsi="Arial" w:cs="Arial"/>
          <w:color w:val="000000"/>
          <w:sz w:val="20"/>
          <w:szCs w:val="20"/>
        </w:rPr>
        <w:br/>
        <w:t>b) Detail výběrové masky m</w:t>
      </w:r>
      <w:r>
        <w:rPr>
          <w:rFonts w:ascii="Arial" w:hAnsi="Arial" w:cs="Arial"/>
          <w:color w:val="000000"/>
          <w:sz w:val="20"/>
          <w:szCs w:val="20"/>
        </w:rPr>
        <w:t xml:space="preserve">ateriálových dokladů rozšířit o </w:t>
      </w:r>
      <w:r w:rsidRPr="00281534">
        <w:rPr>
          <w:rFonts w:ascii="Arial" w:hAnsi="Arial" w:cs="Arial"/>
          <w:color w:val="000000"/>
          <w:sz w:val="20"/>
          <w:szCs w:val="20"/>
        </w:rPr>
        <w:t>vyhledávání podle</w:t>
      </w:r>
      <w:r>
        <w:rPr>
          <w:rFonts w:ascii="Arial" w:hAnsi="Arial" w:cs="Arial"/>
          <w:color w:val="000000"/>
          <w:sz w:val="20"/>
          <w:szCs w:val="20"/>
        </w:rPr>
        <w:t xml:space="preserve"> dalších parametrů.</w:t>
      </w:r>
    </w:p>
    <w:p w:rsidR="0053685F" w:rsidRDefault="0053685F" w:rsidP="0053685F">
      <w:pPr>
        <w:ind w:firstLine="360"/>
        <w:rPr>
          <w:rFonts w:ascii="Arial" w:hAnsi="Arial" w:cs="Arial"/>
          <w:color w:val="000000"/>
          <w:sz w:val="20"/>
          <w:szCs w:val="20"/>
        </w:rPr>
      </w:pPr>
    </w:p>
    <w:p w:rsidR="0053685F" w:rsidRDefault="0053685F" w:rsidP="0053685F">
      <w:pPr>
        <w:ind w:firstLine="357"/>
        <w:rPr>
          <w:rFonts w:ascii="Arial" w:hAnsi="Arial" w:cs="Arial"/>
          <w:color w:val="000000"/>
          <w:sz w:val="20"/>
          <w:szCs w:val="20"/>
        </w:rPr>
      </w:pPr>
      <w:r w:rsidRPr="0053685F">
        <w:t>2. Sestavy - v knize KDÚM a KOMD žádáme doplnit:</w:t>
      </w:r>
      <w:r w:rsidRPr="00281534">
        <w:rPr>
          <w:rFonts w:ascii="Arial" w:hAnsi="Arial" w:cs="Arial"/>
          <w:color w:val="000000"/>
          <w:sz w:val="20"/>
          <w:szCs w:val="20"/>
        </w:rPr>
        <w:br/>
        <w:t>a)</w:t>
      </w:r>
      <w:r>
        <w:rPr>
          <w:rFonts w:ascii="Arial" w:hAnsi="Arial" w:cs="Arial"/>
          <w:color w:val="000000"/>
          <w:sz w:val="20"/>
          <w:szCs w:val="20"/>
        </w:rPr>
        <w:t xml:space="preserve"> o</w:t>
      </w:r>
      <w:r w:rsidRPr="00281534">
        <w:rPr>
          <w:rFonts w:ascii="Arial" w:hAnsi="Arial" w:cs="Arial"/>
          <w:color w:val="000000"/>
          <w:sz w:val="20"/>
          <w:szCs w:val="20"/>
        </w:rPr>
        <w:t xml:space="preserve"> možnost vygenerování sestavy v Excelu se zobrazením všech sloupců, včetně sloupců s informací o el. přílohách a el. obrazu („#ePri“ a „ . „);</w:t>
      </w:r>
      <w:r w:rsidRPr="00281534">
        <w:rPr>
          <w:rFonts w:ascii="Arial" w:hAnsi="Arial" w:cs="Arial"/>
          <w:color w:val="000000"/>
          <w:sz w:val="20"/>
          <w:szCs w:val="20"/>
        </w:rPr>
        <w:br/>
        <w:t xml:space="preserve">b) </w:t>
      </w:r>
      <w:r>
        <w:rPr>
          <w:rFonts w:ascii="Arial" w:hAnsi="Arial" w:cs="Arial"/>
          <w:color w:val="000000"/>
          <w:sz w:val="20"/>
          <w:szCs w:val="20"/>
        </w:rPr>
        <w:t xml:space="preserve">o </w:t>
      </w:r>
      <w:r w:rsidRPr="00281534">
        <w:rPr>
          <w:rFonts w:ascii="Arial" w:hAnsi="Arial" w:cs="Arial"/>
          <w:color w:val="000000"/>
          <w:sz w:val="20"/>
          <w:szCs w:val="20"/>
        </w:rPr>
        <w:t>sestavy pro archivaci</w:t>
      </w:r>
      <w:r>
        <w:rPr>
          <w:rFonts w:ascii="Arial" w:hAnsi="Arial" w:cs="Arial"/>
          <w:color w:val="000000"/>
          <w:sz w:val="20"/>
          <w:szCs w:val="20"/>
        </w:rPr>
        <w:t>;</w:t>
      </w:r>
    </w:p>
    <w:p w:rsidR="0053685F" w:rsidRDefault="0053685F" w:rsidP="0053685F">
      <w:pPr>
        <w:tabs>
          <w:tab w:val="left" w:pos="284"/>
        </w:tabs>
        <w:rPr>
          <w:rFonts w:ascii="Arial" w:hAnsi="Arial" w:cs="Arial"/>
          <w:color w:val="000000" w:themeColor="text1"/>
          <w:sz w:val="20"/>
          <w:szCs w:val="20"/>
        </w:rPr>
      </w:pPr>
      <w:r w:rsidRPr="00025523">
        <w:rPr>
          <w:rFonts w:ascii="Arial" w:hAnsi="Arial" w:cs="Arial"/>
          <w:color w:val="000000" w:themeColor="text1"/>
          <w:sz w:val="20"/>
          <w:szCs w:val="20"/>
        </w:rPr>
        <w:t>c)</w:t>
      </w:r>
      <w:r w:rsidRPr="00025523">
        <w:rPr>
          <w:rFonts w:ascii="Arial" w:hAnsi="Arial" w:cs="Arial"/>
          <w:color w:val="000000" w:themeColor="text1"/>
          <w:sz w:val="20"/>
          <w:szCs w:val="20"/>
        </w:rPr>
        <w:tab/>
        <w:t>v modulu ADP doplnit možnost zadání příznaku „pro archivaci“.</w:t>
      </w:r>
    </w:p>
    <w:p w:rsidR="0053685F" w:rsidRPr="00025523" w:rsidRDefault="0053685F" w:rsidP="0053685F">
      <w:pPr>
        <w:tabs>
          <w:tab w:val="left" w:pos="284"/>
        </w:tabs>
        <w:rPr>
          <w:rFonts w:ascii="Arial" w:hAnsi="Arial" w:cs="Arial"/>
          <w:color w:val="000000" w:themeColor="text1"/>
          <w:sz w:val="20"/>
          <w:szCs w:val="20"/>
        </w:rPr>
      </w:pPr>
    </w:p>
    <w:p w:rsidR="0053685F" w:rsidRDefault="0053685F" w:rsidP="0053685F">
      <w:pPr>
        <w:ind w:firstLine="360"/>
        <w:rPr>
          <w:rFonts w:ascii="Arial" w:hAnsi="Arial" w:cs="Arial"/>
          <w:color w:val="000000"/>
          <w:sz w:val="20"/>
          <w:szCs w:val="20"/>
        </w:rPr>
      </w:pPr>
      <w:r w:rsidRPr="0053685F">
        <w:t>3. Detail výběrové masky evidovaného majetku rozšířit o:</w:t>
      </w:r>
      <w:r w:rsidRPr="00281534">
        <w:rPr>
          <w:rFonts w:ascii="Arial" w:hAnsi="Arial" w:cs="Arial"/>
          <w:color w:val="000000"/>
          <w:sz w:val="20"/>
          <w:szCs w:val="20"/>
        </w:rPr>
        <w:br/>
        <w:t>a) vyhledávání podle Su/Au na „od – do“,</w:t>
      </w:r>
      <w:r w:rsidRPr="00281534">
        <w:rPr>
          <w:rFonts w:ascii="Arial" w:hAnsi="Arial" w:cs="Arial"/>
          <w:color w:val="000000"/>
          <w:sz w:val="20"/>
          <w:szCs w:val="20"/>
        </w:rPr>
        <w:br/>
        <w:t>b) vyhledávání podle TKA – SB (soubory movitých věcí);</w:t>
      </w:r>
    </w:p>
    <w:p w:rsidR="0053685F" w:rsidRDefault="0053685F" w:rsidP="0053685F">
      <w:pPr>
        <w:ind w:firstLine="360"/>
        <w:rPr>
          <w:rFonts w:ascii="Arial" w:hAnsi="Arial" w:cs="Arial"/>
          <w:color w:val="000000"/>
          <w:sz w:val="20"/>
          <w:szCs w:val="20"/>
        </w:rPr>
      </w:pPr>
    </w:p>
    <w:p w:rsidR="0053685F" w:rsidRDefault="0053685F" w:rsidP="0053685F">
      <w:pPr>
        <w:ind w:firstLine="360"/>
        <w:rPr>
          <w:rFonts w:ascii="Arial" w:hAnsi="Arial" w:cs="Arial"/>
          <w:color w:val="000000"/>
          <w:sz w:val="20"/>
          <w:szCs w:val="20"/>
        </w:rPr>
      </w:pPr>
      <w:r w:rsidRPr="0053685F">
        <w:t>4. Detail výběrové masky položek dokladů:</w:t>
      </w:r>
      <w:r w:rsidRPr="00281534">
        <w:rPr>
          <w:rFonts w:ascii="Arial" w:hAnsi="Arial" w:cs="Arial"/>
          <w:color w:val="000000"/>
          <w:sz w:val="20"/>
          <w:szCs w:val="20"/>
        </w:rPr>
        <w:br/>
        <w:t>a) doplnit vyhledávání podle Inventárního čísla,</w:t>
      </w:r>
      <w:r w:rsidRPr="00281534">
        <w:rPr>
          <w:rFonts w:ascii="Arial" w:hAnsi="Arial" w:cs="Arial"/>
          <w:color w:val="000000"/>
          <w:sz w:val="20"/>
          <w:szCs w:val="20"/>
        </w:rPr>
        <w:br/>
        <w:t>b) rozšířit vyhledávání podle Su/Au na „od – do“,</w:t>
      </w:r>
      <w:r w:rsidRPr="00281534">
        <w:rPr>
          <w:rFonts w:ascii="Arial" w:hAnsi="Arial" w:cs="Arial"/>
          <w:color w:val="000000"/>
          <w:sz w:val="20"/>
          <w:szCs w:val="20"/>
        </w:rPr>
        <w:br/>
        <w:t>c) možnost vygenerování sestavy v Excelu.</w:t>
      </w:r>
      <w:r w:rsidRPr="00281534">
        <w:rPr>
          <w:rFonts w:ascii="Arial" w:hAnsi="Arial" w:cs="Arial"/>
          <w:color w:val="000000"/>
          <w:sz w:val="20"/>
          <w:szCs w:val="20"/>
        </w:rPr>
        <w:br/>
      </w:r>
    </w:p>
    <w:p w:rsidR="00105516" w:rsidRPr="00917F2A" w:rsidRDefault="0053685F" w:rsidP="0053685F">
      <w:pPr>
        <w:ind w:firstLine="360"/>
        <w:rPr>
          <w:color w:val="000000"/>
        </w:rPr>
      </w:pPr>
      <w:r w:rsidRPr="0053685F">
        <w:t>5. V modulu SMM:</w:t>
      </w:r>
      <w:r w:rsidRPr="00281534">
        <w:rPr>
          <w:rFonts w:ascii="Arial" w:hAnsi="Arial" w:cs="Arial"/>
          <w:color w:val="000000"/>
          <w:sz w:val="20"/>
          <w:szCs w:val="20"/>
        </w:rPr>
        <w:br/>
        <w:t xml:space="preserve">V Parametrech pro generování sestavy pohybů majetku v Detailu elementu: </w:t>
      </w:r>
      <w:r w:rsidRPr="00281534">
        <w:rPr>
          <w:rFonts w:ascii="Arial" w:hAnsi="Arial" w:cs="Arial"/>
          <w:color w:val="000000"/>
          <w:sz w:val="20"/>
          <w:szCs w:val="20"/>
        </w:rPr>
        <w:br/>
        <w:t>a) rozšířit o vyhledávání podle Inventárního čísla,</w:t>
      </w:r>
      <w:r w:rsidRPr="00281534">
        <w:rPr>
          <w:rFonts w:ascii="Arial" w:hAnsi="Arial" w:cs="Arial"/>
          <w:color w:val="000000"/>
          <w:sz w:val="20"/>
          <w:szCs w:val="20"/>
        </w:rPr>
        <w:br/>
        <w:t>b) rozšířit vyhledávání podle DODAVATELE,</w:t>
      </w:r>
      <w:r w:rsidRPr="00281534">
        <w:rPr>
          <w:rFonts w:ascii="Arial" w:hAnsi="Arial" w:cs="Arial"/>
          <w:color w:val="000000"/>
          <w:sz w:val="20"/>
          <w:szCs w:val="20"/>
        </w:rPr>
        <w:br/>
        <w:t>c) rozšířit vyhledávání podle ODBĚRATELE.</w:t>
      </w:r>
      <w:r w:rsidRPr="00281534">
        <w:rPr>
          <w:rFonts w:ascii="Arial" w:hAnsi="Arial" w:cs="Arial"/>
          <w:color w:val="000000"/>
          <w:sz w:val="20"/>
          <w:szCs w:val="20"/>
        </w:rPr>
        <w:br/>
      </w:r>
    </w:p>
    <w:p w:rsidR="00105516" w:rsidRDefault="00105516" w:rsidP="00105516">
      <w:pPr>
        <w:jc w:val="both"/>
      </w:pPr>
    </w:p>
    <w:p w:rsidR="00105516" w:rsidRPr="0024485A" w:rsidRDefault="00105516" w:rsidP="00105516">
      <w:pPr>
        <w:jc w:val="both"/>
        <w:rPr>
          <w:b/>
        </w:rPr>
      </w:pPr>
    </w:p>
    <w:bookmarkStart w:id="22" w:name="_MON_1564910010"/>
    <w:bookmarkEnd w:id="22"/>
    <w:p w:rsidR="00105516" w:rsidRDefault="00710E09" w:rsidP="00105516">
      <w:pPr>
        <w:jc w:val="both"/>
        <w:rPr>
          <w:bCs/>
        </w:rPr>
      </w:pPr>
      <w:r>
        <w:rPr>
          <w:bCs/>
        </w:rPr>
        <w:object w:dxaOrig="9533" w:dyaOrig="2330">
          <v:shape id="_x0000_i1048" type="#_x0000_t75" style="width:436pt;height:111.5pt" o:ole="">
            <v:imagedata r:id="rId52" o:title=""/>
          </v:shape>
          <o:OLEObject Type="Embed" ProgID="Excel.Sheet.12" ShapeID="_x0000_i1048" DrawAspect="Content" ObjectID="_1569668063" r:id="rId53"/>
        </w:object>
      </w:r>
    </w:p>
    <w:p w:rsidR="00105516" w:rsidRDefault="00105516" w:rsidP="00105516">
      <w:pPr>
        <w:jc w:val="both"/>
        <w:rPr>
          <w:bCs/>
          <w:sz w:val="22"/>
          <w:szCs w:val="22"/>
        </w:rPr>
      </w:pPr>
    </w:p>
    <w:p w:rsidR="00105516" w:rsidRDefault="00105516" w:rsidP="00105516">
      <w:pPr>
        <w:jc w:val="both"/>
        <w:rPr>
          <w:bCs/>
          <w:sz w:val="22"/>
          <w:szCs w:val="22"/>
        </w:rPr>
      </w:pPr>
    </w:p>
    <w:p w:rsidR="0053685F" w:rsidRDefault="0053685F" w:rsidP="00105516">
      <w:pPr>
        <w:jc w:val="both"/>
        <w:rPr>
          <w:bCs/>
          <w:sz w:val="22"/>
          <w:szCs w:val="22"/>
        </w:rPr>
      </w:pPr>
    </w:p>
    <w:p w:rsidR="0053685F" w:rsidRDefault="0053685F" w:rsidP="00105516">
      <w:pPr>
        <w:jc w:val="both"/>
        <w:rPr>
          <w:bCs/>
          <w:sz w:val="22"/>
          <w:szCs w:val="22"/>
        </w:rPr>
      </w:pPr>
    </w:p>
    <w:p w:rsidR="0053685F" w:rsidRDefault="0053685F" w:rsidP="00105516">
      <w:pPr>
        <w:jc w:val="both"/>
        <w:rPr>
          <w:bCs/>
          <w:sz w:val="22"/>
          <w:szCs w:val="22"/>
        </w:rPr>
      </w:pPr>
    </w:p>
    <w:p w:rsidR="00105516" w:rsidRDefault="0053685F" w:rsidP="0053685F">
      <w:pPr>
        <w:pStyle w:val="Odstavecseseznamem"/>
        <w:numPr>
          <w:ilvl w:val="0"/>
          <w:numId w:val="2"/>
        </w:numPr>
        <w:jc w:val="both"/>
        <w:rPr>
          <w:b/>
        </w:rPr>
      </w:pPr>
      <w:r>
        <w:rPr>
          <w:b/>
        </w:rPr>
        <w:t>Úprava zveřejňování v RLVZ</w:t>
      </w:r>
    </w:p>
    <w:p w:rsidR="00492031" w:rsidRDefault="00492031" w:rsidP="00492031">
      <w:r w:rsidRPr="007F0A7C">
        <w:t>Úpravy pro zveřejňování v RLVZ jako profilu zadavatele</w:t>
      </w:r>
    </w:p>
    <w:p w:rsidR="00492031" w:rsidRPr="007F0A7C" w:rsidRDefault="00492031" w:rsidP="00492031"/>
    <w:p w:rsidR="00492031" w:rsidRPr="007F0A7C" w:rsidRDefault="00492031" w:rsidP="00492031">
      <w:pPr>
        <w:contextualSpacing/>
        <w:jc w:val="both"/>
        <w:rPr>
          <w:b/>
          <w:bCs/>
        </w:rPr>
      </w:pPr>
      <w:r w:rsidRPr="007F0A7C">
        <w:rPr>
          <w:b/>
          <w:bCs/>
        </w:rPr>
        <w:t>Popis požadavku:</w:t>
      </w:r>
    </w:p>
    <w:p w:rsidR="00492031" w:rsidRPr="007F0A7C" w:rsidRDefault="00492031" w:rsidP="00492031">
      <w:pPr>
        <w:numPr>
          <w:ilvl w:val="0"/>
          <w:numId w:val="16"/>
        </w:numPr>
        <w:spacing w:after="200" w:line="276" w:lineRule="auto"/>
        <w:contextualSpacing/>
      </w:pPr>
      <w:r w:rsidRPr="007F0A7C">
        <w:t>V EVZ předpokládanou hodnotu VZ v záložce Základní údaje úkonu Založení změnit na Předpokládanou hodnotu VZ s DPH; u ceny bez DPH v záložce Rozšířené informace je to pojmeno</w:t>
      </w:r>
      <w:r>
        <w:t>váno Předp. hodnota VZ bez DPH.</w:t>
      </w:r>
    </w:p>
    <w:p w:rsidR="00492031" w:rsidRPr="007F0A7C" w:rsidRDefault="00492031" w:rsidP="00492031">
      <w:pPr>
        <w:ind w:left="720"/>
        <w:contextualSpacing/>
      </w:pPr>
    </w:p>
    <w:p w:rsidR="00492031" w:rsidRPr="007F0A7C" w:rsidRDefault="00492031" w:rsidP="00492031">
      <w:pPr>
        <w:numPr>
          <w:ilvl w:val="0"/>
          <w:numId w:val="16"/>
        </w:numPr>
        <w:spacing w:after="200" w:line="276" w:lineRule="auto"/>
        <w:contextualSpacing/>
      </w:pPr>
      <w:r w:rsidRPr="007F0A7C">
        <w:t>Do RLVZ přenášet i předpokládanou hodnotu VZ bez DPH; Zvážit sjednocení pojmů EVZ a RLVZ – v hodnota VZ  a cena. Schválenou částku VZ přen</w:t>
      </w:r>
      <w:r>
        <w:t>ášenou jako Cena s DPH ponechat.</w:t>
      </w:r>
    </w:p>
    <w:p w:rsidR="00492031" w:rsidRPr="007F0A7C" w:rsidRDefault="00492031" w:rsidP="00492031">
      <w:pPr>
        <w:ind w:left="720"/>
        <w:contextualSpacing/>
      </w:pPr>
    </w:p>
    <w:p w:rsidR="00492031" w:rsidRPr="007F0A7C" w:rsidRDefault="00492031" w:rsidP="00492031">
      <w:pPr>
        <w:numPr>
          <w:ilvl w:val="0"/>
          <w:numId w:val="16"/>
        </w:numPr>
        <w:spacing w:after="200" w:line="276" w:lineRule="auto"/>
        <w:contextualSpacing/>
      </w:pPr>
      <w:r w:rsidRPr="007F0A7C">
        <w:t>V EVZ možnost změny termínu Lhůty podání nabídek v Ginisu Opravným dokladem s logováním,  verzací a zdůvodněním pro detail úkonu Výzv</w:t>
      </w:r>
      <w:r>
        <w:t>a či Uveřejnění oznámení.</w:t>
      </w:r>
    </w:p>
    <w:p w:rsidR="00492031" w:rsidRPr="007F0A7C" w:rsidRDefault="00492031" w:rsidP="00492031">
      <w:pPr>
        <w:ind w:left="720"/>
        <w:contextualSpacing/>
      </w:pPr>
    </w:p>
    <w:p w:rsidR="00492031" w:rsidRPr="007F0A7C" w:rsidRDefault="00492031" w:rsidP="00492031">
      <w:pPr>
        <w:numPr>
          <w:ilvl w:val="0"/>
          <w:numId w:val="16"/>
        </w:numPr>
        <w:spacing w:after="200" w:line="276" w:lineRule="auto"/>
        <w:contextualSpacing/>
      </w:pPr>
      <w:r w:rsidRPr="007F0A7C">
        <w:t>V SML souladu s ustanoveními § 147a ZVZ umožnit editaci dodavatelů i subdodavatelů do ukončení sml v záložce Dodavatelé v detailu smlouvy. Odbourat časový nesoulad mezi možností nastavení zadání a ustanovením uvedeného paragrafu ZVZ, včetn</w:t>
      </w:r>
      <w:r>
        <w:t>ě možného odůvodnění a logování.</w:t>
      </w:r>
    </w:p>
    <w:p w:rsidR="00492031" w:rsidRPr="007F0A7C" w:rsidRDefault="00492031" w:rsidP="00492031">
      <w:pPr>
        <w:ind w:left="720"/>
        <w:contextualSpacing/>
      </w:pPr>
    </w:p>
    <w:p w:rsidR="00492031" w:rsidRPr="007F0A7C" w:rsidRDefault="00492031" w:rsidP="00492031">
      <w:pPr>
        <w:numPr>
          <w:ilvl w:val="0"/>
          <w:numId w:val="16"/>
        </w:numPr>
        <w:spacing w:after="200" w:line="276" w:lineRule="auto"/>
        <w:contextualSpacing/>
      </w:pPr>
      <w:r w:rsidRPr="007F0A7C">
        <w:t>V RLVZ nastavit možnost zobrazení skutečně uhrazené ceny s a bez DPH i po jednotl</w:t>
      </w:r>
      <w:r>
        <w:t>ivých letech u víceletých smluv.</w:t>
      </w:r>
    </w:p>
    <w:p w:rsidR="00492031" w:rsidRPr="007F0A7C" w:rsidRDefault="00492031" w:rsidP="00492031">
      <w:pPr>
        <w:ind w:left="720"/>
        <w:contextualSpacing/>
      </w:pPr>
    </w:p>
    <w:p w:rsidR="00492031" w:rsidRDefault="00492031" w:rsidP="00492031">
      <w:pPr>
        <w:numPr>
          <w:ilvl w:val="0"/>
          <w:numId w:val="16"/>
        </w:numPr>
        <w:spacing w:after="200" w:line="276" w:lineRule="auto"/>
        <w:contextualSpacing/>
      </w:pPr>
      <w:r w:rsidRPr="007F0A7C">
        <w:t>Nezobrazovat VZ na RLVZ ve stavu Zahájená, ale až ve stavu Vyhlášená (obdoba JŘBU -  řídit zobrazení použitím či nikoli aktivního zadání data Předběžného oznámení v záložce Bližší určení).</w:t>
      </w:r>
    </w:p>
    <w:p w:rsidR="00105516" w:rsidRDefault="00105516" w:rsidP="00105516">
      <w:pPr>
        <w:jc w:val="both"/>
      </w:pPr>
    </w:p>
    <w:p w:rsidR="00105516" w:rsidRPr="0024485A" w:rsidRDefault="00105516" w:rsidP="00105516">
      <w:pPr>
        <w:jc w:val="both"/>
        <w:rPr>
          <w:b/>
        </w:rPr>
      </w:pPr>
    </w:p>
    <w:bookmarkStart w:id="23" w:name="_MON_1564910147"/>
    <w:bookmarkEnd w:id="23"/>
    <w:p w:rsidR="00105516" w:rsidRDefault="00710E09" w:rsidP="00105516">
      <w:pPr>
        <w:jc w:val="both"/>
        <w:rPr>
          <w:bCs/>
        </w:rPr>
      </w:pPr>
      <w:r>
        <w:rPr>
          <w:bCs/>
        </w:rPr>
        <w:object w:dxaOrig="9533" w:dyaOrig="2114">
          <v:shape id="_x0000_i1049" type="#_x0000_t75" style="width:436pt;height:101pt" o:ole="">
            <v:imagedata r:id="rId54" o:title=""/>
          </v:shape>
          <o:OLEObject Type="Embed" ProgID="Excel.Sheet.12" ShapeID="_x0000_i1049" DrawAspect="Content" ObjectID="_1569668064" r:id="rId55"/>
        </w:object>
      </w:r>
    </w:p>
    <w:p w:rsidR="00105516" w:rsidRDefault="00105516" w:rsidP="00105516">
      <w:pPr>
        <w:jc w:val="both"/>
        <w:rPr>
          <w:bCs/>
          <w:sz w:val="22"/>
          <w:szCs w:val="22"/>
        </w:rPr>
      </w:pPr>
    </w:p>
    <w:p w:rsidR="00105516" w:rsidRDefault="00105516" w:rsidP="00105516">
      <w:pPr>
        <w:jc w:val="both"/>
        <w:rPr>
          <w:bCs/>
          <w:sz w:val="22"/>
          <w:szCs w:val="22"/>
        </w:rPr>
      </w:pPr>
    </w:p>
    <w:p w:rsidR="00105516" w:rsidRDefault="00492031" w:rsidP="00492031">
      <w:pPr>
        <w:pStyle w:val="Odstavecseseznamem"/>
        <w:numPr>
          <w:ilvl w:val="0"/>
          <w:numId w:val="2"/>
        </w:numPr>
        <w:jc w:val="both"/>
        <w:rPr>
          <w:b/>
        </w:rPr>
      </w:pPr>
      <w:r>
        <w:rPr>
          <w:b/>
        </w:rPr>
        <w:t>Automatické generování dokladu o zaúčtování</w:t>
      </w:r>
    </w:p>
    <w:p w:rsidR="00492031" w:rsidRDefault="00105516" w:rsidP="00492031">
      <w:r w:rsidRPr="004E08C7">
        <w:t xml:space="preserve">Požadujeme </w:t>
      </w:r>
      <w:r w:rsidR="00492031">
        <w:t xml:space="preserve">vytvořit funkcionalitu, kdy při zaúčtování dokladu v modech </w:t>
      </w:r>
      <w:r w:rsidR="00492031">
        <w:rPr>
          <w:color w:val="000000"/>
          <w:szCs w:val="20"/>
        </w:rPr>
        <w:t>UCT, KDF, KOF, POU, PRE, POZ, POK a</w:t>
      </w:r>
      <w:r w:rsidR="00492031">
        <w:t xml:space="preserve"> FUC (jednotlivě, hromadně, kumulovaně) a při načtení dávek a následném zaúčtování z modulů INU a INT se provede automatické vygenerování elektronického dokladu o zaúčtování, který se uloží do elektronického uložiště systému GINIS</w:t>
      </w:r>
      <w:r w:rsidR="00492031">
        <w:rPr>
          <w:vertAlign w:val="superscript"/>
        </w:rPr>
        <w:t xml:space="preserve">® </w:t>
      </w:r>
      <w:r w:rsidR="00492031">
        <w:t xml:space="preserve">ve formátu PDF včetně textové vrstvy pro možnost vyhledávání. </w:t>
      </w:r>
    </w:p>
    <w:p w:rsidR="00105516" w:rsidRPr="00917F2A" w:rsidRDefault="00105516" w:rsidP="00105516">
      <w:pPr>
        <w:rPr>
          <w:color w:val="000000"/>
        </w:rPr>
      </w:pPr>
    </w:p>
    <w:p w:rsidR="00105516" w:rsidRDefault="00105516" w:rsidP="00105516">
      <w:pPr>
        <w:jc w:val="both"/>
      </w:pPr>
    </w:p>
    <w:p w:rsidR="00105516" w:rsidRPr="0024485A" w:rsidRDefault="00105516" w:rsidP="00105516">
      <w:pPr>
        <w:jc w:val="both"/>
        <w:rPr>
          <w:b/>
        </w:rPr>
      </w:pPr>
    </w:p>
    <w:bookmarkStart w:id="24" w:name="_MON_1564910478"/>
    <w:bookmarkEnd w:id="24"/>
    <w:p w:rsidR="00105516" w:rsidRDefault="00710E09" w:rsidP="00105516">
      <w:pPr>
        <w:jc w:val="both"/>
        <w:rPr>
          <w:bCs/>
        </w:rPr>
      </w:pPr>
      <w:r>
        <w:rPr>
          <w:bCs/>
        </w:rPr>
        <w:object w:dxaOrig="9533" w:dyaOrig="2330">
          <v:shape id="_x0000_i1050" type="#_x0000_t75" style="width:436pt;height:111.5pt" o:ole="">
            <v:imagedata r:id="rId56" o:title=""/>
          </v:shape>
          <o:OLEObject Type="Embed" ProgID="Excel.Sheet.12" ShapeID="_x0000_i1050" DrawAspect="Content" ObjectID="_1569668065" r:id="rId57"/>
        </w:object>
      </w:r>
    </w:p>
    <w:p w:rsidR="00105516" w:rsidRDefault="00105516" w:rsidP="00105516">
      <w:pPr>
        <w:jc w:val="both"/>
        <w:rPr>
          <w:bCs/>
          <w:sz w:val="22"/>
          <w:szCs w:val="22"/>
        </w:rPr>
      </w:pPr>
    </w:p>
    <w:p w:rsidR="00105516" w:rsidRDefault="00105516" w:rsidP="00105516">
      <w:pPr>
        <w:jc w:val="both"/>
        <w:rPr>
          <w:bCs/>
          <w:sz w:val="22"/>
          <w:szCs w:val="22"/>
        </w:rPr>
      </w:pPr>
    </w:p>
    <w:p w:rsidR="00105516" w:rsidRDefault="00514967" w:rsidP="00514967">
      <w:pPr>
        <w:pStyle w:val="Odstavecseseznamem"/>
        <w:numPr>
          <w:ilvl w:val="0"/>
          <w:numId w:val="2"/>
        </w:numPr>
        <w:jc w:val="both"/>
        <w:rPr>
          <w:b/>
        </w:rPr>
      </w:pPr>
      <w:r>
        <w:rPr>
          <w:b/>
        </w:rPr>
        <w:t>Vytvoření nových formátů sestav mylných plateb</w:t>
      </w:r>
    </w:p>
    <w:p w:rsidR="00105516" w:rsidRPr="00DB79A0" w:rsidRDefault="00DB79A0" w:rsidP="00DB79A0">
      <w:pPr>
        <w:jc w:val="both"/>
      </w:pPr>
      <w:r w:rsidRPr="00DB79A0">
        <w:t xml:space="preserve">Rozhodnutí ŘV FIS ze dne 11. 8. 2016 zakoupit licence pro Evidenci mylných plateb ve FUC (Hotline 178429) a jejího otestování (tj. zakoupení standardního řešení firmy) </w:t>
      </w:r>
      <w:r>
        <w:t>žádáme o </w:t>
      </w:r>
      <w:r w:rsidRPr="00DB79A0">
        <w:t>realizaci úpravy tiskových formátů ve FUC – Přehledů mylných plateb -  ve speciálním formátu pro MO (kvůli parametrům NS a UUS).</w:t>
      </w:r>
      <w:r w:rsidR="00105516" w:rsidRPr="00DB79A0">
        <w:t xml:space="preserve"> Detailní zadání je uvedeno v PMP 186579.</w:t>
      </w:r>
    </w:p>
    <w:p w:rsidR="00105516" w:rsidRDefault="00105516" w:rsidP="00105516">
      <w:pPr>
        <w:jc w:val="both"/>
      </w:pPr>
    </w:p>
    <w:p w:rsidR="00105516" w:rsidRPr="0024485A" w:rsidRDefault="00105516" w:rsidP="00105516">
      <w:pPr>
        <w:jc w:val="both"/>
        <w:rPr>
          <w:b/>
        </w:rPr>
      </w:pPr>
    </w:p>
    <w:bookmarkStart w:id="25" w:name="_MON_1564910702"/>
    <w:bookmarkEnd w:id="25"/>
    <w:p w:rsidR="00105516" w:rsidRDefault="00710E09" w:rsidP="00105516">
      <w:pPr>
        <w:jc w:val="both"/>
        <w:rPr>
          <w:bCs/>
        </w:rPr>
      </w:pPr>
      <w:r>
        <w:rPr>
          <w:bCs/>
        </w:rPr>
        <w:object w:dxaOrig="9533" w:dyaOrig="2330">
          <v:shape id="_x0000_i1051" type="#_x0000_t75" style="width:436pt;height:111.5pt" o:ole="">
            <v:imagedata r:id="rId58" o:title=""/>
          </v:shape>
          <o:OLEObject Type="Embed" ProgID="Excel.Sheet.12" ShapeID="_x0000_i1051" DrawAspect="Content" ObjectID="_1569668066" r:id="rId59"/>
        </w:object>
      </w:r>
    </w:p>
    <w:p w:rsidR="00105516" w:rsidRDefault="00105516" w:rsidP="00105516">
      <w:pPr>
        <w:jc w:val="both"/>
        <w:rPr>
          <w:bCs/>
          <w:sz w:val="22"/>
          <w:szCs w:val="22"/>
        </w:rPr>
      </w:pPr>
    </w:p>
    <w:p w:rsidR="00105516" w:rsidRDefault="00105516" w:rsidP="00105516">
      <w:pPr>
        <w:jc w:val="both"/>
        <w:rPr>
          <w:bCs/>
          <w:sz w:val="22"/>
          <w:szCs w:val="22"/>
        </w:rPr>
      </w:pPr>
    </w:p>
    <w:p w:rsidR="00105516" w:rsidRDefault="00105516" w:rsidP="00BC4A7F">
      <w:pPr>
        <w:pStyle w:val="Odstavecseseznamem"/>
        <w:numPr>
          <w:ilvl w:val="0"/>
          <w:numId w:val="2"/>
        </w:numPr>
        <w:jc w:val="both"/>
        <w:rPr>
          <w:b/>
        </w:rPr>
      </w:pPr>
      <w:r>
        <w:rPr>
          <w:b/>
        </w:rPr>
        <w:t>Vytvoření sestav</w:t>
      </w:r>
      <w:r w:rsidR="00BC4A7F">
        <w:rPr>
          <w:b/>
        </w:rPr>
        <w:t>y zahrnující data za NNO (neziskové organizace) a úprava katalogu ESU</w:t>
      </w:r>
    </w:p>
    <w:p w:rsidR="00BC4A7F" w:rsidRPr="00BD20CC" w:rsidRDefault="00BC4A7F" w:rsidP="00BC4A7F">
      <w:pPr>
        <w:jc w:val="both"/>
      </w:pPr>
      <w:r w:rsidRPr="007277A1">
        <w:t xml:space="preserve">Na základě požadavku ministra pro lidská práva, rovné příležitosti a legislativu na zaslání údajů o všech veřejných zakázkách, které resort MO zadal nestátním neziskovým </w:t>
      </w:r>
      <w:r w:rsidRPr="007277A1">
        <w:lastRenderedPageBreak/>
        <w:t>organizacím</w:t>
      </w:r>
      <w:r>
        <w:t>,</w:t>
      </w:r>
      <w:r w:rsidRPr="007277A1">
        <w:t xml:space="preserve"> </w:t>
      </w:r>
      <w:r>
        <w:t>bude vytvořena nová sestava, která bude vykazovat požadované</w:t>
      </w:r>
      <w:r w:rsidRPr="007277A1">
        <w:t xml:space="preserve"> údaj</w:t>
      </w:r>
      <w:r>
        <w:t>e. Zároveň dojde k úpravě katalogu externích subjektů, který bude rozšířen o příznak, zda se jedná o nestátní neziskovou organizaci.</w:t>
      </w:r>
    </w:p>
    <w:p w:rsidR="00105516" w:rsidRPr="0024485A" w:rsidRDefault="00105516" w:rsidP="00105516">
      <w:pPr>
        <w:jc w:val="both"/>
        <w:rPr>
          <w:b/>
        </w:rPr>
      </w:pPr>
    </w:p>
    <w:bookmarkStart w:id="26" w:name="_MON_1564910794"/>
    <w:bookmarkEnd w:id="26"/>
    <w:p w:rsidR="00105516" w:rsidRDefault="00710E09" w:rsidP="00105516">
      <w:pPr>
        <w:jc w:val="both"/>
        <w:rPr>
          <w:bCs/>
        </w:rPr>
      </w:pPr>
      <w:r>
        <w:rPr>
          <w:bCs/>
        </w:rPr>
        <w:object w:dxaOrig="9533" w:dyaOrig="2330">
          <v:shape id="_x0000_i1052" type="#_x0000_t75" style="width:436pt;height:111.5pt" o:ole="">
            <v:imagedata r:id="rId60" o:title=""/>
          </v:shape>
          <o:OLEObject Type="Embed" ProgID="Excel.Sheet.12" ShapeID="_x0000_i1052" DrawAspect="Content" ObjectID="_1569668067" r:id="rId61"/>
        </w:object>
      </w:r>
    </w:p>
    <w:p w:rsidR="00105516" w:rsidRDefault="00105516" w:rsidP="00105516">
      <w:pPr>
        <w:jc w:val="both"/>
        <w:rPr>
          <w:bCs/>
          <w:sz w:val="22"/>
          <w:szCs w:val="22"/>
        </w:rPr>
      </w:pPr>
    </w:p>
    <w:p w:rsidR="00105516" w:rsidRDefault="00105516" w:rsidP="00105516">
      <w:pPr>
        <w:jc w:val="both"/>
        <w:rPr>
          <w:bCs/>
          <w:sz w:val="22"/>
          <w:szCs w:val="22"/>
        </w:rPr>
      </w:pPr>
    </w:p>
    <w:p w:rsidR="00105516" w:rsidRDefault="00BC4A7F" w:rsidP="00BC4A7F">
      <w:pPr>
        <w:pStyle w:val="Odstavecseseznamem"/>
        <w:numPr>
          <w:ilvl w:val="0"/>
          <w:numId w:val="2"/>
        </w:numPr>
        <w:jc w:val="both"/>
        <w:rPr>
          <w:b/>
        </w:rPr>
      </w:pPr>
      <w:r>
        <w:rPr>
          <w:b/>
        </w:rPr>
        <w:t>Grafická šablona</w:t>
      </w:r>
    </w:p>
    <w:p w:rsidR="001A6E4A" w:rsidRPr="001A6E4A" w:rsidRDefault="001A6E4A" w:rsidP="001A6E4A">
      <w:pPr>
        <w:jc w:val="both"/>
      </w:pPr>
      <w:r w:rsidRPr="001A6E4A">
        <w:t>Pro nově budovaný portál FIS a také pro v portálu FIS provozované „subportály“ ISSP, ESSS, GEO a METEO je nutno vytvořit grafickou šablonu, která bude svým vzhledem odpovídat vzhledu stávajících portálů. Rozložení jednotlivých prvků uvedených portálů je shodné, vzájemně se liší pouze barvou a logem v záhlaví. Vzhledem k tomu, že zadáním je vzhled stávajících portálů, jsou jako zadání použity snímky těchto portálů, které budou dodány i v elektronické podobě v původním rozlišení.</w:t>
      </w:r>
    </w:p>
    <w:p w:rsidR="00105516" w:rsidRPr="0024485A" w:rsidRDefault="00105516" w:rsidP="00105516">
      <w:pPr>
        <w:jc w:val="both"/>
        <w:rPr>
          <w:b/>
        </w:rPr>
      </w:pPr>
    </w:p>
    <w:bookmarkStart w:id="27" w:name="_MON_1564910973"/>
    <w:bookmarkEnd w:id="27"/>
    <w:p w:rsidR="00105516" w:rsidRDefault="00710E09" w:rsidP="00105516">
      <w:pPr>
        <w:jc w:val="both"/>
        <w:rPr>
          <w:bCs/>
        </w:rPr>
      </w:pPr>
      <w:r>
        <w:rPr>
          <w:bCs/>
        </w:rPr>
        <w:object w:dxaOrig="9533" w:dyaOrig="2330">
          <v:shape id="_x0000_i1053" type="#_x0000_t75" style="width:436pt;height:111.5pt" o:ole="">
            <v:imagedata r:id="rId62" o:title=""/>
          </v:shape>
          <o:OLEObject Type="Embed" ProgID="Excel.Sheet.12" ShapeID="_x0000_i1053" DrawAspect="Content" ObjectID="_1569668068" r:id="rId63"/>
        </w:object>
      </w:r>
    </w:p>
    <w:p w:rsidR="00105516" w:rsidRDefault="00105516" w:rsidP="00105516">
      <w:pPr>
        <w:jc w:val="both"/>
        <w:rPr>
          <w:bCs/>
          <w:sz w:val="22"/>
          <w:szCs w:val="22"/>
        </w:rPr>
      </w:pPr>
    </w:p>
    <w:p w:rsidR="00105516" w:rsidRDefault="00105516" w:rsidP="00105516">
      <w:pPr>
        <w:jc w:val="both"/>
        <w:rPr>
          <w:bCs/>
          <w:sz w:val="22"/>
          <w:szCs w:val="22"/>
        </w:rPr>
      </w:pPr>
    </w:p>
    <w:p w:rsidR="00105516" w:rsidRDefault="001A6E4A" w:rsidP="001A6E4A">
      <w:pPr>
        <w:pStyle w:val="Odstavecseseznamem"/>
        <w:numPr>
          <w:ilvl w:val="0"/>
          <w:numId w:val="2"/>
        </w:numPr>
        <w:jc w:val="both"/>
        <w:rPr>
          <w:b/>
        </w:rPr>
      </w:pPr>
      <w:r>
        <w:rPr>
          <w:b/>
        </w:rPr>
        <w:t xml:space="preserve">Úprava </w:t>
      </w:r>
      <w:r w:rsidRPr="001A6E4A">
        <w:rPr>
          <w:b/>
        </w:rPr>
        <w:t>funkcionality „Srovnávání verzí v modulech BAR a SRV“</w:t>
      </w:r>
    </w:p>
    <w:p w:rsidR="00105516" w:rsidRPr="00917F2A" w:rsidRDefault="001A6E4A" w:rsidP="00105516">
      <w:pPr>
        <w:rPr>
          <w:color w:val="000000"/>
        </w:rPr>
      </w:pPr>
      <w:r>
        <w:t>Žádáme ú</w:t>
      </w:r>
      <w:r w:rsidRPr="001A6E4A">
        <w:t>prav</w:t>
      </w:r>
      <w:r>
        <w:t>u</w:t>
      </w:r>
      <w:r w:rsidRPr="001A6E4A">
        <w:t xml:space="preserve"> funkcionality „Srovnávání verzí v modulech BAR a SRV“, která bude nově reflektovat i na manuální zásahy a úpravy dat vytvořené přímo v modulech BAR a SRV či na blokování požadavků na rozpočet z modulů SML či EVZ.</w:t>
      </w:r>
    </w:p>
    <w:p w:rsidR="00105516" w:rsidRDefault="00105516" w:rsidP="00105516">
      <w:pPr>
        <w:jc w:val="both"/>
      </w:pPr>
    </w:p>
    <w:p w:rsidR="00105516" w:rsidRPr="0024485A" w:rsidRDefault="00105516" w:rsidP="00105516">
      <w:pPr>
        <w:jc w:val="both"/>
        <w:rPr>
          <w:b/>
        </w:rPr>
      </w:pPr>
    </w:p>
    <w:bookmarkStart w:id="28" w:name="_MON_1564911139"/>
    <w:bookmarkEnd w:id="28"/>
    <w:p w:rsidR="00105516" w:rsidRDefault="00710E09" w:rsidP="00105516">
      <w:pPr>
        <w:jc w:val="both"/>
        <w:rPr>
          <w:bCs/>
        </w:rPr>
      </w:pPr>
      <w:r>
        <w:rPr>
          <w:bCs/>
        </w:rPr>
        <w:object w:dxaOrig="9533" w:dyaOrig="2330">
          <v:shape id="_x0000_i1054" type="#_x0000_t75" style="width:436pt;height:111.5pt" o:ole="">
            <v:imagedata r:id="rId64" o:title=""/>
          </v:shape>
          <o:OLEObject Type="Embed" ProgID="Excel.Sheet.12" ShapeID="_x0000_i1054" DrawAspect="Content" ObjectID="_1569668069" r:id="rId65"/>
        </w:object>
      </w:r>
    </w:p>
    <w:p w:rsidR="00105516" w:rsidRDefault="00105516" w:rsidP="00105516">
      <w:pPr>
        <w:jc w:val="both"/>
        <w:rPr>
          <w:bCs/>
          <w:sz w:val="22"/>
          <w:szCs w:val="22"/>
        </w:rPr>
      </w:pPr>
    </w:p>
    <w:p w:rsidR="00105516" w:rsidRDefault="00105516" w:rsidP="00105516">
      <w:pPr>
        <w:jc w:val="both"/>
        <w:rPr>
          <w:bCs/>
          <w:sz w:val="22"/>
          <w:szCs w:val="22"/>
        </w:rPr>
      </w:pPr>
    </w:p>
    <w:p w:rsidR="00105516" w:rsidRDefault="001A6E4A" w:rsidP="001A6E4A">
      <w:pPr>
        <w:pStyle w:val="Odstavecseseznamem"/>
        <w:numPr>
          <w:ilvl w:val="0"/>
          <w:numId w:val="2"/>
        </w:numPr>
        <w:jc w:val="both"/>
        <w:rPr>
          <w:b/>
        </w:rPr>
      </w:pPr>
      <w:r>
        <w:rPr>
          <w:b/>
        </w:rPr>
        <w:t>Vytvoření sestavy Oznámení o výsledku zadávacího řízení</w:t>
      </w:r>
    </w:p>
    <w:p w:rsidR="00FF5988" w:rsidRDefault="00FF5988" w:rsidP="00FF5988">
      <w:pPr>
        <w:jc w:val="both"/>
      </w:pPr>
      <w:r>
        <w:lastRenderedPageBreak/>
        <w:t>Žádám</w:t>
      </w:r>
      <w:r w:rsidR="00DB79A0">
        <w:t>e</w:t>
      </w:r>
      <w:r>
        <w:t xml:space="preserve"> zabezpečení a vytvoření nové sestavy (ve formátu MS Excel), která by po nastavení období pro vykazování (od – do) vygenerovala údaje za konkrétní rámcovou smlouvu/dohodu (dále jen RD) nebo za všechny RD příslušného zadavatele (výběr dle masky v knize smluv), a to s výčtem následujících hodnot: AC RS – agendové číslo rámcové smlouvy,</w:t>
      </w:r>
      <w:r>
        <w:tab/>
        <w:t>EC RS - evidenční číslo rámcové smlouvy, Název RS, Celkový objem RS, AC výzvy - agendové číslo výzvy, EC výzvy - evidenční číslo výzvy, Název výzvy, Původní objem výzvy – zadaný před schválením výzvy, Současný objem výzvy – aktuální stav, případně po uvolnění apod., Uhrazená částka – skutečně zaplacený objem výzvy, viz PMP 182729.</w:t>
      </w:r>
    </w:p>
    <w:p w:rsidR="00FF5988" w:rsidRDefault="00FF5988" w:rsidP="00FF5988">
      <w:pPr>
        <w:jc w:val="both"/>
      </w:pPr>
    </w:p>
    <w:p w:rsidR="00105516" w:rsidRDefault="00FF5988" w:rsidP="00FF5988">
      <w:pPr>
        <w:jc w:val="both"/>
      </w:pPr>
      <w:r>
        <w:t>Pro možnost vygenerování původního objemu výzvy je potřeba vytvořit v modulu SML v Knize objednávek zadávací pole, kam by uživatel před schválením výzvy povinně zadal původní schvalovaný objem, který by již zůstal neměnný bez vazby na celkovou schválenou částku. Pole musí být editovatelné pro možnost opravy chyby či změny původně schvalovaného objemu. Uvolňování na úroveň fakturace na toto pole nesmí mít vliv</w:t>
      </w:r>
    </w:p>
    <w:p w:rsidR="00105516" w:rsidRPr="0024485A" w:rsidRDefault="00105516" w:rsidP="00105516">
      <w:pPr>
        <w:jc w:val="both"/>
        <w:rPr>
          <w:b/>
        </w:rPr>
      </w:pPr>
    </w:p>
    <w:bookmarkStart w:id="29" w:name="_MON_1564911464"/>
    <w:bookmarkEnd w:id="29"/>
    <w:p w:rsidR="00105516" w:rsidRDefault="00710E09" w:rsidP="00105516">
      <w:pPr>
        <w:jc w:val="both"/>
        <w:rPr>
          <w:bCs/>
        </w:rPr>
      </w:pPr>
      <w:r>
        <w:rPr>
          <w:bCs/>
        </w:rPr>
        <w:object w:dxaOrig="9533" w:dyaOrig="2330">
          <v:shape id="_x0000_i1055" type="#_x0000_t75" style="width:436pt;height:111.5pt" o:ole="">
            <v:imagedata r:id="rId66" o:title=""/>
          </v:shape>
          <o:OLEObject Type="Embed" ProgID="Excel.Sheet.12" ShapeID="_x0000_i1055" DrawAspect="Content" ObjectID="_1569668070" r:id="rId67"/>
        </w:object>
      </w:r>
    </w:p>
    <w:p w:rsidR="006B0F37" w:rsidRDefault="006B0F37">
      <w:pPr>
        <w:rPr>
          <w:bCs/>
          <w:sz w:val="22"/>
          <w:szCs w:val="22"/>
        </w:rPr>
      </w:pPr>
    </w:p>
    <w:p w:rsidR="00C35B1F" w:rsidRDefault="00256086" w:rsidP="00637BB2">
      <w:pPr>
        <w:numPr>
          <w:ilvl w:val="0"/>
          <w:numId w:val="1"/>
        </w:numPr>
        <w:tabs>
          <w:tab w:val="clear" w:pos="360"/>
        </w:tabs>
        <w:spacing w:before="120"/>
        <w:ind w:left="357" w:hanging="357"/>
        <w:rPr>
          <w:b/>
        </w:rPr>
      </w:pPr>
      <w:r w:rsidRPr="00EE14DA">
        <w:rPr>
          <w:b/>
          <w:bCs/>
        </w:rPr>
        <w:t>Celková cena za dodávku člověkohodin</w:t>
      </w:r>
      <w:r w:rsidR="00AC3534" w:rsidRPr="00EE14DA">
        <w:rPr>
          <w:b/>
          <w:bCs/>
        </w:rPr>
        <w:t>,</w:t>
      </w:r>
      <w:r w:rsidR="00AC3534" w:rsidRPr="00EE14DA">
        <w:rPr>
          <w:sz w:val="22"/>
          <w:szCs w:val="22"/>
        </w:rPr>
        <w:t xml:space="preserve"> </w:t>
      </w:r>
      <w:r w:rsidR="00AC3534" w:rsidRPr="00EE14DA">
        <w:rPr>
          <w:b/>
        </w:rPr>
        <w:t>příp. související rozšíření licence APV a DZ</w:t>
      </w:r>
    </w:p>
    <w:bookmarkStart w:id="30" w:name="_MON_1565082750"/>
    <w:bookmarkEnd w:id="30"/>
    <w:p w:rsidR="00143AF8" w:rsidRDefault="00B41785" w:rsidP="00143AF8">
      <w:pPr>
        <w:spacing w:before="120"/>
        <w:rPr>
          <w:b/>
        </w:rPr>
      </w:pPr>
      <w:r>
        <w:rPr>
          <w:b/>
        </w:rPr>
        <w:object w:dxaOrig="9543" w:dyaOrig="8459">
          <v:shape id="_x0000_i1056" type="#_x0000_t75" style="width:477.5pt;height:423pt" o:ole="">
            <v:imagedata r:id="rId68" o:title=""/>
          </v:shape>
          <o:OLEObject Type="Embed" ProgID="Excel.Sheet.12" ShapeID="_x0000_i1056" DrawAspect="Content" ObjectID="_1569668071" r:id="rId69"/>
        </w:object>
      </w:r>
    </w:p>
    <w:p w:rsidR="006B0F37" w:rsidRDefault="006B0F37">
      <w:pPr>
        <w:rPr>
          <w:b/>
        </w:rPr>
      </w:pPr>
      <w:r>
        <w:rPr>
          <w:b/>
        </w:rPr>
        <w:br w:type="page"/>
      </w:r>
    </w:p>
    <w:p w:rsidR="00D16CFF" w:rsidRPr="00EE14DA" w:rsidRDefault="00D16CFF" w:rsidP="00143AF8">
      <w:pPr>
        <w:spacing w:before="120"/>
        <w:ind w:left="357"/>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701"/>
        <w:gridCol w:w="1560"/>
        <w:gridCol w:w="1701"/>
      </w:tblGrid>
      <w:tr w:rsidR="00143AF8" w:rsidRPr="00EE14DA" w:rsidTr="00757C3C">
        <w:tc>
          <w:tcPr>
            <w:tcW w:w="4644" w:type="dxa"/>
            <w:shd w:val="clear" w:color="auto" w:fill="BFBFBF"/>
          </w:tcPr>
          <w:p w:rsidR="00143AF8" w:rsidRPr="00EE14DA" w:rsidRDefault="00143AF8" w:rsidP="00757C3C">
            <w:pPr>
              <w:spacing w:line="20" w:lineRule="atLeast"/>
              <w:rPr>
                <w:b/>
                <w:sz w:val="18"/>
              </w:rPr>
            </w:pPr>
            <w:r w:rsidRPr="00EE14DA">
              <w:rPr>
                <w:b/>
                <w:sz w:val="18"/>
              </w:rPr>
              <w:t xml:space="preserve">Název </w:t>
            </w:r>
          </w:p>
        </w:tc>
        <w:tc>
          <w:tcPr>
            <w:tcW w:w="1701" w:type="dxa"/>
            <w:shd w:val="clear" w:color="auto" w:fill="BFBFBF"/>
          </w:tcPr>
          <w:p w:rsidR="00143AF8" w:rsidRPr="00EE14DA" w:rsidRDefault="00143AF8" w:rsidP="00757C3C">
            <w:pPr>
              <w:spacing w:line="20" w:lineRule="atLeast"/>
              <w:rPr>
                <w:b/>
                <w:sz w:val="18"/>
              </w:rPr>
            </w:pPr>
            <w:r w:rsidRPr="00EE14DA">
              <w:rPr>
                <w:b/>
                <w:sz w:val="18"/>
              </w:rPr>
              <w:t>Položková cena</w:t>
            </w:r>
          </w:p>
          <w:p w:rsidR="00143AF8" w:rsidRPr="00EE14DA" w:rsidRDefault="00143AF8" w:rsidP="00757C3C">
            <w:pPr>
              <w:spacing w:line="20" w:lineRule="atLeast"/>
              <w:rPr>
                <w:b/>
                <w:sz w:val="18"/>
              </w:rPr>
            </w:pPr>
            <w:r w:rsidRPr="00EE14DA">
              <w:rPr>
                <w:b/>
                <w:sz w:val="18"/>
              </w:rPr>
              <w:t xml:space="preserve">bez DPH </w:t>
            </w:r>
          </w:p>
          <w:p w:rsidR="00143AF8" w:rsidRPr="00EE14DA" w:rsidRDefault="00143AF8" w:rsidP="00757C3C">
            <w:pPr>
              <w:spacing w:line="20" w:lineRule="atLeast"/>
              <w:rPr>
                <w:b/>
                <w:sz w:val="18"/>
              </w:rPr>
            </w:pPr>
            <w:r w:rsidRPr="00EE14DA">
              <w:rPr>
                <w:b/>
                <w:sz w:val="18"/>
                <w:lang w:val="en-US"/>
              </w:rPr>
              <w:t>[Kč]</w:t>
            </w:r>
          </w:p>
        </w:tc>
        <w:tc>
          <w:tcPr>
            <w:tcW w:w="1560" w:type="dxa"/>
            <w:shd w:val="clear" w:color="auto" w:fill="BFBFBF"/>
          </w:tcPr>
          <w:p w:rsidR="00143AF8" w:rsidRPr="00EE14DA" w:rsidRDefault="00143AF8" w:rsidP="00757C3C">
            <w:pPr>
              <w:spacing w:line="20" w:lineRule="atLeast"/>
              <w:rPr>
                <w:b/>
                <w:sz w:val="18"/>
              </w:rPr>
            </w:pPr>
            <w:r w:rsidRPr="00EE14DA">
              <w:rPr>
                <w:b/>
                <w:sz w:val="18"/>
              </w:rPr>
              <w:t>Položková cena DPH 21%</w:t>
            </w:r>
          </w:p>
          <w:p w:rsidR="00143AF8" w:rsidRPr="00EE14DA" w:rsidRDefault="00143AF8" w:rsidP="00757C3C">
            <w:pPr>
              <w:spacing w:line="20" w:lineRule="atLeast"/>
              <w:rPr>
                <w:b/>
                <w:sz w:val="18"/>
              </w:rPr>
            </w:pPr>
            <w:r w:rsidRPr="00EE14DA">
              <w:rPr>
                <w:b/>
                <w:sz w:val="18"/>
                <w:lang w:val="en-US"/>
              </w:rPr>
              <w:t>[Kč]</w:t>
            </w:r>
          </w:p>
        </w:tc>
        <w:tc>
          <w:tcPr>
            <w:tcW w:w="1701" w:type="dxa"/>
            <w:shd w:val="clear" w:color="auto" w:fill="BFBFBF"/>
          </w:tcPr>
          <w:p w:rsidR="00143AF8" w:rsidRPr="00EE14DA" w:rsidRDefault="00143AF8" w:rsidP="00757C3C">
            <w:pPr>
              <w:spacing w:line="20" w:lineRule="atLeast"/>
              <w:rPr>
                <w:b/>
                <w:sz w:val="18"/>
              </w:rPr>
            </w:pPr>
            <w:r w:rsidRPr="00EE14DA">
              <w:rPr>
                <w:b/>
                <w:sz w:val="18"/>
              </w:rPr>
              <w:t xml:space="preserve">Položková cena s DPH </w:t>
            </w:r>
          </w:p>
          <w:p w:rsidR="00143AF8" w:rsidRPr="00EE14DA" w:rsidRDefault="00143AF8" w:rsidP="00757C3C">
            <w:pPr>
              <w:spacing w:line="20" w:lineRule="atLeast"/>
              <w:rPr>
                <w:b/>
                <w:sz w:val="18"/>
              </w:rPr>
            </w:pPr>
            <w:r w:rsidRPr="00EE14DA">
              <w:rPr>
                <w:b/>
                <w:sz w:val="18"/>
                <w:lang w:val="en-US"/>
              </w:rPr>
              <w:t>[Kč]</w:t>
            </w:r>
          </w:p>
        </w:tc>
      </w:tr>
      <w:tr w:rsidR="00143AF8" w:rsidRPr="00EE14DA" w:rsidTr="00757C3C">
        <w:tc>
          <w:tcPr>
            <w:tcW w:w="4644" w:type="dxa"/>
          </w:tcPr>
          <w:p w:rsidR="00143AF8" w:rsidRPr="00EE14DA" w:rsidRDefault="00143AF8" w:rsidP="00757C3C">
            <w:pPr>
              <w:spacing w:line="20" w:lineRule="atLeast"/>
              <w:rPr>
                <w:b/>
                <w:sz w:val="18"/>
              </w:rPr>
            </w:pPr>
            <w:r w:rsidRPr="00EE14DA">
              <w:rPr>
                <w:b/>
                <w:sz w:val="18"/>
              </w:rPr>
              <w:t>Licenční rozšíření APV a DZ celkem</w:t>
            </w:r>
          </w:p>
        </w:tc>
        <w:tc>
          <w:tcPr>
            <w:tcW w:w="1701" w:type="dxa"/>
          </w:tcPr>
          <w:p w:rsidR="00143AF8" w:rsidRPr="00EE14DA" w:rsidRDefault="00143AF8" w:rsidP="00757C3C">
            <w:pPr>
              <w:spacing w:line="20" w:lineRule="atLeast"/>
              <w:jc w:val="right"/>
              <w:rPr>
                <w:b/>
                <w:sz w:val="18"/>
              </w:rPr>
            </w:pPr>
          </w:p>
        </w:tc>
        <w:tc>
          <w:tcPr>
            <w:tcW w:w="1560" w:type="dxa"/>
          </w:tcPr>
          <w:p w:rsidR="00143AF8" w:rsidRPr="00EE14DA" w:rsidRDefault="00143AF8" w:rsidP="00620812">
            <w:pPr>
              <w:spacing w:line="20" w:lineRule="atLeast"/>
              <w:jc w:val="right"/>
              <w:rPr>
                <w:b/>
                <w:sz w:val="18"/>
              </w:rPr>
            </w:pPr>
          </w:p>
        </w:tc>
        <w:tc>
          <w:tcPr>
            <w:tcW w:w="1701" w:type="dxa"/>
          </w:tcPr>
          <w:p w:rsidR="00143AF8" w:rsidRPr="00EE14DA" w:rsidRDefault="00143AF8" w:rsidP="00757C3C">
            <w:pPr>
              <w:spacing w:line="20" w:lineRule="atLeast"/>
              <w:jc w:val="right"/>
              <w:rPr>
                <w:b/>
                <w:sz w:val="18"/>
              </w:rPr>
            </w:pPr>
          </w:p>
        </w:tc>
      </w:tr>
      <w:tr w:rsidR="00143AF8" w:rsidRPr="00EE14DA" w:rsidTr="00757C3C">
        <w:tc>
          <w:tcPr>
            <w:tcW w:w="4644" w:type="dxa"/>
            <w:tcBorders>
              <w:bottom w:val="single" w:sz="4" w:space="0" w:color="auto"/>
            </w:tcBorders>
          </w:tcPr>
          <w:p w:rsidR="00143AF8" w:rsidRPr="00EE14DA" w:rsidRDefault="00143AF8" w:rsidP="00757C3C">
            <w:pPr>
              <w:spacing w:line="20" w:lineRule="atLeast"/>
              <w:rPr>
                <w:b/>
                <w:sz w:val="18"/>
              </w:rPr>
            </w:pPr>
            <w:r w:rsidRPr="00EE14DA">
              <w:rPr>
                <w:b/>
                <w:sz w:val="18"/>
              </w:rPr>
              <w:t>Úprava APV a DZ celkem</w:t>
            </w:r>
          </w:p>
        </w:tc>
        <w:tc>
          <w:tcPr>
            <w:tcW w:w="1701" w:type="dxa"/>
          </w:tcPr>
          <w:p w:rsidR="00143AF8" w:rsidRPr="00EE14DA" w:rsidRDefault="00143AF8" w:rsidP="00757C3C">
            <w:pPr>
              <w:spacing w:line="20" w:lineRule="atLeast"/>
              <w:jc w:val="right"/>
              <w:rPr>
                <w:b/>
                <w:sz w:val="18"/>
              </w:rPr>
            </w:pPr>
          </w:p>
        </w:tc>
        <w:tc>
          <w:tcPr>
            <w:tcW w:w="1560" w:type="dxa"/>
          </w:tcPr>
          <w:p w:rsidR="00263E42" w:rsidRPr="00EE14DA" w:rsidRDefault="00263E42" w:rsidP="004C41D1">
            <w:pPr>
              <w:spacing w:line="20" w:lineRule="atLeast"/>
              <w:jc w:val="right"/>
              <w:rPr>
                <w:b/>
                <w:sz w:val="18"/>
              </w:rPr>
            </w:pPr>
          </w:p>
        </w:tc>
        <w:tc>
          <w:tcPr>
            <w:tcW w:w="1701" w:type="dxa"/>
          </w:tcPr>
          <w:p w:rsidR="00143AF8" w:rsidRPr="00EE14DA" w:rsidRDefault="00143AF8" w:rsidP="00C9364D">
            <w:pPr>
              <w:spacing w:line="20" w:lineRule="atLeast"/>
              <w:jc w:val="right"/>
              <w:rPr>
                <w:b/>
                <w:sz w:val="18"/>
              </w:rPr>
            </w:pPr>
          </w:p>
        </w:tc>
      </w:tr>
      <w:tr w:rsidR="00143AF8" w:rsidRPr="00EE14DA" w:rsidTr="00757C3C">
        <w:tc>
          <w:tcPr>
            <w:tcW w:w="4644" w:type="dxa"/>
            <w:tcBorders>
              <w:left w:val="single" w:sz="4" w:space="0" w:color="auto"/>
              <w:bottom w:val="single" w:sz="4" w:space="0" w:color="auto"/>
              <w:right w:val="nil"/>
            </w:tcBorders>
            <w:shd w:val="clear" w:color="auto" w:fill="BFBFBF"/>
          </w:tcPr>
          <w:p w:rsidR="00143AF8" w:rsidRPr="00A01AC0" w:rsidRDefault="00143AF8" w:rsidP="00757C3C">
            <w:pPr>
              <w:spacing w:line="20" w:lineRule="atLeast"/>
              <w:rPr>
                <w:b/>
                <w:sz w:val="18"/>
                <w:szCs w:val="18"/>
              </w:rPr>
            </w:pPr>
            <w:r w:rsidRPr="00A01AC0">
              <w:rPr>
                <w:b/>
                <w:sz w:val="18"/>
                <w:szCs w:val="18"/>
              </w:rPr>
              <w:t>CELKEM</w:t>
            </w:r>
          </w:p>
        </w:tc>
        <w:tc>
          <w:tcPr>
            <w:tcW w:w="1701" w:type="dxa"/>
            <w:shd w:val="clear" w:color="auto" w:fill="BFBFBF"/>
          </w:tcPr>
          <w:p w:rsidR="00143AF8" w:rsidRPr="00A01AC0" w:rsidRDefault="00143AF8" w:rsidP="00B055C9">
            <w:pPr>
              <w:spacing w:line="20" w:lineRule="atLeast"/>
              <w:jc w:val="right"/>
              <w:rPr>
                <w:b/>
                <w:sz w:val="18"/>
                <w:szCs w:val="18"/>
              </w:rPr>
            </w:pPr>
          </w:p>
        </w:tc>
        <w:tc>
          <w:tcPr>
            <w:tcW w:w="1560" w:type="dxa"/>
            <w:shd w:val="clear" w:color="auto" w:fill="BFBFBF"/>
          </w:tcPr>
          <w:p w:rsidR="00143AF8" w:rsidRPr="00A01AC0" w:rsidRDefault="00143AF8" w:rsidP="00757C3C">
            <w:pPr>
              <w:spacing w:line="20" w:lineRule="atLeast"/>
              <w:jc w:val="right"/>
              <w:rPr>
                <w:b/>
                <w:sz w:val="18"/>
                <w:szCs w:val="18"/>
              </w:rPr>
            </w:pPr>
          </w:p>
        </w:tc>
        <w:tc>
          <w:tcPr>
            <w:tcW w:w="1701" w:type="dxa"/>
            <w:shd w:val="clear" w:color="auto" w:fill="BFBFBF"/>
          </w:tcPr>
          <w:p w:rsidR="00143AF8" w:rsidRPr="00A01AC0" w:rsidRDefault="00143AF8" w:rsidP="00B055C9">
            <w:pPr>
              <w:spacing w:line="20" w:lineRule="atLeast"/>
              <w:jc w:val="right"/>
              <w:rPr>
                <w:b/>
                <w:sz w:val="18"/>
                <w:szCs w:val="18"/>
              </w:rPr>
            </w:pPr>
          </w:p>
        </w:tc>
      </w:tr>
    </w:tbl>
    <w:p w:rsidR="00EF4ECE" w:rsidRDefault="00EF4ECE" w:rsidP="00EF4ECE">
      <w:pPr>
        <w:spacing w:before="120"/>
        <w:ind w:left="357"/>
        <w:rPr>
          <w:b/>
        </w:rPr>
      </w:pPr>
    </w:p>
    <w:p w:rsidR="00256086" w:rsidRPr="00EE14DA" w:rsidRDefault="00256086" w:rsidP="00637BB2">
      <w:pPr>
        <w:numPr>
          <w:ilvl w:val="0"/>
          <w:numId w:val="1"/>
        </w:numPr>
        <w:spacing w:before="120"/>
        <w:ind w:left="357" w:hanging="357"/>
        <w:rPr>
          <w:b/>
        </w:rPr>
      </w:pPr>
      <w:r w:rsidRPr="00EE14DA">
        <w:rPr>
          <w:b/>
          <w:bCs/>
        </w:rPr>
        <w:t>Identifikační údaje nabyvatele</w:t>
      </w:r>
    </w:p>
    <w:p w:rsidR="00256086" w:rsidRPr="00EE14DA" w:rsidRDefault="00256086" w:rsidP="00256086">
      <w:pPr>
        <w:ind w:firstLine="360"/>
      </w:pPr>
      <w:r w:rsidRPr="00EE14DA">
        <w:t>160 00 Praha 6</w:t>
      </w:r>
    </w:p>
    <w:p w:rsidR="00256086" w:rsidRPr="00EE14DA" w:rsidRDefault="00256086" w:rsidP="00256086">
      <w:pPr>
        <w:ind w:firstLine="360"/>
      </w:pPr>
      <w:proofErr w:type="gramStart"/>
      <w:r w:rsidRPr="00EE14DA">
        <w:t>IČO:, DIČ</w:t>
      </w:r>
      <w:proofErr w:type="gramEnd"/>
      <w:r w:rsidRPr="00EE14DA">
        <w:t>: CZ</w:t>
      </w:r>
    </w:p>
    <w:p w:rsidR="00256086" w:rsidRPr="00EE14DA" w:rsidRDefault="00256086" w:rsidP="00256086">
      <w:pPr>
        <w:ind w:firstLine="360"/>
      </w:pPr>
      <w:r w:rsidRPr="00EE14DA">
        <w:t>v zastoupení</w:t>
      </w:r>
    </w:p>
    <w:p w:rsidR="00256086" w:rsidRPr="00EE14DA" w:rsidRDefault="00256086" w:rsidP="00256086">
      <w:pPr>
        <w:ind w:firstLine="360"/>
      </w:pPr>
      <w:r w:rsidRPr="00EE14DA">
        <w:t xml:space="preserve">Sekce vyzbrojování a akvizic MO  </w:t>
      </w:r>
    </w:p>
    <w:p w:rsidR="00256086" w:rsidRPr="00EE14DA" w:rsidRDefault="00256086" w:rsidP="00256086">
      <w:pPr>
        <w:ind w:firstLine="360"/>
      </w:pPr>
      <w:r w:rsidRPr="00EE14DA">
        <w:t>odbor komunikačních a informačních systémů</w:t>
      </w:r>
    </w:p>
    <w:p w:rsidR="00256086" w:rsidRPr="00EE14DA" w:rsidRDefault="00256086" w:rsidP="00256086">
      <w:pPr>
        <w:ind w:firstLine="360"/>
      </w:pPr>
      <w:r w:rsidRPr="00EE14DA">
        <w:t>náměstí Svobody 471/4</w:t>
      </w:r>
    </w:p>
    <w:p w:rsidR="00256086" w:rsidRPr="00EE14DA" w:rsidRDefault="00256086" w:rsidP="00256086">
      <w:pPr>
        <w:ind w:left="357"/>
        <w:rPr>
          <w:b/>
        </w:rPr>
      </w:pPr>
      <w:r w:rsidRPr="00EE14DA">
        <w:t>160 01 Praha 6</w:t>
      </w:r>
    </w:p>
    <w:p w:rsidR="00256086" w:rsidRPr="00EE14DA" w:rsidRDefault="00256086" w:rsidP="00637BB2">
      <w:pPr>
        <w:numPr>
          <w:ilvl w:val="0"/>
          <w:numId w:val="1"/>
        </w:numPr>
        <w:spacing w:before="120"/>
        <w:ind w:left="357" w:hanging="357"/>
        <w:rPr>
          <w:b/>
        </w:rPr>
      </w:pPr>
      <w:r w:rsidRPr="00EE14DA">
        <w:rPr>
          <w:b/>
        </w:rPr>
        <w:t>Termín a místo plnění</w:t>
      </w:r>
    </w:p>
    <w:p w:rsidR="000C250D" w:rsidRPr="00EE14DA" w:rsidRDefault="000C250D" w:rsidP="000C250D">
      <w:pPr>
        <w:spacing w:before="120"/>
        <w:ind w:left="357"/>
        <w:rPr>
          <w:b/>
        </w:rPr>
      </w:pPr>
      <w:r w:rsidRPr="00EE14DA">
        <w:t xml:space="preserve">Termín pro splnění dílčí veřejné zakázky do: </w:t>
      </w:r>
      <w:r w:rsidR="00E4249F">
        <w:rPr>
          <w:b/>
        </w:rPr>
        <w:t>31</w:t>
      </w:r>
      <w:r w:rsidR="007F3626">
        <w:rPr>
          <w:b/>
        </w:rPr>
        <w:t>.</w:t>
      </w:r>
      <w:r w:rsidR="00E4249F">
        <w:rPr>
          <w:b/>
        </w:rPr>
        <w:t>10</w:t>
      </w:r>
      <w:r w:rsidRPr="00EE14DA">
        <w:rPr>
          <w:b/>
        </w:rPr>
        <w:t>. 20</w:t>
      </w:r>
      <w:r w:rsidR="009A65CB">
        <w:rPr>
          <w:b/>
        </w:rPr>
        <w:t>1</w:t>
      </w:r>
      <w:r w:rsidR="005A3145">
        <w:rPr>
          <w:b/>
        </w:rPr>
        <w:t>7</w:t>
      </w:r>
    </w:p>
    <w:p w:rsidR="00024CB5" w:rsidRPr="00EE14DA" w:rsidRDefault="00024CB5" w:rsidP="000C250D">
      <w:pPr>
        <w:spacing w:before="120"/>
        <w:ind w:left="357"/>
      </w:pPr>
      <w:r w:rsidRPr="00EE14DA">
        <w:t>Místem plnění je:</w:t>
      </w:r>
    </w:p>
    <w:p w:rsidR="009A65CB" w:rsidRDefault="000C250D" w:rsidP="00B46EEF">
      <w:pPr>
        <w:suppressAutoHyphens/>
        <w:spacing w:before="120"/>
        <w:ind w:left="360" w:firstLine="348"/>
        <w:jc w:val="both"/>
      </w:pPr>
      <w:r w:rsidRPr="00EE14DA">
        <w:rPr>
          <w:b/>
          <w:szCs w:val="20"/>
        </w:rPr>
        <w:t>FIS:</w:t>
      </w:r>
      <w:r w:rsidR="00B46EEF">
        <w:rPr>
          <w:b/>
          <w:szCs w:val="20"/>
        </w:rPr>
        <w:t xml:space="preserve"> </w:t>
      </w:r>
      <w:r w:rsidR="00B46EEF">
        <w:t>VZ 8201, Tychonova 1, 160 01 Praha 6</w:t>
      </w:r>
    </w:p>
    <w:p w:rsidR="00B46EEF" w:rsidRDefault="00B46EEF" w:rsidP="00B46EEF">
      <w:pPr>
        <w:widowControl w:val="0"/>
        <w:suppressAutoHyphens/>
        <w:overflowPunct w:val="0"/>
        <w:autoSpaceDE w:val="0"/>
        <w:autoSpaceDN w:val="0"/>
        <w:adjustRightInd w:val="0"/>
        <w:spacing w:before="120"/>
        <w:ind w:left="360" w:firstLine="348"/>
        <w:jc w:val="both"/>
        <w:textAlignment w:val="baseline"/>
      </w:pPr>
    </w:p>
    <w:p w:rsidR="00024CB5" w:rsidRPr="00EE14DA" w:rsidRDefault="00256086" w:rsidP="009A65CB">
      <w:pPr>
        <w:widowControl w:val="0"/>
        <w:suppressAutoHyphens/>
        <w:overflowPunct w:val="0"/>
        <w:autoSpaceDE w:val="0"/>
        <w:autoSpaceDN w:val="0"/>
        <w:adjustRightInd w:val="0"/>
        <w:spacing w:before="120"/>
        <w:ind w:left="360"/>
        <w:jc w:val="both"/>
        <w:textAlignment w:val="baseline"/>
        <w:rPr>
          <w:b/>
        </w:rPr>
      </w:pPr>
      <w:r w:rsidRPr="00EE14DA">
        <w:rPr>
          <w:b/>
          <w:bCs/>
        </w:rPr>
        <w:t>Lhůt</w:t>
      </w:r>
      <w:r w:rsidR="005F268C" w:rsidRPr="00EE14DA">
        <w:rPr>
          <w:b/>
          <w:bCs/>
        </w:rPr>
        <w:t>a</w:t>
      </w:r>
      <w:r w:rsidR="0047172A" w:rsidRPr="00EE14DA">
        <w:rPr>
          <w:b/>
          <w:bCs/>
        </w:rPr>
        <w:t xml:space="preserve"> </w:t>
      </w:r>
      <w:r w:rsidRPr="00EE14DA">
        <w:rPr>
          <w:b/>
          <w:bCs/>
        </w:rPr>
        <w:t xml:space="preserve">pro písemné potvrzení </w:t>
      </w:r>
      <w:r w:rsidR="001C051B" w:rsidRPr="00EE14DA">
        <w:rPr>
          <w:b/>
          <w:bCs/>
        </w:rPr>
        <w:t>V</w:t>
      </w:r>
      <w:r w:rsidRPr="00EE14DA">
        <w:rPr>
          <w:b/>
          <w:bCs/>
        </w:rPr>
        <w:t>ýzvy</w:t>
      </w:r>
    </w:p>
    <w:p w:rsidR="0093623D" w:rsidRDefault="00024CB5" w:rsidP="00024CB5">
      <w:pPr>
        <w:spacing w:before="120"/>
        <w:ind w:left="357"/>
        <w:rPr>
          <w:bCs/>
        </w:rPr>
      </w:pPr>
      <w:r w:rsidRPr="00EE14DA">
        <w:rPr>
          <w:b/>
          <w:bCs/>
        </w:rPr>
        <w:t>Dodavatel</w:t>
      </w:r>
      <w:r w:rsidRPr="00EE14DA">
        <w:rPr>
          <w:bCs/>
        </w:rPr>
        <w:t xml:space="preserve"> dle čl. IV odst. 1 </w:t>
      </w:r>
      <w:r w:rsidRPr="00EE14DA">
        <w:rPr>
          <w:b/>
          <w:bCs/>
        </w:rPr>
        <w:t>rámcové smlouvy</w:t>
      </w:r>
      <w:r w:rsidRPr="00EE14DA">
        <w:rPr>
          <w:bCs/>
        </w:rPr>
        <w:t xml:space="preserve"> </w:t>
      </w:r>
      <w:r w:rsidR="00C063FC" w:rsidRPr="00EE14DA">
        <w:rPr>
          <w:bCs/>
        </w:rPr>
        <w:t>potvrdí</w:t>
      </w:r>
      <w:r w:rsidR="009C002B" w:rsidRPr="00EE14DA">
        <w:rPr>
          <w:bCs/>
        </w:rPr>
        <w:t xml:space="preserve"> tuto</w:t>
      </w:r>
      <w:r w:rsidR="00C063FC" w:rsidRPr="00EE14DA">
        <w:rPr>
          <w:bCs/>
        </w:rPr>
        <w:t xml:space="preserve"> </w:t>
      </w:r>
      <w:r w:rsidR="00C063FC" w:rsidRPr="00EE14DA">
        <w:rPr>
          <w:b/>
          <w:bCs/>
        </w:rPr>
        <w:t>Výzvu</w:t>
      </w:r>
      <w:r w:rsidR="009C002B" w:rsidRPr="00EE14DA">
        <w:rPr>
          <w:bCs/>
        </w:rPr>
        <w:t xml:space="preserve"> do </w:t>
      </w:r>
      <w:r w:rsidR="005078E5">
        <w:rPr>
          <w:bCs/>
        </w:rPr>
        <w:t>10</w:t>
      </w:r>
      <w:r w:rsidR="009C002B" w:rsidRPr="00EE14DA">
        <w:rPr>
          <w:bCs/>
        </w:rPr>
        <w:t xml:space="preserve"> dnů od jejího doručení.</w:t>
      </w:r>
    </w:p>
    <w:p w:rsidR="00C9364D" w:rsidRPr="00EE14DA" w:rsidRDefault="00C9364D" w:rsidP="00024CB5">
      <w:pPr>
        <w:spacing w:before="120"/>
        <w:ind w:left="357"/>
        <w:rPr>
          <w:bCs/>
        </w:rPr>
      </w:pPr>
    </w:p>
    <w:p w:rsidR="00256086" w:rsidRPr="00EE14DA" w:rsidRDefault="00256086" w:rsidP="00637BB2">
      <w:pPr>
        <w:numPr>
          <w:ilvl w:val="0"/>
          <w:numId w:val="1"/>
        </w:numPr>
        <w:spacing w:before="120"/>
        <w:ind w:left="357" w:hanging="357"/>
        <w:rPr>
          <w:b/>
        </w:rPr>
      </w:pPr>
      <w:r w:rsidRPr="00EE14DA">
        <w:rPr>
          <w:b/>
          <w:bCs/>
        </w:rPr>
        <w:t>Datum a místo potvrzení výzvy nabyvatelem</w:t>
      </w:r>
    </w:p>
    <w:p w:rsidR="00C9364D" w:rsidRDefault="00C9364D">
      <w:pPr>
        <w:rPr>
          <w:b/>
        </w:rPr>
      </w:pPr>
      <w:r>
        <w:rPr>
          <w:b/>
        </w:rPr>
        <w:br w:type="page"/>
      </w:r>
    </w:p>
    <w:p w:rsidR="001C051B" w:rsidRDefault="001C051B" w:rsidP="00637BB2">
      <w:pPr>
        <w:numPr>
          <w:ilvl w:val="0"/>
          <w:numId w:val="1"/>
        </w:numPr>
        <w:spacing w:before="120"/>
        <w:rPr>
          <w:b/>
          <w:bCs/>
        </w:rPr>
      </w:pPr>
      <w:r w:rsidRPr="00EE14DA">
        <w:rPr>
          <w:b/>
          <w:bCs/>
        </w:rPr>
        <w:lastRenderedPageBreak/>
        <w:t>Jednoznačná identifikace akceptovaného PNF</w:t>
      </w:r>
      <w:r w:rsidR="00183049">
        <w:rPr>
          <w:b/>
          <w:bCs/>
        </w:rPr>
        <w:t xml:space="preserve">:  </w:t>
      </w:r>
      <w:r w:rsidR="005D75A2">
        <w:rPr>
          <w:b/>
          <w:bCs/>
        </w:rPr>
        <w:t xml:space="preserve"> </w:t>
      </w:r>
    </w:p>
    <w:p w:rsidR="006527DE" w:rsidRDefault="006527DE" w:rsidP="006527DE">
      <w:pPr>
        <w:spacing w:before="120"/>
        <w:ind w:left="360"/>
        <w:rPr>
          <w:b/>
          <w:bCs/>
        </w:rPr>
      </w:pPr>
    </w:p>
    <w:bookmarkStart w:id="31" w:name="_MON_1564986725"/>
    <w:bookmarkEnd w:id="31"/>
    <w:p w:rsidR="00A01AC0" w:rsidRDefault="004C41D1" w:rsidP="00A01AC0">
      <w:pPr>
        <w:spacing w:before="120"/>
        <w:ind w:left="357"/>
        <w:rPr>
          <w:b/>
          <w:bCs/>
        </w:rPr>
      </w:pPr>
      <w:r>
        <w:rPr>
          <w:b/>
          <w:bCs/>
        </w:rPr>
        <w:object w:dxaOrig="8164" w:dyaOrig="7785">
          <v:shape id="_x0000_i1025" type="#_x0000_t75" style="width:408pt;height:389.5pt" o:ole="">
            <v:imagedata r:id="rId70" o:title=""/>
          </v:shape>
          <o:OLEObject Type="Embed" ProgID="Excel.Sheet.12" ShapeID="_x0000_i1025" DrawAspect="Content" ObjectID="_1569668072" r:id="rId71"/>
        </w:object>
      </w:r>
    </w:p>
    <w:p w:rsidR="00A01AC0" w:rsidRPr="00EE14DA" w:rsidRDefault="00A01AC0" w:rsidP="00A01AC0">
      <w:pPr>
        <w:spacing w:before="120"/>
        <w:ind w:left="357"/>
        <w:rPr>
          <w:b/>
          <w:bCs/>
        </w:rPr>
      </w:pPr>
    </w:p>
    <w:p w:rsidR="0047240E" w:rsidRPr="00EE14DA" w:rsidRDefault="0047240E" w:rsidP="00BC0D44">
      <w:pPr>
        <w:jc w:val="both"/>
      </w:pPr>
    </w:p>
    <w:tbl>
      <w:tblPr>
        <w:tblW w:w="9568" w:type="dxa"/>
        <w:tblLayout w:type="fixed"/>
        <w:tblCellMar>
          <w:left w:w="70" w:type="dxa"/>
          <w:right w:w="70" w:type="dxa"/>
        </w:tblCellMar>
        <w:tblLook w:val="0000" w:firstRow="0" w:lastRow="0" w:firstColumn="0" w:lastColumn="0" w:noHBand="0" w:noVBand="0"/>
      </w:tblPr>
      <w:tblGrid>
        <w:gridCol w:w="3898"/>
        <w:gridCol w:w="1559"/>
        <w:gridCol w:w="4111"/>
      </w:tblGrid>
      <w:tr w:rsidR="00EF7B4B" w:rsidRPr="00EE14DA" w:rsidTr="006143B8">
        <w:tc>
          <w:tcPr>
            <w:tcW w:w="3898" w:type="dxa"/>
          </w:tcPr>
          <w:p w:rsidR="00EF7B4B" w:rsidRPr="00EE14DA" w:rsidRDefault="00EF7B4B" w:rsidP="00EF7B4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before="120"/>
              <w:rPr>
                <w:szCs w:val="20"/>
              </w:rPr>
            </w:pPr>
            <w:r w:rsidRPr="00EE14DA">
              <w:rPr>
                <w:szCs w:val="20"/>
              </w:rPr>
              <w:t xml:space="preserve">                 </w:t>
            </w:r>
          </w:p>
        </w:tc>
        <w:tc>
          <w:tcPr>
            <w:tcW w:w="1559" w:type="dxa"/>
          </w:tcPr>
          <w:p w:rsidR="00EF7B4B" w:rsidRPr="00EE14DA" w:rsidRDefault="00EF7B4B" w:rsidP="006143B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rPr>
                <w:szCs w:val="20"/>
              </w:rPr>
            </w:pPr>
          </w:p>
        </w:tc>
        <w:tc>
          <w:tcPr>
            <w:tcW w:w="4111" w:type="dxa"/>
          </w:tcPr>
          <w:p w:rsidR="00EF7B4B" w:rsidRPr="00EE14DA" w:rsidRDefault="00024CB5" w:rsidP="00EF7B4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before="120"/>
              <w:rPr>
                <w:szCs w:val="20"/>
              </w:rPr>
            </w:pPr>
            <w:r w:rsidRPr="00EE14DA">
              <w:rPr>
                <w:szCs w:val="20"/>
              </w:rPr>
              <w:t xml:space="preserve">V Praze dne:   </w:t>
            </w:r>
          </w:p>
        </w:tc>
      </w:tr>
      <w:tr w:rsidR="00EF7B4B" w:rsidRPr="00EE14DA" w:rsidTr="006143B8">
        <w:tc>
          <w:tcPr>
            <w:tcW w:w="3898" w:type="dxa"/>
          </w:tcPr>
          <w:p w:rsidR="00EF7B4B" w:rsidRPr="00EE14DA" w:rsidRDefault="00EF7B4B" w:rsidP="006143B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before="120"/>
              <w:rPr>
                <w:szCs w:val="20"/>
              </w:rPr>
            </w:pPr>
          </w:p>
        </w:tc>
        <w:tc>
          <w:tcPr>
            <w:tcW w:w="1559" w:type="dxa"/>
          </w:tcPr>
          <w:p w:rsidR="00EF7B4B" w:rsidRPr="00EE14DA" w:rsidRDefault="00EF7B4B" w:rsidP="006143B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rPr>
                <w:szCs w:val="20"/>
              </w:rPr>
            </w:pPr>
          </w:p>
        </w:tc>
        <w:tc>
          <w:tcPr>
            <w:tcW w:w="4111" w:type="dxa"/>
          </w:tcPr>
          <w:p w:rsidR="00EF7B4B" w:rsidRPr="00EE14DA" w:rsidRDefault="00EF7B4B" w:rsidP="006143B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before="120"/>
              <w:rPr>
                <w:szCs w:val="20"/>
              </w:rPr>
            </w:pPr>
          </w:p>
        </w:tc>
      </w:tr>
      <w:tr w:rsidR="00EF7B4B" w:rsidRPr="00EE14DA" w:rsidTr="006143B8">
        <w:tc>
          <w:tcPr>
            <w:tcW w:w="3898" w:type="dxa"/>
            <w:vAlign w:val="center"/>
          </w:tcPr>
          <w:p w:rsidR="00EF7B4B" w:rsidRPr="00EE14DA" w:rsidRDefault="00EF7B4B" w:rsidP="006143B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before="120"/>
              <w:jc w:val="center"/>
              <w:rPr>
                <w:szCs w:val="20"/>
              </w:rPr>
            </w:pPr>
          </w:p>
        </w:tc>
        <w:tc>
          <w:tcPr>
            <w:tcW w:w="1559" w:type="dxa"/>
          </w:tcPr>
          <w:p w:rsidR="00EF7B4B" w:rsidRPr="00EE14DA" w:rsidRDefault="00EF7B4B" w:rsidP="006143B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rPr>
                <w:szCs w:val="20"/>
              </w:rPr>
            </w:pPr>
          </w:p>
        </w:tc>
        <w:tc>
          <w:tcPr>
            <w:tcW w:w="4111" w:type="dxa"/>
            <w:vAlign w:val="center"/>
          </w:tcPr>
          <w:p w:rsidR="00024CB5" w:rsidRPr="00EE14DA" w:rsidRDefault="00024CB5" w:rsidP="00024CB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before="120"/>
              <w:rPr>
                <w:szCs w:val="20"/>
              </w:rPr>
            </w:pPr>
            <w:r w:rsidRPr="00EE14DA">
              <w:rPr>
                <w:szCs w:val="20"/>
              </w:rPr>
              <w:t>Za nabyvatele:</w:t>
            </w:r>
          </w:p>
          <w:p w:rsidR="00024CB5" w:rsidRPr="00EE14DA" w:rsidRDefault="00024CB5" w:rsidP="00024CB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jc w:val="center"/>
              <w:rPr>
                <w:szCs w:val="20"/>
              </w:rPr>
            </w:pPr>
          </w:p>
          <w:p w:rsidR="00922C19" w:rsidRPr="00EE14DA" w:rsidRDefault="00922C19" w:rsidP="00024CB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jc w:val="center"/>
              <w:rPr>
                <w:szCs w:val="20"/>
              </w:rPr>
            </w:pPr>
          </w:p>
          <w:p w:rsidR="00024CB5" w:rsidRPr="00EE14DA" w:rsidRDefault="00024CB5" w:rsidP="00024CB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jc w:val="center"/>
              <w:rPr>
                <w:szCs w:val="20"/>
              </w:rPr>
            </w:pPr>
            <w:r w:rsidRPr="00EE14DA">
              <w:rPr>
                <w:szCs w:val="20"/>
              </w:rPr>
              <w:t>………………………</w:t>
            </w:r>
          </w:p>
          <w:p w:rsidR="00EF7B4B" w:rsidRPr="00EE14DA" w:rsidRDefault="00EF7B4B" w:rsidP="00024CB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before="120"/>
              <w:jc w:val="center"/>
              <w:rPr>
                <w:szCs w:val="20"/>
              </w:rPr>
            </w:pPr>
            <w:bookmarkStart w:id="32" w:name="_GoBack"/>
            <w:bookmarkEnd w:id="32"/>
          </w:p>
        </w:tc>
      </w:tr>
    </w:tbl>
    <w:p w:rsidR="00317D66" w:rsidRPr="00EE14DA" w:rsidRDefault="00317D66" w:rsidP="002338C9">
      <w:pPr>
        <w:tabs>
          <w:tab w:val="center" w:pos="6804"/>
        </w:tabs>
        <w:jc w:val="both"/>
      </w:pPr>
    </w:p>
    <w:sectPr w:rsidR="00317D66" w:rsidRPr="00EE14DA" w:rsidSect="00893B58">
      <w:headerReference w:type="default" r:id="rId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68E" w:rsidRDefault="00DF668E">
      <w:r>
        <w:separator/>
      </w:r>
    </w:p>
  </w:endnote>
  <w:endnote w:type="continuationSeparator" w:id="0">
    <w:p w:rsidR="00DF668E" w:rsidRDefault="00DF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68E" w:rsidRDefault="00DF668E">
      <w:r>
        <w:separator/>
      </w:r>
    </w:p>
  </w:footnote>
  <w:footnote w:type="continuationSeparator" w:id="0">
    <w:p w:rsidR="00DF668E" w:rsidRDefault="00DF6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3C" w:rsidRDefault="00757C3C" w:rsidP="00FF546D">
    <w:pPr>
      <w:pStyle w:val="Zhlav"/>
      <w:jc w:val="right"/>
    </w:pPr>
    <w:r>
      <w:t>Příloha č.1 k</w:t>
    </w:r>
    <w:r w:rsidR="00156F90">
      <w:t> Č</w:t>
    </w:r>
    <w:r>
      <w:t>j</w:t>
    </w:r>
    <w:r w:rsidR="00156F90">
      <w:t>.</w:t>
    </w:r>
    <w:r w:rsidRPr="00150FEB">
      <w:t xml:space="preserve"> </w:t>
    </w:r>
    <w:r w:rsidR="00156F90">
      <w:t xml:space="preserve">MO </w:t>
    </w:r>
    <w:r w:rsidR="00156F90" w:rsidRPr="00120C0A">
      <w:t>172037/2017-8201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50285"/>
    <w:multiLevelType w:val="hybridMultilevel"/>
    <w:tmpl w:val="35B6D72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nsid w:val="14703B71"/>
    <w:multiLevelType w:val="hybridMultilevel"/>
    <w:tmpl w:val="35B6D72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nsid w:val="16B968D8"/>
    <w:multiLevelType w:val="hybridMultilevel"/>
    <w:tmpl w:val="35B6D72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nsid w:val="28E7632C"/>
    <w:multiLevelType w:val="hybridMultilevel"/>
    <w:tmpl w:val="00CE2C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4ED1F6F"/>
    <w:multiLevelType w:val="hybridMultilevel"/>
    <w:tmpl w:val="35B6D72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nsid w:val="38CF178A"/>
    <w:multiLevelType w:val="hybridMultilevel"/>
    <w:tmpl w:val="35B6D72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
    <w:nsid w:val="43D45FEA"/>
    <w:multiLevelType w:val="hybridMultilevel"/>
    <w:tmpl w:val="35B6D72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nsid w:val="4DF91162"/>
    <w:multiLevelType w:val="hybridMultilevel"/>
    <w:tmpl w:val="1F44D3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37041CB"/>
    <w:multiLevelType w:val="hybridMultilevel"/>
    <w:tmpl w:val="35B6D72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53C50437"/>
    <w:multiLevelType w:val="hybridMultilevel"/>
    <w:tmpl w:val="97587C40"/>
    <w:lvl w:ilvl="0" w:tplc="20FA6D7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61990401"/>
    <w:multiLevelType w:val="hybridMultilevel"/>
    <w:tmpl w:val="20C6B7A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nsid w:val="62B74A09"/>
    <w:multiLevelType w:val="hybridMultilevel"/>
    <w:tmpl w:val="35B6D72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nsid w:val="6BB721F1"/>
    <w:multiLevelType w:val="hybridMultilevel"/>
    <w:tmpl w:val="C1B60376"/>
    <w:lvl w:ilvl="0" w:tplc="04E65C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0CB66F5"/>
    <w:multiLevelType w:val="hybridMultilevel"/>
    <w:tmpl w:val="35B6D72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nsid w:val="751B625E"/>
    <w:multiLevelType w:val="hybridMultilevel"/>
    <w:tmpl w:val="E118F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F7C1A6D"/>
    <w:multiLevelType w:val="hybridMultilevel"/>
    <w:tmpl w:val="35B6D72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9"/>
  </w:num>
  <w:num w:numId="2">
    <w:abstractNumId w:val="10"/>
  </w:num>
  <w:num w:numId="3">
    <w:abstractNumId w:val="0"/>
  </w:num>
  <w:num w:numId="4">
    <w:abstractNumId w:val="6"/>
  </w:num>
  <w:num w:numId="5">
    <w:abstractNumId w:val="4"/>
  </w:num>
  <w:num w:numId="6">
    <w:abstractNumId w:val="8"/>
  </w:num>
  <w:num w:numId="7">
    <w:abstractNumId w:val="2"/>
  </w:num>
  <w:num w:numId="8">
    <w:abstractNumId w:val="15"/>
  </w:num>
  <w:num w:numId="9">
    <w:abstractNumId w:val="5"/>
  </w:num>
  <w:num w:numId="10">
    <w:abstractNumId w:val="11"/>
  </w:num>
  <w:num w:numId="11">
    <w:abstractNumId w:val="13"/>
  </w:num>
  <w:num w:numId="12">
    <w:abstractNumId w:val="1"/>
  </w:num>
  <w:num w:numId="13">
    <w:abstractNumId w:val="3"/>
  </w:num>
  <w:num w:numId="14">
    <w:abstractNumId w:val="7"/>
  </w:num>
  <w:num w:numId="15">
    <w:abstractNumId w:val="14"/>
  </w:num>
  <w:num w:numId="1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F9"/>
    <w:rsid w:val="000013F9"/>
    <w:rsid w:val="000104BA"/>
    <w:rsid w:val="00011257"/>
    <w:rsid w:val="00021E99"/>
    <w:rsid w:val="00024CB5"/>
    <w:rsid w:val="000254E0"/>
    <w:rsid w:val="00025A3B"/>
    <w:rsid w:val="00031BE2"/>
    <w:rsid w:val="000330F4"/>
    <w:rsid w:val="00034563"/>
    <w:rsid w:val="0004250A"/>
    <w:rsid w:val="00043285"/>
    <w:rsid w:val="0004356E"/>
    <w:rsid w:val="00051C44"/>
    <w:rsid w:val="000522B6"/>
    <w:rsid w:val="000567AA"/>
    <w:rsid w:val="0006538F"/>
    <w:rsid w:val="00075DC5"/>
    <w:rsid w:val="000875DE"/>
    <w:rsid w:val="000979E7"/>
    <w:rsid w:val="000A2978"/>
    <w:rsid w:val="000A62F9"/>
    <w:rsid w:val="000B0D4D"/>
    <w:rsid w:val="000B2D04"/>
    <w:rsid w:val="000C12F7"/>
    <w:rsid w:val="000C250D"/>
    <w:rsid w:val="000C6E48"/>
    <w:rsid w:val="000E4098"/>
    <w:rsid w:val="000F2569"/>
    <w:rsid w:val="000F5BEB"/>
    <w:rsid w:val="00103D54"/>
    <w:rsid w:val="00105516"/>
    <w:rsid w:val="001056E7"/>
    <w:rsid w:val="0010628E"/>
    <w:rsid w:val="00114730"/>
    <w:rsid w:val="00120EE2"/>
    <w:rsid w:val="00124F43"/>
    <w:rsid w:val="00126C63"/>
    <w:rsid w:val="00133D1D"/>
    <w:rsid w:val="00137B86"/>
    <w:rsid w:val="00141C9B"/>
    <w:rsid w:val="00143AF8"/>
    <w:rsid w:val="00143D4D"/>
    <w:rsid w:val="00143ED6"/>
    <w:rsid w:val="0014500B"/>
    <w:rsid w:val="00147F7D"/>
    <w:rsid w:val="00150FEB"/>
    <w:rsid w:val="001521A1"/>
    <w:rsid w:val="001530A2"/>
    <w:rsid w:val="00153433"/>
    <w:rsid w:val="00156F90"/>
    <w:rsid w:val="00162127"/>
    <w:rsid w:val="0016261F"/>
    <w:rsid w:val="00163F1C"/>
    <w:rsid w:val="00166A03"/>
    <w:rsid w:val="00175BE8"/>
    <w:rsid w:val="00183049"/>
    <w:rsid w:val="001859BB"/>
    <w:rsid w:val="0018673F"/>
    <w:rsid w:val="00190BE0"/>
    <w:rsid w:val="00194ECA"/>
    <w:rsid w:val="00196BB4"/>
    <w:rsid w:val="001A2DAE"/>
    <w:rsid w:val="001A6E4A"/>
    <w:rsid w:val="001B0C39"/>
    <w:rsid w:val="001B46C0"/>
    <w:rsid w:val="001B6037"/>
    <w:rsid w:val="001C051B"/>
    <w:rsid w:val="001C344B"/>
    <w:rsid w:val="001C4CBC"/>
    <w:rsid w:val="001D292F"/>
    <w:rsid w:val="001D7214"/>
    <w:rsid w:val="001D735E"/>
    <w:rsid w:val="001F06C2"/>
    <w:rsid w:val="00200818"/>
    <w:rsid w:val="00202391"/>
    <w:rsid w:val="002044A0"/>
    <w:rsid w:val="00207955"/>
    <w:rsid w:val="00212B4C"/>
    <w:rsid w:val="00230C73"/>
    <w:rsid w:val="002338C9"/>
    <w:rsid w:val="002366E5"/>
    <w:rsid w:val="00243525"/>
    <w:rsid w:val="0024485A"/>
    <w:rsid w:val="002471A0"/>
    <w:rsid w:val="00253BD6"/>
    <w:rsid w:val="002544FC"/>
    <w:rsid w:val="00254586"/>
    <w:rsid w:val="002553DD"/>
    <w:rsid w:val="00256086"/>
    <w:rsid w:val="00263E42"/>
    <w:rsid w:val="002749D6"/>
    <w:rsid w:val="00276225"/>
    <w:rsid w:val="00284188"/>
    <w:rsid w:val="00290098"/>
    <w:rsid w:val="00292559"/>
    <w:rsid w:val="002A2E1D"/>
    <w:rsid w:val="002A31D3"/>
    <w:rsid w:val="002A3C48"/>
    <w:rsid w:val="002B3590"/>
    <w:rsid w:val="002E42C7"/>
    <w:rsid w:val="002E74D4"/>
    <w:rsid w:val="002E771E"/>
    <w:rsid w:val="002F4D25"/>
    <w:rsid w:val="003050CB"/>
    <w:rsid w:val="00306D1E"/>
    <w:rsid w:val="00317D66"/>
    <w:rsid w:val="00332B72"/>
    <w:rsid w:val="00347FC4"/>
    <w:rsid w:val="00354B57"/>
    <w:rsid w:val="00356398"/>
    <w:rsid w:val="00360831"/>
    <w:rsid w:val="003665A2"/>
    <w:rsid w:val="00370C37"/>
    <w:rsid w:val="00374FF1"/>
    <w:rsid w:val="003772B4"/>
    <w:rsid w:val="00386B89"/>
    <w:rsid w:val="00397497"/>
    <w:rsid w:val="003A14B4"/>
    <w:rsid w:val="003A1AB9"/>
    <w:rsid w:val="003B17E9"/>
    <w:rsid w:val="003B64BA"/>
    <w:rsid w:val="003C075F"/>
    <w:rsid w:val="003D04FC"/>
    <w:rsid w:val="003D0A26"/>
    <w:rsid w:val="003E3EAC"/>
    <w:rsid w:val="003E66CA"/>
    <w:rsid w:val="003F709E"/>
    <w:rsid w:val="00401845"/>
    <w:rsid w:val="004041A8"/>
    <w:rsid w:val="0040589B"/>
    <w:rsid w:val="004070E6"/>
    <w:rsid w:val="00413CFF"/>
    <w:rsid w:val="004217F6"/>
    <w:rsid w:val="00423235"/>
    <w:rsid w:val="00423E78"/>
    <w:rsid w:val="0042784D"/>
    <w:rsid w:val="004329CE"/>
    <w:rsid w:val="004351A7"/>
    <w:rsid w:val="004370B8"/>
    <w:rsid w:val="0044314E"/>
    <w:rsid w:val="00445671"/>
    <w:rsid w:val="004470FD"/>
    <w:rsid w:val="00451459"/>
    <w:rsid w:val="004527FF"/>
    <w:rsid w:val="00457B45"/>
    <w:rsid w:val="004643AD"/>
    <w:rsid w:val="0047172A"/>
    <w:rsid w:val="0047240E"/>
    <w:rsid w:val="00491ECF"/>
    <w:rsid w:val="00492031"/>
    <w:rsid w:val="00492930"/>
    <w:rsid w:val="00497CA9"/>
    <w:rsid w:val="00497DE6"/>
    <w:rsid w:val="004B01D2"/>
    <w:rsid w:val="004B2974"/>
    <w:rsid w:val="004C41D1"/>
    <w:rsid w:val="004C48CD"/>
    <w:rsid w:val="004C569D"/>
    <w:rsid w:val="004D0303"/>
    <w:rsid w:val="004D16F1"/>
    <w:rsid w:val="004D78EE"/>
    <w:rsid w:val="004E08C7"/>
    <w:rsid w:val="004F1600"/>
    <w:rsid w:val="004F6CF0"/>
    <w:rsid w:val="005078E5"/>
    <w:rsid w:val="00514967"/>
    <w:rsid w:val="00515AC9"/>
    <w:rsid w:val="00517D9C"/>
    <w:rsid w:val="00521E80"/>
    <w:rsid w:val="005330E0"/>
    <w:rsid w:val="0053685F"/>
    <w:rsid w:val="00550D1E"/>
    <w:rsid w:val="00550D5D"/>
    <w:rsid w:val="00552C6D"/>
    <w:rsid w:val="00553DD0"/>
    <w:rsid w:val="005546C6"/>
    <w:rsid w:val="00557318"/>
    <w:rsid w:val="00565F90"/>
    <w:rsid w:val="005818C2"/>
    <w:rsid w:val="005A3145"/>
    <w:rsid w:val="005A4EB6"/>
    <w:rsid w:val="005B0C8B"/>
    <w:rsid w:val="005B4DC6"/>
    <w:rsid w:val="005B77E7"/>
    <w:rsid w:val="005C0251"/>
    <w:rsid w:val="005D75A2"/>
    <w:rsid w:val="005E0745"/>
    <w:rsid w:val="005E1467"/>
    <w:rsid w:val="005E3399"/>
    <w:rsid w:val="005E4464"/>
    <w:rsid w:val="005F0795"/>
    <w:rsid w:val="005F268C"/>
    <w:rsid w:val="005F41EE"/>
    <w:rsid w:val="00601E3D"/>
    <w:rsid w:val="0060404C"/>
    <w:rsid w:val="00605876"/>
    <w:rsid w:val="00605CB2"/>
    <w:rsid w:val="00610714"/>
    <w:rsid w:val="006143B8"/>
    <w:rsid w:val="00620812"/>
    <w:rsid w:val="0062339C"/>
    <w:rsid w:val="006235A9"/>
    <w:rsid w:val="0062481C"/>
    <w:rsid w:val="006366EE"/>
    <w:rsid w:val="00637BB2"/>
    <w:rsid w:val="0064381A"/>
    <w:rsid w:val="00643866"/>
    <w:rsid w:val="006472A6"/>
    <w:rsid w:val="00647BAE"/>
    <w:rsid w:val="006527DE"/>
    <w:rsid w:val="00656513"/>
    <w:rsid w:val="00661329"/>
    <w:rsid w:val="00664D3E"/>
    <w:rsid w:val="00672ECD"/>
    <w:rsid w:val="0067360F"/>
    <w:rsid w:val="00676470"/>
    <w:rsid w:val="00680362"/>
    <w:rsid w:val="00680E58"/>
    <w:rsid w:val="00681DD9"/>
    <w:rsid w:val="0069046C"/>
    <w:rsid w:val="006957F3"/>
    <w:rsid w:val="006A2677"/>
    <w:rsid w:val="006B0F37"/>
    <w:rsid w:val="006B64B3"/>
    <w:rsid w:val="006B73AC"/>
    <w:rsid w:val="006D10BD"/>
    <w:rsid w:val="006E1437"/>
    <w:rsid w:val="006E4259"/>
    <w:rsid w:val="006F1825"/>
    <w:rsid w:val="006F2358"/>
    <w:rsid w:val="006F41E6"/>
    <w:rsid w:val="007021F0"/>
    <w:rsid w:val="0070313C"/>
    <w:rsid w:val="00705A36"/>
    <w:rsid w:val="00710C30"/>
    <w:rsid w:val="00710E09"/>
    <w:rsid w:val="0072498C"/>
    <w:rsid w:val="007318A6"/>
    <w:rsid w:val="00734224"/>
    <w:rsid w:val="0074141B"/>
    <w:rsid w:val="0075018C"/>
    <w:rsid w:val="00750B1E"/>
    <w:rsid w:val="00752017"/>
    <w:rsid w:val="00753CF9"/>
    <w:rsid w:val="00754750"/>
    <w:rsid w:val="00757C3C"/>
    <w:rsid w:val="007644B3"/>
    <w:rsid w:val="007672FE"/>
    <w:rsid w:val="00782786"/>
    <w:rsid w:val="00792289"/>
    <w:rsid w:val="007A26E0"/>
    <w:rsid w:val="007A4302"/>
    <w:rsid w:val="007A54A8"/>
    <w:rsid w:val="007A5EEC"/>
    <w:rsid w:val="007A645B"/>
    <w:rsid w:val="007C3DBA"/>
    <w:rsid w:val="007C3DE2"/>
    <w:rsid w:val="007C5DE0"/>
    <w:rsid w:val="007D11ED"/>
    <w:rsid w:val="007D2773"/>
    <w:rsid w:val="007D672A"/>
    <w:rsid w:val="007E12A7"/>
    <w:rsid w:val="007F0AA1"/>
    <w:rsid w:val="007F3626"/>
    <w:rsid w:val="007F642B"/>
    <w:rsid w:val="008028F6"/>
    <w:rsid w:val="008075AE"/>
    <w:rsid w:val="00812BA5"/>
    <w:rsid w:val="00821832"/>
    <w:rsid w:val="00823A0A"/>
    <w:rsid w:val="00833B6F"/>
    <w:rsid w:val="00834C1E"/>
    <w:rsid w:val="00836FF9"/>
    <w:rsid w:val="00837702"/>
    <w:rsid w:val="00852BC4"/>
    <w:rsid w:val="00853C76"/>
    <w:rsid w:val="008671C7"/>
    <w:rsid w:val="00871405"/>
    <w:rsid w:val="00891987"/>
    <w:rsid w:val="00893B58"/>
    <w:rsid w:val="008A4583"/>
    <w:rsid w:val="008A5B3C"/>
    <w:rsid w:val="008B4BCE"/>
    <w:rsid w:val="008B5BBA"/>
    <w:rsid w:val="008B609F"/>
    <w:rsid w:val="008B63FD"/>
    <w:rsid w:val="008B66D0"/>
    <w:rsid w:val="008C0963"/>
    <w:rsid w:val="008D4991"/>
    <w:rsid w:val="008D5D0C"/>
    <w:rsid w:val="008E7B97"/>
    <w:rsid w:val="008F3EDD"/>
    <w:rsid w:val="008F5A0A"/>
    <w:rsid w:val="0090326F"/>
    <w:rsid w:val="00915ABC"/>
    <w:rsid w:val="00917969"/>
    <w:rsid w:val="00922C19"/>
    <w:rsid w:val="0092654C"/>
    <w:rsid w:val="00930569"/>
    <w:rsid w:val="009344B1"/>
    <w:rsid w:val="0093623D"/>
    <w:rsid w:val="00937C6E"/>
    <w:rsid w:val="009425FC"/>
    <w:rsid w:val="00946376"/>
    <w:rsid w:val="00953163"/>
    <w:rsid w:val="00961997"/>
    <w:rsid w:val="00966210"/>
    <w:rsid w:val="009713D5"/>
    <w:rsid w:val="009761DE"/>
    <w:rsid w:val="0098182D"/>
    <w:rsid w:val="00984521"/>
    <w:rsid w:val="00985CD9"/>
    <w:rsid w:val="00986826"/>
    <w:rsid w:val="00986E9F"/>
    <w:rsid w:val="00987A9A"/>
    <w:rsid w:val="009949D4"/>
    <w:rsid w:val="00994C2A"/>
    <w:rsid w:val="0099770B"/>
    <w:rsid w:val="009A3B3A"/>
    <w:rsid w:val="009A65CB"/>
    <w:rsid w:val="009A72A7"/>
    <w:rsid w:val="009B023B"/>
    <w:rsid w:val="009B0D62"/>
    <w:rsid w:val="009B3F51"/>
    <w:rsid w:val="009B44C6"/>
    <w:rsid w:val="009B56F4"/>
    <w:rsid w:val="009C002B"/>
    <w:rsid w:val="009C20E2"/>
    <w:rsid w:val="009C3561"/>
    <w:rsid w:val="009D1625"/>
    <w:rsid w:val="009D1898"/>
    <w:rsid w:val="009D452D"/>
    <w:rsid w:val="009D737E"/>
    <w:rsid w:val="009E083A"/>
    <w:rsid w:val="009E3711"/>
    <w:rsid w:val="009F1B9E"/>
    <w:rsid w:val="009F383F"/>
    <w:rsid w:val="00A01AC0"/>
    <w:rsid w:val="00A10A70"/>
    <w:rsid w:val="00A110DF"/>
    <w:rsid w:val="00A146CF"/>
    <w:rsid w:val="00A14794"/>
    <w:rsid w:val="00A15A17"/>
    <w:rsid w:val="00A25504"/>
    <w:rsid w:val="00A25E2E"/>
    <w:rsid w:val="00A30D7F"/>
    <w:rsid w:val="00A31D02"/>
    <w:rsid w:val="00A346FE"/>
    <w:rsid w:val="00A46520"/>
    <w:rsid w:val="00A52229"/>
    <w:rsid w:val="00A567F4"/>
    <w:rsid w:val="00A5754C"/>
    <w:rsid w:val="00A602E7"/>
    <w:rsid w:val="00A62F75"/>
    <w:rsid w:val="00A72BB7"/>
    <w:rsid w:val="00A761FB"/>
    <w:rsid w:val="00A84214"/>
    <w:rsid w:val="00A93F24"/>
    <w:rsid w:val="00A93F98"/>
    <w:rsid w:val="00A9500B"/>
    <w:rsid w:val="00A95090"/>
    <w:rsid w:val="00AB1445"/>
    <w:rsid w:val="00AB4C4C"/>
    <w:rsid w:val="00AC3534"/>
    <w:rsid w:val="00AC52B7"/>
    <w:rsid w:val="00AD11E5"/>
    <w:rsid w:val="00AD2A46"/>
    <w:rsid w:val="00AD52EA"/>
    <w:rsid w:val="00AD5670"/>
    <w:rsid w:val="00AE645D"/>
    <w:rsid w:val="00AE6C14"/>
    <w:rsid w:val="00AE7D78"/>
    <w:rsid w:val="00AF111A"/>
    <w:rsid w:val="00AF125C"/>
    <w:rsid w:val="00AF6103"/>
    <w:rsid w:val="00AF6B2A"/>
    <w:rsid w:val="00B010FB"/>
    <w:rsid w:val="00B0400E"/>
    <w:rsid w:val="00B055C9"/>
    <w:rsid w:val="00B07EB1"/>
    <w:rsid w:val="00B119E9"/>
    <w:rsid w:val="00B14177"/>
    <w:rsid w:val="00B25946"/>
    <w:rsid w:val="00B31BC7"/>
    <w:rsid w:val="00B36EA6"/>
    <w:rsid w:val="00B41785"/>
    <w:rsid w:val="00B46EEF"/>
    <w:rsid w:val="00B509FA"/>
    <w:rsid w:val="00B50AB0"/>
    <w:rsid w:val="00B51086"/>
    <w:rsid w:val="00B61980"/>
    <w:rsid w:val="00B92C83"/>
    <w:rsid w:val="00BA3E36"/>
    <w:rsid w:val="00BB1F35"/>
    <w:rsid w:val="00BB3269"/>
    <w:rsid w:val="00BB5144"/>
    <w:rsid w:val="00BB7653"/>
    <w:rsid w:val="00BB7FA7"/>
    <w:rsid w:val="00BC0D44"/>
    <w:rsid w:val="00BC13C9"/>
    <w:rsid w:val="00BC4A7F"/>
    <w:rsid w:val="00BC744E"/>
    <w:rsid w:val="00BD4215"/>
    <w:rsid w:val="00BE3E49"/>
    <w:rsid w:val="00C01F36"/>
    <w:rsid w:val="00C03185"/>
    <w:rsid w:val="00C0333F"/>
    <w:rsid w:val="00C063FC"/>
    <w:rsid w:val="00C119BC"/>
    <w:rsid w:val="00C147A4"/>
    <w:rsid w:val="00C24113"/>
    <w:rsid w:val="00C2688E"/>
    <w:rsid w:val="00C27D66"/>
    <w:rsid w:val="00C30157"/>
    <w:rsid w:val="00C304E2"/>
    <w:rsid w:val="00C35B1F"/>
    <w:rsid w:val="00C375BD"/>
    <w:rsid w:val="00C67EFE"/>
    <w:rsid w:val="00C72680"/>
    <w:rsid w:val="00C763EF"/>
    <w:rsid w:val="00C9364D"/>
    <w:rsid w:val="00C94FB9"/>
    <w:rsid w:val="00CA5212"/>
    <w:rsid w:val="00CB1F62"/>
    <w:rsid w:val="00CB5AC4"/>
    <w:rsid w:val="00CC2FC6"/>
    <w:rsid w:val="00CD3343"/>
    <w:rsid w:val="00CD6BC5"/>
    <w:rsid w:val="00CD7DA9"/>
    <w:rsid w:val="00CE3695"/>
    <w:rsid w:val="00CE7F79"/>
    <w:rsid w:val="00CF16F9"/>
    <w:rsid w:val="00D0016E"/>
    <w:rsid w:val="00D0574C"/>
    <w:rsid w:val="00D073D9"/>
    <w:rsid w:val="00D11267"/>
    <w:rsid w:val="00D158A2"/>
    <w:rsid w:val="00D16CFF"/>
    <w:rsid w:val="00D239D3"/>
    <w:rsid w:val="00D326A7"/>
    <w:rsid w:val="00D34D52"/>
    <w:rsid w:val="00D36BE5"/>
    <w:rsid w:val="00D3792F"/>
    <w:rsid w:val="00D40D3F"/>
    <w:rsid w:val="00D44161"/>
    <w:rsid w:val="00D50AE2"/>
    <w:rsid w:val="00D62549"/>
    <w:rsid w:val="00D63DED"/>
    <w:rsid w:val="00D67AB4"/>
    <w:rsid w:val="00D67BF5"/>
    <w:rsid w:val="00D72448"/>
    <w:rsid w:val="00D7461B"/>
    <w:rsid w:val="00D8210F"/>
    <w:rsid w:val="00D86A92"/>
    <w:rsid w:val="00D901CC"/>
    <w:rsid w:val="00D9133F"/>
    <w:rsid w:val="00D91A1B"/>
    <w:rsid w:val="00D93163"/>
    <w:rsid w:val="00D9577A"/>
    <w:rsid w:val="00D9765C"/>
    <w:rsid w:val="00DA3C27"/>
    <w:rsid w:val="00DA53DF"/>
    <w:rsid w:val="00DA6C2A"/>
    <w:rsid w:val="00DB2184"/>
    <w:rsid w:val="00DB721C"/>
    <w:rsid w:val="00DB79A0"/>
    <w:rsid w:val="00DB79A5"/>
    <w:rsid w:val="00DC3756"/>
    <w:rsid w:val="00DC3C4F"/>
    <w:rsid w:val="00DC4A37"/>
    <w:rsid w:val="00DD139E"/>
    <w:rsid w:val="00DF5279"/>
    <w:rsid w:val="00DF60C5"/>
    <w:rsid w:val="00DF668E"/>
    <w:rsid w:val="00E01CBC"/>
    <w:rsid w:val="00E03146"/>
    <w:rsid w:val="00E343B9"/>
    <w:rsid w:val="00E371D7"/>
    <w:rsid w:val="00E4249F"/>
    <w:rsid w:val="00E4322D"/>
    <w:rsid w:val="00E441FE"/>
    <w:rsid w:val="00E45E92"/>
    <w:rsid w:val="00E64CBF"/>
    <w:rsid w:val="00E65EB4"/>
    <w:rsid w:val="00E701C5"/>
    <w:rsid w:val="00E73977"/>
    <w:rsid w:val="00E74633"/>
    <w:rsid w:val="00E76FFB"/>
    <w:rsid w:val="00E825FE"/>
    <w:rsid w:val="00E86D9C"/>
    <w:rsid w:val="00E9383B"/>
    <w:rsid w:val="00E953B8"/>
    <w:rsid w:val="00E97428"/>
    <w:rsid w:val="00EA5C2E"/>
    <w:rsid w:val="00EB08BB"/>
    <w:rsid w:val="00EB1B59"/>
    <w:rsid w:val="00EC2EC2"/>
    <w:rsid w:val="00EC5320"/>
    <w:rsid w:val="00ED22FD"/>
    <w:rsid w:val="00ED3974"/>
    <w:rsid w:val="00ED4D1D"/>
    <w:rsid w:val="00ED630A"/>
    <w:rsid w:val="00ED777B"/>
    <w:rsid w:val="00EE14DA"/>
    <w:rsid w:val="00EE333F"/>
    <w:rsid w:val="00EE4D5D"/>
    <w:rsid w:val="00EE709D"/>
    <w:rsid w:val="00EF0631"/>
    <w:rsid w:val="00EF47DB"/>
    <w:rsid w:val="00EF4ECE"/>
    <w:rsid w:val="00EF7B4B"/>
    <w:rsid w:val="00F012E1"/>
    <w:rsid w:val="00F0503E"/>
    <w:rsid w:val="00F15869"/>
    <w:rsid w:val="00F22BFD"/>
    <w:rsid w:val="00F346BB"/>
    <w:rsid w:val="00F36566"/>
    <w:rsid w:val="00F3706C"/>
    <w:rsid w:val="00F400FA"/>
    <w:rsid w:val="00F503DB"/>
    <w:rsid w:val="00F53676"/>
    <w:rsid w:val="00F57AEC"/>
    <w:rsid w:val="00F72CD2"/>
    <w:rsid w:val="00F7736D"/>
    <w:rsid w:val="00F77AC1"/>
    <w:rsid w:val="00F8135A"/>
    <w:rsid w:val="00F87019"/>
    <w:rsid w:val="00F905B2"/>
    <w:rsid w:val="00F930F5"/>
    <w:rsid w:val="00F93171"/>
    <w:rsid w:val="00F93E7D"/>
    <w:rsid w:val="00F963FE"/>
    <w:rsid w:val="00FA14CE"/>
    <w:rsid w:val="00FA1657"/>
    <w:rsid w:val="00FA6730"/>
    <w:rsid w:val="00FA7A05"/>
    <w:rsid w:val="00FB133A"/>
    <w:rsid w:val="00FB1D8B"/>
    <w:rsid w:val="00FB2D08"/>
    <w:rsid w:val="00FC5FCA"/>
    <w:rsid w:val="00FD346D"/>
    <w:rsid w:val="00FD6003"/>
    <w:rsid w:val="00FD7CC1"/>
    <w:rsid w:val="00FE216F"/>
    <w:rsid w:val="00FE770F"/>
    <w:rsid w:val="00FF546D"/>
    <w:rsid w:val="00FF5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F5A0A"/>
    <w:rPr>
      <w:sz w:val="24"/>
      <w:szCs w:val="24"/>
    </w:rPr>
  </w:style>
  <w:style w:type="paragraph" w:styleId="Nadpis1">
    <w:name w:val="heading 1"/>
    <w:basedOn w:val="Normln"/>
    <w:next w:val="Normln"/>
    <w:link w:val="Nadpis1Char"/>
    <w:qFormat/>
    <w:rsid w:val="005F0795"/>
    <w:pPr>
      <w:keepNext/>
      <w:spacing w:before="240" w:after="60"/>
      <w:outlineLvl w:val="0"/>
    </w:pPr>
    <w:rPr>
      <w:rFonts w:ascii="Cambria" w:hAnsi="Cambria"/>
      <w:b/>
      <w:bCs/>
      <w:kern w:val="32"/>
      <w:sz w:val="32"/>
      <w:szCs w:val="32"/>
    </w:rPr>
  </w:style>
  <w:style w:type="paragraph" w:styleId="Nadpis2">
    <w:name w:val="heading 2"/>
    <w:basedOn w:val="Normln"/>
    <w:next w:val="Normln"/>
    <w:qFormat/>
    <w:rsid w:val="000A62F9"/>
    <w:pPr>
      <w:keepNext/>
      <w:overflowPunct w:val="0"/>
      <w:autoSpaceDE w:val="0"/>
      <w:autoSpaceDN w:val="0"/>
      <w:adjustRightInd w:val="0"/>
      <w:outlineLvl w:val="1"/>
    </w:pPr>
    <w:rPr>
      <w:b/>
      <w:szCs w:val="20"/>
    </w:rPr>
  </w:style>
  <w:style w:type="paragraph" w:styleId="Nadpis3">
    <w:name w:val="heading 3"/>
    <w:basedOn w:val="Normln"/>
    <w:next w:val="Normln"/>
    <w:link w:val="Nadpis3Char"/>
    <w:semiHidden/>
    <w:unhideWhenUsed/>
    <w:qFormat/>
    <w:rsid w:val="00605CB2"/>
    <w:pPr>
      <w:keepNext/>
      <w:keepLines/>
      <w:spacing w:before="200"/>
      <w:outlineLvl w:val="2"/>
    </w:pPr>
    <w:rPr>
      <w:rFonts w:asciiTheme="majorHAnsi" w:eastAsiaTheme="majorEastAsia" w:hAnsiTheme="majorHAnsi" w:cstheme="majorBidi"/>
      <w:b/>
      <w:bCs/>
      <w:color w:val="4F81BD" w:themeColor="accent1"/>
    </w:rPr>
  </w:style>
  <w:style w:type="paragraph" w:styleId="Nadpis8">
    <w:name w:val="heading 8"/>
    <w:basedOn w:val="Normln"/>
    <w:next w:val="Normln"/>
    <w:qFormat/>
    <w:rsid w:val="00202391"/>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0A62F9"/>
    <w:pPr>
      <w:tabs>
        <w:tab w:val="center" w:pos="4536"/>
        <w:tab w:val="right" w:pos="9072"/>
      </w:tabs>
    </w:pPr>
  </w:style>
  <w:style w:type="paragraph" w:styleId="Zkladntextodsazen2">
    <w:name w:val="Body Text Indent 2"/>
    <w:basedOn w:val="Normln"/>
    <w:rsid w:val="000A62F9"/>
    <w:pPr>
      <w:ind w:firstLine="709"/>
      <w:jc w:val="both"/>
    </w:pPr>
    <w:rPr>
      <w:szCs w:val="20"/>
    </w:rPr>
  </w:style>
  <w:style w:type="paragraph" w:customStyle="1" w:styleId="Styl1">
    <w:name w:val="Styl1"/>
    <w:basedOn w:val="Normln"/>
    <w:rsid w:val="000A62F9"/>
    <w:pPr>
      <w:spacing w:before="240"/>
      <w:ind w:firstLine="709"/>
    </w:pPr>
    <w:rPr>
      <w:szCs w:val="20"/>
    </w:rPr>
  </w:style>
  <w:style w:type="table" w:styleId="Mkatabulky">
    <w:name w:val="Table Grid"/>
    <w:basedOn w:val="Normlntabulka"/>
    <w:uiPriority w:val="59"/>
    <w:rsid w:val="000A6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rsid w:val="00A602E7"/>
    <w:pPr>
      <w:spacing w:after="120" w:line="480" w:lineRule="auto"/>
    </w:pPr>
  </w:style>
  <w:style w:type="paragraph" w:customStyle="1" w:styleId="Zkladntext21">
    <w:name w:val="Základní text 21"/>
    <w:basedOn w:val="Normln"/>
    <w:rsid w:val="003E66CA"/>
    <w:pPr>
      <w:overflowPunct w:val="0"/>
      <w:autoSpaceDE w:val="0"/>
      <w:autoSpaceDN w:val="0"/>
      <w:adjustRightInd w:val="0"/>
      <w:textAlignment w:val="baseline"/>
    </w:pPr>
    <w:rPr>
      <w:i/>
      <w:szCs w:val="20"/>
    </w:rPr>
  </w:style>
  <w:style w:type="paragraph" w:styleId="Zhlav">
    <w:name w:val="header"/>
    <w:basedOn w:val="Normln"/>
    <w:link w:val="ZhlavChar"/>
    <w:rsid w:val="00E343B9"/>
    <w:pPr>
      <w:tabs>
        <w:tab w:val="center" w:pos="4536"/>
        <w:tab w:val="right" w:pos="9072"/>
      </w:tabs>
    </w:pPr>
  </w:style>
  <w:style w:type="paragraph" w:styleId="Zkladntext">
    <w:name w:val="Body Text"/>
    <w:basedOn w:val="Normln"/>
    <w:rsid w:val="005546C6"/>
    <w:pPr>
      <w:spacing w:after="120"/>
    </w:pPr>
  </w:style>
  <w:style w:type="paragraph" w:styleId="Zkladntextodsazen">
    <w:name w:val="Body Text Indent"/>
    <w:basedOn w:val="Normln"/>
    <w:link w:val="ZkladntextodsazenChar"/>
    <w:rsid w:val="00202391"/>
    <w:pPr>
      <w:spacing w:after="120"/>
      <w:ind w:left="283"/>
    </w:pPr>
  </w:style>
  <w:style w:type="paragraph" w:styleId="Rozloendokumentu">
    <w:name w:val="Document Map"/>
    <w:basedOn w:val="Normln"/>
    <w:semiHidden/>
    <w:rsid w:val="009A72A7"/>
    <w:pPr>
      <w:shd w:val="clear" w:color="auto" w:fill="000080"/>
    </w:pPr>
    <w:rPr>
      <w:rFonts w:ascii="Tahoma" w:hAnsi="Tahoma" w:cs="Tahoma"/>
      <w:sz w:val="20"/>
      <w:szCs w:val="20"/>
    </w:rPr>
  </w:style>
  <w:style w:type="paragraph" w:styleId="Textbubliny">
    <w:name w:val="Balloon Text"/>
    <w:basedOn w:val="Normln"/>
    <w:semiHidden/>
    <w:rsid w:val="00FD6003"/>
    <w:rPr>
      <w:rFonts w:ascii="Tahoma" w:hAnsi="Tahoma" w:cs="Tahoma"/>
      <w:sz w:val="16"/>
      <w:szCs w:val="16"/>
    </w:rPr>
  </w:style>
  <w:style w:type="character" w:customStyle="1" w:styleId="ZhlavChar">
    <w:name w:val="Záhlaví Char"/>
    <w:link w:val="Zhlav"/>
    <w:rsid w:val="003C075F"/>
    <w:rPr>
      <w:sz w:val="24"/>
      <w:szCs w:val="24"/>
      <w:lang w:val="cs-CZ" w:eastAsia="cs-CZ" w:bidi="ar-SA"/>
    </w:rPr>
  </w:style>
  <w:style w:type="character" w:customStyle="1" w:styleId="ZkladntextodsazenChar">
    <w:name w:val="Základní text odsazený Char"/>
    <w:link w:val="Zkladntextodsazen"/>
    <w:rsid w:val="00EF7B4B"/>
    <w:rPr>
      <w:sz w:val="24"/>
      <w:szCs w:val="24"/>
    </w:rPr>
  </w:style>
  <w:style w:type="character" w:customStyle="1" w:styleId="Nadpis1Char">
    <w:name w:val="Nadpis 1 Char"/>
    <w:link w:val="Nadpis1"/>
    <w:rsid w:val="005F0795"/>
    <w:rPr>
      <w:rFonts w:ascii="Cambria" w:eastAsia="Times New Roman" w:hAnsi="Cambria" w:cs="Times New Roman"/>
      <w:b/>
      <w:bCs/>
      <w:kern w:val="32"/>
      <w:sz w:val="32"/>
      <w:szCs w:val="32"/>
    </w:rPr>
  </w:style>
  <w:style w:type="paragraph" w:styleId="Odstavecseseznamem">
    <w:name w:val="List Paragraph"/>
    <w:basedOn w:val="Normln"/>
    <w:uiPriority w:val="34"/>
    <w:qFormat/>
    <w:rsid w:val="0092654C"/>
    <w:pPr>
      <w:spacing w:after="200" w:line="276" w:lineRule="auto"/>
      <w:ind w:left="720"/>
    </w:pPr>
    <w:rPr>
      <w:rFonts w:ascii="Calibri" w:hAnsi="Calibri" w:cs="Calibri"/>
      <w:sz w:val="22"/>
      <w:szCs w:val="22"/>
    </w:rPr>
  </w:style>
  <w:style w:type="paragraph" w:styleId="Bezmezer">
    <w:name w:val="No Spacing"/>
    <w:uiPriority w:val="1"/>
    <w:qFormat/>
    <w:rsid w:val="00994C2A"/>
    <w:rPr>
      <w:rFonts w:ascii="Calibri" w:eastAsia="Calibri" w:hAnsi="Calibri"/>
      <w:sz w:val="22"/>
      <w:szCs w:val="22"/>
      <w:lang w:eastAsia="en-US"/>
    </w:rPr>
  </w:style>
  <w:style w:type="character" w:customStyle="1" w:styleId="Nadpis3Char">
    <w:name w:val="Nadpis 3 Char"/>
    <w:basedOn w:val="Standardnpsmoodstavce"/>
    <w:link w:val="Nadpis3"/>
    <w:semiHidden/>
    <w:rsid w:val="00605CB2"/>
    <w:rPr>
      <w:rFonts w:asciiTheme="majorHAnsi" w:eastAsiaTheme="majorEastAsia" w:hAnsiTheme="majorHAnsi" w:cstheme="majorBidi"/>
      <w:b/>
      <w:bCs/>
      <w:color w:val="4F81BD" w:themeColor="accent1"/>
      <w:sz w:val="24"/>
      <w:szCs w:val="24"/>
    </w:rPr>
  </w:style>
  <w:style w:type="table" w:customStyle="1" w:styleId="Svtlseznamzvraznn11">
    <w:name w:val="Světlý seznam – zvýraznění 11"/>
    <w:basedOn w:val="Normlntabulka"/>
    <w:uiPriority w:val="61"/>
    <w:rsid w:val="00605CB2"/>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F5A0A"/>
    <w:rPr>
      <w:sz w:val="24"/>
      <w:szCs w:val="24"/>
    </w:rPr>
  </w:style>
  <w:style w:type="paragraph" w:styleId="Nadpis1">
    <w:name w:val="heading 1"/>
    <w:basedOn w:val="Normln"/>
    <w:next w:val="Normln"/>
    <w:link w:val="Nadpis1Char"/>
    <w:qFormat/>
    <w:rsid w:val="005F0795"/>
    <w:pPr>
      <w:keepNext/>
      <w:spacing w:before="240" w:after="60"/>
      <w:outlineLvl w:val="0"/>
    </w:pPr>
    <w:rPr>
      <w:rFonts w:ascii="Cambria" w:hAnsi="Cambria"/>
      <w:b/>
      <w:bCs/>
      <w:kern w:val="32"/>
      <w:sz w:val="32"/>
      <w:szCs w:val="32"/>
    </w:rPr>
  </w:style>
  <w:style w:type="paragraph" w:styleId="Nadpis2">
    <w:name w:val="heading 2"/>
    <w:basedOn w:val="Normln"/>
    <w:next w:val="Normln"/>
    <w:qFormat/>
    <w:rsid w:val="000A62F9"/>
    <w:pPr>
      <w:keepNext/>
      <w:overflowPunct w:val="0"/>
      <w:autoSpaceDE w:val="0"/>
      <w:autoSpaceDN w:val="0"/>
      <w:adjustRightInd w:val="0"/>
      <w:outlineLvl w:val="1"/>
    </w:pPr>
    <w:rPr>
      <w:b/>
      <w:szCs w:val="20"/>
    </w:rPr>
  </w:style>
  <w:style w:type="paragraph" w:styleId="Nadpis3">
    <w:name w:val="heading 3"/>
    <w:basedOn w:val="Normln"/>
    <w:next w:val="Normln"/>
    <w:link w:val="Nadpis3Char"/>
    <w:semiHidden/>
    <w:unhideWhenUsed/>
    <w:qFormat/>
    <w:rsid w:val="00605CB2"/>
    <w:pPr>
      <w:keepNext/>
      <w:keepLines/>
      <w:spacing w:before="200"/>
      <w:outlineLvl w:val="2"/>
    </w:pPr>
    <w:rPr>
      <w:rFonts w:asciiTheme="majorHAnsi" w:eastAsiaTheme="majorEastAsia" w:hAnsiTheme="majorHAnsi" w:cstheme="majorBidi"/>
      <w:b/>
      <w:bCs/>
      <w:color w:val="4F81BD" w:themeColor="accent1"/>
    </w:rPr>
  </w:style>
  <w:style w:type="paragraph" w:styleId="Nadpis8">
    <w:name w:val="heading 8"/>
    <w:basedOn w:val="Normln"/>
    <w:next w:val="Normln"/>
    <w:qFormat/>
    <w:rsid w:val="00202391"/>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0A62F9"/>
    <w:pPr>
      <w:tabs>
        <w:tab w:val="center" w:pos="4536"/>
        <w:tab w:val="right" w:pos="9072"/>
      </w:tabs>
    </w:pPr>
  </w:style>
  <w:style w:type="paragraph" w:styleId="Zkladntextodsazen2">
    <w:name w:val="Body Text Indent 2"/>
    <w:basedOn w:val="Normln"/>
    <w:rsid w:val="000A62F9"/>
    <w:pPr>
      <w:ind w:firstLine="709"/>
      <w:jc w:val="both"/>
    </w:pPr>
    <w:rPr>
      <w:szCs w:val="20"/>
    </w:rPr>
  </w:style>
  <w:style w:type="paragraph" w:customStyle="1" w:styleId="Styl1">
    <w:name w:val="Styl1"/>
    <w:basedOn w:val="Normln"/>
    <w:rsid w:val="000A62F9"/>
    <w:pPr>
      <w:spacing w:before="240"/>
      <w:ind w:firstLine="709"/>
    </w:pPr>
    <w:rPr>
      <w:szCs w:val="20"/>
    </w:rPr>
  </w:style>
  <w:style w:type="table" w:styleId="Mkatabulky">
    <w:name w:val="Table Grid"/>
    <w:basedOn w:val="Normlntabulka"/>
    <w:uiPriority w:val="59"/>
    <w:rsid w:val="000A6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rsid w:val="00A602E7"/>
    <w:pPr>
      <w:spacing w:after="120" w:line="480" w:lineRule="auto"/>
    </w:pPr>
  </w:style>
  <w:style w:type="paragraph" w:customStyle="1" w:styleId="Zkladntext21">
    <w:name w:val="Základní text 21"/>
    <w:basedOn w:val="Normln"/>
    <w:rsid w:val="003E66CA"/>
    <w:pPr>
      <w:overflowPunct w:val="0"/>
      <w:autoSpaceDE w:val="0"/>
      <w:autoSpaceDN w:val="0"/>
      <w:adjustRightInd w:val="0"/>
      <w:textAlignment w:val="baseline"/>
    </w:pPr>
    <w:rPr>
      <w:i/>
      <w:szCs w:val="20"/>
    </w:rPr>
  </w:style>
  <w:style w:type="paragraph" w:styleId="Zhlav">
    <w:name w:val="header"/>
    <w:basedOn w:val="Normln"/>
    <w:link w:val="ZhlavChar"/>
    <w:rsid w:val="00E343B9"/>
    <w:pPr>
      <w:tabs>
        <w:tab w:val="center" w:pos="4536"/>
        <w:tab w:val="right" w:pos="9072"/>
      </w:tabs>
    </w:pPr>
  </w:style>
  <w:style w:type="paragraph" w:styleId="Zkladntext">
    <w:name w:val="Body Text"/>
    <w:basedOn w:val="Normln"/>
    <w:rsid w:val="005546C6"/>
    <w:pPr>
      <w:spacing w:after="120"/>
    </w:pPr>
  </w:style>
  <w:style w:type="paragraph" w:styleId="Zkladntextodsazen">
    <w:name w:val="Body Text Indent"/>
    <w:basedOn w:val="Normln"/>
    <w:link w:val="ZkladntextodsazenChar"/>
    <w:rsid w:val="00202391"/>
    <w:pPr>
      <w:spacing w:after="120"/>
      <w:ind w:left="283"/>
    </w:pPr>
  </w:style>
  <w:style w:type="paragraph" w:styleId="Rozloendokumentu">
    <w:name w:val="Document Map"/>
    <w:basedOn w:val="Normln"/>
    <w:semiHidden/>
    <w:rsid w:val="009A72A7"/>
    <w:pPr>
      <w:shd w:val="clear" w:color="auto" w:fill="000080"/>
    </w:pPr>
    <w:rPr>
      <w:rFonts w:ascii="Tahoma" w:hAnsi="Tahoma" w:cs="Tahoma"/>
      <w:sz w:val="20"/>
      <w:szCs w:val="20"/>
    </w:rPr>
  </w:style>
  <w:style w:type="paragraph" w:styleId="Textbubliny">
    <w:name w:val="Balloon Text"/>
    <w:basedOn w:val="Normln"/>
    <w:semiHidden/>
    <w:rsid w:val="00FD6003"/>
    <w:rPr>
      <w:rFonts w:ascii="Tahoma" w:hAnsi="Tahoma" w:cs="Tahoma"/>
      <w:sz w:val="16"/>
      <w:szCs w:val="16"/>
    </w:rPr>
  </w:style>
  <w:style w:type="character" w:customStyle="1" w:styleId="ZhlavChar">
    <w:name w:val="Záhlaví Char"/>
    <w:link w:val="Zhlav"/>
    <w:rsid w:val="003C075F"/>
    <w:rPr>
      <w:sz w:val="24"/>
      <w:szCs w:val="24"/>
      <w:lang w:val="cs-CZ" w:eastAsia="cs-CZ" w:bidi="ar-SA"/>
    </w:rPr>
  </w:style>
  <w:style w:type="character" w:customStyle="1" w:styleId="ZkladntextodsazenChar">
    <w:name w:val="Základní text odsazený Char"/>
    <w:link w:val="Zkladntextodsazen"/>
    <w:rsid w:val="00EF7B4B"/>
    <w:rPr>
      <w:sz w:val="24"/>
      <w:szCs w:val="24"/>
    </w:rPr>
  </w:style>
  <w:style w:type="character" w:customStyle="1" w:styleId="Nadpis1Char">
    <w:name w:val="Nadpis 1 Char"/>
    <w:link w:val="Nadpis1"/>
    <w:rsid w:val="005F0795"/>
    <w:rPr>
      <w:rFonts w:ascii="Cambria" w:eastAsia="Times New Roman" w:hAnsi="Cambria" w:cs="Times New Roman"/>
      <w:b/>
      <w:bCs/>
      <w:kern w:val="32"/>
      <w:sz w:val="32"/>
      <w:szCs w:val="32"/>
    </w:rPr>
  </w:style>
  <w:style w:type="paragraph" w:styleId="Odstavecseseznamem">
    <w:name w:val="List Paragraph"/>
    <w:basedOn w:val="Normln"/>
    <w:uiPriority w:val="34"/>
    <w:qFormat/>
    <w:rsid w:val="0092654C"/>
    <w:pPr>
      <w:spacing w:after="200" w:line="276" w:lineRule="auto"/>
      <w:ind w:left="720"/>
    </w:pPr>
    <w:rPr>
      <w:rFonts w:ascii="Calibri" w:hAnsi="Calibri" w:cs="Calibri"/>
      <w:sz w:val="22"/>
      <w:szCs w:val="22"/>
    </w:rPr>
  </w:style>
  <w:style w:type="paragraph" w:styleId="Bezmezer">
    <w:name w:val="No Spacing"/>
    <w:uiPriority w:val="1"/>
    <w:qFormat/>
    <w:rsid w:val="00994C2A"/>
    <w:rPr>
      <w:rFonts w:ascii="Calibri" w:eastAsia="Calibri" w:hAnsi="Calibri"/>
      <w:sz w:val="22"/>
      <w:szCs w:val="22"/>
      <w:lang w:eastAsia="en-US"/>
    </w:rPr>
  </w:style>
  <w:style w:type="character" w:customStyle="1" w:styleId="Nadpis3Char">
    <w:name w:val="Nadpis 3 Char"/>
    <w:basedOn w:val="Standardnpsmoodstavce"/>
    <w:link w:val="Nadpis3"/>
    <w:semiHidden/>
    <w:rsid w:val="00605CB2"/>
    <w:rPr>
      <w:rFonts w:asciiTheme="majorHAnsi" w:eastAsiaTheme="majorEastAsia" w:hAnsiTheme="majorHAnsi" w:cstheme="majorBidi"/>
      <w:b/>
      <w:bCs/>
      <w:color w:val="4F81BD" w:themeColor="accent1"/>
      <w:sz w:val="24"/>
      <w:szCs w:val="24"/>
    </w:rPr>
  </w:style>
  <w:style w:type="table" w:customStyle="1" w:styleId="Svtlseznamzvraznn11">
    <w:name w:val="Světlý seznam – zvýraznění 11"/>
    <w:basedOn w:val="Normlntabulka"/>
    <w:uiPriority w:val="61"/>
    <w:rsid w:val="00605CB2"/>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3734">
      <w:bodyDiv w:val="1"/>
      <w:marLeft w:val="0"/>
      <w:marRight w:val="0"/>
      <w:marTop w:val="0"/>
      <w:marBottom w:val="0"/>
      <w:divBdr>
        <w:top w:val="none" w:sz="0" w:space="0" w:color="auto"/>
        <w:left w:val="none" w:sz="0" w:space="0" w:color="auto"/>
        <w:bottom w:val="none" w:sz="0" w:space="0" w:color="auto"/>
        <w:right w:val="none" w:sz="0" w:space="0" w:color="auto"/>
      </w:divBdr>
    </w:div>
    <w:div w:id="146216978">
      <w:bodyDiv w:val="1"/>
      <w:marLeft w:val="0"/>
      <w:marRight w:val="0"/>
      <w:marTop w:val="0"/>
      <w:marBottom w:val="0"/>
      <w:divBdr>
        <w:top w:val="none" w:sz="0" w:space="0" w:color="auto"/>
        <w:left w:val="none" w:sz="0" w:space="0" w:color="auto"/>
        <w:bottom w:val="none" w:sz="0" w:space="0" w:color="auto"/>
        <w:right w:val="none" w:sz="0" w:space="0" w:color="auto"/>
      </w:divBdr>
    </w:div>
    <w:div w:id="161895261">
      <w:bodyDiv w:val="1"/>
      <w:marLeft w:val="0"/>
      <w:marRight w:val="0"/>
      <w:marTop w:val="0"/>
      <w:marBottom w:val="0"/>
      <w:divBdr>
        <w:top w:val="none" w:sz="0" w:space="0" w:color="auto"/>
        <w:left w:val="none" w:sz="0" w:space="0" w:color="auto"/>
        <w:bottom w:val="none" w:sz="0" w:space="0" w:color="auto"/>
        <w:right w:val="none" w:sz="0" w:space="0" w:color="auto"/>
      </w:divBdr>
    </w:div>
    <w:div w:id="168452162">
      <w:bodyDiv w:val="1"/>
      <w:marLeft w:val="0"/>
      <w:marRight w:val="0"/>
      <w:marTop w:val="0"/>
      <w:marBottom w:val="0"/>
      <w:divBdr>
        <w:top w:val="none" w:sz="0" w:space="0" w:color="auto"/>
        <w:left w:val="none" w:sz="0" w:space="0" w:color="auto"/>
        <w:bottom w:val="none" w:sz="0" w:space="0" w:color="auto"/>
        <w:right w:val="none" w:sz="0" w:space="0" w:color="auto"/>
      </w:divBdr>
    </w:div>
    <w:div w:id="169371033">
      <w:bodyDiv w:val="1"/>
      <w:marLeft w:val="0"/>
      <w:marRight w:val="0"/>
      <w:marTop w:val="0"/>
      <w:marBottom w:val="0"/>
      <w:divBdr>
        <w:top w:val="none" w:sz="0" w:space="0" w:color="auto"/>
        <w:left w:val="none" w:sz="0" w:space="0" w:color="auto"/>
        <w:bottom w:val="none" w:sz="0" w:space="0" w:color="auto"/>
        <w:right w:val="none" w:sz="0" w:space="0" w:color="auto"/>
      </w:divBdr>
    </w:div>
    <w:div w:id="172383275">
      <w:bodyDiv w:val="1"/>
      <w:marLeft w:val="0"/>
      <w:marRight w:val="0"/>
      <w:marTop w:val="0"/>
      <w:marBottom w:val="0"/>
      <w:divBdr>
        <w:top w:val="none" w:sz="0" w:space="0" w:color="auto"/>
        <w:left w:val="none" w:sz="0" w:space="0" w:color="auto"/>
        <w:bottom w:val="none" w:sz="0" w:space="0" w:color="auto"/>
        <w:right w:val="none" w:sz="0" w:space="0" w:color="auto"/>
      </w:divBdr>
    </w:div>
    <w:div w:id="233126177">
      <w:bodyDiv w:val="1"/>
      <w:marLeft w:val="0"/>
      <w:marRight w:val="0"/>
      <w:marTop w:val="0"/>
      <w:marBottom w:val="0"/>
      <w:divBdr>
        <w:top w:val="none" w:sz="0" w:space="0" w:color="auto"/>
        <w:left w:val="none" w:sz="0" w:space="0" w:color="auto"/>
        <w:bottom w:val="none" w:sz="0" w:space="0" w:color="auto"/>
        <w:right w:val="none" w:sz="0" w:space="0" w:color="auto"/>
      </w:divBdr>
    </w:div>
    <w:div w:id="276527950">
      <w:bodyDiv w:val="1"/>
      <w:marLeft w:val="0"/>
      <w:marRight w:val="0"/>
      <w:marTop w:val="0"/>
      <w:marBottom w:val="0"/>
      <w:divBdr>
        <w:top w:val="none" w:sz="0" w:space="0" w:color="auto"/>
        <w:left w:val="none" w:sz="0" w:space="0" w:color="auto"/>
        <w:bottom w:val="none" w:sz="0" w:space="0" w:color="auto"/>
        <w:right w:val="none" w:sz="0" w:space="0" w:color="auto"/>
      </w:divBdr>
      <w:divsChild>
        <w:div w:id="1738824847">
          <w:marLeft w:val="0"/>
          <w:marRight w:val="0"/>
          <w:marTop w:val="0"/>
          <w:marBottom w:val="0"/>
          <w:divBdr>
            <w:top w:val="none" w:sz="0" w:space="0" w:color="auto"/>
            <w:left w:val="none" w:sz="0" w:space="0" w:color="auto"/>
            <w:bottom w:val="none" w:sz="0" w:space="0" w:color="auto"/>
            <w:right w:val="none" w:sz="0" w:space="0" w:color="auto"/>
          </w:divBdr>
        </w:div>
      </w:divsChild>
    </w:div>
    <w:div w:id="283344099">
      <w:bodyDiv w:val="1"/>
      <w:marLeft w:val="0"/>
      <w:marRight w:val="0"/>
      <w:marTop w:val="0"/>
      <w:marBottom w:val="0"/>
      <w:divBdr>
        <w:top w:val="none" w:sz="0" w:space="0" w:color="auto"/>
        <w:left w:val="none" w:sz="0" w:space="0" w:color="auto"/>
        <w:bottom w:val="none" w:sz="0" w:space="0" w:color="auto"/>
        <w:right w:val="none" w:sz="0" w:space="0" w:color="auto"/>
      </w:divBdr>
    </w:div>
    <w:div w:id="329918226">
      <w:bodyDiv w:val="1"/>
      <w:marLeft w:val="0"/>
      <w:marRight w:val="0"/>
      <w:marTop w:val="0"/>
      <w:marBottom w:val="0"/>
      <w:divBdr>
        <w:top w:val="none" w:sz="0" w:space="0" w:color="auto"/>
        <w:left w:val="none" w:sz="0" w:space="0" w:color="auto"/>
        <w:bottom w:val="none" w:sz="0" w:space="0" w:color="auto"/>
        <w:right w:val="none" w:sz="0" w:space="0" w:color="auto"/>
      </w:divBdr>
    </w:div>
    <w:div w:id="503520755">
      <w:bodyDiv w:val="1"/>
      <w:marLeft w:val="0"/>
      <w:marRight w:val="0"/>
      <w:marTop w:val="0"/>
      <w:marBottom w:val="0"/>
      <w:divBdr>
        <w:top w:val="none" w:sz="0" w:space="0" w:color="auto"/>
        <w:left w:val="none" w:sz="0" w:space="0" w:color="auto"/>
        <w:bottom w:val="none" w:sz="0" w:space="0" w:color="auto"/>
        <w:right w:val="none" w:sz="0" w:space="0" w:color="auto"/>
      </w:divBdr>
      <w:divsChild>
        <w:div w:id="1301765120">
          <w:marLeft w:val="0"/>
          <w:marRight w:val="0"/>
          <w:marTop w:val="0"/>
          <w:marBottom w:val="0"/>
          <w:divBdr>
            <w:top w:val="none" w:sz="0" w:space="0" w:color="auto"/>
            <w:left w:val="none" w:sz="0" w:space="0" w:color="auto"/>
            <w:bottom w:val="none" w:sz="0" w:space="0" w:color="auto"/>
            <w:right w:val="none" w:sz="0" w:space="0" w:color="auto"/>
          </w:divBdr>
        </w:div>
      </w:divsChild>
    </w:div>
    <w:div w:id="633146092">
      <w:bodyDiv w:val="1"/>
      <w:marLeft w:val="0"/>
      <w:marRight w:val="0"/>
      <w:marTop w:val="0"/>
      <w:marBottom w:val="0"/>
      <w:divBdr>
        <w:top w:val="none" w:sz="0" w:space="0" w:color="auto"/>
        <w:left w:val="none" w:sz="0" w:space="0" w:color="auto"/>
        <w:bottom w:val="none" w:sz="0" w:space="0" w:color="auto"/>
        <w:right w:val="none" w:sz="0" w:space="0" w:color="auto"/>
      </w:divBdr>
      <w:divsChild>
        <w:div w:id="1897545483">
          <w:marLeft w:val="0"/>
          <w:marRight w:val="0"/>
          <w:marTop w:val="0"/>
          <w:marBottom w:val="0"/>
          <w:divBdr>
            <w:top w:val="none" w:sz="0" w:space="0" w:color="auto"/>
            <w:left w:val="none" w:sz="0" w:space="0" w:color="auto"/>
            <w:bottom w:val="none" w:sz="0" w:space="0" w:color="auto"/>
            <w:right w:val="none" w:sz="0" w:space="0" w:color="auto"/>
          </w:divBdr>
        </w:div>
      </w:divsChild>
    </w:div>
    <w:div w:id="698429101">
      <w:bodyDiv w:val="1"/>
      <w:marLeft w:val="0"/>
      <w:marRight w:val="0"/>
      <w:marTop w:val="0"/>
      <w:marBottom w:val="0"/>
      <w:divBdr>
        <w:top w:val="none" w:sz="0" w:space="0" w:color="auto"/>
        <w:left w:val="none" w:sz="0" w:space="0" w:color="auto"/>
        <w:bottom w:val="none" w:sz="0" w:space="0" w:color="auto"/>
        <w:right w:val="none" w:sz="0" w:space="0" w:color="auto"/>
      </w:divBdr>
    </w:div>
    <w:div w:id="777599235">
      <w:bodyDiv w:val="1"/>
      <w:marLeft w:val="0"/>
      <w:marRight w:val="0"/>
      <w:marTop w:val="0"/>
      <w:marBottom w:val="0"/>
      <w:divBdr>
        <w:top w:val="none" w:sz="0" w:space="0" w:color="auto"/>
        <w:left w:val="none" w:sz="0" w:space="0" w:color="auto"/>
        <w:bottom w:val="none" w:sz="0" w:space="0" w:color="auto"/>
        <w:right w:val="none" w:sz="0" w:space="0" w:color="auto"/>
      </w:divBdr>
    </w:div>
    <w:div w:id="791442328">
      <w:bodyDiv w:val="1"/>
      <w:marLeft w:val="0"/>
      <w:marRight w:val="0"/>
      <w:marTop w:val="0"/>
      <w:marBottom w:val="0"/>
      <w:divBdr>
        <w:top w:val="none" w:sz="0" w:space="0" w:color="auto"/>
        <w:left w:val="none" w:sz="0" w:space="0" w:color="auto"/>
        <w:bottom w:val="none" w:sz="0" w:space="0" w:color="auto"/>
        <w:right w:val="none" w:sz="0" w:space="0" w:color="auto"/>
      </w:divBdr>
      <w:divsChild>
        <w:div w:id="1633441661">
          <w:marLeft w:val="0"/>
          <w:marRight w:val="0"/>
          <w:marTop w:val="0"/>
          <w:marBottom w:val="0"/>
          <w:divBdr>
            <w:top w:val="none" w:sz="0" w:space="0" w:color="auto"/>
            <w:left w:val="none" w:sz="0" w:space="0" w:color="auto"/>
            <w:bottom w:val="none" w:sz="0" w:space="0" w:color="auto"/>
            <w:right w:val="none" w:sz="0" w:space="0" w:color="auto"/>
          </w:divBdr>
        </w:div>
      </w:divsChild>
    </w:div>
    <w:div w:id="857423620">
      <w:bodyDiv w:val="1"/>
      <w:marLeft w:val="0"/>
      <w:marRight w:val="0"/>
      <w:marTop w:val="0"/>
      <w:marBottom w:val="0"/>
      <w:divBdr>
        <w:top w:val="none" w:sz="0" w:space="0" w:color="auto"/>
        <w:left w:val="none" w:sz="0" w:space="0" w:color="auto"/>
        <w:bottom w:val="none" w:sz="0" w:space="0" w:color="auto"/>
        <w:right w:val="none" w:sz="0" w:space="0" w:color="auto"/>
      </w:divBdr>
    </w:div>
    <w:div w:id="1006784802">
      <w:bodyDiv w:val="1"/>
      <w:marLeft w:val="0"/>
      <w:marRight w:val="0"/>
      <w:marTop w:val="0"/>
      <w:marBottom w:val="0"/>
      <w:divBdr>
        <w:top w:val="none" w:sz="0" w:space="0" w:color="auto"/>
        <w:left w:val="none" w:sz="0" w:space="0" w:color="auto"/>
        <w:bottom w:val="none" w:sz="0" w:space="0" w:color="auto"/>
        <w:right w:val="none" w:sz="0" w:space="0" w:color="auto"/>
      </w:divBdr>
      <w:divsChild>
        <w:div w:id="167596039">
          <w:marLeft w:val="0"/>
          <w:marRight w:val="0"/>
          <w:marTop w:val="0"/>
          <w:marBottom w:val="0"/>
          <w:divBdr>
            <w:top w:val="none" w:sz="0" w:space="0" w:color="auto"/>
            <w:left w:val="none" w:sz="0" w:space="0" w:color="auto"/>
            <w:bottom w:val="none" w:sz="0" w:space="0" w:color="auto"/>
            <w:right w:val="none" w:sz="0" w:space="0" w:color="auto"/>
          </w:divBdr>
        </w:div>
      </w:divsChild>
    </w:div>
    <w:div w:id="1018389620">
      <w:bodyDiv w:val="1"/>
      <w:marLeft w:val="0"/>
      <w:marRight w:val="0"/>
      <w:marTop w:val="0"/>
      <w:marBottom w:val="0"/>
      <w:divBdr>
        <w:top w:val="none" w:sz="0" w:space="0" w:color="auto"/>
        <w:left w:val="none" w:sz="0" w:space="0" w:color="auto"/>
        <w:bottom w:val="none" w:sz="0" w:space="0" w:color="auto"/>
        <w:right w:val="none" w:sz="0" w:space="0" w:color="auto"/>
      </w:divBdr>
      <w:divsChild>
        <w:div w:id="1813325311">
          <w:marLeft w:val="0"/>
          <w:marRight w:val="0"/>
          <w:marTop w:val="0"/>
          <w:marBottom w:val="0"/>
          <w:divBdr>
            <w:top w:val="none" w:sz="0" w:space="0" w:color="auto"/>
            <w:left w:val="none" w:sz="0" w:space="0" w:color="auto"/>
            <w:bottom w:val="none" w:sz="0" w:space="0" w:color="auto"/>
            <w:right w:val="none" w:sz="0" w:space="0" w:color="auto"/>
          </w:divBdr>
        </w:div>
      </w:divsChild>
    </w:div>
    <w:div w:id="1064568276">
      <w:bodyDiv w:val="1"/>
      <w:marLeft w:val="0"/>
      <w:marRight w:val="0"/>
      <w:marTop w:val="0"/>
      <w:marBottom w:val="0"/>
      <w:divBdr>
        <w:top w:val="none" w:sz="0" w:space="0" w:color="auto"/>
        <w:left w:val="none" w:sz="0" w:space="0" w:color="auto"/>
        <w:bottom w:val="none" w:sz="0" w:space="0" w:color="auto"/>
        <w:right w:val="none" w:sz="0" w:space="0" w:color="auto"/>
      </w:divBdr>
    </w:div>
    <w:div w:id="1116560917">
      <w:bodyDiv w:val="1"/>
      <w:marLeft w:val="0"/>
      <w:marRight w:val="0"/>
      <w:marTop w:val="0"/>
      <w:marBottom w:val="0"/>
      <w:divBdr>
        <w:top w:val="none" w:sz="0" w:space="0" w:color="auto"/>
        <w:left w:val="none" w:sz="0" w:space="0" w:color="auto"/>
        <w:bottom w:val="none" w:sz="0" w:space="0" w:color="auto"/>
        <w:right w:val="none" w:sz="0" w:space="0" w:color="auto"/>
      </w:divBdr>
    </w:div>
    <w:div w:id="1125655375">
      <w:bodyDiv w:val="1"/>
      <w:marLeft w:val="0"/>
      <w:marRight w:val="0"/>
      <w:marTop w:val="0"/>
      <w:marBottom w:val="0"/>
      <w:divBdr>
        <w:top w:val="none" w:sz="0" w:space="0" w:color="auto"/>
        <w:left w:val="none" w:sz="0" w:space="0" w:color="auto"/>
        <w:bottom w:val="none" w:sz="0" w:space="0" w:color="auto"/>
        <w:right w:val="none" w:sz="0" w:space="0" w:color="auto"/>
      </w:divBdr>
    </w:div>
    <w:div w:id="1219051741">
      <w:bodyDiv w:val="1"/>
      <w:marLeft w:val="0"/>
      <w:marRight w:val="0"/>
      <w:marTop w:val="0"/>
      <w:marBottom w:val="0"/>
      <w:divBdr>
        <w:top w:val="none" w:sz="0" w:space="0" w:color="auto"/>
        <w:left w:val="none" w:sz="0" w:space="0" w:color="auto"/>
        <w:bottom w:val="none" w:sz="0" w:space="0" w:color="auto"/>
        <w:right w:val="none" w:sz="0" w:space="0" w:color="auto"/>
      </w:divBdr>
    </w:div>
    <w:div w:id="1318651773">
      <w:bodyDiv w:val="1"/>
      <w:marLeft w:val="0"/>
      <w:marRight w:val="0"/>
      <w:marTop w:val="0"/>
      <w:marBottom w:val="0"/>
      <w:divBdr>
        <w:top w:val="none" w:sz="0" w:space="0" w:color="auto"/>
        <w:left w:val="none" w:sz="0" w:space="0" w:color="auto"/>
        <w:bottom w:val="none" w:sz="0" w:space="0" w:color="auto"/>
        <w:right w:val="none" w:sz="0" w:space="0" w:color="auto"/>
      </w:divBdr>
    </w:div>
    <w:div w:id="1349218646">
      <w:bodyDiv w:val="1"/>
      <w:marLeft w:val="0"/>
      <w:marRight w:val="0"/>
      <w:marTop w:val="0"/>
      <w:marBottom w:val="0"/>
      <w:divBdr>
        <w:top w:val="none" w:sz="0" w:space="0" w:color="auto"/>
        <w:left w:val="none" w:sz="0" w:space="0" w:color="auto"/>
        <w:bottom w:val="none" w:sz="0" w:space="0" w:color="auto"/>
        <w:right w:val="none" w:sz="0" w:space="0" w:color="auto"/>
      </w:divBdr>
    </w:div>
    <w:div w:id="1373842386">
      <w:bodyDiv w:val="1"/>
      <w:marLeft w:val="0"/>
      <w:marRight w:val="0"/>
      <w:marTop w:val="0"/>
      <w:marBottom w:val="0"/>
      <w:divBdr>
        <w:top w:val="none" w:sz="0" w:space="0" w:color="auto"/>
        <w:left w:val="none" w:sz="0" w:space="0" w:color="auto"/>
        <w:bottom w:val="none" w:sz="0" w:space="0" w:color="auto"/>
        <w:right w:val="none" w:sz="0" w:space="0" w:color="auto"/>
      </w:divBdr>
    </w:div>
    <w:div w:id="1544832053">
      <w:bodyDiv w:val="1"/>
      <w:marLeft w:val="0"/>
      <w:marRight w:val="0"/>
      <w:marTop w:val="0"/>
      <w:marBottom w:val="0"/>
      <w:divBdr>
        <w:top w:val="none" w:sz="0" w:space="0" w:color="auto"/>
        <w:left w:val="none" w:sz="0" w:space="0" w:color="auto"/>
        <w:bottom w:val="none" w:sz="0" w:space="0" w:color="auto"/>
        <w:right w:val="none" w:sz="0" w:space="0" w:color="auto"/>
      </w:divBdr>
    </w:div>
    <w:div w:id="1601833649">
      <w:bodyDiv w:val="1"/>
      <w:marLeft w:val="0"/>
      <w:marRight w:val="0"/>
      <w:marTop w:val="0"/>
      <w:marBottom w:val="0"/>
      <w:divBdr>
        <w:top w:val="none" w:sz="0" w:space="0" w:color="auto"/>
        <w:left w:val="none" w:sz="0" w:space="0" w:color="auto"/>
        <w:bottom w:val="none" w:sz="0" w:space="0" w:color="auto"/>
        <w:right w:val="none" w:sz="0" w:space="0" w:color="auto"/>
      </w:divBdr>
    </w:div>
    <w:div w:id="1615746506">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76877868">
      <w:bodyDiv w:val="1"/>
      <w:marLeft w:val="0"/>
      <w:marRight w:val="0"/>
      <w:marTop w:val="0"/>
      <w:marBottom w:val="0"/>
      <w:divBdr>
        <w:top w:val="none" w:sz="0" w:space="0" w:color="auto"/>
        <w:left w:val="none" w:sz="0" w:space="0" w:color="auto"/>
        <w:bottom w:val="none" w:sz="0" w:space="0" w:color="auto"/>
        <w:right w:val="none" w:sz="0" w:space="0" w:color="auto"/>
      </w:divBdr>
      <w:divsChild>
        <w:div w:id="470446419">
          <w:marLeft w:val="0"/>
          <w:marRight w:val="0"/>
          <w:marTop w:val="0"/>
          <w:marBottom w:val="0"/>
          <w:divBdr>
            <w:top w:val="none" w:sz="0" w:space="0" w:color="auto"/>
            <w:left w:val="none" w:sz="0" w:space="0" w:color="auto"/>
            <w:bottom w:val="none" w:sz="0" w:space="0" w:color="auto"/>
            <w:right w:val="none" w:sz="0" w:space="0" w:color="auto"/>
          </w:divBdr>
        </w:div>
      </w:divsChild>
    </w:div>
    <w:div w:id="1757240640">
      <w:bodyDiv w:val="1"/>
      <w:marLeft w:val="0"/>
      <w:marRight w:val="0"/>
      <w:marTop w:val="0"/>
      <w:marBottom w:val="0"/>
      <w:divBdr>
        <w:top w:val="none" w:sz="0" w:space="0" w:color="auto"/>
        <w:left w:val="none" w:sz="0" w:space="0" w:color="auto"/>
        <w:bottom w:val="none" w:sz="0" w:space="0" w:color="auto"/>
        <w:right w:val="none" w:sz="0" w:space="0" w:color="auto"/>
      </w:divBdr>
    </w:div>
    <w:div w:id="1789427704">
      <w:bodyDiv w:val="1"/>
      <w:marLeft w:val="0"/>
      <w:marRight w:val="0"/>
      <w:marTop w:val="0"/>
      <w:marBottom w:val="0"/>
      <w:divBdr>
        <w:top w:val="none" w:sz="0" w:space="0" w:color="auto"/>
        <w:left w:val="none" w:sz="0" w:space="0" w:color="auto"/>
        <w:bottom w:val="none" w:sz="0" w:space="0" w:color="auto"/>
        <w:right w:val="none" w:sz="0" w:space="0" w:color="auto"/>
      </w:divBdr>
    </w:div>
    <w:div w:id="1875582953">
      <w:bodyDiv w:val="1"/>
      <w:marLeft w:val="0"/>
      <w:marRight w:val="0"/>
      <w:marTop w:val="0"/>
      <w:marBottom w:val="0"/>
      <w:divBdr>
        <w:top w:val="none" w:sz="0" w:space="0" w:color="auto"/>
        <w:left w:val="none" w:sz="0" w:space="0" w:color="auto"/>
        <w:bottom w:val="none" w:sz="0" w:space="0" w:color="auto"/>
        <w:right w:val="none" w:sz="0" w:space="0" w:color="auto"/>
      </w:divBdr>
    </w:div>
    <w:div w:id="1877813295">
      <w:bodyDiv w:val="1"/>
      <w:marLeft w:val="0"/>
      <w:marRight w:val="0"/>
      <w:marTop w:val="0"/>
      <w:marBottom w:val="0"/>
      <w:divBdr>
        <w:top w:val="none" w:sz="0" w:space="0" w:color="auto"/>
        <w:left w:val="none" w:sz="0" w:space="0" w:color="auto"/>
        <w:bottom w:val="none" w:sz="0" w:space="0" w:color="auto"/>
        <w:right w:val="none" w:sz="0" w:space="0" w:color="auto"/>
      </w:divBdr>
    </w:div>
    <w:div w:id="1919512374">
      <w:bodyDiv w:val="1"/>
      <w:marLeft w:val="0"/>
      <w:marRight w:val="0"/>
      <w:marTop w:val="0"/>
      <w:marBottom w:val="0"/>
      <w:divBdr>
        <w:top w:val="none" w:sz="0" w:space="0" w:color="auto"/>
        <w:left w:val="none" w:sz="0" w:space="0" w:color="auto"/>
        <w:bottom w:val="none" w:sz="0" w:space="0" w:color="auto"/>
        <w:right w:val="none" w:sz="0" w:space="0" w:color="auto"/>
      </w:divBdr>
    </w:div>
    <w:div w:id="2001347242">
      <w:bodyDiv w:val="1"/>
      <w:marLeft w:val="0"/>
      <w:marRight w:val="0"/>
      <w:marTop w:val="0"/>
      <w:marBottom w:val="0"/>
      <w:divBdr>
        <w:top w:val="none" w:sz="0" w:space="0" w:color="auto"/>
        <w:left w:val="none" w:sz="0" w:space="0" w:color="auto"/>
        <w:bottom w:val="none" w:sz="0" w:space="0" w:color="auto"/>
        <w:right w:val="none" w:sz="0" w:space="0" w:color="auto"/>
      </w:divBdr>
    </w:div>
    <w:div w:id="2033606114">
      <w:bodyDiv w:val="1"/>
      <w:marLeft w:val="0"/>
      <w:marRight w:val="0"/>
      <w:marTop w:val="0"/>
      <w:marBottom w:val="0"/>
      <w:divBdr>
        <w:top w:val="none" w:sz="0" w:space="0" w:color="auto"/>
        <w:left w:val="none" w:sz="0" w:space="0" w:color="auto"/>
        <w:bottom w:val="none" w:sz="0" w:space="0" w:color="auto"/>
        <w:right w:val="none" w:sz="0" w:space="0" w:color="auto"/>
      </w:divBdr>
    </w:div>
    <w:div w:id="2048135847">
      <w:bodyDiv w:val="1"/>
      <w:marLeft w:val="0"/>
      <w:marRight w:val="0"/>
      <w:marTop w:val="0"/>
      <w:marBottom w:val="0"/>
      <w:divBdr>
        <w:top w:val="none" w:sz="0" w:space="0" w:color="auto"/>
        <w:left w:val="none" w:sz="0" w:space="0" w:color="auto"/>
        <w:bottom w:val="none" w:sz="0" w:space="0" w:color="auto"/>
        <w:right w:val="none" w:sz="0" w:space="0" w:color="auto"/>
      </w:divBdr>
    </w:div>
    <w:div w:id="2057730513">
      <w:bodyDiv w:val="1"/>
      <w:marLeft w:val="0"/>
      <w:marRight w:val="0"/>
      <w:marTop w:val="0"/>
      <w:marBottom w:val="0"/>
      <w:divBdr>
        <w:top w:val="none" w:sz="0" w:space="0" w:color="auto"/>
        <w:left w:val="none" w:sz="0" w:space="0" w:color="auto"/>
        <w:bottom w:val="none" w:sz="0" w:space="0" w:color="auto"/>
        <w:right w:val="none" w:sz="0" w:space="0" w:color="auto"/>
      </w:divBdr>
    </w:div>
    <w:div w:id="2109813640">
      <w:bodyDiv w:val="1"/>
      <w:marLeft w:val="0"/>
      <w:marRight w:val="0"/>
      <w:marTop w:val="0"/>
      <w:marBottom w:val="0"/>
      <w:divBdr>
        <w:top w:val="none" w:sz="0" w:space="0" w:color="auto"/>
        <w:left w:val="none" w:sz="0" w:space="0" w:color="auto"/>
        <w:bottom w:val="none" w:sz="0" w:space="0" w:color="auto"/>
        <w:right w:val="none" w:sz="0" w:space="0" w:color="auto"/>
      </w:divBdr>
      <w:divsChild>
        <w:div w:id="1887258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package" Target="embeddings/Microsoft_Excel_Worksheet13.xlsx"/><Relationship Id="rId42" Type="http://schemas.openxmlformats.org/officeDocument/2006/relationships/package" Target="embeddings/Microsoft_Excel_Worksheet17.xlsx"/><Relationship Id="rId47" Type="http://schemas.openxmlformats.org/officeDocument/2006/relationships/package" Target="embeddings/Microsoft_Excel_Worksheet20.xlsx"/><Relationship Id="rId50" Type="http://schemas.openxmlformats.org/officeDocument/2006/relationships/image" Target="media/image21.emf"/><Relationship Id="rId55" Type="http://schemas.openxmlformats.org/officeDocument/2006/relationships/package" Target="embeddings/Microsoft_Excel_Worksheet24.xlsx"/><Relationship Id="rId63" Type="http://schemas.openxmlformats.org/officeDocument/2006/relationships/package" Target="embeddings/Microsoft_Excel_Worksheet28.xlsx"/><Relationship Id="rId68" Type="http://schemas.openxmlformats.org/officeDocument/2006/relationships/image" Target="media/image30.emf"/><Relationship Id="rId7" Type="http://schemas.openxmlformats.org/officeDocument/2006/relationships/footnotes" Target="footnotes.xml"/><Relationship Id="rId71" Type="http://schemas.openxmlformats.org/officeDocument/2006/relationships/package" Target="embeddings/Microsoft_Excel_Worksheet32.xlsx"/><Relationship Id="rId2" Type="http://schemas.openxmlformats.org/officeDocument/2006/relationships/numbering" Target="numbering.xml"/><Relationship Id="rId16" Type="http://schemas.openxmlformats.org/officeDocument/2006/relationships/package" Target="embeddings/Microsoft_Excel_Worksheet4.xlsx"/><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package" Target="embeddings/Microsoft_Excel_Worksheet12.xlsx"/><Relationship Id="rId37" Type="http://schemas.openxmlformats.org/officeDocument/2006/relationships/image" Target="media/image15.emf"/><Relationship Id="rId40" Type="http://schemas.openxmlformats.org/officeDocument/2006/relationships/package" Target="embeddings/Microsoft_Excel_Worksheet16.xlsx"/><Relationship Id="rId45" Type="http://schemas.openxmlformats.org/officeDocument/2006/relationships/image" Target="media/image19.emf"/><Relationship Id="rId53" Type="http://schemas.openxmlformats.org/officeDocument/2006/relationships/package" Target="embeddings/Microsoft_Excel_Worksheet23.xlsx"/><Relationship Id="rId58" Type="http://schemas.openxmlformats.org/officeDocument/2006/relationships/image" Target="media/image25.emf"/><Relationship Id="rId66" Type="http://schemas.openxmlformats.org/officeDocument/2006/relationships/image" Target="media/image29.emf"/><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Excel_Worksheet10.xlsx"/><Relationship Id="rId36" Type="http://schemas.openxmlformats.org/officeDocument/2006/relationships/package" Target="embeddings/Microsoft_Excel_Worksheet14.xlsx"/><Relationship Id="rId49" Type="http://schemas.openxmlformats.org/officeDocument/2006/relationships/package" Target="embeddings/Microsoft_Excel_Worksheet21.xlsx"/><Relationship Id="rId57" Type="http://schemas.openxmlformats.org/officeDocument/2006/relationships/package" Target="embeddings/Microsoft_Excel_Worksheet25.xlsx"/><Relationship Id="rId61" Type="http://schemas.openxmlformats.org/officeDocument/2006/relationships/package" Target="embeddings/Microsoft_Excel_Worksheet27.xlsx"/><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package" Target="embeddings/Microsoft_Excel_Worksheet18.xlsx"/><Relationship Id="rId52" Type="http://schemas.openxmlformats.org/officeDocument/2006/relationships/image" Target="media/image22.emf"/><Relationship Id="rId60" Type="http://schemas.openxmlformats.org/officeDocument/2006/relationships/image" Target="media/image26.emf"/><Relationship Id="rId65" Type="http://schemas.openxmlformats.org/officeDocument/2006/relationships/package" Target="embeddings/Microsoft_Excel_Worksheet29.xlsx"/><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image" Target="media/image10.emf"/><Relationship Id="rId30" Type="http://schemas.openxmlformats.org/officeDocument/2006/relationships/package" Target="embeddings/Microsoft_Excel_Worksheet11.xls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image" Target="media/image20.emf"/><Relationship Id="rId56" Type="http://schemas.openxmlformats.org/officeDocument/2006/relationships/image" Target="media/image24.emf"/><Relationship Id="rId64" Type="http://schemas.openxmlformats.org/officeDocument/2006/relationships/image" Target="media/image28.emf"/><Relationship Id="rId69" Type="http://schemas.openxmlformats.org/officeDocument/2006/relationships/package" Target="embeddings/Microsoft_Excel_Worksheet31.xlsx"/><Relationship Id="rId8" Type="http://schemas.openxmlformats.org/officeDocument/2006/relationships/endnotes" Target="endnotes.xml"/><Relationship Id="rId51" Type="http://schemas.openxmlformats.org/officeDocument/2006/relationships/package" Target="embeddings/Microsoft_Excel_Worksheet22.xlsx"/><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Excel_Worksheet15.xlsx"/><Relationship Id="rId46" Type="http://schemas.openxmlformats.org/officeDocument/2006/relationships/package" Target="embeddings/Microsoft_Excel_Worksheet19.xlsx"/><Relationship Id="rId59" Type="http://schemas.openxmlformats.org/officeDocument/2006/relationships/package" Target="embeddings/Microsoft_Excel_Worksheet26.xlsx"/><Relationship Id="rId67" Type="http://schemas.openxmlformats.org/officeDocument/2006/relationships/package" Target="embeddings/Microsoft_Excel_Worksheet30.xlsx"/><Relationship Id="rId20" Type="http://schemas.openxmlformats.org/officeDocument/2006/relationships/package" Target="embeddings/Microsoft_Excel_Worksheet6.xlsx"/><Relationship Id="rId41" Type="http://schemas.openxmlformats.org/officeDocument/2006/relationships/image" Target="media/image17.emf"/><Relationship Id="rId54" Type="http://schemas.openxmlformats.org/officeDocument/2006/relationships/image" Target="media/image23.emf"/><Relationship Id="rId62" Type="http://schemas.openxmlformats.org/officeDocument/2006/relationships/image" Target="media/image27.emf"/><Relationship Id="rId70" Type="http://schemas.openxmlformats.org/officeDocument/2006/relationships/image" Target="media/image31.e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86E10-2BB7-43E1-ACEC-D7012A03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3668</Words>
  <Characters>21643</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SEKCE  VYZBROJOVÁNÍ MO</vt:lpstr>
    </vt:vector>
  </TitlesOfParts>
  <Company>AČR</Company>
  <LinksUpToDate>false</LinksUpToDate>
  <CharactersWithSpaces>25261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SEKCE  VYZBROJOVÁNÍ MO</dc:title>
  <dc:creator>2797</dc:creator>
  <cp:lastModifiedBy>Skřivan Jaroslav - MO 1350 - ŠIS AČR</cp:lastModifiedBy>
  <cp:revision>2</cp:revision>
  <cp:lastPrinted>2017-09-08T08:12:00Z</cp:lastPrinted>
  <dcterms:created xsi:type="dcterms:W3CDTF">2017-10-16T12:06:00Z</dcterms:created>
  <dcterms:modified xsi:type="dcterms:W3CDTF">2017-10-16T12:06:00Z</dcterms:modified>
</cp:coreProperties>
</file>