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39" w:rsidRDefault="00B67250" w:rsidP="00BF1BE9">
      <w:pPr>
        <w:jc w:val="both"/>
        <w:outlineLvl w:val="0"/>
        <w:rPr>
          <w:rFonts w:ascii="Arial" w:hAnsi="Arial" w:cs="Arial"/>
          <w:sz w:val="22"/>
          <w:szCs w:val="22"/>
        </w:rPr>
      </w:pPr>
      <w:bookmarkStart w:id="0" w:name="_GoBack"/>
      <w:bookmarkEnd w:id="0"/>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 xml:space="preserve">se sídlem Mírové náměstí 3100/19, 467 51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IČ 262 340, DIČ CZ00262340</w:t>
      </w:r>
      <w:r w:rsidR="00BF1BE9">
        <w:rPr>
          <w:rFonts w:ascii="Arial" w:hAnsi="Arial" w:cs="Arial"/>
          <w:sz w:val="22"/>
          <w:szCs w:val="22"/>
        </w:rPr>
        <w:t xml:space="preserve">, </w:t>
      </w:r>
      <w:r>
        <w:rPr>
          <w:rFonts w:ascii="Arial" w:hAnsi="Arial" w:cs="Arial"/>
          <w:sz w:val="22"/>
          <w:szCs w:val="22"/>
        </w:rPr>
        <w:t xml:space="preserve">zastoupené </w:t>
      </w:r>
      <w:r>
        <w:rPr>
          <w:rFonts w:ascii="Arial" w:hAnsi="Arial" w:cs="Arial"/>
          <w:b/>
          <w:sz w:val="22"/>
          <w:szCs w:val="22"/>
        </w:rPr>
        <w:t>Ing. Milošem Velem</w:t>
      </w:r>
      <w:r>
        <w:rPr>
          <w:rFonts w:ascii="Arial" w:hAnsi="Arial" w:cs="Arial"/>
          <w:sz w:val="22"/>
          <w:szCs w:val="22"/>
        </w:rPr>
        <w:t xml:space="preserve">, náměstkem primátora města </w:t>
      </w:r>
    </w:p>
    <w:p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„Budoucí povinná“) na straně jedné</w:t>
      </w:r>
    </w:p>
    <w:p w:rsidR="00967839" w:rsidRDefault="00967839">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rsidR="00967839" w:rsidRDefault="00967839">
      <w:pPr>
        <w:widowControl w:val="0"/>
        <w:shd w:val="clear" w:color="auto" w:fill="FFFFFF"/>
        <w:rPr>
          <w:rFonts w:ascii="Arial" w:eastAsia="Times New Roman" w:hAnsi="Arial" w:cs="Arial"/>
          <w:b/>
          <w:sz w:val="22"/>
          <w:szCs w:val="22"/>
          <w:lang w:eastAsia="cs-CZ"/>
        </w:rPr>
      </w:pPr>
    </w:p>
    <w:p w:rsidR="00BF1BE9" w:rsidRPr="00D33D63" w:rsidRDefault="00BF1BE9" w:rsidP="00482051">
      <w:pPr>
        <w:jc w:val="both"/>
        <w:rPr>
          <w:rFonts w:ascii="Arial" w:hAnsi="Arial" w:cs="Arial"/>
          <w:color w:val="000000"/>
          <w:sz w:val="22"/>
          <w:szCs w:val="22"/>
        </w:rPr>
      </w:pPr>
      <w:r w:rsidRPr="00D33D63">
        <w:rPr>
          <w:rFonts w:ascii="Arial" w:hAnsi="Arial" w:cs="Arial"/>
          <w:b/>
          <w:bCs/>
          <w:color w:val="000000"/>
          <w:sz w:val="22"/>
          <w:szCs w:val="22"/>
        </w:rPr>
        <w:t>Česká telekomunikační infrastruktura a.s.</w:t>
      </w:r>
      <w:r>
        <w:rPr>
          <w:rFonts w:ascii="Arial" w:hAnsi="Arial" w:cs="Arial"/>
          <w:b/>
          <w:bCs/>
          <w:color w:val="000000"/>
          <w:sz w:val="22"/>
          <w:szCs w:val="22"/>
        </w:rPr>
        <w:t xml:space="preserve">, </w:t>
      </w:r>
      <w:r w:rsidR="00C86711">
        <w:rPr>
          <w:rFonts w:ascii="Arial" w:hAnsi="Arial" w:cs="Arial"/>
          <w:color w:val="000000"/>
          <w:sz w:val="22"/>
          <w:szCs w:val="22"/>
        </w:rPr>
        <w:t>se sídlem</w:t>
      </w:r>
      <w:r w:rsidRPr="00D33D63">
        <w:rPr>
          <w:rFonts w:ascii="Arial" w:hAnsi="Arial" w:cs="Arial"/>
          <w:color w:val="000000"/>
          <w:sz w:val="22"/>
          <w:szCs w:val="22"/>
        </w:rPr>
        <w:t xml:space="preserve"> Olšanská 2681/6, 130 00 Praha 3 </w:t>
      </w:r>
      <w:r>
        <w:rPr>
          <w:rFonts w:ascii="Arial" w:hAnsi="Arial" w:cs="Arial"/>
          <w:color w:val="000000"/>
          <w:sz w:val="22"/>
          <w:szCs w:val="22"/>
        </w:rPr>
        <w:t>–</w:t>
      </w:r>
      <w:r w:rsidRPr="00D33D63">
        <w:rPr>
          <w:rFonts w:ascii="Arial" w:hAnsi="Arial" w:cs="Arial"/>
          <w:color w:val="000000"/>
          <w:sz w:val="22"/>
          <w:szCs w:val="22"/>
        </w:rPr>
        <w:t xml:space="preserve"> Žižkov</w:t>
      </w:r>
      <w:r>
        <w:rPr>
          <w:rFonts w:ascii="Arial" w:hAnsi="Arial" w:cs="Arial"/>
          <w:color w:val="000000"/>
          <w:sz w:val="22"/>
          <w:szCs w:val="22"/>
        </w:rPr>
        <w:t xml:space="preserve">, </w:t>
      </w:r>
      <w:r w:rsidRPr="00D33D63">
        <w:rPr>
          <w:rFonts w:ascii="Arial" w:hAnsi="Arial" w:cs="Arial"/>
          <w:color w:val="000000"/>
          <w:sz w:val="22"/>
          <w:szCs w:val="22"/>
        </w:rPr>
        <w:t>IČ 040</w:t>
      </w:r>
      <w:r w:rsidR="00C86711">
        <w:rPr>
          <w:rFonts w:ascii="Arial" w:hAnsi="Arial" w:cs="Arial"/>
          <w:color w:val="000000"/>
          <w:sz w:val="22"/>
          <w:szCs w:val="22"/>
        </w:rPr>
        <w:t xml:space="preserve"> </w:t>
      </w:r>
      <w:r w:rsidRPr="00D33D63">
        <w:rPr>
          <w:rFonts w:ascii="Arial" w:hAnsi="Arial" w:cs="Arial"/>
          <w:color w:val="000000"/>
          <w:sz w:val="22"/>
          <w:szCs w:val="22"/>
        </w:rPr>
        <w:t>84</w:t>
      </w:r>
      <w:r w:rsidR="00C86711">
        <w:rPr>
          <w:rFonts w:ascii="Arial" w:hAnsi="Arial" w:cs="Arial"/>
          <w:color w:val="000000"/>
          <w:sz w:val="22"/>
          <w:szCs w:val="22"/>
        </w:rPr>
        <w:t xml:space="preserve"> </w:t>
      </w:r>
      <w:r w:rsidRPr="00D33D63">
        <w:rPr>
          <w:rFonts w:ascii="Arial" w:hAnsi="Arial" w:cs="Arial"/>
          <w:color w:val="000000"/>
          <w:sz w:val="22"/>
          <w:szCs w:val="22"/>
        </w:rPr>
        <w:t>063</w:t>
      </w:r>
      <w:r>
        <w:rPr>
          <w:rFonts w:ascii="Arial" w:hAnsi="Arial" w:cs="Arial"/>
          <w:color w:val="000000"/>
          <w:sz w:val="22"/>
          <w:szCs w:val="22"/>
        </w:rPr>
        <w:t xml:space="preserve">, </w:t>
      </w:r>
      <w:r w:rsidRPr="00D33D63">
        <w:rPr>
          <w:rFonts w:ascii="Arial" w:hAnsi="Arial" w:cs="Arial"/>
          <w:color w:val="000000"/>
          <w:sz w:val="22"/>
          <w:szCs w:val="22"/>
        </w:rPr>
        <w:t>DIČ</w:t>
      </w:r>
      <w:r>
        <w:rPr>
          <w:rFonts w:ascii="Arial" w:hAnsi="Arial" w:cs="Arial"/>
          <w:color w:val="000000"/>
          <w:sz w:val="22"/>
          <w:szCs w:val="22"/>
        </w:rPr>
        <w:t xml:space="preserve"> </w:t>
      </w:r>
      <w:r w:rsidRPr="00D33D63">
        <w:rPr>
          <w:rFonts w:ascii="Arial" w:hAnsi="Arial" w:cs="Arial"/>
          <w:color w:val="000000"/>
          <w:sz w:val="22"/>
          <w:szCs w:val="22"/>
        </w:rPr>
        <w:t>CZ04084063</w:t>
      </w:r>
      <w:r>
        <w:rPr>
          <w:rFonts w:ascii="Arial" w:hAnsi="Arial" w:cs="Arial"/>
          <w:color w:val="000000"/>
          <w:sz w:val="22"/>
          <w:szCs w:val="22"/>
        </w:rPr>
        <w:t xml:space="preserve">, </w:t>
      </w:r>
      <w:r w:rsidRPr="00D33D63">
        <w:rPr>
          <w:rFonts w:ascii="Arial" w:hAnsi="Arial" w:cs="Arial"/>
          <w:color w:val="000000"/>
          <w:sz w:val="22"/>
          <w:szCs w:val="22"/>
        </w:rPr>
        <w:t xml:space="preserve">zapsaná v obchodním rejstříku </w:t>
      </w:r>
      <w:r>
        <w:rPr>
          <w:rFonts w:ascii="Arial" w:hAnsi="Arial" w:cs="Arial"/>
          <w:color w:val="000000"/>
          <w:sz w:val="22"/>
          <w:szCs w:val="22"/>
        </w:rPr>
        <w:t>vedeném Městským soudem</w:t>
      </w:r>
      <w:r w:rsidRPr="00D33D63">
        <w:rPr>
          <w:rFonts w:ascii="Arial" w:hAnsi="Arial" w:cs="Arial"/>
          <w:color w:val="000000"/>
          <w:sz w:val="22"/>
          <w:szCs w:val="22"/>
        </w:rPr>
        <w:t xml:space="preserve"> v Praze, oddíl B, vložka 20623</w:t>
      </w:r>
    </w:p>
    <w:p w:rsidR="00BF1BE9" w:rsidRPr="00D33D63" w:rsidRDefault="00BF1BE9" w:rsidP="00482051">
      <w:pPr>
        <w:jc w:val="both"/>
        <w:rPr>
          <w:rFonts w:ascii="Arial" w:hAnsi="Arial" w:cs="Arial"/>
          <w:color w:val="000000"/>
          <w:sz w:val="22"/>
          <w:szCs w:val="22"/>
        </w:rPr>
      </w:pPr>
      <w:r w:rsidRPr="00D33D63">
        <w:rPr>
          <w:rFonts w:ascii="Arial" w:hAnsi="Arial" w:cs="Arial"/>
          <w:color w:val="000000"/>
          <w:sz w:val="22"/>
          <w:szCs w:val="22"/>
        </w:rPr>
        <w:t xml:space="preserve">zastoupená na základě plné moci společností </w:t>
      </w:r>
      <w:r w:rsidRPr="00BF1BE9">
        <w:rPr>
          <w:rFonts w:ascii="Arial" w:hAnsi="Arial" w:cs="Arial"/>
          <w:b/>
          <w:color w:val="000000"/>
          <w:sz w:val="22"/>
          <w:szCs w:val="22"/>
        </w:rPr>
        <w:t>SITEL, spol. s r.o.</w:t>
      </w:r>
      <w:r>
        <w:rPr>
          <w:rFonts w:ascii="Arial" w:hAnsi="Arial" w:cs="Arial"/>
          <w:b/>
          <w:color w:val="000000"/>
          <w:sz w:val="22"/>
          <w:szCs w:val="22"/>
        </w:rPr>
        <w:t xml:space="preserve">, </w:t>
      </w:r>
      <w:r>
        <w:rPr>
          <w:rFonts w:ascii="Arial" w:hAnsi="Arial" w:cs="Arial"/>
          <w:color w:val="000000"/>
          <w:sz w:val="22"/>
          <w:szCs w:val="22"/>
        </w:rPr>
        <w:t xml:space="preserve">se </w:t>
      </w:r>
      <w:r w:rsidRPr="00D33D63">
        <w:rPr>
          <w:rFonts w:ascii="Arial" w:hAnsi="Arial" w:cs="Arial"/>
          <w:color w:val="000000"/>
          <w:sz w:val="22"/>
          <w:szCs w:val="22"/>
        </w:rPr>
        <w:t>sídl</w:t>
      </w:r>
      <w:r>
        <w:rPr>
          <w:rFonts w:ascii="Arial" w:hAnsi="Arial" w:cs="Arial"/>
          <w:color w:val="000000"/>
          <w:sz w:val="22"/>
          <w:szCs w:val="22"/>
        </w:rPr>
        <w:t>em</w:t>
      </w:r>
      <w:r w:rsidRPr="00D33D63">
        <w:rPr>
          <w:rFonts w:ascii="Arial" w:hAnsi="Arial" w:cs="Arial"/>
          <w:color w:val="000000"/>
          <w:sz w:val="22"/>
          <w:szCs w:val="22"/>
        </w:rPr>
        <w:t xml:space="preserve"> </w:t>
      </w:r>
      <w:r>
        <w:rPr>
          <w:rFonts w:ascii="Arial" w:hAnsi="Arial" w:cs="Arial"/>
          <w:sz w:val="22"/>
          <w:szCs w:val="23"/>
        </w:rPr>
        <w:t xml:space="preserve">Baarova 957/15, 140 00 Praha 4, </w:t>
      </w:r>
      <w:r w:rsidRPr="00D33D63">
        <w:rPr>
          <w:rFonts w:ascii="Arial" w:hAnsi="Arial" w:cs="Arial"/>
          <w:color w:val="000000"/>
          <w:sz w:val="22"/>
          <w:szCs w:val="22"/>
        </w:rPr>
        <w:t>IČ 447 97</w:t>
      </w:r>
      <w:r>
        <w:rPr>
          <w:rFonts w:ascii="Arial" w:hAnsi="Arial" w:cs="Arial"/>
          <w:color w:val="000000"/>
          <w:sz w:val="22"/>
          <w:szCs w:val="22"/>
        </w:rPr>
        <w:t> </w:t>
      </w:r>
      <w:r w:rsidRPr="00D33D63">
        <w:rPr>
          <w:rFonts w:ascii="Arial" w:hAnsi="Arial" w:cs="Arial"/>
          <w:color w:val="000000"/>
          <w:sz w:val="22"/>
          <w:szCs w:val="22"/>
        </w:rPr>
        <w:t>320</w:t>
      </w:r>
      <w:r>
        <w:rPr>
          <w:rFonts w:ascii="Arial" w:hAnsi="Arial" w:cs="Arial"/>
          <w:color w:val="000000"/>
          <w:sz w:val="22"/>
          <w:szCs w:val="22"/>
        </w:rPr>
        <w:t xml:space="preserve">, </w:t>
      </w:r>
      <w:r w:rsidRPr="00D33D63">
        <w:rPr>
          <w:rFonts w:ascii="Arial" w:hAnsi="Arial" w:cs="Arial"/>
          <w:color w:val="000000"/>
          <w:sz w:val="22"/>
          <w:szCs w:val="22"/>
        </w:rPr>
        <w:t>DIČ CZ44797320</w:t>
      </w:r>
      <w:r w:rsidR="00C86711">
        <w:rPr>
          <w:rFonts w:ascii="Arial" w:hAnsi="Arial" w:cs="Arial"/>
          <w:color w:val="000000"/>
          <w:sz w:val="22"/>
          <w:szCs w:val="22"/>
        </w:rPr>
        <w:t xml:space="preserve">, </w:t>
      </w:r>
      <w:r w:rsidRPr="00D33D63">
        <w:rPr>
          <w:rFonts w:ascii="Arial" w:hAnsi="Arial" w:cs="Arial"/>
          <w:color w:val="000000"/>
          <w:sz w:val="22"/>
          <w:szCs w:val="22"/>
        </w:rPr>
        <w:t>zapsan</w:t>
      </w:r>
      <w:r w:rsidR="00C86711">
        <w:rPr>
          <w:rFonts w:ascii="Arial" w:hAnsi="Arial" w:cs="Arial"/>
          <w:color w:val="000000"/>
          <w:sz w:val="22"/>
          <w:szCs w:val="22"/>
        </w:rPr>
        <w:t>ou</w:t>
      </w:r>
      <w:r w:rsidRPr="00D33D63">
        <w:rPr>
          <w:rFonts w:ascii="Arial" w:hAnsi="Arial" w:cs="Arial"/>
          <w:color w:val="000000"/>
          <w:sz w:val="22"/>
          <w:szCs w:val="22"/>
        </w:rPr>
        <w:t xml:space="preserve"> v obchodním rejstříku vedeném Městským soudem v Praze, oddíl C, vložka 6725</w:t>
      </w:r>
    </w:p>
    <w:p w:rsidR="00BF1BE9" w:rsidRDefault="00BF1BE9" w:rsidP="00482051">
      <w:pPr>
        <w:jc w:val="both"/>
        <w:rPr>
          <w:rFonts w:ascii="Arial" w:hAnsi="Arial" w:cs="Arial"/>
          <w:bCs/>
          <w:color w:val="000000"/>
          <w:sz w:val="22"/>
          <w:szCs w:val="22"/>
        </w:rPr>
      </w:pPr>
      <w:r w:rsidRPr="00D33D63">
        <w:rPr>
          <w:rFonts w:ascii="Arial" w:hAnsi="Arial" w:cs="Arial"/>
          <w:color w:val="000000"/>
          <w:sz w:val="22"/>
          <w:szCs w:val="22"/>
        </w:rPr>
        <w:t>zastoupen</w:t>
      </w:r>
      <w:r>
        <w:rPr>
          <w:rFonts w:ascii="Arial" w:hAnsi="Arial" w:cs="Arial"/>
          <w:color w:val="000000"/>
          <w:sz w:val="22"/>
          <w:szCs w:val="22"/>
        </w:rPr>
        <w:t>á</w:t>
      </w:r>
      <w:r w:rsidRPr="00D33D63">
        <w:rPr>
          <w:rFonts w:ascii="Arial" w:hAnsi="Arial" w:cs="Arial"/>
          <w:color w:val="000000"/>
          <w:sz w:val="22"/>
          <w:szCs w:val="22"/>
        </w:rPr>
        <w:t xml:space="preserve"> na základě plné moci </w:t>
      </w:r>
      <w:r w:rsidR="00482051">
        <w:rPr>
          <w:rFonts w:ascii="Arial" w:hAnsi="Arial" w:cs="Arial"/>
          <w:b/>
          <w:bCs/>
          <w:color w:val="000000"/>
          <w:sz w:val="22"/>
          <w:szCs w:val="22"/>
        </w:rPr>
        <w:t>Renatou Jiřičkovou</w:t>
      </w:r>
      <w:r w:rsidR="00646FB5">
        <w:rPr>
          <w:rFonts w:ascii="Arial" w:hAnsi="Arial" w:cs="Arial"/>
          <w:b/>
          <w:bCs/>
          <w:color w:val="000000"/>
          <w:sz w:val="22"/>
          <w:szCs w:val="22"/>
        </w:rPr>
        <w:t xml:space="preserve">, </w:t>
      </w:r>
      <w:r w:rsidR="00646FB5">
        <w:rPr>
          <w:rFonts w:ascii="Arial" w:hAnsi="Arial" w:cs="Arial"/>
          <w:bCs/>
          <w:color w:val="000000"/>
          <w:sz w:val="22"/>
          <w:szCs w:val="22"/>
        </w:rPr>
        <w:t>bytem Kojetická 158/104, 400 03 Ústí nad Labem</w:t>
      </w:r>
    </w:p>
    <w:p w:rsidR="00646FB5" w:rsidRPr="00646FB5" w:rsidRDefault="00646FB5" w:rsidP="00482051">
      <w:pPr>
        <w:jc w:val="both"/>
        <w:rPr>
          <w:rFonts w:ascii="Arial" w:hAnsi="Arial" w:cs="Arial"/>
          <w:color w:val="000000"/>
          <w:sz w:val="22"/>
          <w:szCs w:val="22"/>
          <w:u w:val="single"/>
        </w:rPr>
      </w:pPr>
      <w:r w:rsidRPr="00646FB5">
        <w:rPr>
          <w:rFonts w:ascii="Arial" w:hAnsi="Arial" w:cs="Arial"/>
          <w:bCs/>
          <w:color w:val="000000"/>
          <w:sz w:val="22"/>
          <w:szCs w:val="22"/>
          <w:u w:val="single"/>
        </w:rPr>
        <w:t>doručovací adresa:</w:t>
      </w:r>
      <w:r>
        <w:rPr>
          <w:rFonts w:ascii="Arial" w:hAnsi="Arial" w:cs="Arial"/>
          <w:bCs/>
          <w:color w:val="000000"/>
          <w:sz w:val="22"/>
          <w:szCs w:val="22"/>
          <w:u w:val="single"/>
        </w:rPr>
        <w:t xml:space="preserve"> SITEL, spol. s r.o., Nad Elektrárnou 1526/45, 106 00 Praha 10</w:t>
      </w:r>
    </w:p>
    <w:p w:rsidR="00967839" w:rsidRDefault="00B67250"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(dále jen „Budoucí oprávněná“) na straně druhé</w:t>
      </w:r>
    </w:p>
    <w:p w:rsidR="00967839" w:rsidRDefault="00967839">
      <w:pPr>
        <w:widowControl w:val="0"/>
        <w:shd w:val="clear" w:color="auto" w:fill="FFFFFF"/>
        <w:rPr>
          <w:rFonts w:ascii="Arial" w:eastAsia="Times New Roman" w:hAnsi="Arial" w:cs="Arial"/>
          <w:bCs/>
          <w:sz w:val="22"/>
          <w:szCs w:val="22"/>
          <w:lang w:eastAsia="cs-CZ"/>
        </w:rPr>
      </w:pPr>
    </w:p>
    <w:p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rsidR="00967839" w:rsidRDefault="00967839">
      <w:pPr>
        <w:widowControl w:val="0"/>
        <w:shd w:val="clear" w:color="auto" w:fill="FFFFFF"/>
        <w:rPr>
          <w:rFonts w:ascii="Arial" w:eastAsia="Times New Roman" w:hAnsi="Arial" w:cs="Arial"/>
          <w:sz w:val="22"/>
          <w:szCs w:val="22"/>
          <w:lang w:eastAsia="cs-CZ"/>
        </w:rPr>
      </w:pPr>
    </w:p>
    <w:p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rsidR="00967839" w:rsidRDefault="00967839">
      <w:pPr>
        <w:widowControl w:val="0"/>
        <w:shd w:val="clear" w:color="auto" w:fill="FFFFFF"/>
        <w:jc w:val="both"/>
        <w:rPr>
          <w:rFonts w:ascii="Arial" w:eastAsia="Times New Roman" w:hAnsi="Arial" w:cs="Arial"/>
          <w:sz w:val="22"/>
          <w:szCs w:val="22"/>
          <w:lang w:eastAsia="cs-CZ"/>
        </w:rPr>
      </w:pPr>
    </w:p>
    <w:p w:rsidR="00967839" w:rsidRDefault="00967839">
      <w:pPr>
        <w:widowControl w:val="0"/>
        <w:shd w:val="clear" w:color="auto" w:fill="FFFFFF"/>
        <w:jc w:val="both"/>
        <w:rPr>
          <w:rFonts w:ascii="Arial" w:eastAsia="Times New Roman" w:hAnsi="Arial" w:cs="Arial"/>
          <w:sz w:val="22"/>
          <w:szCs w:val="22"/>
          <w:lang w:eastAsia="cs-CZ"/>
        </w:rPr>
      </w:pPr>
    </w:p>
    <w:p w:rsidR="000F5CE8" w:rsidRDefault="000F5CE8">
      <w:pPr>
        <w:widowControl w:val="0"/>
        <w:shd w:val="clear" w:color="auto" w:fill="FFFFFF"/>
        <w:jc w:val="both"/>
        <w:rPr>
          <w:rFonts w:ascii="Arial" w:eastAsia="Times New Roman" w:hAnsi="Arial" w:cs="Arial"/>
          <w:sz w:val="22"/>
          <w:szCs w:val="22"/>
          <w:lang w:eastAsia="cs-CZ"/>
        </w:rPr>
      </w:pPr>
    </w:p>
    <w:p w:rsidR="000F5CE8" w:rsidRDefault="000F5CE8">
      <w:pPr>
        <w:widowControl w:val="0"/>
        <w:shd w:val="clear" w:color="auto" w:fill="FFFFFF"/>
        <w:jc w:val="both"/>
        <w:rPr>
          <w:rFonts w:ascii="Arial" w:eastAsia="Times New Roman" w:hAnsi="Arial" w:cs="Arial"/>
          <w:sz w:val="22"/>
          <w:szCs w:val="22"/>
          <w:lang w:eastAsia="cs-CZ"/>
        </w:rPr>
      </w:pPr>
    </w:p>
    <w:p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D81197">
        <w:rPr>
          <w:rFonts w:ascii="Arial" w:eastAsia="Times New Roman" w:hAnsi="Arial" w:cs="Arial"/>
          <w:b/>
          <w:color w:val="000000"/>
          <w:spacing w:val="-3"/>
          <w:lang w:eastAsia="cs-CZ"/>
        </w:rPr>
        <w:t>448</w:t>
      </w:r>
      <w:r>
        <w:rPr>
          <w:rFonts w:ascii="Arial" w:eastAsia="Times New Roman" w:hAnsi="Arial" w:cs="Arial"/>
          <w:b/>
          <w:color w:val="000000"/>
          <w:spacing w:val="-3"/>
          <w:lang w:eastAsia="cs-CZ"/>
        </w:rPr>
        <w:t>-201</w:t>
      </w:r>
      <w:r w:rsidR="002D5EBE">
        <w:rPr>
          <w:rFonts w:ascii="Arial" w:eastAsia="Times New Roman" w:hAnsi="Arial" w:cs="Arial"/>
          <w:b/>
          <w:color w:val="000000"/>
          <w:spacing w:val="-3"/>
          <w:lang w:eastAsia="cs-CZ"/>
        </w:rPr>
        <w:t>7</w:t>
      </w:r>
      <w:r>
        <w:rPr>
          <w:rFonts w:ascii="Arial" w:eastAsia="Times New Roman" w:hAnsi="Arial" w:cs="Arial"/>
          <w:b/>
          <w:color w:val="000000"/>
          <w:spacing w:val="-3"/>
          <w:lang w:eastAsia="cs-CZ"/>
        </w:rPr>
        <w:t>-OE/OMP</w:t>
      </w:r>
    </w:p>
    <w:p w:rsidR="00B71664" w:rsidRDefault="00B71664" w:rsidP="00B71664">
      <w:pPr>
        <w:tabs>
          <w:tab w:val="left" w:pos="850"/>
        </w:tabs>
        <w:jc w:val="center"/>
        <w:rPr>
          <w:rFonts w:ascii="Arial" w:eastAsia="Times New Roman" w:hAnsi="Arial" w:cs="Arial"/>
          <w:sz w:val="22"/>
          <w:szCs w:val="22"/>
          <w:lang w:eastAsia="cs-CZ"/>
        </w:rPr>
      </w:pPr>
    </w:p>
    <w:p w:rsidR="00B71664" w:rsidRDefault="00B67250" w:rsidP="00B71664">
      <w:pPr>
        <w:tabs>
          <w:tab w:val="left" w:pos="850"/>
        </w:tabs>
        <w:jc w:val="center"/>
        <w:rPr>
          <w:rFonts w:ascii="Arial" w:eastAsia="Times New Roman" w:hAnsi="Arial" w:cs="Arial"/>
          <w:sz w:val="22"/>
          <w:szCs w:val="22"/>
          <w:lang w:eastAsia="cs-CZ"/>
        </w:rPr>
      </w:pPr>
      <w:r>
        <w:rPr>
          <w:rFonts w:ascii="Arial" w:eastAsia="Times New Roman" w:hAnsi="Arial" w:cs="Arial"/>
          <w:sz w:val="22"/>
          <w:szCs w:val="22"/>
          <w:lang w:eastAsia="cs-CZ"/>
        </w:rPr>
        <w:t>podle ustanoveními § 1785 a násl., § 12</w:t>
      </w:r>
      <w:r w:rsidR="00B71664">
        <w:rPr>
          <w:rFonts w:ascii="Arial" w:eastAsia="Times New Roman" w:hAnsi="Arial" w:cs="Arial"/>
          <w:sz w:val="22"/>
          <w:szCs w:val="22"/>
          <w:lang w:eastAsia="cs-CZ"/>
        </w:rPr>
        <w:t>6</w:t>
      </w:r>
      <w:r>
        <w:rPr>
          <w:rFonts w:ascii="Arial" w:eastAsia="Times New Roman" w:hAnsi="Arial" w:cs="Arial"/>
          <w:sz w:val="22"/>
          <w:szCs w:val="22"/>
          <w:lang w:eastAsia="cs-CZ"/>
        </w:rPr>
        <w:t>7 a násl. zákona č. 89/2012 Sb., občanský zákoník,</w:t>
      </w:r>
    </w:p>
    <w:p w:rsidR="00967839" w:rsidRPr="00B71664" w:rsidRDefault="00B67250" w:rsidP="00B71664">
      <w:pPr>
        <w:tabs>
          <w:tab w:val="left" w:pos="850"/>
        </w:tabs>
        <w:jc w:val="center"/>
        <w:rPr>
          <w:rFonts w:ascii="Arial" w:eastAsia="Calibri" w:hAnsi="Arial" w:cs="Arial"/>
          <w:b/>
          <w:color w:val="000000"/>
          <w:spacing w:val="-6"/>
          <w:sz w:val="22"/>
          <w:szCs w:val="22"/>
        </w:rPr>
      </w:pPr>
      <w:r w:rsidRPr="00B71664">
        <w:rPr>
          <w:rFonts w:ascii="Arial" w:eastAsia="Times New Roman" w:hAnsi="Arial" w:cs="Arial"/>
          <w:sz w:val="22"/>
          <w:szCs w:val="22"/>
          <w:lang w:eastAsia="cs-CZ"/>
        </w:rPr>
        <w:t xml:space="preserve">v platném znění (dále jen „občanský zákoník“) </w:t>
      </w:r>
      <w:r w:rsidR="00B71664" w:rsidRPr="00B71664">
        <w:rPr>
          <w:rStyle w:val="Text10"/>
          <w:iCs/>
          <w:sz w:val="22"/>
          <w:szCs w:val="22"/>
        </w:rPr>
        <w:t xml:space="preserve">a </w:t>
      </w:r>
      <w:r w:rsidR="00B71664" w:rsidRPr="00B71664">
        <w:rPr>
          <w:rFonts w:ascii="Arial" w:hAnsi="Arial" w:cs="Arial"/>
          <w:sz w:val="22"/>
          <w:szCs w:val="22"/>
        </w:rPr>
        <w:t>ve smyslu ustanovení § 104 odst. 3 zákona č. 127/2005 Sb., o elektronických komunikacích a o změně některých souvisejících zákonů</w:t>
      </w:r>
    </w:p>
    <w:p w:rsidR="00B71664" w:rsidRDefault="00B71664">
      <w:pPr>
        <w:shd w:val="clear" w:color="auto" w:fill="FFFFFF"/>
        <w:jc w:val="center"/>
        <w:rPr>
          <w:rFonts w:ascii="Arial" w:eastAsia="Calibri" w:hAnsi="Arial" w:cs="Arial"/>
          <w:b/>
          <w:color w:val="000000"/>
          <w:spacing w:val="-6"/>
          <w:sz w:val="22"/>
          <w:szCs w:val="22"/>
        </w:rPr>
      </w:pPr>
    </w:p>
    <w:p w:rsidR="000F5CE8" w:rsidRDefault="000F5CE8">
      <w:pPr>
        <w:shd w:val="clear" w:color="auto" w:fill="FFFFFF"/>
        <w:jc w:val="center"/>
        <w:rPr>
          <w:rFonts w:ascii="Arial" w:eastAsia="Calibri" w:hAnsi="Arial" w:cs="Arial"/>
          <w:b/>
          <w:color w:val="000000"/>
          <w:spacing w:val="-6"/>
          <w:sz w:val="22"/>
          <w:szCs w:val="22"/>
        </w:rPr>
      </w:pPr>
    </w:p>
    <w:p w:rsidR="00B71664" w:rsidRDefault="00B71664">
      <w:pPr>
        <w:shd w:val="clear" w:color="auto" w:fill="FFFFFF"/>
        <w:jc w:val="center"/>
        <w:rPr>
          <w:rFonts w:ascii="Arial" w:eastAsia="Calibri" w:hAnsi="Arial" w:cs="Arial"/>
          <w:b/>
          <w:color w:val="000000"/>
          <w:spacing w:val="-6"/>
          <w:sz w:val="22"/>
          <w:szCs w:val="22"/>
        </w:rPr>
      </w:pPr>
    </w:p>
    <w:p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 xml:space="preserve">ovinná prohlašuje, že je výlučným vlastníkem pozemkových </w:t>
      </w:r>
      <w:r>
        <w:rPr>
          <w:rFonts w:ascii="Arial" w:eastAsia="Times New Roman" w:hAnsi="Arial" w:cs="Arial"/>
          <w:sz w:val="22"/>
          <w:szCs w:val="22"/>
          <w:lang w:eastAsia="cs-CZ"/>
        </w:rPr>
        <w:t xml:space="preserve">parcel č. </w:t>
      </w:r>
      <w:r w:rsidR="00D81197">
        <w:rPr>
          <w:rFonts w:ascii="Arial" w:eastAsia="Times New Roman" w:hAnsi="Arial" w:cs="Arial"/>
          <w:sz w:val="22"/>
          <w:szCs w:val="22"/>
          <w:lang w:eastAsia="cs-CZ"/>
        </w:rPr>
        <w:t>2543/1, 2702, 2383/2 a 964/14</w:t>
      </w:r>
      <w:r w:rsidR="00185609">
        <w:rPr>
          <w:rFonts w:ascii="Arial" w:eastAsia="Times New Roman" w:hAnsi="Arial" w:cs="Arial"/>
          <w:sz w:val="22"/>
          <w:szCs w:val="22"/>
          <w:lang w:eastAsia="cs-CZ"/>
        </w:rPr>
        <w:t xml:space="preserve">, </w:t>
      </w:r>
      <w:r w:rsidR="00D81197">
        <w:rPr>
          <w:rFonts w:ascii="Arial" w:eastAsia="Times New Roman" w:hAnsi="Arial" w:cs="Arial"/>
          <w:sz w:val="22"/>
          <w:szCs w:val="22"/>
          <w:lang w:eastAsia="cs-CZ"/>
        </w:rPr>
        <w:t>vše</w:t>
      </w:r>
      <w:r>
        <w:rPr>
          <w:rFonts w:ascii="Arial" w:eastAsia="Times New Roman" w:hAnsi="Arial" w:cs="Arial"/>
          <w:sz w:val="22"/>
          <w:szCs w:val="22"/>
          <w:lang w:eastAsia="cs-CZ"/>
        </w:rPr>
        <w:t xml:space="preserve"> v k.ú. </w:t>
      </w:r>
      <w:r w:rsidR="00D81197">
        <w:rPr>
          <w:rFonts w:ascii="Arial" w:eastAsia="Times New Roman" w:hAnsi="Arial" w:cs="Arial"/>
          <w:sz w:val="22"/>
          <w:szCs w:val="22"/>
          <w:lang w:eastAsia="cs-CZ"/>
        </w:rPr>
        <w:t>Jablonec</w:t>
      </w:r>
      <w:r>
        <w:rPr>
          <w:rFonts w:ascii="Arial" w:eastAsia="Times New Roman" w:hAnsi="Arial" w:cs="Arial"/>
          <w:sz w:val="22"/>
          <w:szCs w:val="22"/>
          <w:lang w:eastAsia="cs-CZ"/>
        </w:rPr>
        <w:t xml:space="preserve"> nad Nisou</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 xml:space="preserve">obec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185609">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185609">
        <w:rPr>
          <w:rFonts w:ascii="Arial" w:eastAsia="Times New Roman" w:hAnsi="Arial" w:cs="Arial"/>
          <w:color w:val="000000"/>
          <w:spacing w:val="-1"/>
          <w:sz w:val="22"/>
          <w:szCs w:val="22"/>
          <w:lang w:eastAsia="cs-CZ"/>
        </w:rPr>
        <w:t>é</w:t>
      </w:r>
      <w:r w:rsidR="00EF01F2">
        <w:rPr>
          <w:rFonts w:ascii="Arial" w:eastAsia="Times New Roman" w:hAnsi="Arial" w:cs="Arial"/>
          <w:color w:val="000000"/>
          <w:spacing w:val="-1"/>
          <w:sz w:val="22"/>
          <w:szCs w:val="22"/>
          <w:lang w:eastAsia="cs-CZ"/>
        </w:rPr>
        <w:t xml:space="preserve"> věc</w:t>
      </w:r>
      <w:r w:rsidR="00185609">
        <w:rPr>
          <w:rFonts w:ascii="Arial" w:eastAsia="Times New Roman" w:hAnsi="Arial" w:cs="Arial"/>
          <w:color w:val="000000"/>
          <w:spacing w:val="-1"/>
          <w:sz w:val="22"/>
          <w:szCs w:val="22"/>
          <w:lang w:eastAsia="cs-CZ"/>
        </w:rPr>
        <w:t>i</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Pozemky</w:t>
      </w:r>
      <w:r>
        <w:rPr>
          <w:rFonts w:ascii="Arial" w:eastAsia="Times New Roman" w:hAnsi="Arial" w:cs="Arial"/>
          <w:color w:val="000000"/>
          <w:spacing w:val="-1"/>
          <w:sz w:val="22"/>
          <w:szCs w:val="22"/>
          <w:lang w:eastAsia="cs-CZ"/>
        </w:rPr>
        <w:t xml:space="preserve">“). </w:t>
      </w:r>
    </w:p>
    <w:p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4"/>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Dotčených nemovitých věcech</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Pr>
          <w:rFonts w:ascii="Arial" w:eastAsia="Times New Roman" w:hAnsi="Arial" w:cs="Arial"/>
          <w:color w:val="000000"/>
          <w:spacing w:val="-4"/>
          <w:sz w:val="22"/>
          <w:szCs w:val="22"/>
          <w:lang w:eastAsia="cs-CZ"/>
        </w:rPr>
        <w:t>„</w:t>
      </w:r>
      <w:r w:rsidR="00185609">
        <w:rPr>
          <w:rFonts w:ascii="Arial" w:eastAsia="Times New Roman" w:hAnsi="Arial" w:cs="Arial"/>
          <w:color w:val="000000"/>
          <w:spacing w:val="-4"/>
          <w:sz w:val="22"/>
          <w:szCs w:val="22"/>
          <w:lang w:eastAsia="cs-CZ"/>
        </w:rPr>
        <w:t>RVDSL1</w:t>
      </w:r>
      <w:r w:rsidR="00D81197">
        <w:rPr>
          <w:rFonts w:ascii="Arial" w:eastAsia="Times New Roman" w:hAnsi="Arial" w:cs="Arial"/>
          <w:color w:val="000000"/>
          <w:spacing w:val="-4"/>
          <w:sz w:val="22"/>
          <w:szCs w:val="22"/>
          <w:lang w:eastAsia="cs-CZ"/>
        </w:rPr>
        <w:t>711</w:t>
      </w:r>
      <w:r w:rsidR="00185609">
        <w:rPr>
          <w:rFonts w:ascii="Arial" w:eastAsia="Times New Roman" w:hAnsi="Arial" w:cs="Arial"/>
          <w:color w:val="000000"/>
          <w:spacing w:val="-4"/>
          <w:sz w:val="22"/>
          <w:szCs w:val="22"/>
          <w:lang w:eastAsia="cs-CZ"/>
        </w:rPr>
        <w:t xml:space="preserve"> C L JAB</w:t>
      </w:r>
      <w:r w:rsidR="00D81197">
        <w:rPr>
          <w:rFonts w:ascii="Arial" w:eastAsia="Times New Roman" w:hAnsi="Arial" w:cs="Arial"/>
          <w:color w:val="000000"/>
          <w:spacing w:val="-4"/>
          <w:sz w:val="22"/>
          <w:szCs w:val="22"/>
          <w:lang w:eastAsia="cs-CZ"/>
        </w:rPr>
        <w:t>L102</w:t>
      </w:r>
      <w:r w:rsidR="00185609">
        <w:rPr>
          <w:rFonts w:ascii="Arial" w:eastAsia="Times New Roman" w:hAnsi="Arial" w:cs="Arial"/>
          <w:color w:val="000000"/>
          <w:spacing w:val="-4"/>
          <w:sz w:val="22"/>
          <w:szCs w:val="22"/>
          <w:lang w:eastAsia="cs-CZ"/>
        </w:rPr>
        <w:t xml:space="preserve"> </w:t>
      </w:r>
      <w:r w:rsidR="00D81197">
        <w:rPr>
          <w:rFonts w:ascii="Arial" w:eastAsia="Times New Roman" w:hAnsi="Arial" w:cs="Arial"/>
          <w:color w:val="000000"/>
          <w:spacing w:val="-4"/>
          <w:sz w:val="22"/>
          <w:szCs w:val="22"/>
          <w:lang w:eastAsia="cs-CZ"/>
        </w:rPr>
        <w:t>OK</w:t>
      </w:r>
      <w:r w:rsidR="00002B1D">
        <w:rPr>
          <w:rFonts w:ascii="Arial" w:eastAsia="Times New Roman" w:hAnsi="Arial" w:cs="Arial"/>
          <w:color w:val="000000"/>
          <w:spacing w:val="-4"/>
          <w:sz w:val="22"/>
          <w:szCs w:val="22"/>
          <w:lang w:eastAsia="cs-CZ"/>
        </w:rPr>
        <w:t>“</w:t>
      </w:r>
      <w:r>
        <w:rPr>
          <w:rFonts w:ascii="Arial" w:eastAsia="Times New Roman" w:hAnsi="Arial" w:cs="Arial"/>
          <w:color w:val="000000"/>
          <w:spacing w:val="-3"/>
          <w:sz w:val="22"/>
          <w:szCs w:val="22"/>
          <w:lang w:eastAsia="cs-CZ"/>
        </w:rPr>
        <w:t xml:space="preserve"> (dále jen „</w:t>
      </w:r>
      <w:r w:rsidR="00816827">
        <w:rPr>
          <w:rFonts w:ascii="Arial" w:eastAsia="Calibri" w:hAnsi="Arial" w:cs="Arial"/>
          <w:color w:val="000000"/>
          <w:spacing w:val="-4"/>
          <w:sz w:val="22"/>
          <w:szCs w:val="22"/>
          <w:lang w:eastAsia="cs-CZ"/>
        </w:rPr>
        <w:t xml:space="preserve">komunikační </w:t>
      </w:r>
      <w:r w:rsidR="00F9792E">
        <w:rPr>
          <w:rFonts w:ascii="Arial" w:eastAsia="Calibri" w:hAnsi="Arial" w:cs="Arial"/>
          <w:color w:val="000000"/>
          <w:spacing w:val="-4"/>
          <w:sz w:val="22"/>
          <w:szCs w:val="22"/>
          <w:lang w:eastAsia="cs-CZ"/>
        </w:rPr>
        <w:t>zařízení</w:t>
      </w:r>
      <w:r>
        <w:rPr>
          <w:rFonts w:ascii="Arial" w:eastAsia="Times New Roman" w:hAnsi="Arial" w:cs="Arial"/>
          <w:color w:val="000000"/>
          <w:spacing w:val="-3"/>
          <w:sz w:val="22"/>
          <w:szCs w:val="22"/>
          <w:lang w:eastAsia="cs-CZ"/>
        </w:rPr>
        <w:t xml:space="preserve">“) </w:t>
      </w:r>
      <w:r>
        <w:rPr>
          <w:rFonts w:ascii="Arial" w:eastAsia="Times New Roman" w:hAnsi="Arial" w:cs="Arial"/>
          <w:color w:val="000000"/>
          <w:spacing w:val="-4"/>
          <w:sz w:val="22"/>
          <w:szCs w:val="22"/>
          <w:lang w:eastAsia="cs-CZ"/>
        </w:rPr>
        <w:t xml:space="preserve">a že </w:t>
      </w:r>
      <w:r>
        <w:rPr>
          <w:rFonts w:ascii="Arial" w:eastAsia="Times New Roman" w:hAnsi="Arial" w:cs="Arial"/>
          <w:color w:val="000000"/>
          <w:spacing w:val="-3"/>
          <w:sz w:val="22"/>
          <w:szCs w:val="22"/>
          <w:lang w:eastAsia="cs-CZ"/>
        </w:rPr>
        <w:t>pro účely územního a</w:t>
      </w:r>
      <w:r w:rsidR="008C2A68">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stavebního řízení, za účelem zřízení </w:t>
      </w:r>
      <w:r w:rsidR="00816827">
        <w:rPr>
          <w:rFonts w:ascii="Arial" w:eastAsia="Times New Roman" w:hAnsi="Arial" w:cs="Arial"/>
          <w:color w:val="000000"/>
          <w:spacing w:val="-3"/>
          <w:sz w:val="22"/>
          <w:szCs w:val="22"/>
          <w:lang w:eastAsia="cs-CZ"/>
        </w:rPr>
        <w:t xml:space="preserve">komunikačního </w:t>
      </w:r>
      <w:r w:rsidR="00F9792E">
        <w:rPr>
          <w:rFonts w:ascii="Arial" w:eastAsia="Times New Roman" w:hAnsi="Arial" w:cs="Arial"/>
          <w:color w:val="000000"/>
          <w:spacing w:val="-3"/>
          <w:sz w:val="22"/>
          <w:szCs w:val="22"/>
          <w:lang w:eastAsia="cs-CZ"/>
        </w:rPr>
        <w:t>zařízení</w:t>
      </w:r>
      <w:r>
        <w:rPr>
          <w:rFonts w:ascii="Arial" w:eastAsia="Times New Roman" w:hAnsi="Arial" w:cs="Arial"/>
          <w:color w:val="000000"/>
          <w:spacing w:val="-3"/>
          <w:sz w:val="22"/>
          <w:szCs w:val="22"/>
          <w:lang w:eastAsia="cs-CZ"/>
        </w:rPr>
        <w:t>, má v úmyslu u místně a věcně příslušného stavebního úřadu podat žádost o územní rozhodnutí a stavební povolení.</w:t>
      </w:r>
    </w:p>
    <w:p w:rsidR="00967839" w:rsidRDefault="00967839">
      <w:pPr>
        <w:pStyle w:val="Odstavecseseznamem"/>
        <w:widowControl w:val="0"/>
        <w:shd w:val="clear" w:color="auto" w:fill="FFFFFF"/>
        <w:tabs>
          <w:tab w:val="left" w:pos="284"/>
        </w:tabs>
        <w:ind w:left="284" w:hanging="284"/>
        <w:jc w:val="both"/>
        <w:rPr>
          <w:rFonts w:ascii="Arial" w:eastAsia="Times New Roman" w:hAnsi="Arial" w:cs="Arial"/>
          <w:color w:val="000000"/>
          <w:spacing w:val="-13"/>
          <w:sz w:val="22"/>
          <w:szCs w:val="22"/>
          <w:lang w:eastAsia="cs-CZ"/>
        </w:rPr>
      </w:pPr>
    </w:p>
    <w:p w:rsidR="00200B8B" w:rsidRDefault="00B67250" w:rsidP="00185609">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Pozemcích neváznou žádné závazky ani jiné právní vady, které jsou překážkou realizace věcného břemene sjednaného smlouvou o zřízení věcného břemene.</w:t>
      </w:r>
    </w:p>
    <w:p w:rsidR="00967839" w:rsidRDefault="00967839">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185609" w:rsidRDefault="00185609">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E16EF0" w:rsidRDefault="00E16EF0">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lastRenderedPageBreak/>
        <w:t>Článek II.</w:t>
      </w:r>
    </w:p>
    <w:p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(dále jen „budoucí smlouva“ </w:t>
      </w:r>
    </w:p>
    <w:p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a vlastní smlouvy o zřízení věcného břemene </w:t>
      </w:r>
      <w:r w:rsidR="00FF6178">
        <w:rPr>
          <w:rFonts w:ascii="Arial" w:eastAsia="Times New Roman" w:hAnsi="Arial" w:cs="Arial"/>
          <w:b/>
          <w:sz w:val="22"/>
          <w:szCs w:val="22"/>
          <w:lang w:eastAsia="cs-CZ"/>
        </w:rPr>
        <w:t>(dále jen „smlouva o VB“)</w:t>
      </w:r>
    </w:p>
    <w:p w:rsidR="00967839" w:rsidRDefault="00967839">
      <w:pPr>
        <w:tabs>
          <w:tab w:val="left" w:pos="284"/>
        </w:tabs>
        <w:jc w:val="both"/>
        <w:rPr>
          <w:rFonts w:ascii="Arial" w:eastAsia="Times New Roman" w:hAnsi="Arial" w:cs="Arial"/>
          <w:b/>
          <w:sz w:val="22"/>
          <w:szCs w:val="22"/>
          <w:lang w:eastAsia="cs-CZ"/>
        </w:rPr>
      </w:pPr>
    </w:p>
    <w:p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B85DED">
        <w:rPr>
          <w:rFonts w:ascii="Arial" w:eastAsia="Times New Roman" w:hAnsi="Arial" w:cs="Arial"/>
          <w:sz w:val="22"/>
          <w:szCs w:val="22"/>
          <w:lang w:eastAsia="cs-CZ"/>
        </w:rPr>
        <w:t xml:space="preserve">komunikačního </w:t>
      </w:r>
      <w:r w:rsidR="00F9792E">
        <w:rPr>
          <w:rFonts w:ascii="Arial" w:eastAsia="Times New Roman" w:hAnsi="Arial" w:cs="Arial"/>
          <w:sz w:val="22"/>
          <w:szCs w:val="22"/>
          <w:lang w:eastAsia="cs-CZ"/>
        </w:rPr>
        <w:t>zařízení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ust.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rsidR="00816827" w:rsidRDefault="00816827" w:rsidP="00A8635B">
      <w:pPr>
        <w:tabs>
          <w:tab w:val="left" w:pos="284"/>
        </w:tabs>
        <w:ind w:left="284" w:hanging="284"/>
        <w:jc w:val="both"/>
        <w:rPr>
          <w:rFonts w:ascii="Arial" w:eastAsia="Times New Roman" w:hAnsi="Arial" w:cs="Arial"/>
          <w:sz w:val="22"/>
          <w:szCs w:val="22"/>
          <w:lang w:eastAsia="cs-CZ"/>
        </w:rPr>
      </w:pPr>
    </w:p>
    <w:p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B85DED">
        <w:rPr>
          <w:rFonts w:ascii="Arial" w:eastAsia="Times New Roman" w:hAnsi="Arial" w:cs="Arial"/>
          <w:color w:val="000000"/>
          <w:spacing w:val="-4"/>
          <w:sz w:val="22"/>
          <w:szCs w:val="22"/>
          <w:lang w:eastAsia="cs-CZ"/>
        </w:rPr>
        <w:t xml:space="preserve">komunikačního </w:t>
      </w:r>
      <w:r w:rsidR="00F9792E">
        <w:rPr>
          <w:rFonts w:ascii="Arial" w:eastAsia="Times New Roman" w:hAnsi="Arial" w:cs="Arial"/>
          <w:color w:val="000000"/>
          <w:spacing w:val="-4"/>
          <w:sz w:val="22"/>
          <w:szCs w:val="22"/>
          <w:lang w:eastAsia="cs-CZ"/>
        </w:rPr>
        <w:t>zařízení</w:t>
      </w:r>
      <w:r w:rsidR="00B85DED">
        <w:rPr>
          <w:rFonts w:ascii="Arial" w:hAnsi="Arial" w:cs="Arial"/>
          <w:sz w:val="22"/>
          <w:szCs w:val="22"/>
          <w:lang w:eastAsia="cs-CZ"/>
        </w:rPr>
        <w:t xml:space="preserve"> </w:t>
      </w:r>
      <w:r w:rsidRPr="00816827">
        <w:rPr>
          <w:rFonts w:ascii="Arial" w:hAnsi="Arial" w:cs="Arial"/>
          <w:sz w:val="22"/>
          <w:szCs w:val="22"/>
          <w:lang w:eastAsia="cs-CZ"/>
        </w:rPr>
        <w:t xml:space="preserve">na Dotčených nemovitých věcech a za účelem jeho provozování dohodly na zřízení věcného břemene, </w:t>
      </w:r>
      <w:r w:rsidR="00A1068B" w:rsidRPr="00816827">
        <w:rPr>
          <w:rFonts w:ascii="Arial" w:hAnsi="Arial" w:cs="Arial"/>
          <w:sz w:val="22"/>
          <w:szCs w:val="22"/>
          <w:lang w:eastAsia="cs-CZ"/>
        </w:rPr>
        <w:t xml:space="preserve">jehož obsahem je právo Budoucí oprávněné na Dotčených nemovitých věcech umístit, zřídit, provozovat, opravovat, činit údržbu, úpravu a výměnu </w:t>
      </w:r>
      <w:r w:rsidR="00A1068B">
        <w:rPr>
          <w:rFonts w:ascii="Arial" w:eastAsia="Times New Roman" w:hAnsi="Arial" w:cs="Arial"/>
          <w:color w:val="000000"/>
          <w:spacing w:val="-4"/>
          <w:sz w:val="22"/>
          <w:szCs w:val="22"/>
          <w:lang w:eastAsia="cs-CZ"/>
        </w:rPr>
        <w:t>komunikačního zařízení</w:t>
      </w:r>
      <w:r w:rsidR="00A1068B" w:rsidRPr="00816827">
        <w:rPr>
          <w:rFonts w:ascii="Arial" w:hAnsi="Arial" w:cs="Arial"/>
          <w:sz w:val="22"/>
          <w:szCs w:val="22"/>
          <w:lang w:eastAsia="cs-CZ"/>
        </w:rPr>
        <w:t>.</w:t>
      </w:r>
    </w:p>
    <w:p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B85DED">
        <w:rPr>
          <w:rFonts w:ascii="Arial" w:eastAsia="Times New Roman" w:hAnsi="Arial" w:cs="Arial"/>
          <w:color w:val="000000"/>
          <w:spacing w:val="-4"/>
          <w:sz w:val="22"/>
          <w:szCs w:val="22"/>
          <w:lang w:eastAsia="cs-CZ"/>
        </w:rPr>
        <w:t xml:space="preserve">komunikačního </w:t>
      </w:r>
      <w:r w:rsidR="00A1068B">
        <w:rPr>
          <w:rFonts w:ascii="Arial" w:eastAsia="Times New Roman" w:hAnsi="Arial" w:cs="Arial"/>
          <w:color w:val="000000"/>
          <w:spacing w:val="-4"/>
          <w:sz w:val="22"/>
          <w:szCs w:val="22"/>
          <w:lang w:eastAsia="cs-CZ"/>
        </w:rPr>
        <w:t>zařízení</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Dotčených nemovitých věcech.</w:t>
      </w:r>
    </w:p>
    <w:p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Předpokládaný rozsah omezení Dotčených nemovitých věcí 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B85DED">
        <w:rPr>
          <w:rFonts w:ascii="Arial" w:eastAsia="Times New Roman" w:hAnsi="Arial" w:cs="Arial"/>
          <w:color w:val="000000"/>
          <w:spacing w:val="-4"/>
          <w:sz w:val="22"/>
          <w:szCs w:val="22"/>
          <w:lang w:eastAsia="cs-CZ"/>
        </w:rPr>
        <w:t xml:space="preserve">komunikačního </w:t>
      </w:r>
      <w:r w:rsidR="00A1068B">
        <w:rPr>
          <w:rFonts w:ascii="Arial" w:eastAsia="Times New Roman" w:hAnsi="Arial" w:cs="Arial"/>
          <w:color w:val="000000"/>
          <w:spacing w:val="-4"/>
          <w:sz w:val="22"/>
          <w:szCs w:val="22"/>
          <w:lang w:eastAsia="cs-CZ"/>
        </w:rPr>
        <w:t>zařízení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 2. 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rsidR="004D4E50" w:rsidRDefault="004D4E50" w:rsidP="00A8635B">
      <w:pPr>
        <w:pStyle w:val="Odstavecseseznamem"/>
        <w:tabs>
          <w:tab w:val="left" w:pos="284"/>
        </w:tabs>
        <w:ind w:left="284" w:hanging="284"/>
        <w:jc w:val="both"/>
        <w:rPr>
          <w:rFonts w:ascii="Arial" w:hAnsi="Arial" w:cs="Arial"/>
          <w:sz w:val="22"/>
          <w:szCs w:val="22"/>
        </w:rPr>
      </w:pPr>
    </w:p>
    <w:p w:rsidR="004D4E50" w:rsidRP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t xml:space="preserve">oprávněné – </w:t>
      </w:r>
      <w:r w:rsidR="007F5790" w:rsidRPr="007F5790">
        <w:rPr>
          <w:rFonts w:ascii="Arial" w:hAnsi="Arial" w:cs="Arial"/>
          <w:bCs/>
          <w:color w:val="000000"/>
          <w:sz w:val="22"/>
          <w:szCs w:val="22"/>
        </w:rPr>
        <w:t xml:space="preserve">Česká telekomunikační infrastruktura a.s., </w:t>
      </w:r>
      <w:r w:rsidR="007F5790" w:rsidRPr="007F5790">
        <w:rPr>
          <w:rFonts w:ascii="Arial" w:hAnsi="Arial" w:cs="Arial"/>
          <w:color w:val="000000"/>
          <w:sz w:val="22"/>
          <w:szCs w:val="22"/>
        </w:rPr>
        <w:t>Olšanská 2681/6,</w:t>
      </w:r>
      <w:r w:rsidR="007F5790" w:rsidRPr="00D33D63">
        <w:rPr>
          <w:rFonts w:ascii="Arial" w:hAnsi="Arial" w:cs="Arial"/>
          <w:color w:val="000000"/>
          <w:sz w:val="22"/>
          <w:szCs w:val="22"/>
        </w:rPr>
        <w:t xml:space="preserve"> 130 00 Praha 3 </w:t>
      </w:r>
      <w:r w:rsidR="007F5790">
        <w:rPr>
          <w:rFonts w:ascii="Arial" w:hAnsi="Arial" w:cs="Arial"/>
          <w:color w:val="000000"/>
          <w:sz w:val="22"/>
          <w:szCs w:val="22"/>
        </w:rPr>
        <w:t>–</w:t>
      </w:r>
      <w:r w:rsidR="007F5790" w:rsidRPr="00D33D63">
        <w:rPr>
          <w:rFonts w:ascii="Arial" w:hAnsi="Arial" w:cs="Arial"/>
          <w:color w:val="000000"/>
          <w:sz w:val="22"/>
          <w:szCs w:val="22"/>
        </w:rPr>
        <w:t xml:space="preserve"> Žižkov</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D33D63">
        <w:rPr>
          <w:rFonts w:ascii="Arial" w:hAnsi="Arial" w:cs="Arial"/>
          <w:color w:val="000000"/>
          <w:sz w:val="22"/>
          <w:szCs w:val="22"/>
        </w:rPr>
        <w:t>84</w:t>
      </w:r>
      <w:r w:rsidR="00E16EF0">
        <w:rPr>
          <w:rFonts w:ascii="Arial" w:hAnsi="Arial" w:cs="Arial"/>
          <w:color w:val="000000"/>
          <w:sz w:val="22"/>
          <w:szCs w:val="22"/>
        </w:rPr>
        <w:t xml:space="preserve"> </w:t>
      </w:r>
      <w:r w:rsidR="007F5790" w:rsidRPr="00D33D63">
        <w:rPr>
          <w:rFonts w:ascii="Arial" w:hAnsi="Arial" w:cs="Arial"/>
          <w:color w:val="000000"/>
          <w:sz w:val="22"/>
          <w:szCs w:val="22"/>
        </w:rPr>
        <w:t>063</w:t>
      </w:r>
      <w:r w:rsidR="007F5790">
        <w:rPr>
          <w:rFonts w:ascii="Arial" w:hAnsi="Arial" w:cs="Arial"/>
          <w:color w:val="000000"/>
          <w:sz w:val="22"/>
          <w:szCs w:val="22"/>
        </w:rPr>
        <w:t xml:space="preserve">, </w:t>
      </w:r>
      <w:r w:rsidR="007F5790" w:rsidRPr="00D33D63">
        <w:rPr>
          <w:rFonts w:ascii="Arial" w:hAnsi="Arial" w:cs="Arial"/>
          <w:color w:val="000000"/>
          <w:sz w:val="22"/>
          <w:szCs w:val="22"/>
        </w:rPr>
        <w:t>DIČ</w:t>
      </w:r>
      <w:r w:rsidR="007F5790">
        <w:rPr>
          <w:rFonts w:ascii="Arial" w:hAnsi="Arial" w:cs="Arial"/>
          <w:color w:val="000000"/>
          <w:sz w:val="22"/>
          <w:szCs w:val="22"/>
        </w:rPr>
        <w:t xml:space="preserve"> </w:t>
      </w:r>
      <w:r w:rsidR="007F5790" w:rsidRPr="00D33D63">
        <w:rPr>
          <w:rFonts w:ascii="Arial" w:hAnsi="Arial" w:cs="Arial"/>
          <w:color w:val="000000"/>
          <w:sz w:val="22"/>
          <w:szCs w:val="22"/>
        </w:rPr>
        <w:t>CZ04084063</w:t>
      </w:r>
      <w:r w:rsidR="004D4E50" w:rsidRPr="004D4E50">
        <w:rPr>
          <w:rFonts w:ascii="Arial" w:hAnsi="Arial" w:cs="Arial"/>
          <w:sz w:val="22"/>
          <w:szCs w:val="22"/>
        </w:rPr>
        <w:t xml:space="preserve"> a číslo a</w:t>
      </w:r>
      <w:r w:rsidR="006821B4">
        <w:rPr>
          <w:rFonts w:ascii="Arial" w:hAnsi="Arial" w:cs="Arial"/>
          <w:sz w:val="22"/>
          <w:szCs w:val="22"/>
        </w:rPr>
        <w:t> </w:t>
      </w:r>
      <w:r w:rsidR="004D4E50" w:rsidRPr="004D4E50">
        <w:rPr>
          <w:rFonts w:ascii="Arial" w:hAnsi="Arial" w:cs="Arial"/>
          <w:sz w:val="22"/>
          <w:szCs w:val="22"/>
        </w:rPr>
        <w:t xml:space="preserve">název akce: </w:t>
      </w:r>
      <w:r w:rsidR="00353AC9">
        <w:rPr>
          <w:rFonts w:ascii="Arial" w:eastAsia="Times New Roman" w:hAnsi="Arial" w:cs="Arial"/>
          <w:color w:val="000000"/>
          <w:spacing w:val="-4"/>
          <w:sz w:val="22"/>
          <w:szCs w:val="22"/>
          <w:lang w:eastAsia="cs-CZ"/>
        </w:rPr>
        <w:t>„</w:t>
      </w:r>
      <w:r w:rsidR="00D81197">
        <w:rPr>
          <w:rFonts w:ascii="Arial" w:eastAsia="Times New Roman" w:hAnsi="Arial" w:cs="Arial"/>
          <w:color w:val="000000"/>
          <w:spacing w:val="-4"/>
          <w:sz w:val="22"/>
          <w:szCs w:val="22"/>
          <w:lang w:eastAsia="cs-CZ"/>
        </w:rPr>
        <w:t>RVDSL1711 C L JABL102 OK</w:t>
      </w:r>
      <w:r w:rsidR="00353AC9">
        <w:rPr>
          <w:rFonts w:ascii="Arial" w:eastAsia="Times New Roman" w:hAnsi="Arial" w:cs="Arial"/>
          <w:color w:val="000000"/>
          <w:spacing w:val="-4"/>
          <w:sz w:val="22"/>
          <w:szCs w:val="22"/>
          <w:lang w:eastAsia="cs-CZ"/>
        </w:rPr>
        <w:t>“</w:t>
      </w:r>
      <w:r w:rsidR="004D4E50" w:rsidRPr="004D4E50">
        <w:rPr>
          <w:rFonts w:ascii="Arial" w:hAnsi="Arial" w:cs="Arial"/>
          <w:sz w:val="22"/>
          <w:szCs w:val="22"/>
        </w:rPr>
        <w:t>.</w:t>
      </w:r>
    </w:p>
    <w:p w:rsidR="00967839" w:rsidRDefault="00A8635B" w:rsidP="00A8635B">
      <w:pPr>
        <w:pStyle w:val="Zkladntext2"/>
        <w:ind w:left="284" w:hanging="284"/>
        <w:jc w:val="both"/>
        <w:rPr>
          <w:rFonts w:ascii="Arial" w:hAnsi="Arial" w:cs="Arial"/>
          <w:b w:val="0"/>
          <w:sz w:val="22"/>
          <w:szCs w:val="22"/>
        </w:rPr>
      </w:pPr>
      <w:r>
        <w:rPr>
          <w:rFonts w:ascii="Arial" w:hAnsi="Arial" w:cs="Arial"/>
          <w:b w:val="0"/>
          <w:sz w:val="22"/>
          <w:szCs w:val="22"/>
        </w:rPr>
        <w:lastRenderedPageBreak/>
        <w:tab/>
      </w:r>
      <w:r w:rsidR="00B67250">
        <w:rPr>
          <w:rFonts w:ascii="Arial" w:hAnsi="Arial" w:cs="Arial"/>
          <w:b w:val="0"/>
          <w:sz w:val="22"/>
          <w:szCs w:val="22"/>
        </w:rPr>
        <w:t>Za den uskutečnění zdanitelného plnění se považuje den podání návrhu na vklad práva do katastru nemovitostí.</w:t>
      </w:r>
    </w:p>
    <w:p w:rsidR="00967839" w:rsidRDefault="00967839">
      <w:pPr>
        <w:pStyle w:val="Zkladntext2"/>
        <w:jc w:val="both"/>
        <w:rPr>
          <w:rFonts w:ascii="Arial" w:hAnsi="Arial" w:cs="Arial"/>
          <w:b w:val="0"/>
          <w:sz w:val="22"/>
          <w:szCs w:val="22"/>
        </w:rPr>
      </w:pPr>
    </w:p>
    <w:p w:rsidR="000F5CE8" w:rsidRDefault="000F5CE8">
      <w:pPr>
        <w:pStyle w:val="Zkladntext2"/>
        <w:jc w:val="both"/>
        <w:rPr>
          <w:rFonts w:ascii="Arial" w:hAnsi="Arial" w:cs="Arial"/>
          <w:b w:val="0"/>
          <w:sz w:val="22"/>
          <w:szCs w:val="22"/>
        </w:rPr>
      </w:pPr>
    </w:p>
    <w:p w:rsidR="000F5CE8" w:rsidRDefault="000F5CE8">
      <w:pPr>
        <w:pStyle w:val="Zkladntext2"/>
        <w:jc w:val="both"/>
        <w:rPr>
          <w:rFonts w:ascii="Arial" w:hAnsi="Arial" w:cs="Arial"/>
          <w:b w:val="0"/>
          <w:sz w:val="22"/>
          <w:szCs w:val="22"/>
        </w:rPr>
      </w:pP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rsidR="00967839" w:rsidRDefault="00967839">
      <w:pPr>
        <w:widowControl w:val="0"/>
        <w:tabs>
          <w:tab w:val="left" w:pos="284"/>
        </w:tabs>
        <w:jc w:val="both"/>
        <w:rPr>
          <w:rFonts w:ascii="Arial" w:eastAsia="Times New Roman" w:hAnsi="Arial" w:cs="Arial"/>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Dotčeným nemovitým věcem smluvně zavazuje převést na nabyvatele Dotčených nemovitých věcí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  Náklady spojené s vyhotovením smlouvy</w:t>
      </w:r>
      <w:r w:rsidR="004D4E50">
        <w:rPr>
          <w:rFonts w:ascii="Arial" w:eastAsia="Times New Roman" w:hAnsi="Arial" w:cs="Arial"/>
          <w:spacing w:val="-3"/>
          <w:sz w:val="22"/>
          <w:szCs w:val="22"/>
          <w:lang w:eastAsia="cs-CZ"/>
        </w:rPr>
        <w:t xml:space="preserve"> o </w:t>
      </w:r>
      <w:r w:rsidR="00BD305C">
        <w:rPr>
          <w:rFonts w:ascii="Arial" w:eastAsia="Times New Roman" w:hAnsi="Arial" w:cs="Arial"/>
          <w:spacing w:val="-3"/>
          <w:sz w:val="22"/>
          <w:szCs w:val="22"/>
          <w:lang w:eastAsia="cs-CZ"/>
        </w:rPr>
        <w:t>VB</w:t>
      </w:r>
      <w:r>
        <w:rPr>
          <w:rFonts w:ascii="Arial" w:eastAsia="Times New Roman" w:hAnsi="Arial" w:cs="Arial"/>
          <w:spacing w:val="-3"/>
          <w:sz w:val="22"/>
          <w:szCs w:val="22"/>
          <w:lang w:eastAsia="cs-CZ"/>
        </w:rPr>
        <w:t>, geometrického plánu a správního poplatku za</w:t>
      </w:r>
      <w:r w:rsidR="008C2A68">
        <w:rPr>
          <w:rFonts w:ascii="Arial" w:eastAsia="Times New Roman" w:hAnsi="Arial" w:cs="Arial"/>
          <w:spacing w:val="-3"/>
          <w:sz w:val="22"/>
          <w:szCs w:val="22"/>
          <w:lang w:eastAsia="cs-CZ"/>
        </w:rPr>
        <w:t> </w:t>
      </w:r>
      <w:r>
        <w:rPr>
          <w:rFonts w:ascii="Arial" w:eastAsia="Times New Roman" w:hAnsi="Arial" w:cs="Arial"/>
          <w:spacing w:val="-3"/>
          <w:sz w:val="22"/>
          <w:szCs w:val="22"/>
          <w:lang w:eastAsia="cs-CZ"/>
        </w:rPr>
        <w:t>vklad práva odpovídajícího věcnému břemeni do katastru nemovitostí se zavazuje uhradit Budoucí oprávněná.</w:t>
      </w:r>
    </w:p>
    <w:p w:rsidR="00967839" w:rsidRDefault="0096783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0F5CE8" w:rsidRDefault="000F5CE8">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0F5CE8" w:rsidRDefault="000F5CE8">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rsidR="00967839" w:rsidRDefault="00967839">
      <w:pPr>
        <w:widowControl w:val="0"/>
        <w:tabs>
          <w:tab w:val="left" w:pos="284"/>
        </w:tabs>
        <w:jc w:val="both"/>
        <w:rPr>
          <w:rFonts w:ascii="Arial" w:eastAsia="Times New Roman" w:hAnsi="Arial" w:cs="Arial"/>
          <w:sz w:val="22"/>
          <w:szCs w:val="22"/>
          <w:lang w:eastAsia="cs-CZ"/>
        </w:rPr>
      </w:pPr>
    </w:p>
    <w:p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 byť nepatrných odchylek, s předpokladem jejího podpisu oprávněnými zástupci Smluvních stran. Jakákoliv ústní ujednání o změnách těchto smluv budou považována za právně neplatná a neúčinná.</w:t>
      </w:r>
    </w:p>
    <w:p w:rsidR="00967839" w:rsidRDefault="00967839">
      <w:pPr>
        <w:pStyle w:val="Odstavecseseznamem"/>
        <w:tabs>
          <w:tab w:val="left" w:pos="284"/>
        </w:tabs>
        <w:ind w:left="284" w:hanging="284"/>
        <w:jc w:val="both"/>
        <w:rPr>
          <w:rFonts w:ascii="Arial" w:eastAsia="Times New Roman" w:hAnsi="Arial" w:cs="Arial"/>
          <w:sz w:val="22"/>
          <w:szCs w:val="22"/>
          <w:lang w:eastAsia="cs-CZ"/>
        </w:rPr>
      </w:pPr>
    </w:p>
    <w:p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4D4E50" w:rsidRPr="00BD305C">
        <w:rPr>
          <w:rFonts w:ascii="Arial" w:eastAsia="Times New Roman" w:hAnsi="Arial" w:cs="Arial"/>
          <w:color w:val="000000"/>
          <w:spacing w:val="-4"/>
          <w:sz w:val="22"/>
          <w:szCs w:val="22"/>
          <w:lang w:eastAsia="cs-CZ"/>
        </w:rPr>
        <w:t xml:space="preserve">komunikační </w:t>
      </w:r>
      <w:r w:rsidR="00353AC9" w:rsidRPr="00BD305C">
        <w:rPr>
          <w:rFonts w:ascii="Arial" w:eastAsia="Times New Roman" w:hAnsi="Arial" w:cs="Arial"/>
          <w:color w:val="000000"/>
          <w:spacing w:val="-4"/>
          <w:sz w:val="22"/>
          <w:szCs w:val="22"/>
          <w:lang w:eastAsia="cs-CZ"/>
        </w:rPr>
        <w:t>zařízení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67250">
      <w:pPr>
        <w:widowControl w:val="0"/>
        <w:numPr>
          <w:ilvl w:val="0"/>
          <w:numId w:val="1"/>
        </w:numPr>
        <w:tabs>
          <w:tab w:val="left" w:pos="284"/>
          <w:tab w:val="left" w:pos="5387"/>
        </w:tabs>
        <w:ind w:left="284"/>
        <w:contextualSpacing/>
        <w:jc w:val="both"/>
        <w:rPr>
          <w:rFonts w:ascii="Arial" w:hAnsi="Arial" w:cs="Arial"/>
          <w:sz w:val="22"/>
          <w:szCs w:val="22"/>
        </w:rPr>
      </w:pPr>
      <w:r>
        <w:rPr>
          <w:rFonts w:ascii="Arial" w:hAnsi="Arial" w:cs="Arial"/>
          <w:sz w:val="22"/>
          <w:szCs w:val="22"/>
        </w:rPr>
        <w:t>Zřízení věcného břemene bylo v souladu s ustanovením § 102, odst. 3, zákona č.</w:t>
      </w:r>
      <w:r w:rsidR="006821B4">
        <w:rPr>
          <w:rFonts w:ascii="Arial" w:hAnsi="Arial" w:cs="Arial"/>
          <w:sz w:val="22"/>
          <w:szCs w:val="22"/>
        </w:rPr>
        <w:t> </w:t>
      </w:r>
      <w:r>
        <w:rPr>
          <w:rFonts w:ascii="Arial" w:hAnsi="Arial" w:cs="Arial"/>
          <w:sz w:val="22"/>
          <w:szCs w:val="22"/>
        </w:rPr>
        <w:t>128/2000 Sb., o obcích, ve znění pozdějších předpisů schváleno radou města Jablonec nad Nisou na</w:t>
      </w:r>
      <w:r w:rsidR="008C2A68">
        <w:rPr>
          <w:rFonts w:ascii="Arial" w:hAnsi="Arial" w:cs="Arial"/>
          <w:sz w:val="22"/>
          <w:szCs w:val="22"/>
        </w:rPr>
        <w:t> </w:t>
      </w:r>
      <w:r>
        <w:rPr>
          <w:rFonts w:ascii="Arial" w:hAnsi="Arial" w:cs="Arial"/>
          <w:sz w:val="22"/>
          <w:szCs w:val="22"/>
        </w:rPr>
        <w:t xml:space="preserve">jejím </w:t>
      </w:r>
      <w:r w:rsidR="00D81197">
        <w:rPr>
          <w:rFonts w:ascii="Arial" w:hAnsi="Arial" w:cs="Arial"/>
          <w:sz w:val="22"/>
          <w:szCs w:val="22"/>
        </w:rPr>
        <w:t>13</w:t>
      </w:r>
      <w:r>
        <w:rPr>
          <w:rFonts w:ascii="Arial" w:hAnsi="Arial" w:cs="Arial"/>
          <w:sz w:val="22"/>
          <w:szCs w:val="22"/>
        </w:rPr>
        <w:t xml:space="preserve">. zasedání konaném dne </w:t>
      </w:r>
      <w:r w:rsidR="00D81197">
        <w:rPr>
          <w:rFonts w:ascii="Arial" w:hAnsi="Arial" w:cs="Arial"/>
          <w:sz w:val="22"/>
          <w:szCs w:val="22"/>
        </w:rPr>
        <w:t>4</w:t>
      </w:r>
      <w:r>
        <w:rPr>
          <w:rFonts w:ascii="Arial" w:hAnsi="Arial" w:cs="Arial"/>
          <w:sz w:val="22"/>
          <w:szCs w:val="22"/>
        </w:rPr>
        <w:t xml:space="preserve">. </w:t>
      </w:r>
      <w:r w:rsidR="00D81197">
        <w:rPr>
          <w:rFonts w:ascii="Arial" w:hAnsi="Arial" w:cs="Arial"/>
          <w:sz w:val="22"/>
          <w:szCs w:val="22"/>
        </w:rPr>
        <w:t>5</w:t>
      </w:r>
      <w:r>
        <w:rPr>
          <w:rFonts w:ascii="Arial" w:hAnsi="Arial" w:cs="Arial"/>
          <w:sz w:val="22"/>
          <w:szCs w:val="22"/>
        </w:rPr>
        <w:t>. 201</w:t>
      </w:r>
      <w:r w:rsidR="000F5CE8">
        <w:rPr>
          <w:rFonts w:ascii="Arial" w:hAnsi="Arial" w:cs="Arial"/>
          <w:sz w:val="22"/>
          <w:szCs w:val="22"/>
        </w:rPr>
        <w:t>7</w:t>
      </w:r>
      <w:r>
        <w:rPr>
          <w:rFonts w:ascii="Arial" w:hAnsi="Arial" w:cs="Arial"/>
          <w:sz w:val="22"/>
          <w:szCs w:val="22"/>
        </w:rPr>
        <w:t xml:space="preserve"> usnesením č. </w:t>
      </w:r>
      <w:r w:rsidR="00D81197">
        <w:rPr>
          <w:rFonts w:ascii="Arial" w:hAnsi="Arial" w:cs="Arial"/>
          <w:sz w:val="22"/>
          <w:szCs w:val="22"/>
        </w:rPr>
        <w:t>157</w:t>
      </w:r>
      <w:r>
        <w:rPr>
          <w:rFonts w:ascii="Arial" w:hAnsi="Arial" w:cs="Arial"/>
          <w:sz w:val="22"/>
          <w:szCs w:val="22"/>
        </w:rPr>
        <w:t>/201</w:t>
      </w:r>
      <w:r w:rsidR="000F5CE8">
        <w:rPr>
          <w:rFonts w:ascii="Arial" w:hAnsi="Arial" w:cs="Arial"/>
          <w:sz w:val="22"/>
          <w:szCs w:val="22"/>
        </w:rPr>
        <w:t>7</w:t>
      </w:r>
      <w:r>
        <w:rPr>
          <w:rFonts w:ascii="Arial" w:hAnsi="Arial" w:cs="Arial"/>
          <w:sz w:val="22"/>
          <w:szCs w:val="22"/>
        </w:rPr>
        <w:t>/A/</w:t>
      </w:r>
      <w:r w:rsidR="00D81197">
        <w:rPr>
          <w:rFonts w:ascii="Arial" w:hAnsi="Arial" w:cs="Arial"/>
          <w:sz w:val="22"/>
          <w:szCs w:val="22"/>
        </w:rPr>
        <w:t>2</w:t>
      </w:r>
      <w:r>
        <w:rPr>
          <w:rFonts w:ascii="Arial" w:hAnsi="Arial" w:cs="Arial"/>
          <w:sz w:val="22"/>
          <w:szCs w:val="22"/>
        </w:rPr>
        <w:t>.</w:t>
      </w:r>
    </w:p>
    <w:p w:rsidR="00967839" w:rsidRDefault="00967839">
      <w:pPr>
        <w:widowControl w:val="0"/>
        <w:tabs>
          <w:tab w:val="left" w:pos="284"/>
          <w:tab w:val="left" w:pos="5387"/>
        </w:tabs>
        <w:ind w:left="284" w:hanging="284"/>
        <w:contextualSpacing/>
        <w:jc w:val="both"/>
        <w:rPr>
          <w:rFonts w:ascii="Arial" w:eastAsia="Times New Roman" w:hAnsi="Arial" w:cs="Arial"/>
          <w:sz w:val="22"/>
          <w:szCs w:val="22"/>
          <w:lang w:eastAsia="cs-CZ"/>
        </w:rPr>
      </w:pPr>
    </w:p>
    <w:p w:rsidR="004A00D8" w:rsidRPr="004A00D8" w:rsidRDefault="004A00D8" w:rsidP="004A00D8">
      <w:pPr>
        <w:pStyle w:val="Odstavecseseznamem"/>
        <w:numPr>
          <w:ilvl w:val="0"/>
          <w:numId w:val="1"/>
        </w:numPr>
        <w:ind w:left="284" w:hanging="284"/>
        <w:jc w:val="both"/>
        <w:rPr>
          <w:rFonts w:ascii="Arial" w:hAnsi="Arial" w:cs="Arial"/>
          <w:snapToGrid w:val="0"/>
          <w:kern w:val="24"/>
          <w:sz w:val="22"/>
          <w:szCs w:val="22"/>
        </w:rPr>
      </w:pPr>
      <w:r w:rsidRPr="004A00D8">
        <w:rPr>
          <w:rFonts w:ascii="Arial" w:hAnsi="Arial" w:cs="Arial"/>
          <w:snapToGrid w:val="0"/>
          <w:kern w:val="24"/>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4A00D8" w:rsidRPr="004A00D8" w:rsidRDefault="004A00D8" w:rsidP="004A00D8">
      <w:pPr>
        <w:pStyle w:val="Odstavecseseznamem"/>
        <w:ind w:left="284"/>
        <w:jc w:val="both"/>
        <w:rPr>
          <w:rFonts w:ascii="Arial" w:hAnsi="Arial" w:cs="Arial"/>
          <w:snapToGrid w:val="0"/>
          <w:kern w:val="24"/>
          <w:sz w:val="22"/>
          <w:szCs w:val="22"/>
        </w:rPr>
      </w:pPr>
      <w:r w:rsidRPr="004A00D8">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4A00D8" w:rsidRPr="004A00D8" w:rsidRDefault="004A00D8" w:rsidP="004A00D8">
      <w:pPr>
        <w:pStyle w:val="Odstavecseseznamem"/>
        <w:ind w:left="284"/>
        <w:jc w:val="both"/>
        <w:rPr>
          <w:rFonts w:ascii="Arial" w:hAnsi="Arial" w:cs="Arial"/>
          <w:snapToGrid w:val="0"/>
          <w:kern w:val="24"/>
          <w:sz w:val="22"/>
          <w:szCs w:val="22"/>
        </w:rPr>
      </w:pPr>
      <w:r w:rsidRPr="004A00D8">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lastRenderedPageBreak/>
        <w:t>Budoucí s</w:t>
      </w:r>
      <w:r w:rsidR="00B67250">
        <w:rPr>
          <w:rFonts w:ascii="Arial" w:eastAsia="Times New Roman" w:hAnsi="Arial" w:cs="Arial"/>
          <w:sz w:val="22"/>
          <w:szCs w:val="22"/>
          <w:lang w:eastAsia="cs-CZ"/>
        </w:rPr>
        <w:t xml:space="preserve">mlouva je vyhotovena v </w:t>
      </w:r>
      <w:r w:rsidR="004D4E50">
        <w:rPr>
          <w:rFonts w:ascii="Arial" w:eastAsia="Times New Roman" w:hAnsi="Arial" w:cs="Arial"/>
          <w:sz w:val="22"/>
          <w:szCs w:val="22"/>
          <w:lang w:eastAsia="cs-CZ"/>
        </w:rPr>
        <w:t>pět</w:t>
      </w:r>
      <w:r w:rsidR="00B67250">
        <w:rPr>
          <w:rFonts w:ascii="Arial" w:eastAsia="Times New Roman" w:hAnsi="Arial" w:cs="Arial"/>
          <w:sz w:val="22"/>
          <w:szCs w:val="22"/>
          <w:lang w:eastAsia="cs-CZ"/>
        </w:rPr>
        <w:t>i stejnopisech, z nichž tři stejnopisy obdrží Budoucí povinná, dva stejnopisy obdrží Budoucí oprávněná.</w:t>
      </w:r>
    </w:p>
    <w:p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rsidR="00967839" w:rsidRDefault="00B67250">
      <w:pPr>
        <w:widowControl w:val="0"/>
        <w:tabs>
          <w:tab w:val="left" w:pos="284"/>
        </w:tabs>
        <w:ind w:left="284" w:hanging="284"/>
        <w:jc w:val="both"/>
        <w:rPr>
          <w:rFonts w:ascii="Arial" w:hAnsi="Arial" w:cs="Arial"/>
          <w:sz w:val="22"/>
          <w:szCs w:val="22"/>
        </w:rPr>
      </w:pPr>
      <w:r>
        <w:rPr>
          <w:rFonts w:ascii="Arial" w:hAnsi="Arial" w:cs="Arial"/>
          <w:sz w:val="22"/>
          <w:szCs w:val="22"/>
        </w:rPr>
        <w:tab/>
        <w:t xml:space="preserve">Ceník jednorázových úhrad za zřízení věcného břemene schválený radou města dne </w:t>
      </w:r>
      <w:r w:rsidR="000F5CE8">
        <w:rPr>
          <w:rFonts w:ascii="Arial" w:hAnsi="Arial" w:cs="Arial"/>
          <w:sz w:val="22"/>
          <w:szCs w:val="22"/>
        </w:rPr>
        <w:t>11</w:t>
      </w:r>
      <w:r>
        <w:rPr>
          <w:rFonts w:ascii="Arial" w:hAnsi="Arial" w:cs="Arial"/>
          <w:sz w:val="22"/>
          <w:szCs w:val="22"/>
        </w:rPr>
        <w:t>.</w:t>
      </w:r>
      <w:r w:rsidR="00D44A77">
        <w:rPr>
          <w:rFonts w:ascii="Arial" w:hAnsi="Arial" w:cs="Arial"/>
          <w:sz w:val="22"/>
          <w:szCs w:val="22"/>
        </w:rPr>
        <w:t> </w:t>
      </w:r>
      <w:r>
        <w:rPr>
          <w:rFonts w:ascii="Arial" w:hAnsi="Arial" w:cs="Arial"/>
          <w:sz w:val="22"/>
          <w:szCs w:val="22"/>
        </w:rPr>
        <w:t>2.</w:t>
      </w:r>
      <w:r w:rsidR="00D44A77">
        <w:rPr>
          <w:rFonts w:ascii="Arial" w:hAnsi="Arial" w:cs="Arial"/>
          <w:sz w:val="22"/>
          <w:szCs w:val="22"/>
        </w:rPr>
        <w:t> </w:t>
      </w:r>
      <w:r>
        <w:rPr>
          <w:rFonts w:ascii="Arial" w:hAnsi="Arial" w:cs="Arial"/>
          <w:sz w:val="22"/>
          <w:szCs w:val="22"/>
        </w:rPr>
        <w:t>201</w:t>
      </w:r>
      <w:r w:rsidR="000F5CE8">
        <w:rPr>
          <w:rFonts w:ascii="Arial" w:hAnsi="Arial" w:cs="Arial"/>
          <w:sz w:val="22"/>
          <w:szCs w:val="22"/>
        </w:rPr>
        <w:t>6</w:t>
      </w:r>
      <w:r>
        <w:rPr>
          <w:rFonts w:ascii="Arial" w:hAnsi="Arial" w:cs="Arial"/>
          <w:sz w:val="22"/>
          <w:szCs w:val="22"/>
        </w:rPr>
        <w:t>.</w:t>
      </w:r>
    </w:p>
    <w:p w:rsidR="00967839" w:rsidRDefault="00967839">
      <w:pPr>
        <w:widowControl w:val="0"/>
        <w:tabs>
          <w:tab w:val="left" w:pos="284"/>
        </w:tabs>
        <w:ind w:left="284" w:hanging="284"/>
        <w:jc w:val="both"/>
        <w:rPr>
          <w:rFonts w:ascii="Arial" w:eastAsia="Times New Roman" w:hAnsi="Arial" w:cs="Arial"/>
          <w:sz w:val="22"/>
          <w:szCs w:val="22"/>
          <w:lang w:eastAsia="cs-CZ"/>
        </w:rPr>
      </w:pPr>
    </w:p>
    <w:p w:rsidR="00967839" w:rsidRDefault="00967839">
      <w:pPr>
        <w:widowControl w:val="0"/>
        <w:tabs>
          <w:tab w:val="left" w:pos="284"/>
        </w:tabs>
        <w:contextualSpacing/>
        <w:jc w:val="both"/>
        <w:rPr>
          <w:rFonts w:ascii="Arial" w:eastAsia="Times New Roman" w:hAnsi="Arial" w:cs="Arial"/>
          <w:sz w:val="22"/>
          <w:szCs w:val="22"/>
          <w:lang w:eastAsia="cs-CZ"/>
        </w:rPr>
      </w:pPr>
    </w:p>
    <w:p w:rsidR="000F5CE8" w:rsidRDefault="000F5CE8">
      <w:pPr>
        <w:widowControl w:val="0"/>
        <w:tabs>
          <w:tab w:val="left" w:pos="284"/>
        </w:tabs>
        <w:contextualSpacing/>
        <w:jc w:val="both"/>
        <w:rPr>
          <w:rFonts w:ascii="Arial" w:eastAsia="Times New Roman" w:hAnsi="Arial" w:cs="Arial"/>
          <w:sz w:val="22"/>
          <w:szCs w:val="22"/>
          <w:lang w:eastAsia="cs-CZ"/>
        </w:rPr>
      </w:pPr>
    </w:p>
    <w:p w:rsidR="00967839" w:rsidRDefault="00967839">
      <w:pPr>
        <w:widowControl w:val="0"/>
        <w:tabs>
          <w:tab w:val="left" w:pos="284"/>
        </w:tabs>
        <w:jc w:val="both"/>
        <w:rPr>
          <w:rFonts w:ascii="Arial" w:eastAsia="Times New Roman" w:hAnsi="Arial" w:cs="Arial"/>
          <w:sz w:val="22"/>
          <w:szCs w:val="22"/>
          <w:lang w:eastAsia="cs-CZ"/>
        </w:rPr>
      </w:pPr>
    </w:p>
    <w:p w:rsidR="00D740AD" w:rsidRDefault="00D740AD" w:rsidP="00D740AD">
      <w:pPr>
        <w:tabs>
          <w:tab w:val="left" w:pos="5387"/>
        </w:tabs>
        <w:spacing w:line="240" w:lineRule="atLeast"/>
        <w:ind w:left="705" w:hanging="705"/>
        <w:jc w:val="both"/>
        <w:rPr>
          <w:rFonts w:ascii="Arial" w:hAnsi="Arial" w:cs="Arial"/>
          <w:snapToGrid w:val="0"/>
          <w:sz w:val="22"/>
          <w:szCs w:val="22"/>
        </w:rPr>
      </w:pPr>
      <w:r>
        <w:rPr>
          <w:rFonts w:ascii="Arial" w:hAnsi="Arial" w:cs="Arial"/>
          <w:snapToGrid w:val="0"/>
          <w:sz w:val="22"/>
          <w:szCs w:val="22"/>
        </w:rPr>
        <w:t>V </w:t>
      </w:r>
      <w:r w:rsidR="004D4E50">
        <w:rPr>
          <w:rFonts w:ascii="Arial" w:hAnsi="Arial" w:cs="Arial"/>
          <w:snapToGrid w:val="0"/>
          <w:sz w:val="22"/>
          <w:szCs w:val="22"/>
        </w:rPr>
        <w:t>Praze</w:t>
      </w:r>
      <w:r>
        <w:rPr>
          <w:rFonts w:ascii="Arial" w:hAnsi="Arial" w:cs="Arial"/>
          <w:snapToGrid w:val="0"/>
          <w:sz w:val="22"/>
          <w:szCs w:val="22"/>
        </w:rPr>
        <w:t xml:space="preserve"> dne ……………..</w:t>
      </w:r>
      <w:r>
        <w:rPr>
          <w:rFonts w:ascii="Arial" w:hAnsi="Arial" w:cs="Arial"/>
          <w:snapToGrid w:val="0"/>
          <w:sz w:val="22"/>
          <w:szCs w:val="22"/>
        </w:rPr>
        <w:tab/>
        <w:t>V Jablonci nad Nisou …………………</w:t>
      </w: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Default="00D740AD" w:rsidP="00D740AD">
      <w:pPr>
        <w:widowControl w:val="0"/>
        <w:tabs>
          <w:tab w:val="left" w:pos="5103"/>
        </w:tabs>
        <w:jc w:val="both"/>
        <w:rPr>
          <w:rFonts w:ascii="Arial" w:eastAsia="Times New Roman" w:hAnsi="Arial" w:cs="Arial"/>
          <w:sz w:val="22"/>
          <w:szCs w:val="22"/>
          <w:lang w:eastAsia="cs-CZ"/>
        </w:rPr>
      </w:pPr>
    </w:p>
    <w:p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rsidR="00D740AD" w:rsidRPr="003E77EA" w:rsidRDefault="000F5CE8" w:rsidP="004D4E50">
      <w:pPr>
        <w:widowControl w:val="0"/>
        <w:shd w:val="clear" w:color="auto" w:fill="FFFFFF"/>
        <w:tabs>
          <w:tab w:val="left" w:pos="5387"/>
        </w:tabs>
        <w:rPr>
          <w:rFonts w:ascii="Arial" w:hAnsi="Arial" w:cs="Arial"/>
          <w:sz w:val="22"/>
          <w:szCs w:val="22"/>
        </w:rPr>
      </w:pPr>
      <w:r>
        <w:rPr>
          <w:rFonts w:ascii="Arial" w:hAnsi="Arial" w:cs="Arial"/>
          <w:sz w:val="22"/>
          <w:szCs w:val="22"/>
        </w:rPr>
        <w:t>Česká telekomunikační infrastruktura a.s.</w:t>
      </w:r>
      <w:r w:rsidR="004D4E50">
        <w:rPr>
          <w:rFonts w:ascii="Arial" w:hAnsi="Arial" w:cs="Arial"/>
          <w:sz w:val="22"/>
          <w:szCs w:val="22"/>
        </w:rPr>
        <w:tab/>
      </w:r>
      <w:r w:rsidR="00D740AD" w:rsidRPr="003E77EA">
        <w:rPr>
          <w:rFonts w:ascii="Arial" w:hAnsi="Arial" w:cs="Arial"/>
          <w:sz w:val="22"/>
          <w:szCs w:val="22"/>
        </w:rPr>
        <w:t>statutární město Jablonec nad Nisou</w:t>
      </w:r>
    </w:p>
    <w:p w:rsidR="00D740AD" w:rsidRPr="003E77EA" w:rsidRDefault="00E16EF0" w:rsidP="004D4E50">
      <w:pPr>
        <w:tabs>
          <w:tab w:val="left" w:pos="5387"/>
        </w:tabs>
        <w:jc w:val="both"/>
        <w:rPr>
          <w:rFonts w:ascii="Arial" w:hAnsi="Arial" w:cs="Arial"/>
          <w:sz w:val="22"/>
          <w:szCs w:val="22"/>
        </w:rPr>
      </w:pPr>
      <w:r>
        <w:rPr>
          <w:rFonts w:ascii="Arial" w:hAnsi="Arial" w:cs="Arial"/>
          <w:sz w:val="22"/>
          <w:szCs w:val="22"/>
        </w:rPr>
        <w:t>Renata Jiřičková</w:t>
      </w:r>
      <w:r w:rsidR="00D740AD" w:rsidRPr="003E77EA">
        <w:rPr>
          <w:rStyle w:val="Text10"/>
          <w:sz w:val="22"/>
          <w:szCs w:val="22"/>
        </w:rPr>
        <w:tab/>
        <w:t>Ing. Miloš Vele</w:t>
      </w:r>
      <w:r w:rsidR="00D740AD" w:rsidRPr="003E77EA">
        <w:rPr>
          <w:rFonts w:ascii="Arial" w:hAnsi="Arial" w:cs="Arial"/>
          <w:sz w:val="22"/>
          <w:szCs w:val="22"/>
        </w:rPr>
        <w:t xml:space="preserve">                   </w:t>
      </w:r>
    </w:p>
    <w:p w:rsidR="00D740AD" w:rsidRPr="003E77EA" w:rsidRDefault="00E16EF0"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w:t>
      </w:r>
      <w:r w:rsidRPr="003E77EA">
        <w:rPr>
          <w:rFonts w:ascii="Arial" w:hAnsi="Arial" w:cs="Arial"/>
          <w:sz w:val="22"/>
          <w:szCs w:val="22"/>
        </w:rPr>
        <w:t>mocněný zástupce</w:t>
      </w:r>
      <w:r w:rsidR="00D740AD" w:rsidRPr="003E77EA">
        <w:rPr>
          <w:rFonts w:ascii="Arial" w:hAnsi="Arial" w:cs="Arial"/>
          <w:sz w:val="22"/>
          <w:szCs w:val="22"/>
        </w:rPr>
        <w:tab/>
        <w:t>náměstek primátora</w:t>
      </w:r>
    </w:p>
    <w:p w:rsidR="00C13CF4" w:rsidRDefault="00C13CF4"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4A00D8" w:rsidRDefault="004A00D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2B6DC8">
      <w:pPr>
        <w:tabs>
          <w:tab w:val="left" w:pos="0"/>
          <w:tab w:val="left" w:pos="5103"/>
        </w:tabs>
        <w:jc w:val="both"/>
        <w:rPr>
          <w:rFonts w:ascii="Arial" w:hAnsi="Arial" w:cs="Arial"/>
          <w:sz w:val="22"/>
          <w:szCs w:val="22"/>
        </w:rPr>
      </w:pPr>
    </w:p>
    <w:p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rsidR="000F5CE8" w:rsidRPr="003E2BBC" w:rsidRDefault="000F5CE8" w:rsidP="000F5CE8">
      <w:pPr>
        <w:ind w:left="6237"/>
        <w:rPr>
          <w:rFonts w:ascii="Arial" w:hAnsi="Arial" w:cs="Arial"/>
          <w:i/>
          <w:snapToGrid w:val="0"/>
          <w:sz w:val="18"/>
          <w:szCs w:val="18"/>
        </w:rPr>
      </w:pPr>
      <w:r w:rsidRPr="003E2BBC">
        <w:rPr>
          <w:rFonts w:ascii="Arial" w:hAnsi="Arial" w:cs="Arial"/>
          <w:i/>
          <w:snapToGrid w:val="0"/>
          <w:sz w:val="18"/>
          <w:szCs w:val="18"/>
        </w:rPr>
        <w:t>Irena Labudová</w:t>
      </w:r>
    </w:p>
    <w:p w:rsidR="000F5CE8" w:rsidRDefault="000F5CE8" w:rsidP="002D5E31">
      <w:pPr>
        <w:ind w:left="6237"/>
        <w:jc w:val="both"/>
        <w:rPr>
          <w:rFonts w:ascii="Arial" w:hAnsi="Arial" w:cs="Arial"/>
          <w:sz w:val="22"/>
          <w:szCs w:val="22"/>
        </w:rPr>
      </w:pPr>
      <w:r w:rsidRPr="003E2BBC">
        <w:rPr>
          <w:rFonts w:ascii="Arial" w:hAnsi="Arial" w:cs="Arial"/>
          <w:i/>
          <w:snapToGrid w:val="0"/>
          <w:sz w:val="18"/>
          <w:szCs w:val="18"/>
        </w:rPr>
        <w:t>referent majetkoprávní</w:t>
      </w:r>
      <w:r>
        <w:rPr>
          <w:rFonts w:ascii="Arial" w:hAnsi="Arial" w:cs="Arial"/>
          <w:i/>
          <w:snapToGrid w:val="0"/>
          <w:sz w:val="18"/>
          <w:szCs w:val="18"/>
        </w:rPr>
        <w:t>ho</w:t>
      </w:r>
      <w:r w:rsidRPr="003E2BBC">
        <w:rPr>
          <w:rFonts w:ascii="Arial" w:hAnsi="Arial" w:cs="Arial"/>
          <w:i/>
          <w:snapToGrid w:val="0"/>
          <w:sz w:val="18"/>
          <w:szCs w:val="18"/>
        </w:rPr>
        <w:t xml:space="preserve"> oddělení</w:t>
      </w:r>
      <w:r>
        <w:rPr>
          <w:rFonts w:ascii="Arial" w:hAnsi="Arial" w:cs="Arial"/>
          <w:i/>
          <w:snapToGrid w:val="0"/>
          <w:sz w:val="18"/>
          <w:szCs w:val="18"/>
        </w:rPr>
        <w:t xml:space="preserve">    </w:t>
      </w:r>
    </w:p>
    <w:sectPr w:rsidR="000F5CE8">
      <w:footerReference w:type="default" r:id="rId8"/>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BE3" w:rsidRDefault="00B67250">
      <w:r>
        <w:separator/>
      </w:r>
    </w:p>
  </w:endnote>
  <w:endnote w:type="continuationSeparator" w:id="0">
    <w:p w:rsidR="00AF2BE3" w:rsidRDefault="00B6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39" w:rsidRDefault="00B67250" w:rsidP="00B67250">
    <w:pPr>
      <w:pStyle w:val="Zpat"/>
      <w:jc w:val="center"/>
    </w:pPr>
    <w:r>
      <w:fldChar w:fldCharType="begin"/>
    </w:r>
    <w:r>
      <w:instrText>PAGE</w:instrText>
    </w:r>
    <w:r>
      <w:fldChar w:fldCharType="separate"/>
    </w:r>
    <w:r w:rsidR="00DC48D8">
      <w:rPr>
        <w:noProof/>
      </w:rPr>
      <w:t>2</w:t>
    </w:r>
    <w:r>
      <w:fldChar w:fldCharType="end"/>
    </w:r>
  </w:p>
  <w:p w:rsidR="00967839" w:rsidRDefault="00967839">
    <w:pPr>
      <w:pStyle w:val="Zpat"/>
    </w:pPr>
  </w:p>
  <w:p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BE3" w:rsidRDefault="00B67250">
      <w:r>
        <w:separator/>
      </w:r>
    </w:p>
  </w:footnote>
  <w:footnote w:type="continuationSeparator" w:id="0">
    <w:p w:rsidR="00AF2BE3" w:rsidRDefault="00B67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39"/>
    <w:rsid w:val="00002B1D"/>
    <w:rsid w:val="000E0727"/>
    <w:rsid w:val="000F5CE8"/>
    <w:rsid w:val="001154ED"/>
    <w:rsid w:val="00185609"/>
    <w:rsid w:val="00200B8B"/>
    <w:rsid w:val="002B6DC8"/>
    <w:rsid w:val="002B7992"/>
    <w:rsid w:val="002D5E31"/>
    <w:rsid w:val="002D5EBE"/>
    <w:rsid w:val="00317407"/>
    <w:rsid w:val="00347B96"/>
    <w:rsid w:val="00353AC9"/>
    <w:rsid w:val="00482051"/>
    <w:rsid w:val="004A00D8"/>
    <w:rsid w:val="004D4E50"/>
    <w:rsid w:val="006062AB"/>
    <w:rsid w:val="00646FB5"/>
    <w:rsid w:val="006821B4"/>
    <w:rsid w:val="00690B45"/>
    <w:rsid w:val="00695D92"/>
    <w:rsid w:val="006E4BC4"/>
    <w:rsid w:val="007F5790"/>
    <w:rsid w:val="00816827"/>
    <w:rsid w:val="0083356D"/>
    <w:rsid w:val="00883988"/>
    <w:rsid w:val="00883CFB"/>
    <w:rsid w:val="008C2A68"/>
    <w:rsid w:val="00967839"/>
    <w:rsid w:val="00A1068B"/>
    <w:rsid w:val="00A8635B"/>
    <w:rsid w:val="00AF2BE3"/>
    <w:rsid w:val="00B23492"/>
    <w:rsid w:val="00B67250"/>
    <w:rsid w:val="00B71664"/>
    <w:rsid w:val="00B85DED"/>
    <w:rsid w:val="00BD305C"/>
    <w:rsid w:val="00BF1BE9"/>
    <w:rsid w:val="00C13CF4"/>
    <w:rsid w:val="00C86711"/>
    <w:rsid w:val="00D44A77"/>
    <w:rsid w:val="00D740AD"/>
    <w:rsid w:val="00D81197"/>
    <w:rsid w:val="00DA7E5C"/>
    <w:rsid w:val="00DC48D8"/>
    <w:rsid w:val="00E16EF0"/>
    <w:rsid w:val="00E936B5"/>
    <w:rsid w:val="00EF01F2"/>
    <w:rsid w:val="00F15DC6"/>
    <w:rsid w:val="00F43BB3"/>
    <w:rsid w:val="00F6777D"/>
    <w:rsid w:val="00F92214"/>
    <w:rsid w:val="00F9792E"/>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4B63DC4-BBE7-4AB7-BA8B-9598A56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uiPriority w:val="99"/>
    <w:semiHidden/>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uiPriority w:val="99"/>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iPriority w:val="99"/>
    <w:semiHidden/>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AAA4C-ADE5-4F36-AA44-97D77C10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8030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Irena Labudová</cp:lastModifiedBy>
  <cp:revision>2</cp:revision>
  <cp:lastPrinted>2017-05-17T14:24:00Z</cp:lastPrinted>
  <dcterms:created xsi:type="dcterms:W3CDTF">2017-06-28T09:14:00Z</dcterms:created>
  <dcterms:modified xsi:type="dcterms:W3CDTF">2017-06-28T09:14:00Z</dcterms:modified>
  <dc:language>cs-CZ</dc:language>
</cp:coreProperties>
</file>