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839" w:rsidRDefault="00B67250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město Jablonec nad Nisou,</w:t>
      </w:r>
    </w:p>
    <w:p w:rsidR="00967839" w:rsidRDefault="00B67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Mírové náměstí 3100/19, 467 51 Jablonec nad Nisou</w:t>
      </w:r>
    </w:p>
    <w:p w:rsidR="00967839" w:rsidRDefault="00B67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262 340, DIČ CZ00262340</w:t>
      </w:r>
    </w:p>
    <w:p w:rsidR="00967839" w:rsidRDefault="00B67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zastoupené </w:t>
      </w:r>
      <w:r>
        <w:rPr>
          <w:rFonts w:ascii="Arial" w:hAnsi="Arial" w:cs="Arial"/>
          <w:b/>
          <w:sz w:val="22"/>
          <w:szCs w:val="22"/>
        </w:rPr>
        <w:t>Ing. Milošem Velem</w:t>
      </w:r>
      <w:r>
        <w:rPr>
          <w:rFonts w:ascii="Arial" w:hAnsi="Arial" w:cs="Arial"/>
          <w:sz w:val="22"/>
          <w:szCs w:val="22"/>
        </w:rPr>
        <w:t xml:space="preserve">, náměstkem primátora města </w:t>
      </w:r>
    </w:p>
    <w:p w:rsidR="00967839" w:rsidRDefault="00B67250">
      <w:pPr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(dále jen „Budoucí povinná“) na straně jedné</w:t>
      </w:r>
    </w:p>
    <w:p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ČEZ Distribuce, a.s.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se sídlem Děčín, Děčín IV-Podmokly, Teplická 874/8, PSČ 405 02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zapsaná v OR vedeném rejstříkovým soudem v Ústí nad Labem, oddíl B., vložka 2145,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IČO 24729035, DIČ CZ24729035</w:t>
      </w:r>
    </w:p>
    <w:p w:rsidR="00967839" w:rsidRDefault="00B67250" w:rsidP="00712B06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 xml:space="preserve">ID v95ugfy </w:t>
      </w:r>
    </w:p>
    <w:p w:rsidR="00691E2E" w:rsidRDefault="00691E2E" w:rsidP="00691E2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společností </w:t>
      </w:r>
      <w:r>
        <w:rPr>
          <w:rFonts w:ascii="Arial" w:hAnsi="Arial" w:cs="Arial"/>
          <w:b/>
          <w:bCs/>
          <w:sz w:val="22"/>
          <w:szCs w:val="22"/>
        </w:rPr>
        <w:t>KOLLERT ELEKTRO s.r.o.</w:t>
      </w:r>
      <w:r>
        <w:rPr>
          <w:rFonts w:ascii="Arial" w:hAnsi="Arial" w:cs="Arial"/>
          <w:sz w:val="22"/>
          <w:szCs w:val="22"/>
        </w:rPr>
        <w:t xml:space="preserve">, se sídlem Svárovská 108, 460 10 Liberec 22, IČ 254 64 787, DIČ CZ25464787, zapsanou v obchodním rejstříku vedeném u Krajského soudu v Ústí nad Labem, oddíl C, vložka 19408, jednající </w:t>
      </w:r>
      <w:r w:rsidRPr="00691E2E">
        <w:rPr>
          <w:rFonts w:ascii="Arial" w:hAnsi="Arial" w:cs="Arial"/>
          <w:b/>
          <w:sz w:val="22"/>
          <w:szCs w:val="22"/>
        </w:rPr>
        <w:t>Ing.</w:t>
      </w:r>
      <w:r w:rsidR="006E7C5F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Petrem Kollertem</w:t>
      </w:r>
      <w:r>
        <w:rPr>
          <w:rFonts w:ascii="Arial" w:hAnsi="Arial" w:cs="Arial"/>
          <w:sz w:val="22"/>
          <w:szCs w:val="22"/>
        </w:rPr>
        <w:t>, jednatelem</w:t>
      </w:r>
    </w:p>
    <w:p w:rsidR="00967839" w:rsidRDefault="00691E2E" w:rsidP="00691E2E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(dále jen „Budoucí oprávněná“) na straně druhé</w:t>
      </w:r>
    </w:p>
    <w:p w:rsidR="00967839" w:rsidRDefault="00967839" w:rsidP="00E3629B">
      <w:pPr>
        <w:widowControl w:val="0"/>
        <w:shd w:val="clear" w:color="auto" w:fill="FFFFFF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>(Budoucí oprávněná a Budoucí povinná dále společně též „Smluvní strany“),</w:t>
      </w:r>
    </w:p>
    <w:p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uzavřeli níže uvedeného dne, měsíce a roku tuto:</w:t>
      </w:r>
    </w:p>
    <w:p w:rsidR="00967839" w:rsidRDefault="00967839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967839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u w:val="single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u w:val="single"/>
          <w:lang w:eastAsia="cs-CZ"/>
        </w:rPr>
        <w:t xml:space="preserve">smlouvu o uzavření budoucí smlouvy o zřízení věcného břemene </w:t>
      </w: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 xml:space="preserve">č. </w:t>
      </w:r>
      <w:r w:rsidR="00D35765">
        <w:rPr>
          <w:rFonts w:ascii="Arial" w:eastAsia="Times New Roman" w:hAnsi="Arial" w:cs="Arial"/>
          <w:b/>
          <w:color w:val="000000"/>
          <w:spacing w:val="-3"/>
          <w:lang w:eastAsia="cs-CZ"/>
        </w:rPr>
        <w:t>811</w:t>
      </w: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>-201</w:t>
      </w:r>
      <w:r w:rsidR="00D35765">
        <w:rPr>
          <w:rFonts w:ascii="Arial" w:eastAsia="Times New Roman" w:hAnsi="Arial" w:cs="Arial"/>
          <w:b/>
          <w:color w:val="000000"/>
          <w:spacing w:val="-3"/>
          <w:lang w:eastAsia="cs-CZ"/>
        </w:rPr>
        <w:t>7</w:t>
      </w: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>-OE/OMP</w:t>
      </w: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 xml:space="preserve">č. </w:t>
      </w:r>
      <w:r w:rsidR="00D35765">
        <w:rPr>
          <w:rFonts w:ascii="Arial" w:eastAsia="Times New Roman" w:hAnsi="Arial" w:cs="Arial"/>
          <w:b/>
          <w:color w:val="000000"/>
          <w:spacing w:val="-3"/>
          <w:lang w:eastAsia="cs-CZ"/>
        </w:rPr>
        <w:t>IV</w:t>
      </w: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>-12-40</w:t>
      </w:r>
      <w:r w:rsidR="00D35765">
        <w:rPr>
          <w:rFonts w:ascii="Arial" w:eastAsia="Times New Roman" w:hAnsi="Arial" w:cs="Arial"/>
          <w:b/>
          <w:color w:val="000000"/>
          <w:spacing w:val="-3"/>
          <w:lang w:eastAsia="cs-CZ"/>
        </w:rPr>
        <w:t>14697</w:t>
      </w:r>
    </w:p>
    <w:p w:rsidR="00967839" w:rsidRDefault="00967839">
      <w:pPr>
        <w:widowControl w:val="0"/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jc w:val="both"/>
        <w:rPr>
          <w:rFonts w:ascii="Arial" w:eastAsia="Times New Roman" w:hAnsi="Arial" w:cs="Arial"/>
          <w:sz w:val="22"/>
          <w:szCs w:val="22"/>
          <w:shd w:val="clear" w:color="auto" w:fill="FFFF00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podle ustanovení § 1785 a násl., § 1257 a násl. zákona č. 89/2012 Sb., občanský zákoník, v platném znění (dále jen „občanský zákoník“), k provedení ustanovení § 25 odst. 4 zákona č.  458/2000 Sb., o  podmínkách podnikání a o výkonu státní správy v energetických odvětvích a  o  změně některých zákonů (dále jen „energetický zákon“)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Start w:id="0" w:name="__DdeLink__591_1649699497"/>
      <w:r>
        <w:rPr>
          <w:rFonts w:ascii="Arial" w:eastAsia="Times New Roman" w:hAnsi="Arial" w:cs="Arial"/>
          <w:sz w:val="22"/>
          <w:szCs w:val="22"/>
          <w:lang w:eastAsia="cs-CZ"/>
        </w:rPr>
        <w:t>a podle zákona č. 183/2006 Sb., o územním plánování a stavebním řádu v platném znění (dále jen „stavební zákon“).</w:t>
      </w:r>
      <w:bookmarkEnd w:id="0"/>
      <w:r>
        <w:rPr>
          <w:rFonts w:ascii="Arial" w:eastAsia="Times New Roman" w:hAnsi="Arial" w:cs="Arial"/>
          <w:sz w:val="22"/>
          <w:szCs w:val="22"/>
          <w:shd w:val="clear" w:color="auto" w:fill="FFFF00"/>
          <w:lang w:eastAsia="cs-CZ"/>
        </w:rPr>
        <w:t xml:space="preserve"> </w:t>
      </w:r>
    </w:p>
    <w:p w:rsidR="00967839" w:rsidRDefault="00967839">
      <w:pPr>
        <w:shd w:val="clear" w:color="auto" w:fill="FFFFFF"/>
        <w:jc w:val="both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:rsidR="00967839" w:rsidRDefault="00B67250">
      <w:pPr>
        <w:shd w:val="clear" w:color="auto" w:fill="FFFFFF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I.</w:t>
      </w:r>
    </w:p>
    <w:p w:rsidR="00967839" w:rsidRDefault="00B67250">
      <w:pPr>
        <w:shd w:val="clear" w:color="auto" w:fill="FFFFFF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Úvodní ustanovení</w:t>
      </w:r>
    </w:p>
    <w:p w:rsidR="00967839" w:rsidRDefault="00967839">
      <w:pPr>
        <w:shd w:val="clear" w:color="auto" w:fill="FFFFFF"/>
        <w:jc w:val="both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:rsidR="00967839" w:rsidRDefault="00B67250">
      <w:pPr>
        <w:widowControl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 jen „PDS“) na území vymezeném j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i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licencí na distribuci elektřiny, udělenou PDS Energetickým regulačním úřadem. Distribuční soustava je provozována ve veřejném zájmu. PDS má povinnost zajišťovat spolehlivé provozování, obnovu a  rozvoj distribuční soustavy na licencí ji vymezeném území, přičemž při výkonu licencované činnosti, pokud jí dojde k zatížení cizí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nemovit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í</w:t>
      </w:r>
      <w:r>
        <w:rPr>
          <w:rFonts w:ascii="Arial" w:eastAsia="Times New Roman" w:hAnsi="Arial" w:cs="Arial"/>
          <w:sz w:val="22"/>
          <w:szCs w:val="22"/>
          <w:lang w:eastAsia="cs-CZ"/>
        </w:rPr>
        <w:t>, je PDS povinen k t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ěm</w:t>
      </w:r>
      <w:r>
        <w:rPr>
          <w:rFonts w:ascii="Arial" w:eastAsia="Times New Roman" w:hAnsi="Arial" w:cs="Arial"/>
          <w:sz w:val="22"/>
          <w:szCs w:val="22"/>
          <w:lang w:eastAsia="cs-CZ"/>
        </w:rPr>
        <w:t>to nemovit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ým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em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zřídit věcné břemeno podle energetického zákona, jako jeden z předpokladů pro plnění práv a  povinností plynoucích PDS z energetického zákona.</w:t>
      </w:r>
    </w:p>
    <w:p w:rsidR="00967839" w:rsidRDefault="00967839">
      <w:pPr>
        <w:widowControl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t>Článek II.</w:t>
      </w: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:rsidR="00967839" w:rsidRDefault="00967839">
      <w:pPr>
        <w:widowControl w:val="0"/>
        <w:shd w:val="clear" w:color="auto" w:fill="FFFFFF"/>
        <w:jc w:val="both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:rsidR="00252E68" w:rsidRPr="00252E68" w:rsidRDefault="00B67250" w:rsidP="00252E68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ovinná prohlašuje, že je výlučným vlastníkem pozemkov</w:t>
      </w:r>
      <w:r w:rsidR="00D307D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>parcel</w:t>
      </w:r>
      <w:r w:rsidR="00D307D5">
        <w:rPr>
          <w:rFonts w:ascii="Arial" w:eastAsia="Times New Roman" w:hAnsi="Arial" w:cs="Arial"/>
          <w:sz w:val="22"/>
          <w:szCs w:val="22"/>
          <w:lang w:eastAsia="cs-CZ"/>
        </w:rPr>
        <w:t>y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č. </w:t>
      </w:r>
      <w:r w:rsidR="00D35765">
        <w:rPr>
          <w:rFonts w:ascii="Arial" w:eastAsia="Times New Roman" w:hAnsi="Arial" w:cs="Arial"/>
          <w:sz w:val="22"/>
          <w:szCs w:val="22"/>
          <w:lang w:eastAsia="cs-CZ"/>
        </w:rPr>
        <w:t>1712/1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 k.ú. </w:t>
      </w:r>
      <w:r w:rsidR="00E4515C">
        <w:rPr>
          <w:rFonts w:ascii="Arial" w:eastAsia="Times New Roman" w:hAnsi="Arial" w:cs="Arial"/>
          <w:sz w:val="22"/>
          <w:szCs w:val="22"/>
          <w:lang w:eastAsia="cs-CZ"/>
        </w:rPr>
        <w:t>Jablonec</w:t>
      </w:r>
      <w:r w:rsidR="00D35765">
        <w:rPr>
          <w:rFonts w:ascii="Arial" w:eastAsia="Times New Roman" w:hAnsi="Arial" w:cs="Arial"/>
          <w:sz w:val="22"/>
          <w:szCs w:val="22"/>
          <w:lang w:eastAsia="cs-CZ"/>
        </w:rPr>
        <w:t>ké Paseky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,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obec </w:t>
      </w:r>
      <w:r>
        <w:rPr>
          <w:rFonts w:ascii="Arial" w:eastAsia="Times New Roman" w:hAnsi="Arial" w:cs="Arial"/>
          <w:sz w:val="22"/>
          <w:szCs w:val="22"/>
          <w:lang w:eastAsia="cs-CZ"/>
        </w:rPr>
        <w:t>Jablonec nad</w:t>
      </w:r>
      <w:r w:rsidR="002B6DC8">
        <w:rPr>
          <w:rFonts w:ascii="Arial" w:eastAsia="Times New Roman" w:hAnsi="Arial" w:cs="Arial"/>
          <w:sz w:val="22"/>
          <w:szCs w:val="22"/>
          <w:lang w:eastAsia="cs-CZ"/>
        </w:rPr>
        <w:t> N</w:t>
      </w:r>
      <w:r>
        <w:rPr>
          <w:rFonts w:ascii="Arial" w:eastAsia="Times New Roman" w:hAnsi="Arial" w:cs="Arial"/>
          <w:sz w:val="22"/>
          <w:szCs w:val="22"/>
          <w:lang w:eastAsia="cs-CZ"/>
        </w:rPr>
        <w:t>isou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,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zapsan</w:t>
      </w:r>
      <w:r w:rsidR="00D307D5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 katastru nemovitostí vedeném Katastrálním úřadem pro </w:t>
      </w:r>
      <w:r>
        <w:rPr>
          <w:rFonts w:ascii="Arial" w:eastAsia="Times New Roman" w:hAnsi="Arial" w:cs="Arial"/>
          <w:sz w:val="22"/>
          <w:szCs w:val="22"/>
          <w:lang w:eastAsia="cs-CZ"/>
        </w:rPr>
        <w:t>Liberecký kraj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, Katastrální pracoviště </w:t>
      </w:r>
      <w:r>
        <w:rPr>
          <w:rFonts w:ascii="Arial" w:eastAsia="Times New Roman" w:hAnsi="Arial" w:cs="Arial"/>
          <w:sz w:val="22"/>
          <w:szCs w:val="22"/>
          <w:lang w:eastAsia="cs-CZ"/>
        </w:rPr>
        <w:t>Jablonec nad</w:t>
      </w:r>
      <w:r w:rsidR="00C05C0B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Nisou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 LV č.</w:t>
      </w:r>
      <w:r w:rsidR="0082613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10001 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(dále jen „Dotčen</w:t>
      </w:r>
      <w:r w:rsidR="00D35765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á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nemovit</w:t>
      </w:r>
      <w:r w:rsidR="00D35765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á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věc“ nebo též jen „</w:t>
      </w:r>
      <w:r>
        <w:rPr>
          <w:rFonts w:ascii="Arial" w:eastAsia="Times New Roman" w:hAnsi="Arial" w:cs="Arial"/>
          <w:sz w:val="22"/>
          <w:szCs w:val="22"/>
          <w:lang w:eastAsia="cs-CZ"/>
        </w:rPr>
        <w:t>Pozem</w:t>
      </w:r>
      <w:r w:rsidR="00D35765">
        <w:rPr>
          <w:rFonts w:ascii="Arial" w:eastAsia="Times New Roman" w:hAnsi="Arial" w:cs="Arial"/>
          <w:sz w:val="22"/>
          <w:szCs w:val="22"/>
          <w:lang w:eastAsia="cs-CZ"/>
        </w:rPr>
        <w:t>e</w:t>
      </w:r>
      <w:r>
        <w:rPr>
          <w:rFonts w:ascii="Arial" w:eastAsia="Times New Roman" w:hAnsi="Arial" w:cs="Arial"/>
          <w:sz w:val="22"/>
          <w:szCs w:val="22"/>
          <w:lang w:eastAsia="cs-CZ"/>
        </w:rPr>
        <w:t>k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“). </w:t>
      </w:r>
    </w:p>
    <w:p w:rsidR="00967839" w:rsidRDefault="00967839" w:rsidP="00691E2E">
      <w:pPr>
        <w:pStyle w:val="Odstavecseseznamem"/>
        <w:widowControl w:val="0"/>
        <w:shd w:val="clear" w:color="auto" w:fill="FFFFFF"/>
        <w:tabs>
          <w:tab w:val="left" w:pos="284"/>
          <w:tab w:val="left" w:pos="360"/>
        </w:tabs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:rsidR="00967839" w:rsidRPr="00691E2E" w:rsidRDefault="00B67250" w:rsidP="00691E2E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691E2E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lastRenderedPageBreak/>
        <w:t xml:space="preserve">Budoucí oprávněná </w:t>
      </w:r>
      <w:r w:rsidRPr="00691E2E">
        <w:rPr>
          <w:rFonts w:ascii="Arial" w:eastAsia="Times New Roman" w:hAnsi="Arial" w:cs="Arial"/>
          <w:sz w:val="22"/>
          <w:szCs w:val="22"/>
          <w:lang w:eastAsia="cs-CZ"/>
        </w:rPr>
        <w:t xml:space="preserve">prohlašuje, že je na </w:t>
      </w:r>
      <w:r w:rsidRPr="00691E2E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Dotčen</w:t>
      </w:r>
      <w:r w:rsidR="00D35765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é</w:t>
      </w:r>
      <w:r w:rsidRPr="00691E2E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nemovit</w:t>
      </w:r>
      <w:r w:rsidR="00D35765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é</w:t>
      </w:r>
      <w:r w:rsidRPr="00691E2E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věc</w:t>
      </w:r>
      <w:r w:rsidR="00D35765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i</w:t>
      </w:r>
      <w:r w:rsidRPr="00691E2E">
        <w:rPr>
          <w:rFonts w:ascii="Arial" w:eastAsia="Times New Roman" w:hAnsi="Arial" w:cs="Arial"/>
          <w:sz w:val="22"/>
          <w:szCs w:val="22"/>
          <w:lang w:eastAsia="cs-CZ"/>
        </w:rPr>
        <w:t xml:space="preserve"> investorem stavby</w:t>
      </w:r>
      <w:r w:rsidRPr="00691E2E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AF3931" w:rsidRPr="00691E2E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„</w:t>
      </w:r>
      <w:r w:rsidR="00E4515C" w:rsidRPr="00691E2E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 xml:space="preserve">JN, </w:t>
      </w:r>
      <w:r w:rsidR="00D35765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>Jabl. Paseky, ul. Pionýrů, p.č. 844/1 -</w:t>
      </w:r>
      <w:r w:rsidR="00CD0B9B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 xml:space="preserve"> kNN</w:t>
      </w:r>
      <w:r w:rsidR="00AF3931" w:rsidRPr="00691E2E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>“</w:t>
      </w:r>
      <w:r w:rsidRPr="00691E2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(dále jen „</w:t>
      </w:r>
      <w:r w:rsidRPr="00691E2E">
        <w:rPr>
          <w:rFonts w:ascii="Arial" w:eastAsia="Calibri" w:hAnsi="Arial" w:cs="Arial"/>
          <w:color w:val="000000"/>
          <w:spacing w:val="-4"/>
          <w:sz w:val="22"/>
          <w:szCs w:val="22"/>
          <w:lang w:eastAsia="cs-CZ"/>
        </w:rPr>
        <w:t>Součást distribuční soustavy</w:t>
      </w:r>
      <w:r w:rsidRPr="00691E2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“) </w:t>
      </w:r>
      <w:r w:rsidRPr="00691E2E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 že </w:t>
      </w:r>
      <w:r w:rsidRPr="00691E2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pro účely územního a stavebního řízení, za účelem zřízení stavby Součásti distribuční soustavy, má v úmyslu u místně a věcně příslušného stavebního úřadu podat žádost o územní rozhodnutí a stavební povolení.</w:t>
      </w:r>
      <w:r w:rsidRPr="00691E2E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ab/>
      </w:r>
    </w:p>
    <w:p w:rsidR="00967839" w:rsidRDefault="00967839" w:rsidP="00691E2E">
      <w:pPr>
        <w:pStyle w:val="Odstavecseseznamem"/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</w:pPr>
    </w:p>
    <w:p w:rsidR="00967839" w:rsidRDefault="00B67250" w:rsidP="00691E2E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Budoucí povinná prohlašuje, že není žádným způsobem omezena v právu zřídit k Dotčen</w:t>
      </w:r>
      <w:r w:rsidR="00D3576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nemovit</w:t>
      </w:r>
      <w:r w:rsidR="00D3576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věc</w:t>
      </w:r>
      <w:r w:rsidR="00D3576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i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věcné břemeno podle této smlouvy, že Dotčen</w:t>
      </w:r>
      <w:r w:rsidR="00D3576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á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nemovit</w:t>
      </w:r>
      <w:r w:rsidR="00D3576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á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věc</w:t>
      </w:r>
      <w:r w:rsidR="00D3576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není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zatížen</w:t>
      </w:r>
      <w:r w:rsidR="00D3576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a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žádným zástavním, předkupním, či jiným věcným nebo závazkovým právem, kterým by byl znemožněn účel této Smlouvy. Budoucí povinná prohlašuje, že jí nejsou známy žádné faktické nebo právní vady Dotčen</w:t>
      </w:r>
      <w:r w:rsidR="00D3576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nemovit</w:t>
      </w:r>
      <w:r w:rsidR="00D3576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věc</w:t>
      </w:r>
      <w:r w:rsidR="00D3576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i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, kterými by byl znemožněn účel této smlouvy.</w:t>
      </w:r>
    </w:p>
    <w:p w:rsidR="00967839" w:rsidRDefault="00967839">
      <w:pPr>
        <w:pStyle w:val="Odstavecseseznamem"/>
        <w:widowControl w:val="0"/>
        <w:shd w:val="clear" w:color="auto" w:fill="FFFFFF"/>
        <w:tabs>
          <w:tab w:val="left" w:pos="284"/>
          <w:tab w:val="left" w:pos="426"/>
        </w:tabs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:rsidR="00967839" w:rsidRDefault="00B67250">
      <w:pPr>
        <w:ind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Článek III.</w:t>
      </w:r>
    </w:p>
    <w:p w:rsidR="006E4BC4" w:rsidRDefault="00B67250">
      <w:pPr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Předmět smlouvy o uzavření budoucí smlouvy o zřízení věcného břemene </w:t>
      </w:r>
    </w:p>
    <w:p w:rsidR="00967839" w:rsidRDefault="00B67250">
      <w:pPr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a vlastní budoucí smlouvy o zřízení věcného břemene </w:t>
      </w:r>
    </w:p>
    <w:p w:rsidR="00967839" w:rsidRDefault="00967839">
      <w:pPr>
        <w:tabs>
          <w:tab w:val="left" w:pos="284"/>
        </w:tabs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Předmětem této smlouvy je sjednání podmínek pro uzavření vlastní budoucí smlouvy ke zřízení a vymezení věcného břemene - zřízení umístění a provozování zařízení distribuční soustavy podle § 25 odst. 4 energetického zákona a ve smyslu obecných ustanovení o  služebnosti podle § 1257 až § 1266 občanského zákoníku,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>nepodléhající úpravě služebnosti inženýrské sítě ve smyslu § 12</w:t>
      </w:r>
      <w:r w:rsidR="00883988">
        <w:rPr>
          <w:rFonts w:ascii="Arial" w:eastAsia="Times New Roman" w:hAnsi="Arial" w:cs="Arial"/>
          <w:sz w:val="22"/>
          <w:szCs w:val="22"/>
          <w:lang w:eastAsia="cs-CZ"/>
        </w:rPr>
        <w:t>6</w:t>
      </w:r>
      <w:r>
        <w:rPr>
          <w:rFonts w:ascii="Arial" w:eastAsia="Times New Roman" w:hAnsi="Arial" w:cs="Arial"/>
          <w:sz w:val="22"/>
          <w:szCs w:val="22"/>
          <w:lang w:eastAsia="cs-CZ"/>
        </w:rPr>
        <w:t>7 a násl. občanského zákoníku z</w:t>
      </w:r>
      <w:r w:rsidR="00F15DC6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důvodu odlišného jejího obsahu a účelu oproti zvláštní právní úpravě stanovené energetickým zákonem (dále jen „věcné břemeno“, ve vztahu k vlastní budoucí smlouvě o</w:t>
      </w:r>
      <w:r w:rsidR="00F15DC6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zřízení věcného břemene dále jen „Vlastní smlouva“),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Smluvní strany se za účelem umístění Součásti distribuční soustavy na Dotčen</w:t>
      </w:r>
      <w:r w:rsidR="00D35765">
        <w:rPr>
          <w:rFonts w:ascii="Arial" w:hAnsi="Arial" w:cs="Arial"/>
          <w:sz w:val="22"/>
          <w:szCs w:val="22"/>
          <w:lang w:eastAsia="cs-CZ"/>
        </w:rPr>
        <w:t>é</w:t>
      </w:r>
      <w:r>
        <w:rPr>
          <w:rFonts w:ascii="Arial" w:hAnsi="Arial" w:cs="Arial"/>
          <w:sz w:val="22"/>
          <w:szCs w:val="22"/>
          <w:lang w:eastAsia="cs-CZ"/>
        </w:rPr>
        <w:t xml:space="preserve"> nemovit</w:t>
      </w:r>
      <w:r w:rsidR="00D35765">
        <w:rPr>
          <w:rFonts w:ascii="Arial" w:hAnsi="Arial" w:cs="Arial"/>
          <w:sz w:val="22"/>
          <w:szCs w:val="22"/>
          <w:lang w:eastAsia="cs-CZ"/>
        </w:rPr>
        <w:t>é věci</w:t>
      </w:r>
      <w:r>
        <w:rPr>
          <w:rFonts w:ascii="Arial" w:hAnsi="Arial" w:cs="Arial"/>
          <w:sz w:val="22"/>
          <w:szCs w:val="22"/>
          <w:lang w:eastAsia="cs-CZ"/>
        </w:rPr>
        <w:t xml:space="preserve"> a za účelem jejího provozování dohodly na zřízení věcného břemene, jehož obsahem je právo Budoucí oprávněné na Dotčen</w:t>
      </w:r>
      <w:r w:rsidR="00D35765">
        <w:rPr>
          <w:rFonts w:ascii="Arial" w:hAnsi="Arial" w:cs="Arial"/>
          <w:sz w:val="22"/>
          <w:szCs w:val="22"/>
          <w:lang w:eastAsia="cs-CZ"/>
        </w:rPr>
        <w:t>é</w:t>
      </w:r>
      <w:r>
        <w:rPr>
          <w:rFonts w:ascii="Arial" w:hAnsi="Arial" w:cs="Arial"/>
          <w:sz w:val="22"/>
          <w:szCs w:val="22"/>
          <w:lang w:eastAsia="cs-CZ"/>
        </w:rPr>
        <w:t xml:space="preserve"> nemovit</w:t>
      </w:r>
      <w:r w:rsidR="00D35765">
        <w:rPr>
          <w:rFonts w:ascii="Arial" w:hAnsi="Arial" w:cs="Arial"/>
          <w:sz w:val="22"/>
          <w:szCs w:val="22"/>
          <w:lang w:eastAsia="cs-CZ"/>
        </w:rPr>
        <w:t>é</w:t>
      </w:r>
      <w:r>
        <w:rPr>
          <w:rFonts w:ascii="Arial" w:hAnsi="Arial" w:cs="Arial"/>
          <w:sz w:val="22"/>
          <w:szCs w:val="22"/>
          <w:lang w:eastAsia="cs-CZ"/>
        </w:rPr>
        <w:t xml:space="preserve"> věc</w:t>
      </w:r>
      <w:r w:rsidR="00D35765">
        <w:rPr>
          <w:rFonts w:ascii="Arial" w:hAnsi="Arial" w:cs="Arial"/>
          <w:sz w:val="22"/>
          <w:szCs w:val="22"/>
          <w:lang w:eastAsia="cs-CZ"/>
        </w:rPr>
        <w:t>i</w:t>
      </w:r>
      <w:r>
        <w:rPr>
          <w:rFonts w:ascii="Arial" w:hAnsi="Arial" w:cs="Arial"/>
          <w:sz w:val="22"/>
          <w:szCs w:val="22"/>
          <w:lang w:eastAsia="cs-CZ"/>
        </w:rPr>
        <w:t xml:space="preserve"> umístit, zřídit, provozovat, opravovat, činit údržbu, úpravu</w:t>
      </w:r>
      <w:r w:rsidR="00D307D5">
        <w:rPr>
          <w:rFonts w:ascii="Arial" w:hAnsi="Arial" w:cs="Arial"/>
          <w:sz w:val="22"/>
          <w:szCs w:val="22"/>
          <w:lang w:eastAsia="cs-CZ"/>
        </w:rPr>
        <w:t>,</w:t>
      </w:r>
      <w:r>
        <w:rPr>
          <w:rFonts w:ascii="Arial" w:hAnsi="Arial" w:cs="Arial"/>
          <w:sz w:val="22"/>
          <w:szCs w:val="22"/>
          <w:lang w:eastAsia="cs-CZ"/>
        </w:rPr>
        <w:t xml:space="preserve"> obnovu a výměnu Součásti distribuční soustavy.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D307D5">
        <w:rPr>
          <w:rFonts w:ascii="Arial" w:eastAsia="Times New Roman" w:hAnsi="Arial" w:cs="Arial"/>
          <w:sz w:val="22"/>
          <w:szCs w:val="22"/>
          <w:lang w:eastAsia="cs-CZ"/>
        </w:rPr>
        <w:t>á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Součásti distribuční soustavy provést zaměření její přesné polohy a vyhotovit technický podklad (geometrický plán pro vyzn</w:t>
      </w:r>
      <w:r w:rsidR="00883988">
        <w:rPr>
          <w:rFonts w:ascii="Arial" w:eastAsia="Times New Roman" w:hAnsi="Arial" w:cs="Arial"/>
          <w:sz w:val="22"/>
          <w:szCs w:val="22"/>
          <w:lang w:eastAsia="cs-CZ"/>
        </w:rPr>
        <w:t xml:space="preserve">ačení rozsahu věcného břemene) </w:t>
      </w:r>
      <w:r>
        <w:rPr>
          <w:rFonts w:ascii="Arial" w:eastAsia="Times New Roman" w:hAnsi="Arial" w:cs="Arial"/>
          <w:sz w:val="22"/>
          <w:szCs w:val="22"/>
          <w:lang w:eastAsia="cs-CZ"/>
        </w:rPr>
        <w:t>a zaslat Budoucí povinné písemnou výzvu k</w:t>
      </w:r>
      <w:r w:rsidR="00D44A77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uzavření Vlastní smlouvy, jejíž </w:t>
      </w:r>
      <w:r w:rsidR="004E4607">
        <w:rPr>
          <w:rFonts w:ascii="Arial" w:eastAsia="Times New Roman" w:hAnsi="Arial" w:cs="Arial"/>
          <w:sz w:val="22"/>
          <w:szCs w:val="22"/>
          <w:lang w:eastAsia="cs-CZ"/>
        </w:rPr>
        <w:t>nedílnou součástí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bude vyhotovený geometrický plán pro vyznačení rozsahu věcného břemene na Dotčen</w:t>
      </w:r>
      <w:r w:rsidR="00D35765">
        <w:rPr>
          <w:rFonts w:ascii="Arial" w:eastAsia="Times New Roman" w:hAnsi="Arial" w:cs="Arial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nemovit</w:t>
      </w:r>
      <w:r w:rsidR="00D35765">
        <w:rPr>
          <w:rFonts w:ascii="Arial" w:eastAsia="Times New Roman" w:hAnsi="Arial" w:cs="Arial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D35765">
        <w:rPr>
          <w:rFonts w:ascii="Arial" w:eastAsia="Times New Roman" w:hAnsi="Arial" w:cs="Arial"/>
          <w:sz w:val="22"/>
          <w:szCs w:val="22"/>
          <w:lang w:eastAsia="cs-CZ"/>
        </w:rPr>
        <w:t>i</w:t>
      </w:r>
      <w:r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Předpokládaný rozsah omezení Dotčen</w:t>
      </w:r>
      <w:r w:rsidR="00D35765">
        <w:rPr>
          <w:rFonts w:ascii="Arial" w:eastAsia="Times New Roman" w:hAnsi="Arial" w:cs="Arial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nemovit</w:t>
      </w:r>
      <w:r w:rsidR="00D35765">
        <w:rPr>
          <w:rFonts w:ascii="Arial" w:eastAsia="Times New Roman" w:hAnsi="Arial" w:cs="Arial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D35765">
        <w:rPr>
          <w:rFonts w:ascii="Arial" w:eastAsia="Times New Roman" w:hAnsi="Arial" w:cs="Arial"/>
          <w:sz w:val="22"/>
          <w:szCs w:val="22"/>
          <w:lang w:eastAsia="cs-CZ"/>
        </w:rPr>
        <w:t>i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věcným břemenem nepřesáhne rozsah vyznačený v situačním snímku, který je součástí této smlouvy.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vyzve ve lhůtě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do 6 kalendářních měsíců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ode dne právní moci kolaudačního rozhodnutí/vydání kolaudačního souhlasu, jímž se povoluje užívání stavby Součásti distribuční soustavy,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 o smlouvě budoucí, Budoucí povinnou k uzavření Vlastní smlouvy za podmínek sjednaných touto smlouvou o smlouvě budoucí o zřízení věcného břemene (dále jen Smlouva o smlouvě budoucí). Budoucí povinná se zavazuje Vlastní smlouvu uzavřít nejpozději do 90 dnů ode dne doručení výzvy a návrhu dle tohoto ustanovení.</w:t>
      </w:r>
    </w:p>
    <w:p w:rsidR="00967839" w:rsidRDefault="00B67250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Do doby uzavření Vlastní smlouvy jsou Smluvní strany vázány obsahem této Smlouvy o smlouvě budoucí a zavazují se, že neučiní žádné právní ani jiné kroky, které by vedly ke zmaření jejího účelu. 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dohodly, že práva odpovídající věcnému břemeni, k jejichž vzniku dojde až zřízením věcného břemene na základě Vlastní smlouvy, budou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zřízena úplatně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. Smluvní </w:t>
      </w:r>
      <w:r>
        <w:rPr>
          <w:rFonts w:ascii="Arial" w:eastAsia="Times New Roman" w:hAnsi="Arial" w:cs="Arial"/>
          <w:sz w:val="22"/>
          <w:szCs w:val="22"/>
          <w:lang w:eastAsia="cs-CZ"/>
        </w:rPr>
        <w:lastRenderedPageBreak/>
        <w:t>strany se dohodly, že nad rámec níže popsané náhrady nemá Budoucí povinná za zřizované věcné břemeno nárok na žádné další úhrady (např. nájemné).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Výše jednorázové náhrady vyplacené straně povinné za zřízení výše popsaných práv odpovídajících věcnému břemeni </w:t>
      </w:r>
      <w:r>
        <w:rPr>
          <w:rFonts w:ascii="Arial" w:hAnsi="Arial" w:cs="Arial"/>
          <w:sz w:val="22"/>
          <w:szCs w:val="22"/>
        </w:rPr>
        <w:t xml:space="preserve">se smluvně sjednává výpočtem, a to podle rozsahu skutečně provedených prací určených geometrickým plánem, který bude tvořit nedílnou součást Vlastní smlouvy a dle ceníku jednorázových úhrad za zřízení věcného břemene, který schválila rada města na jejím </w:t>
      </w:r>
      <w:r w:rsidR="00691E2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 zasedání konaném dne </w:t>
      </w:r>
      <w:r w:rsidR="00691E2E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 2. 201</w:t>
      </w:r>
      <w:r w:rsidR="00691E2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+ DPH v zákonem předepsané výši (dále také jen „Náhrada“).</w:t>
      </w:r>
    </w:p>
    <w:p w:rsidR="00967839" w:rsidRDefault="00B67250">
      <w:pPr>
        <w:pStyle w:val="Zkladntext2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 xml:space="preserve">Budoucí oprávněná se zavazuje uvedenou Náhradu uhradit Budoucí povinné po oboustranném podpisu Vlastní smlouvy před podáním návrhu na vklad práva do katastru nemovitostí na účet č. 78-6244320227/0100, VS 9065……, vedený u Komerční banky, a.s.  </w:t>
      </w:r>
    </w:p>
    <w:p w:rsidR="00967839" w:rsidRDefault="00B67250">
      <w:pPr>
        <w:pStyle w:val="Zkladntext2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Za den uskutečnění zdanitelného plnění se považuje den podání návrhu na vklad práva do katastru nemovitostí.</w:t>
      </w:r>
    </w:p>
    <w:p w:rsidR="00967839" w:rsidRDefault="00967839">
      <w:pPr>
        <w:pStyle w:val="Zkladntext2"/>
        <w:jc w:val="both"/>
        <w:rPr>
          <w:rFonts w:ascii="Arial" w:hAnsi="Arial" w:cs="Arial"/>
          <w:b w:val="0"/>
          <w:sz w:val="22"/>
          <w:szCs w:val="22"/>
        </w:rPr>
      </w:pPr>
    </w:p>
    <w:p w:rsidR="00967839" w:rsidRDefault="00B67250">
      <w:pPr>
        <w:widowControl w:val="0"/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Článek IV.</w:t>
      </w:r>
    </w:p>
    <w:p w:rsidR="00967839" w:rsidRDefault="00B67250">
      <w:pPr>
        <w:widowControl w:val="0"/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:rsidR="00967839" w:rsidRDefault="00967839">
      <w:pPr>
        <w:widowControl w:val="0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1. Budoucí povinná se pro případ převodu vlastnického práva k Dotčen</w:t>
      </w:r>
      <w:r w:rsidR="00D35765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</w:t>
      </w:r>
      <w:r w:rsidR="00D35765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věc</w:t>
      </w:r>
      <w:r w:rsidR="00D35765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i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smluvně zavazuje převést na nabyvatele Dotčen</w:t>
      </w:r>
      <w:r w:rsidR="00D35765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</w:t>
      </w:r>
      <w:r w:rsidR="00D35765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věc</w:t>
      </w:r>
      <w:r w:rsidR="00D35765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i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 povinnosti vyplývající ze Smlouvy o smlouvě budoucí a Budoucí oprávněná se zavazuje k tomuto převodu práv a povinností z této smlouvy poskytnout veškerou nezbytnou součinnost. Budoucí povinná si je vědoma, že porušením závazku převést práva a povinnosti plynoucí z výše uvedených smluv na nabyvatele Dotčen</w:t>
      </w:r>
      <w:r w:rsidR="00D35765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</w:t>
      </w:r>
      <w:r w:rsidR="00D35765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věc</w:t>
      </w:r>
      <w:r w:rsidR="00D35765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i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zakládá Budoucí oprávněné právo na náhradu škody, pokud tato škoda vznikne v příčinné souvislosti s uvedeným porušením této smlouvy.</w:t>
      </w:r>
    </w:p>
    <w:p w:rsidR="00967839" w:rsidRDefault="00967839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2.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ab/>
        <w:t>Práva a povinnosti vyplývající ze Smlouvy o smlouvě budoucí přecházejí na právní nástupce Smluvních stran, které se zavazují své právní nástupce s jejím obsahem seznámit.</w:t>
      </w:r>
    </w:p>
    <w:p w:rsidR="00967839" w:rsidRDefault="00967839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spacing w:val="-3"/>
          <w:sz w:val="22"/>
          <w:szCs w:val="22"/>
          <w:lang w:eastAsia="cs-CZ"/>
        </w:rPr>
        <w:t>3.  Náklady spojené s vyhotovením Vlastní smlouvy, geometrického plánu a správního poplatku za vklad práva odpovídajícího věcnému břemeni do katastru nemovitostí se zavazuje uhradit Budoucí oprávněná.</w:t>
      </w:r>
    </w:p>
    <w:p w:rsidR="00967839" w:rsidRDefault="00967839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tabs>
          <w:tab w:val="left" w:pos="284"/>
        </w:tabs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V.</w:t>
      </w:r>
    </w:p>
    <w:p w:rsidR="00967839" w:rsidRDefault="00B67250">
      <w:pPr>
        <w:widowControl w:val="0"/>
        <w:shd w:val="clear" w:color="auto" w:fill="FFFFFF"/>
        <w:tabs>
          <w:tab w:val="left" w:pos="284"/>
        </w:tabs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:rsidR="00967839" w:rsidRDefault="00967839" w:rsidP="004E2089">
      <w:pPr>
        <w:widowControl w:val="0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4E2089" w:rsidRDefault="00B67250" w:rsidP="004E2089">
      <w:pPr>
        <w:widowControl w:val="0"/>
        <w:numPr>
          <w:ilvl w:val="0"/>
          <w:numId w:val="8"/>
        </w:num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Smluvní strany svými podpisy potvrzují, že Smlouva o smlouvě budoucí byla sepsána dle jejich svobodné vůle a s jejím obsahem souhlasí.</w:t>
      </w:r>
    </w:p>
    <w:p w:rsidR="004E2089" w:rsidRDefault="004E2089" w:rsidP="004E208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4E2089" w:rsidRPr="004E2089" w:rsidRDefault="004E2089" w:rsidP="004E2089">
      <w:pPr>
        <w:widowControl w:val="0"/>
        <w:numPr>
          <w:ilvl w:val="0"/>
          <w:numId w:val="8"/>
        </w:num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4E2089">
        <w:rPr>
          <w:rFonts w:ascii="Arial" w:eastAsia="Times New Roman" w:hAnsi="Arial" w:cs="Arial"/>
          <w:sz w:val="22"/>
          <w:szCs w:val="22"/>
          <w:lang w:eastAsia="cs-CZ"/>
        </w:rPr>
        <w:t>Smlouva o smlouvě budoucí může být měněna nebo doplňována pouze formou vzestupně číslovaných písemných dodatků, za předpokladu úplné bezvýhradné shody na jejich obsahu, bez připuštění byť nepatrných odchylek, s předpokladem jejího podpisu oprávněnými zástupci Smluvních stran. Jakákoliv ústní ujednání o změnách těchto smluv budou považována za právně neplatná a neúčinná.</w:t>
      </w:r>
    </w:p>
    <w:p w:rsidR="004E2089" w:rsidRDefault="004E2089" w:rsidP="004E208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4E2089" w:rsidRDefault="004E2089" w:rsidP="004E2089">
      <w:pPr>
        <w:widowControl w:val="0"/>
        <w:numPr>
          <w:ilvl w:val="0"/>
          <w:numId w:val="8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4E2089"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4E2089" w:rsidRDefault="004E2089" w:rsidP="004E208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4E2089" w:rsidRDefault="004E2089" w:rsidP="004E2089">
      <w:pPr>
        <w:widowControl w:val="0"/>
        <w:numPr>
          <w:ilvl w:val="0"/>
          <w:numId w:val="8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4E2089">
        <w:rPr>
          <w:rFonts w:ascii="Arial" w:hAnsi="Arial" w:cs="Arial"/>
          <w:snapToGrid w:val="0"/>
          <w:kern w:val="24"/>
          <w:sz w:val="22"/>
          <w:szCs w:val="22"/>
        </w:rPr>
        <w:t>Smluvní strany jsou povinny označit údaje ve smlouvě, které jsou chráněny zvláštními zákony a nemohou být poskytnuty, a to žlutou barvou zvýraznění textu či přímo ve</w:t>
      </w:r>
      <w:r w:rsidR="00EA5599">
        <w:rPr>
          <w:rFonts w:ascii="Arial" w:hAnsi="Arial" w:cs="Arial"/>
          <w:snapToGrid w:val="0"/>
          <w:kern w:val="24"/>
          <w:sz w:val="22"/>
          <w:szCs w:val="22"/>
        </w:rPr>
        <w:t> </w:t>
      </w:r>
      <w:r w:rsidRPr="004E2089">
        <w:rPr>
          <w:rFonts w:ascii="Arial" w:hAnsi="Arial" w:cs="Arial"/>
          <w:snapToGrid w:val="0"/>
          <w:kern w:val="24"/>
          <w:sz w:val="22"/>
          <w:szCs w:val="22"/>
        </w:rPr>
        <w:t>zvláštním ustanovení smlouvy je označit např. jako obchodní, bankovní tajemství nebo jinou utajovanou skutečnost podle zvláštního zákona.</w:t>
      </w:r>
    </w:p>
    <w:p w:rsidR="004E2089" w:rsidRDefault="004E2089" w:rsidP="004E208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4E2089" w:rsidRDefault="004E2089" w:rsidP="004E2089">
      <w:pPr>
        <w:widowControl w:val="0"/>
        <w:numPr>
          <w:ilvl w:val="0"/>
          <w:numId w:val="8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4E2089"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</w:t>
      </w:r>
      <w:r w:rsidR="00462CD4">
        <w:rPr>
          <w:rFonts w:ascii="Arial" w:hAnsi="Arial" w:cs="Arial"/>
          <w:snapToGrid w:val="0"/>
          <w:kern w:val="24"/>
          <w:sz w:val="22"/>
          <w:szCs w:val="22"/>
        </w:rPr>
        <w:t> </w:t>
      </w:r>
      <w:r w:rsidRPr="004E2089">
        <w:rPr>
          <w:rFonts w:ascii="Arial" w:hAnsi="Arial" w:cs="Arial"/>
          <w:snapToGrid w:val="0"/>
          <w:kern w:val="24"/>
          <w:sz w:val="22"/>
          <w:szCs w:val="22"/>
        </w:rPr>
        <w:t>1 zákona č. 340/2015 Sb., o zvláštních podmínkách účinnosti některých smluv, uveřejňování těchto smluv a o registru smluv (zákon o registru smluv).</w:t>
      </w:r>
    </w:p>
    <w:p w:rsidR="004E2089" w:rsidRDefault="004E2089" w:rsidP="004E208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4E2089" w:rsidRDefault="00B67250" w:rsidP="004E2089">
      <w:pPr>
        <w:widowControl w:val="0"/>
        <w:numPr>
          <w:ilvl w:val="0"/>
          <w:numId w:val="8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4E2089">
        <w:rPr>
          <w:rFonts w:ascii="Arial" w:eastAsia="Times New Roman" w:hAnsi="Arial" w:cs="Arial"/>
          <w:sz w:val="22"/>
          <w:szCs w:val="22"/>
          <w:lang w:eastAsia="cs-CZ"/>
        </w:rPr>
        <w:t>Smlouva o smlouvě budoucí zaniká v případě nemožnosti plnění ve smyslu ustanovení § 2006 a násl. občanského zákoníku z důvodu vzniku neodstranitelné překážky, nevyvolané Budoucí povinnou, pro kterou nebude moci Budoucí oprávněná Součást distribuční soustavy zřídit. V případě zániku uvedených smluv z důvodu dle předchozí věty</w:t>
      </w:r>
      <w:r w:rsidR="00AF3931" w:rsidRPr="004E2089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4E2089">
        <w:rPr>
          <w:rFonts w:ascii="Arial" w:eastAsia="Times New Roman" w:hAnsi="Arial" w:cs="Arial"/>
          <w:sz w:val="22"/>
          <w:szCs w:val="22"/>
          <w:lang w:eastAsia="cs-CZ"/>
        </w:rPr>
        <w:t xml:space="preserve"> se Budoucí oprávněná zavazuje tento zánik Budoucí povinné bezodkladně poté, co</w:t>
      </w:r>
      <w:r w:rsidR="00EA5599">
        <w:rPr>
          <w:rFonts w:ascii="Arial" w:eastAsia="Times New Roman" w:hAnsi="Arial" w:cs="Arial"/>
          <w:sz w:val="22"/>
          <w:szCs w:val="22"/>
          <w:lang w:eastAsia="cs-CZ"/>
        </w:rPr>
        <w:t> s</w:t>
      </w:r>
      <w:r w:rsidRPr="004E2089">
        <w:rPr>
          <w:rFonts w:ascii="Arial" w:eastAsia="Times New Roman" w:hAnsi="Arial" w:cs="Arial"/>
          <w:sz w:val="22"/>
          <w:szCs w:val="22"/>
          <w:lang w:eastAsia="cs-CZ"/>
        </w:rPr>
        <w:t>e o</w:t>
      </w:r>
      <w:r w:rsidR="006E7C5F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4E2089">
        <w:rPr>
          <w:rFonts w:ascii="Arial" w:eastAsia="Times New Roman" w:hAnsi="Arial" w:cs="Arial"/>
          <w:sz w:val="22"/>
          <w:szCs w:val="22"/>
          <w:lang w:eastAsia="cs-CZ"/>
        </w:rPr>
        <w:t>něm dozví, oznámit.</w:t>
      </w:r>
    </w:p>
    <w:p w:rsidR="004E2089" w:rsidRDefault="004E2089" w:rsidP="004E208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4E2089" w:rsidRDefault="00B67250" w:rsidP="004E2089">
      <w:pPr>
        <w:widowControl w:val="0"/>
        <w:numPr>
          <w:ilvl w:val="0"/>
          <w:numId w:val="8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4E2089">
        <w:rPr>
          <w:rFonts w:ascii="Arial" w:hAnsi="Arial" w:cs="Arial"/>
          <w:sz w:val="22"/>
          <w:szCs w:val="22"/>
        </w:rPr>
        <w:t>Zřízení věcného břemene bylo v souladu s ustanovením § 102, odst. 3, zákona č.</w:t>
      </w:r>
      <w:r w:rsidR="00C05C0B" w:rsidRPr="004E2089">
        <w:rPr>
          <w:rFonts w:ascii="Arial" w:hAnsi="Arial" w:cs="Arial"/>
          <w:sz w:val="22"/>
          <w:szCs w:val="22"/>
        </w:rPr>
        <w:t> </w:t>
      </w:r>
      <w:r w:rsidRPr="004E2089">
        <w:rPr>
          <w:rFonts w:ascii="Arial" w:hAnsi="Arial" w:cs="Arial"/>
          <w:sz w:val="22"/>
          <w:szCs w:val="22"/>
        </w:rPr>
        <w:t xml:space="preserve">128/2000 Sb., o obcích, ve znění pozdějších předpisů schváleno radou města Jablonec nad Nisou na jejím </w:t>
      </w:r>
      <w:r w:rsidR="00ED5291">
        <w:rPr>
          <w:rFonts w:ascii="Arial" w:hAnsi="Arial" w:cs="Arial"/>
          <w:sz w:val="22"/>
          <w:szCs w:val="22"/>
        </w:rPr>
        <w:t>3</w:t>
      </w:r>
      <w:r w:rsidRPr="004E2089">
        <w:rPr>
          <w:rFonts w:ascii="Arial" w:hAnsi="Arial" w:cs="Arial"/>
          <w:sz w:val="22"/>
          <w:szCs w:val="22"/>
        </w:rPr>
        <w:t xml:space="preserve">. zasedání konaném dne </w:t>
      </w:r>
      <w:r w:rsidR="00ED5291">
        <w:rPr>
          <w:rFonts w:ascii="Arial" w:hAnsi="Arial" w:cs="Arial"/>
          <w:sz w:val="22"/>
          <w:szCs w:val="22"/>
        </w:rPr>
        <w:t>2</w:t>
      </w:r>
      <w:r w:rsidRPr="004E2089">
        <w:rPr>
          <w:rFonts w:ascii="Arial" w:hAnsi="Arial" w:cs="Arial"/>
          <w:sz w:val="22"/>
          <w:szCs w:val="22"/>
        </w:rPr>
        <w:t xml:space="preserve">. </w:t>
      </w:r>
      <w:r w:rsidR="00ED5291">
        <w:rPr>
          <w:rFonts w:ascii="Arial" w:hAnsi="Arial" w:cs="Arial"/>
          <w:sz w:val="22"/>
          <w:szCs w:val="22"/>
        </w:rPr>
        <w:t>2</w:t>
      </w:r>
      <w:r w:rsidRPr="004E2089">
        <w:rPr>
          <w:rFonts w:ascii="Arial" w:hAnsi="Arial" w:cs="Arial"/>
          <w:sz w:val="22"/>
          <w:szCs w:val="22"/>
        </w:rPr>
        <w:t>. 201</w:t>
      </w:r>
      <w:r w:rsidR="00ED5291">
        <w:rPr>
          <w:rFonts w:ascii="Arial" w:hAnsi="Arial" w:cs="Arial"/>
          <w:sz w:val="22"/>
          <w:szCs w:val="22"/>
        </w:rPr>
        <w:t>7</w:t>
      </w:r>
      <w:r w:rsidRPr="004E2089">
        <w:rPr>
          <w:rFonts w:ascii="Arial" w:hAnsi="Arial" w:cs="Arial"/>
          <w:sz w:val="22"/>
          <w:szCs w:val="22"/>
        </w:rPr>
        <w:t xml:space="preserve"> usnesením č. </w:t>
      </w:r>
      <w:r w:rsidR="00ED5291">
        <w:rPr>
          <w:rFonts w:ascii="Arial" w:hAnsi="Arial" w:cs="Arial"/>
          <w:sz w:val="22"/>
          <w:szCs w:val="22"/>
        </w:rPr>
        <w:t>3</w:t>
      </w:r>
      <w:r w:rsidR="00AF3931" w:rsidRPr="004E2089">
        <w:rPr>
          <w:rFonts w:ascii="Arial" w:hAnsi="Arial" w:cs="Arial"/>
          <w:sz w:val="22"/>
          <w:szCs w:val="22"/>
        </w:rPr>
        <w:t>7</w:t>
      </w:r>
      <w:r w:rsidRPr="004E2089">
        <w:rPr>
          <w:rFonts w:ascii="Arial" w:hAnsi="Arial" w:cs="Arial"/>
          <w:sz w:val="22"/>
          <w:szCs w:val="22"/>
        </w:rPr>
        <w:t>/201</w:t>
      </w:r>
      <w:r w:rsidR="00ED5291">
        <w:rPr>
          <w:rFonts w:ascii="Arial" w:hAnsi="Arial" w:cs="Arial"/>
          <w:sz w:val="22"/>
          <w:szCs w:val="22"/>
        </w:rPr>
        <w:t>7</w:t>
      </w:r>
      <w:r w:rsidRPr="004E2089">
        <w:rPr>
          <w:rFonts w:ascii="Arial" w:hAnsi="Arial" w:cs="Arial"/>
          <w:sz w:val="22"/>
          <w:szCs w:val="22"/>
        </w:rPr>
        <w:t>/</w:t>
      </w:r>
      <w:r w:rsidR="00E4515C" w:rsidRPr="004E2089">
        <w:rPr>
          <w:rFonts w:ascii="Arial" w:hAnsi="Arial" w:cs="Arial"/>
          <w:sz w:val="22"/>
          <w:szCs w:val="22"/>
        </w:rPr>
        <w:t>A/</w:t>
      </w:r>
      <w:r w:rsidR="00ED5291">
        <w:rPr>
          <w:rFonts w:ascii="Arial" w:hAnsi="Arial" w:cs="Arial"/>
          <w:sz w:val="22"/>
          <w:szCs w:val="22"/>
        </w:rPr>
        <w:t>3</w:t>
      </w:r>
      <w:r w:rsidRPr="004E2089">
        <w:rPr>
          <w:rFonts w:ascii="Arial" w:hAnsi="Arial" w:cs="Arial"/>
          <w:sz w:val="22"/>
          <w:szCs w:val="22"/>
        </w:rPr>
        <w:t>.</w:t>
      </w:r>
    </w:p>
    <w:p w:rsidR="004E2089" w:rsidRDefault="004E2089" w:rsidP="004E208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4E2089" w:rsidRDefault="00B67250" w:rsidP="004E2089">
      <w:pPr>
        <w:widowControl w:val="0"/>
        <w:numPr>
          <w:ilvl w:val="0"/>
          <w:numId w:val="8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4E2089">
        <w:rPr>
          <w:rFonts w:ascii="Arial" w:eastAsia="Times New Roman" w:hAnsi="Arial" w:cs="Arial"/>
          <w:sz w:val="22"/>
          <w:szCs w:val="22"/>
          <w:lang w:eastAsia="cs-CZ"/>
        </w:rPr>
        <w:t>Smlouva o smlouvě budoucí je vyhotovena v šesti stejnopisech, z nichž tři stejnopisy obdrží Budoucí povinná, dva stejnopisy obdrží Budoucí oprávněná a jeden stejnopis obdrží místně příslušný stavební úřad.</w:t>
      </w:r>
    </w:p>
    <w:p w:rsidR="004E2089" w:rsidRDefault="004E2089" w:rsidP="004E208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967839" w:rsidRPr="004E2089" w:rsidRDefault="00B67250" w:rsidP="004E2089">
      <w:pPr>
        <w:widowControl w:val="0"/>
        <w:numPr>
          <w:ilvl w:val="0"/>
          <w:numId w:val="8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4E2089">
        <w:rPr>
          <w:rFonts w:ascii="Arial" w:eastAsia="Times New Roman" w:hAnsi="Arial" w:cs="Arial"/>
          <w:sz w:val="22"/>
          <w:szCs w:val="22"/>
          <w:lang w:eastAsia="cs-CZ"/>
        </w:rPr>
        <w:t>Součástí této smlouvy je:</w:t>
      </w:r>
    </w:p>
    <w:p w:rsidR="00967839" w:rsidRPr="004E2089" w:rsidRDefault="00B67250" w:rsidP="00EA5599">
      <w:pPr>
        <w:pStyle w:val="Odstavecseseznamem"/>
        <w:widowControl w:val="0"/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4E2089">
        <w:rPr>
          <w:rFonts w:ascii="Arial" w:eastAsia="Times New Roman" w:hAnsi="Arial" w:cs="Arial"/>
          <w:sz w:val="22"/>
          <w:szCs w:val="22"/>
          <w:lang w:eastAsia="cs-CZ"/>
        </w:rPr>
        <w:t>Situační snímek se zákresem předpokládaného rozsahu věcného břemene na Pozemcích.</w:t>
      </w:r>
    </w:p>
    <w:p w:rsidR="004E2089" w:rsidRPr="004E2089" w:rsidRDefault="00B67250" w:rsidP="00EA5599">
      <w:pPr>
        <w:pStyle w:val="Odstavecseseznamem"/>
        <w:widowControl w:val="0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4E2089">
        <w:rPr>
          <w:rFonts w:ascii="Arial" w:hAnsi="Arial" w:cs="Arial"/>
          <w:sz w:val="22"/>
          <w:szCs w:val="22"/>
        </w:rPr>
        <w:t xml:space="preserve">Ceník jednorázových úhrad za zřízení věcného břemene schválený radou města dne </w:t>
      </w:r>
      <w:r w:rsidR="00691E2E" w:rsidRPr="004E2089">
        <w:rPr>
          <w:rFonts w:ascii="Arial" w:hAnsi="Arial" w:cs="Arial"/>
          <w:sz w:val="22"/>
          <w:szCs w:val="22"/>
        </w:rPr>
        <w:t>11</w:t>
      </w:r>
      <w:r w:rsidRPr="004E2089">
        <w:rPr>
          <w:rFonts w:ascii="Arial" w:hAnsi="Arial" w:cs="Arial"/>
          <w:sz w:val="22"/>
          <w:szCs w:val="22"/>
        </w:rPr>
        <w:t>.</w:t>
      </w:r>
      <w:r w:rsidR="00D44A77" w:rsidRPr="004E2089">
        <w:rPr>
          <w:rFonts w:ascii="Arial" w:hAnsi="Arial" w:cs="Arial"/>
          <w:sz w:val="22"/>
          <w:szCs w:val="22"/>
        </w:rPr>
        <w:t> </w:t>
      </w:r>
      <w:r w:rsidRPr="004E2089">
        <w:rPr>
          <w:rFonts w:ascii="Arial" w:hAnsi="Arial" w:cs="Arial"/>
          <w:sz w:val="22"/>
          <w:szCs w:val="22"/>
        </w:rPr>
        <w:t>2.</w:t>
      </w:r>
      <w:r w:rsidR="00D44A77" w:rsidRPr="004E2089">
        <w:rPr>
          <w:rFonts w:ascii="Arial" w:hAnsi="Arial" w:cs="Arial"/>
          <w:sz w:val="22"/>
          <w:szCs w:val="22"/>
        </w:rPr>
        <w:t> </w:t>
      </w:r>
      <w:r w:rsidRPr="004E2089">
        <w:rPr>
          <w:rFonts w:ascii="Arial" w:hAnsi="Arial" w:cs="Arial"/>
          <w:sz w:val="22"/>
          <w:szCs w:val="22"/>
        </w:rPr>
        <w:t>201</w:t>
      </w:r>
      <w:r w:rsidR="00691E2E" w:rsidRPr="004E2089">
        <w:rPr>
          <w:rFonts w:ascii="Arial" w:hAnsi="Arial" w:cs="Arial"/>
          <w:sz w:val="22"/>
          <w:szCs w:val="22"/>
        </w:rPr>
        <w:t>6</w:t>
      </w:r>
      <w:r w:rsidRPr="004E2089">
        <w:rPr>
          <w:rFonts w:ascii="Arial" w:hAnsi="Arial" w:cs="Arial"/>
          <w:sz w:val="22"/>
          <w:szCs w:val="22"/>
        </w:rPr>
        <w:t>.</w:t>
      </w:r>
    </w:p>
    <w:p w:rsidR="004E2089" w:rsidRDefault="004E2089" w:rsidP="004E2089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967839" w:rsidRPr="004E2089" w:rsidRDefault="00B67250" w:rsidP="00EA5599">
      <w:pPr>
        <w:pStyle w:val="Odstavecseseznamem"/>
        <w:widowControl w:val="0"/>
        <w:numPr>
          <w:ilvl w:val="0"/>
          <w:numId w:val="8"/>
        </w:num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E2089">
        <w:rPr>
          <w:rFonts w:ascii="Arial" w:eastAsia="Times New Roman" w:hAnsi="Arial" w:cs="Arial"/>
          <w:sz w:val="22"/>
          <w:szCs w:val="22"/>
          <w:lang w:eastAsia="cs-CZ"/>
        </w:rPr>
        <w:t>Tato smlouva a právní vztahy z ní vyplývající se řídí právním řádem České republiky.</w:t>
      </w:r>
    </w:p>
    <w:p w:rsidR="00967839" w:rsidRDefault="00967839" w:rsidP="004E208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967839">
      <w:pPr>
        <w:widowControl w:val="0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Default="00D740AD" w:rsidP="00D740AD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 </w:t>
      </w:r>
      <w:r w:rsidR="00691E2E">
        <w:rPr>
          <w:rFonts w:ascii="Arial" w:hAnsi="Arial" w:cs="Arial"/>
          <w:snapToGrid w:val="0"/>
          <w:sz w:val="22"/>
          <w:szCs w:val="22"/>
        </w:rPr>
        <w:t>Liberci</w:t>
      </w:r>
      <w:r>
        <w:rPr>
          <w:rFonts w:ascii="Arial" w:hAnsi="Arial" w:cs="Arial"/>
          <w:snapToGrid w:val="0"/>
          <w:sz w:val="22"/>
          <w:szCs w:val="22"/>
        </w:rPr>
        <w:t xml:space="preserve"> dne ……………..</w:t>
      </w:r>
      <w:r>
        <w:rPr>
          <w:rFonts w:ascii="Arial" w:hAnsi="Arial" w:cs="Arial"/>
          <w:snapToGrid w:val="0"/>
          <w:sz w:val="22"/>
          <w:szCs w:val="22"/>
        </w:rPr>
        <w:tab/>
        <w:t>V Jablonci nad Nisou …………………</w:t>
      </w:r>
    </w:p>
    <w:p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Default="00D740AD" w:rsidP="00D740AD">
      <w:pPr>
        <w:widowControl w:val="0"/>
        <w:tabs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Default="00D740AD" w:rsidP="00D740AD">
      <w:pPr>
        <w:widowControl w:val="0"/>
        <w:tabs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Default="00D740AD" w:rsidP="00D740AD">
      <w:pPr>
        <w:tabs>
          <w:tab w:val="left" w:pos="0"/>
          <w:tab w:val="left" w:pos="1080"/>
          <w:tab w:val="left" w:pos="5387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</w:t>
      </w:r>
    </w:p>
    <w:p w:rsidR="00D740AD" w:rsidRPr="003E77EA" w:rsidRDefault="00D740AD" w:rsidP="00D740AD">
      <w:pPr>
        <w:tabs>
          <w:tab w:val="left" w:pos="142"/>
          <w:tab w:val="left" w:pos="5400"/>
        </w:tabs>
        <w:rPr>
          <w:rFonts w:ascii="Arial" w:hAnsi="Arial" w:cs="Arial"/>
          <w:sz w:val="22"/>
          <w:szCs w:val="22"/>
        </w:rPr>
      </w:pPr>
      <w:r w:rsidRPr="003E77EA">
        <w:rPr>
          <w:rFonts w:ascii="Arial" w:hAnsi="Arial" w:cs="Arial"/>
          <w:sz w:val="22"/>
          <w:szCs w:val="22"/>
        </w:rPr>
        <w:t>ČEZ Distribuce, a.s.</w:t>
      </w:r>
      <w:r w:rsidRPr="003E77EA">
        <w:rPr>
          <w:rFonts w:ascii="Arial" w:hAnsi="Arial" w:cs="Arial"/>
          <w:sz w:val="22"/>
          <w:szCs w:val="22"/>
        </w:rPr>
        <w:tab/>
        <w:t>statutární město Jablonec nad Nisou</w:t>
      </w:r>
    </w:p>
    <w:p w:rsidR="00D740AD" w:rsidRPr="003E77EA" w:rsidRDefault="00D740AD" w:rsidP="00D740AD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3E77EA">
        <w:rPr>
          <w:rFonts w:ascii="Arial" w:hAnsi="Arial" w:cs="Arial"/>
          <w:sz w:val="22"/>
          <w:szCs w:val="22"/>
        </w:rPr>
        <w:t>Zmocněný zástupce</w:t>
      </w:r>
      <w:r w:rsidRPr="003E77EA">
        <w:rPr>
          <w:rStyle w:val="Text10"/>
          <w:sz w:val="22"/>
          <w:szCs w:val="22"/>
        </w:rPr>
        <w:tab/>
        <w:t>Ing. Miloš Vele</w:t>
      </w:r>
      <w:r w:rsidRPr="003E77EA">
        <w:rPr>
          <w:rFonts w:ascii="Arial" w:hAnsi="Arial" w:cs="Arial"/>
          <w:sz w:val="22"/>
          <w:szCs w:val="22"/>
        </w:rPr>
        <w:t xml:space="preserve">                   </w:t>
      </w:r>
    </w:p>
    <w:p w:rsidR="00D740AD" w:rsidRPr="003E77EA" w:rsidRDefault="00AF3931" w:rsidP="00D740AD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Ing. </w:t>
      </w:r>
      <w:r w:rsidR="00691E2E">
        <w:rPr>
          <w:rFonts w:ascii="Arial" w:hAnsi="Arial" w:cs="Arial"/>
          <w:noProof/>
          <w:sz w:val="22"/>
          <w:szCs w:val="22"/>
        </w:rPr>
        <w:t>Petr Kollert</w:t>
      </w:r>
      <w:r w:rsidR="00D740AD" w:rsidRPr="003E77EA">
        <w:rPr>
          <w:rFonts w:ascii="Arial" w:hAnsi="Arial" w:cs="Arial"/>
          <w:sz w:val="22"/>
          <w:szCs w:val="22"/>
        </w:rPr>
        <w:tab/>
        <w:t>náměstek primátora</w:t>
      </w:r>
    </w:p>
    <w:p w:rsidR="00D740AD" w:rsidRDefault="00D740AD" w:rsidP="00D740AD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13CF4" w:rsidRDefault="00C13CF4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F3931" w:rsidRDefault="00AF3931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F3931" w:rsidRDefault="00AF3931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D307D5" w:rsidRDefault="00D307D5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D307D5" w:rsidRDefault="00D307D5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D307D5" w:rsidRDefault="00D307D5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D307D5" w:rsidRDefault="00D307D5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D307D5" w:rsidRDefault="00D307D5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D307D5" w:rsidRDefault="00D307D5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F3931" w:rsidRDefault="00AF3931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F3931" w:rsidRDefault="00AF3931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F3931" w:rsidRDefault="00AF3931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F3931" w:rsidRDefault="00AF3931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F3931" w:rsidRDefault="00AF3931" w:rsidP="00AF3931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AF3931" w:rsidRPr="003E2BBC" w:rsidRDefault="00BC0645" w:rsidP="00AF3931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xxxxx</w:t>
      </w:r>
      <w:r w:rsidR="00AF3931" w:rsidRPr="003E2BBC">
        <w:rPr>
          <w:rFonts w:ascii="Arial" w:hAnsi="Arial" w:cs="Arial"/>
          <w:i/>
          <w:snapToGrid w:val="0"/>
          <w:sz w:val="18"/>
          <w:szCs w:val="18"/>
        </w:rPr>
        <w:t xml:space="preserve"> </w:t>
      </w:r>
      <w:r>
        <w:rPr>
          <w:rFonts w:ascii="Arial" w:hAnsi="Arial" w:cs="Arial"/>
          <w:i/>
          <w:snapToGrid w:val="0"/>
          <w:sz w:val="18"/>
          <w:szCs w:val="18"/>
        </w:rPr>
        <w:t>xxxxxxx</w:t>
      </w:r>
      <w:bookmarkStart w:id="1" w:name="_GoBack"/>
      <w:bookmarkEnd w:id="1"/>
    </w:p>
    <w:p w:rsidR="00AF3931" w:rsidRDefault="00AF3931" w:rsidP="00BE005C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napToGrid w:val="0"/>
          <w:sz w:val="18"/>
          <w:szCs w:val="18"/>
        </w:rPr>
        <w:tab/>
      </w: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</w:t>
      </w:r>
    </w:p>
    <w:sectPr w:rsidR="00AF3931">
      <w:footerReference w:type="default" r:id="rId8"/>
      <w:pgSz w:w="11906" w:h="16838"/>
      <w:pgMar w:top="1418" w:right="1418" w:bottom="1418" w:left="1418" w:header="0" w:footer="709" w:gutter="0"/>
      <w:pgNumType w:start="1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BE3" w:rsidRDefault="00B67250">
      <w:r>
        <w:separator/>
      </w:r>
    </w:p>
  </w:endnote>
  <w:endnote w:type="continuationSeparator" w:id="0">
    <w:p w:rsidR="00AF2BE3" w:rsidRDefault="00B6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839" w:rsidRDefault="00B67250" w:rsidP="00B6725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BC0645">
      <w:rPr>
        <w:noProof/>
      </w:rPr>
      <w:t>4</w:t>
    </w:r>
    <w:r>
      <w:fldChar w:fldCharType="end"/>
    </w:r>
  </w:p>
  <w:p w:rsidR="00967839" w:rsidRDefault="00967839">
    <w:pPr>
      <w:pStyle w:val="Zpat"/>
    </w:pPr>
  </w:p>
  <w:p w:rsidR="00967839" w:rsidRDefault="009678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BE3" w:rsidRDefault="00B67250">
      <w:r>
        <w:separator/>
      </w:r>
    </w:p>
  </w:footnote>
  <w:footnote w:type="continuationSeparator" w:id="0">
    <w:p w:rsidR="00AF2BE3" w:rsidRDefault="00B67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05FA0"/>
    <w:multiLevelType w:val="multilevel"/>
    <w:tmpl w:val="9BB4B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7785"/>
    <w:multiLevelType w:val="multilevel"/>
    <w:tmpl w:val="E328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182E"/>
    <w:multiLevelType w:val="multilevel"/>
    <w:tmpl w:val="E328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708EB"/>
    <w:multiLevelType w:val="multilevel"/>
    <w:tmpl w:val="8D2EAA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C274F4"/>
    <w:multiLevelType w:val="multilevel"/>
    <w:tmpl w:val="E328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119A5"/>
    <w:multiLevelType w:val="multilevel"/>
    <w:tmpl w:val="230E23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F574F34"/>
    <w:multiLevelType w:val="hybridMultilevel"/>
    <w:tmpl w:val="9B48A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35C5E"/>
    <w:multiLevelType w:val="hybridMultilevel"/>
    <w:tmpl w:val="A830D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39"/>
    <w:rsid w:val="0006759C"/>
    <w:rsid w:val="000929EF"/>
    <w:rsid w:val="00252E68"/>
    <w:rsid w:val="002B6DC8"/>
    <w:rsid w:val="00317407"/>
    <w:rsid w:val="00462CD4"/>
    <w:rsid w:val="004E2089"/>
    <w:rsid w:val="004E4607"/>
    <w:rsid w:val="00691E2E"/>
    <w:rsid w:val="006E4BC4"/>
    <w:rsid w:val="006E7C5F"/>
    <w:rsid w:val="00712B06"/>
    <w:rsid w:val="0082613E"/>
    <w:rsid w:val="0083356D"/>
    <w:rsid w:val="00883988"/>
    <w:rsid w:val="00883CFB"/>
    <w:rsid w:val="0092740A"/>
    <w:rsid w:val="00967839"/>
    <w:rsid w:val="00980765"/>
    <w:rsid w:val="00AF2BE3"/>
    <w:rsid w:val="00AF3931"/>
    <w:rsid w:val="00B23492"/>
    <w:rsid w:val="00B67250"/>
    <w:rsid w:val="00BC0645"/>
    <w:rsid w:val="00BE005C"/>
    <w:rsid w:val="00C05C0B"/>
    <w:rsid w:val="00C13CF4"/>
    <w:rsid w:val="00CD0B9B"/>
    <w:rsid w:val="00D307D5"/>
    <w:rsid w:val="00D35765"/>
    <w:rsid w:val="00D44A77"/>
    <w:rsid w:val="00D740AD"/>
    <w:rsid w:val="00DA7E5C"/>
    <w:rsid w:val="00E07E79"/>
    <w:rsid w:val="00E3629B"/>
    <w:rsid w:val="00E4515C"/>
    <w:rsid w:val="00EA5599"/>
    <w:rsid w:val="00EC3B0D"/>
    <w:rsid w:val="00ED5291"/>
    <w:rsid w:val="00F15DC6"/>
    <w:rsid w:val="00FD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19B52"/>
  <w15:docId w15:val="{70C1614E-AD04-4291-9F14-3102AB0D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Lucida Sans Unicode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7DF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="Cambria" w:hAnsi="Cambria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="Cambria" w:hAnsi="Cambria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="Cambria" w:hAnsi="Cambria"/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="Cambria" w:hAnsi="Cambria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customStyle="1" w:styleId="Zdraznn1">
    <w:name w:val="Zdůraznění1"/>
    <w:basedOn w:val="Standardnpsmoodstavce"/>
    <w:uiPriority w:val="20"/>
    <w:qFormat/>
    <w:rsid w:val="006321B4"/>
    <w:rPr>
      <w:rFonts w:ascii="Calibri" w:hAnsi="Calibri"/>
      <w:b/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="Cambria" w:hAnsi="Cambria"/>
      <w:b/>
      <w:i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D37D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37DF"/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ED37DF"/>
    <w:rPr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A72D43"/>
    <w:rPr>
      <w:sz w:val="24"/>
      <w:szCs w:val="24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26F78"/>
    <w:rPr>
      <w:rFonts w:ascii="Times New Roman" w:eastAsia="Times New Roman" w:hAnsi="Times New Roman"/>
      <w:b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B30E8"/>
    <w:rPr>
      <w:sz w:val="24"/>
      <w:szCs w:val="24"/>
    </w:rPr>
  </w:style>
  <w:style w:type="character" w:customStyle="1" w:styleId="ListLabel1">
    <w:name w:val="ListLabel 1"/>
    <w:rPr>
      <w:i w:val="0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Text10">
    <w:name w:val="Text10"/>
    <w:rPr>
      <w:rFonts w:ascii="Arial" w:hAnsi="Arial" w:cs="Arial"/>
      <w:sz w:val="20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Nzev">
    <w:name w:val="Title"/>
    <w:basedOn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Podnadpis">
    <w:name w:val="Subtitle"/>
    <w:basedOn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="Cambria" w:hAnsi="Cambria"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6321B4"/>
    <w:rPr>
      <w:i/>
    </w:rPr>
  </w:style>
  <w:style w:type="paragraph" w:styleId="Vrazncitt">
    <w:name w:val="Intense Quote"/>
    <w:basedOn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paragraph" w:styleId="Nadpisobsahu">
    <w:name w:val="TOC Heading"/>
    <w:basedOn w:val="Nadpis1"/>
    <w:uiPriority w:val="39"/>
    <w:semiHidden/>
    <w:unhideWhenUsed/>
    <w:qFormat/>
    <w:rsid w:val="006321B4"/>
  </w:style>
  <w:style w:type="paragraph" w:styleId="Textkomente">
    <w:name w:val="annotation text"/>
    <w:basedOn w:val="Normln"/>
    <w:link w:val="TextkomenteChar"/>
    <w:uiPriority w:val="99"/>
    <w:semiHidden/>
    <w:unhideWhenUsed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585345"/>
    <w:rPr>
      <w:b/>
      <w:bCs/>
    </w:rPr>
  </w:style>
  <w:style w:type="paragraph" w:styleId="Zkladntext2">
    <w:name w:val="Body Text 2"/>
    <w:basedOn w:val="Normln"/>
    <w:link w:val="Zkladntext2Char"/>
    <w:rsid w:val="00726F78"/>
    <w:pPr>
      <w:tabs>
        <w:tab w:val="left" w:pos="1800"/>
      </w:tabs>
    </w:pPr>
    <w:rPr>
      <w:rFonts w:ascii="Times New Roman" w:eastAsia="Times New Roman" w:hAnsi="Times New Roman"/>
      <w:b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B30E8"/>
    <w:pPr>
      <w:spacing w:after="120" w:line="480" w:lineRule="auto"/>
      <w:ind w:left="283"/>
    </w:pPr>
  </w:style>
  <w:style w:type="paragraph" w:customStyle="1" w:styleId="Vchoz">
    <w:name w:val="Výchozí"/>
    <w:pPr>
      <w:suppressAutoHyphens/>
    </w:pPr>
    <w:rPr>
      <w:rFonts w:cs="Calibri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83E29-23B7-4AB2-8DEF-92BB4561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1564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Kužílek Jan</dc:creator>
  <cp:lastModifiedBy>Irena Labudová</cp:lastModifiedBy>
  <cp:revision>2</cp:revision>
  <cp:lastPrinted>2015-03-03T11:54:00Z</cp:lastPrinted>
  <dcterms:created xsi:type="dcterms:W3CDTF">2017-10-16T12:46:00Z</dcterms:created>
  <dcterms:modified xsi:type="dcterms:W3CDTF">2017-10-16T12:46:00Z</dcterms:modified>
  <dc:language>cs-CZ</dc:language>
</cp:coreProperties>
</file>