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65237" w14:textId="77777777" w:rsidR="00EB7D0D" w:rsidRPr="00D045D5" w:rsidRDefault="00EB7D0D">
      <w:pPr>
        <w:widowControl w:val="0"/>
        <w:pBdr>
          <w:bottom w:val="single" w:sz="4" w:space="1" w:color="auto"/>
        </w:pBdr>
        <w:spacing w:before="120"/>
        <w:jc w:val="center"/>
        <w:rPr>
          <w:rFonts w:ascii="Tahoma" w:hAnsi="Tahoma" w:cs="Tahoma"/>
          <w:b/>
          <w:bCs/>
          <w:sz w:val="22"/>
          <w:szCs w:val="22"/>
        </w:rPr>
      </w:pPr>
      <w:r w:rsidRPr="00D045D5">
        <w:rPr>
          <w:rFonts w:ascii="Tahoma" w:hAnsi="Tahoma" w:cs="Tahoma"/>
          <w:sz w:val="22"/>
          <w:szCs w:val="22"/>
        </w:rPr>
        <w:object w:dxaOrig="1529" w:dyaOrig="1770" w14:anchorId="57E1C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6.25pt" o:ole="">
            <v:imagedata r:id="rId6" o:title=""/>
          </v:shape>
          <o:OLEObject Type="Embed" ProgID="MS_ClipArt_Gallery.5" ShapeID="_x0000_i1025" DrawAspect="Content" ObjectID="_1852195223" r:id="rId7"/>
        </w:object>
      </w:r>
      <w:r w:rsidRPr="00D045D5">
        <w:rPr>
          <w:rFonts w:ascii="Tahoma" w:hAnsi="Tahoma" w:cs="Tahoma"/>
          <w:b/>
          <w:bCs/>
          <w:sz w:val="22"/>
          <w:szCs w:val="22"/>
        </w:rPr>
        <w:tab/>
      </w:r>
    </w:p>
    <w:p w14:paraId="32BCCE1D" w14:textId="77777777" w:rsidR="00EB7D0D" w:rsidRPr="00D045D5" w:rsidRDefault="00EB7D0D">
      <w:pPr>
        <w:widowControl w:val="0"/>
        <w:pBdr>
          <w:bottom w:val="single" w:sz="4" w:space="1" w:color="auto"/>
        </w:pBdr>
        <w:spacing w:before="120"/>
        <w:jc w:val="center"/>
        <w:rPr>
          <w:rFonts w:ascii="Tahoma" w:hAnsi="Tahoma" w:cs="Tahoma"/>
          <w:b/>
          <w:snapToGrid w:val="0"/>
          <w:sz w:val="22"/>
          <w:szCs w:val="22"/>
        </w:rPr>
      </w:pPr>
    </w:p>
    <w:p w14:paraId="103C08FA" w14:textId="77777777" w:rsidR="00EB7D0D" w:rsidRPr="00D045D5" w:rsidRDefault="00EB7D0D">
      <w:pPr>
        <w:widowControl w:val="0"/>
        <w:spacing w:before="120"/>
        <w:jc w:val="center"/>
        <w:rPr>
          <w:rFonts w:ascii="Tahoma" w:hAnsi="Tahoma" w:cs="Tahoma"/>
          <w:b/>
          <w:snapToGrid w:val="0"/>
          <w:sz w:val="22"/>
          <w:szCs w:val="22"/>
        </w:rPr>
      </w:pPr>
      <w:r w:rsidRPr="00D045D5">
        <w:rPr>
          <w:rFonts w:ascii="Tahoma" w:hAnsi="Tahoma" w:cs="Tahoma"/>
          <w:b/>
          <w:snapToGrid w:val="0"/>
          <w:sz w:val="22"/>
          <w:szCs w:val="22"/>
        </w:rPr>
        <w:t xml:space="preserve">  </w:t>
      </w:r>
    </w:p>
    <w:p w14:paraId="6A311B83" w14:textId="77777777" w:rsidR="00EB7D0D" w:rsidRPr="0063452B" w:rsidRDefault="00EB7D0D">
      <w:pPr>
        <w:pStyle w:val="Zkladntext2"/>
        <w:rPr>
          <w:rFonts w:ascii="Tahoma" w:hAnsi="Tahoma" w:cs="Tahoma"/>
          <w:sz w:val="28"/>
          <w:szCs w:val="22"/>
        </w:rPr>
      </w:pPr>
      <w:r w:rsidRPr="0063452B">
        <w:rPr>
          <w:rFonts w:ascii="Tahoma" w:hAnsi="Tahoma" w:cs="Tahoma"/>
          <w:sz w:val="28"/>
          <w:szCs w:val="22"/>
        </w:rPr>
        <w:t>Smlouva o poskytnutí dotace</w:t>
      </w:r>
    </w:p>
    <w:p w14:paraId="78F94F5F" w14:textId="77777777" w:rsidR="00EB7D0D" w:rsidRPr="00D045D5" w:rsidRDefault="00EB7D0D">
      <w:pPr>
        <w:rPr>
          <w:rFonts w:ascii="Tahoma" w:hAnsi="Tahoma" w:cs="Tahoma"/>
          <w:sz w:val="22"/>
          <w:szCs w:val="22"/>
        </w:rPr>
      </w:pPr>
    </w:p>
    <w:p w14:paraId="0F66E71A" w14:textId="77777777" w:rsidR="00EB7D0D" w:rsidRPr="00736341" w:rsidRDefault="00EB7D0D">
      <w:pPr>
        <w:jc w:val="center"/>
        <w:rPr>
          <w:rFonts w:ascii="Tahoma" w:hAnsi="Tahoma" w:cs="Tahoma"/>
          <w:sz w:val="22"/>
          <w:szCs w:val="22"/>
        </w:rPr>
      </w:pPr>
      <w:r w:rsidRPr="00736341">
        <w:rPr>
          <w:rFonts w:ascii="Tahoma" w:hAnsi="Tahoma" w:cs="Tahoma"/>
          <w:sz w:val="22"/>
          <w:szCs w:val="22"/>
        </w:rPr>
        <w:t>uzavřená níže uvedeného dne, měsíce a roku</w:t>
      </w:r>
    </w:p>
    <w:p w14:paraId="79BC8006" w14:textId="445721B7" w:rsidR="00EB7D0D" w:rsidRPr="00D045D5" w:rsidRDefault="00EB7D0D">
      <w:pPr>
        <w:pStyle w:val="Zkladntext3"/>
        <w:rPr>
          <w:rFonts w:ascii="Tahoma" w:hAnsi="Tahoma" w:cs="Tahoma"/>
          <w:sz w:val="22"/>
          <w:szCs w:val="22"/>
        </w:rPr>
      </w:pPr>
      <w:r w:rsidRPr="00D045D5">
        <w:rPr>
          <w:rFonts w:ascii="Tahoma" w:hAnsi="Tahoma" w:cs="Tahoma"/>
          <w:sz w:val="22"/>
          <w:szCs w:val="22"/>
        </w:rPr>
        <w:t>ve smyslu § 159 a násl. zákona č. 500/2004 Sb., správní řád, v pl</w:t>
      </w:r>
      <w:r w:rsidR="002B1E09">
        <w:rPr>
          <w:rFonts w:ascii="Tahoma" w:hAnsi="Tahoma" w:cs="Tahoma"/>
          <w:sz w:val="22"/>
          <w:szCs w:val="22"/>
        </w:rPr>
        <w:t>atném</w:t>
      </w:r>
      <w:r w:rsidRPr="00D045D5">
        <w:rPr>
          <w:rFonts w:ascii="Tahoma" w:hAnsi="Tahoma" w:cs="Tahoma"/>
          <w:sz w:val="22"/>
          <w:szCs w:val="22"/>
        </w:rPr>
        <w:t xml:space="preserve"> zn</w:t>
      </w:r>
      <w:r w:rsidR="00701DCE">
        <w:rPr>
          <w:rFonts w:ascii="Tahoma" w:hAnsi="Tahoma" w:cs="Tahoma"/>
          <w:sz w:val="22"/>
          <w:szCs w:val="22"/>
        </w:rPr>
        <w:t>ění</w:t>
      </w:r>
    </w:p>
    <w:p w14:paraId="4F884D21" w14:textId="77777777" w:rsidR="00EB7D0D" w:rsidRPr="00D045D5" w:rsidRDefault="00EB7D0D">
      <w:pPr>
        <w:pStyle w:val="Zkladntext3"/>
        <w:rPr>
          <w:rFonts w:ascii="Tahoma" w:hAnsi="Tahoma" w:cs="Tahoma"/>
          <w:sz w:val="22"/>
          <w:szCs w:val="22"/>
        </w:rPr>
      </w:pPr>
      <w:r w:rsidRPr="00D045D5">
        <w:rPr>
          <w:rFonts w:ascii="Tahoma" w:hAnsi="Tahoma" w:cs="Tahoma"/>
          <w:sz w:val="22"/>
          <w:szCs w:val="22"/>
        </w:rPr>
        <w:t>a § 10a a násl. zákona č. 250/2000 Sb.,</w:t>
      </w:r>
    </w:p>
    <w:p w14:paraId="3B03DB02" w14:textId="27896EDA" w:rsidR="00EB7D0D" w:rsidRPr="00D045D5" w:rsidRDefault="00EB7D0D">
      <w:pPr>
        <w:pStyle w:val="Zkladntext3"/>
        <w:rPr>
          <w:rFonts w:ascii="Tahoma" w:hAnsi="Tahoma" w:cs="Tahoma"/>
          <w:sz w:val="22"/>
          <w:szCs w:val="22"/>
        </w:rPr>
      </w:pPr>
      <w:r w:rsidRPr="00D045D5">
        <w:rPr>
          <w:rFonts w:ascii="Tahoma" w:hAnsi="Tahoma" w:cs="Tahoma"/>
          <w:sz w:val="22"/>
          <w:szCs w:val="22"/>
        </w:rPr>
        <w:t>o rozpočtových pravidlech územních rozpočtů, v</w:t>
      </w:r>
      <w:r w:rsidR="00701DCE">
        <w:rPr>
          <w:rFonts w:ascii="Tahoma" w:hAnsi="Tahoma" w:cs="Tahoma"/>
          <w:sz w:val="22"/>
          <w:szCs w:val="22"/>
        </w:rPr>
        <w:t> </w:t>
      </w:r>
      <w:r w:rsidRPr="00D045D5">
        <w:rPr>
          <w:rFonts w:ascii="Tahoma" w:hAnsi="Tahoma" w:cs="Tahoma"/>
          <w:sz w:val="22"/>
          <w:szCs w:val="22"/>
        </w:rPr>
        <w:t>pl</w:t>
      </w:r>
      <w:r w:rsidR="00701DCE">
        <w:rPr>
          <w:rFonts w:ascii="Tahoma" w:hAnsi="Tahoma" w:cs="Tahoma"/>
          <w:sz w:val="22"/>
          <w:szCs w:val="22"/>
        </w:rPr>
        <w:t>atném znění</w:t>
      </w:r>
    </w:p>
    <w:p w14:paraId="1DF5A469" w14:textId="77777777" w:rsidR="00EB7D0D" w:rsidRPr="00D045D5" w:rsidRDefault="00EB7D0D">
      <w:pPr>
        <w:pStyle w:val="Zkladntext3"/>
        <w:rPr>
          <w:rFonts w:ascii="Tahoma" w:hAnsi="Tahoma" w:cs="Tahoma"/>
          <w:snapToGrid w:val="0"/>
          <w:sz w:val="22"/>
          <w:szCs w:val="22"/>
        </w:rPr>
      </w:pPr>
    </w:p>
    <w:p w14:paraId="73B10AF6" w14:textId="77777777" w:rsidR="00DB531C" w:rsidRPr="00D045D5" w:rsidRDefault="00DB531C">
      <w:pPr>
        <w:pStyle w:val="Zkladntext3"/>
        <w:rPr>
          <w:rFonts w:ascii="Tahoma" w:hAnsi="Tahoma" w:cs="Tahoma"/>
          <w:snapToGrid w:val="0"/>
          <w:sz w:val="22"/>
          <w:szCs w:val="22"/>
        </w:rPr>
      </w:pPr>
    </w:p>
    <w:p w14:paraId="69FE6FC2" w14:textId="77777777" w:rsidR="00EB7D0D" w:rsidRPr="00D045D5" w:rsidRDefault="00EB7D0D" w:rsidP="00AC58C7">
      <w:pPr>
        <w:widowControl w:val="0"/>
        <w:tabs>
          <w:tab w:val="left" w:pos="3544"/>
        </w:tabs>
        <w:spacing w:before="120" w:line="240" w:lineRule="atLeast"/>
        <w:rPr>
          <w:rFonts w:ascii="Tahoma" w:hAnsi="Tahoma" w:cs="Tahoma"/>
          <w:b/>
          <w:snapToGrid w:val="0"/>
          <w:sz w:val="22"/>
          <w:szCs w:val="22"/>
        </w:rPr>
      </w:pPr>
      <w:r w:rsidRPr="00D045D5">
        <w:rPr>
          <w:rFonts w:ascii="Tahoma" w:hAnsi="Tahoma" w:cs="Tahoma"/>
          <w:b/>
          <w:i/>
          <w:snapToGrid w:val="0"/>
          <w:sz w:val="22"/>
          <w:szCs w:val="22"/>
        </w:rPr>
        <w:t>POSKYTOVATEL</w:t>
      </w:r>
      <w:r w:rsidRPr="00D045D5">
        <w:rPr>
          <w:rFonts w:ascii="Tahoma" w:hAnsi="Tahoma" w:cs="Tahoma"/>
          <w:b/>
          <w:snapToGrid w:val="0"/>
          <w:sz w:val="22"/>
          <w:szCs w:val="22"/>
        </w:rPr>
        <w:t xml:space="preserve">           </w:t>
      </w:r>
      <w:r w:rsidRPr="00D045D5">
        <w:rPr>
          <w:rFonts w:ascii="Tahoma" w:hAnsi="Tahoma" w:cs="Tahoma"/>
          <w:b/>
          <w:snapToGrid w:val="0"/>
          <w:sz w:val="22"/>
          <w:szCs w:val="22"/>
        </w:rPr>
        <w:tab/>
      </w:r>
      <w:r w:rsidRPr="006B6D48">
        <w:rPr>
          <w:rFonts w:ascii="Tahoma" w:hAnsi="Tahoma" w:cs="Tahoma"/>
          <w:b/>
          <w:snapToGrid w:val="0"/>
          <w:szCs w:val="22"/>
        </w:rPr>
        <w:t xml:space="preserve">město Strakonice </w:t>
      </w:r>
    </w:p>
    <w:p w14:paraId="16BA3994"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 xml:space="preserve">se sídlem </w:t>
      </w:r>
      <w:proofErr w:type="spellStart"/>
      <w:r w:rsidRPr="00D045D5">
        <w:rPr>
          <w:rFonts w:ascii="Tahoma" w:hAnsi="Tahoma" w:cs="Tahoma"/>
          <w:i/>
          <w:snapToGrid w:val="0"/>
          <w:sz w:val="22"/>
          <w:szCs w:val="22"/>
        </w:rPr>
        <w:t>MěÚ</w:t>
      </w:r>
      <w:proofErr w:type="spellEnd"/>
      <w:r w:rsidRPr="00D045D5">
        <w:rPr>
          <w:rFonts w:ascii="Tahoma" w:hAnsi="Tahoma" w:cs="Tahoma"/>
          <w:i/>
          <w:snapToGrid w:val="0"/>
          <w:sz w:val="22"/>
          <w:szCs w:val="22"/>
        </w:rPr>
        <w:t>:</w:t>
      </w:r>
      <w:r w:rsidR="001F61B8"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 xml:space="preserve">Strakonice, Velké náměstí 2   </w:t>
      </w:r>
    </w:p>
    <w:p w14:paraId="013FAEAC"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identifikační číslo:</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00251810</w:t>
      </w:r>
    </w:p>
    <w:p w14:paraId="031CB00A" w14:textId="77777777" w:rsidR="00EB7D0D" w:rsidRPr="00D045D5" w:rsidRDefault="00EB7D0D" w:rsidP="00AC58C7">
      <w:pPr>
        <w:widowControl w:val="0"/>
        <w:tabs>
          <w:tab w:val="left" w:pos="3544"/>
        </w:tabs>
        <w:spacing w:before="120" w:line="240" w:lineRule="atLeast"/>
        <w:rPr>
          <w:rFonts w:ascii="Tahoma" w:hAnsi="Tahoma" w:cs="Tahoma"/>
          <w:bCs/>
          <w:snapToGrid w:val="0"/>
          <w:sz w:val="22"/>
          <w:szCs w:val="22"/>
        </w:rPr>
      </w:pPr>
      <w:r w:rsidRPr="00D045D5">
        <w:rPr>
          <w:rFonts w:ascii="Tahoma" w:hAnsi="Tahoma" w:cs="Tahoma"/>
          <w:i/>
          <w:snapToGrid w:val="0"/>
          <w:sz w:val="22"/>
          <w:szCs w:val="22"/>
        </w:rPr>
        <w:t>zastoupené:</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s</w:t>
      </w:r>
      <w:r w:rsidRPr="00D045D5">
        <w:rPr>
          <w:rFonts w:ascii="Tahoma" w:hAnsi="Tahoma" w:cs="Tahoma"/>
          <w:bCs/>
          <w:snapToGrid w:val="0"/>
          <w:sz w:val="22"/>
          <w:szCs w:val="22"/>
        </w:rPr>
        <w:t>tarostou Mgr. Břetislavem Hrdličkou</w:t>
      </w:r>
    </w:p>
    <w:p w14:paraId="7E9A21E8"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bankovní spojení:</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ČSOB a.s., pobočka Strakonice</w:t>
      </w:r>
    </w:p>
    <w:p w14:paraId="7A13C869"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č. účtu:</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1</w:t>
      </w:r>
      <w:r w:rsidRPr="00D045D5">
        <w:rPr>
          <w:rFonts w:ascii="Tahoma" w:hAnsi="Tahoma" w:cs="Tahoma"/>
          <w:snapToGrid w:val="0"/>
          <w:sz w:val="22"/>
          <w:szCs w:val="22"/>
        </w:rPr>
        <w:t>82050112/0300</w:t>
      </w:r>
    </w:p>
    <w:p w14:paraId="63FC50DD" w14:textId="77777777" w:rsidR="00EB7D0D" w:rsidRPr="00D045D5" w:rsidRDefault="00EB7D0D" w:rsidP="00CE31EF">
      <w:pPr>
        <w:widowControl w:val="0"/>
        <w:tabs>
          <w:tab w:val="left" w:pos="3261"/>
        </w:tabs>
        <w:spacing w:before="120"/>
        <w:rPr>
          <w:rFonts w:ascii="Tahoma" w:hAnsi="Tahoma" w:cs="Tahoma"/>
          <w:snapToGrid w:val="0"/>
          <w:sz w:val="22"/>
          <w:szCs w:val="22"/>
        </w:rPr>
      </w:pPr>
      <w:r w:rsidRPr="00D045D5">
        <w:rPr>
          <w:rFonts w:ascii="Tahoma" w:hAnsi="Tahoma" w:cs="Tahoma"/>
          <w:snapToGrid w:val="0"/>
          <w:sz w:val="22"/>
          <w:szCs w:val="22"/>
        </w:rPr>
        <w:t>(dále jen poskytovatel)</w:t>
      </w:r>
    </w:p>
    <w:p w14:paraId="61B71DB4" w14:textId="77777777" w:rsidR="00EB7D0D" w:rsidRPr="00D045D5" w:rsidRDefault="00EB7D0D">
      <w:pPr>
        <w:widowControl w:val="0"/>
        <w:spacing w:before="120"/>
        <w:jc w:val="center"/>
        <w:rPr>
          <w:rFonts w:ascii="Tahoma" w:hAnsi="Tahoma" w:cs="Tahoma"/>
          <w:snapToGrid w:val="0"/>
          <w:sz w:val="22"/>
          <w:szCs w:val="22"/>
        </w:rPr>
      </w:pPr>
      <w:r w:rsidRPr="00D045D5">
        <w:rPr>
          <w:rFonts w:ascii="Tahoma" w:hAnsi="Tahoma" w:cs="Tahoma"/>
          <w:snapToGrid w:val="0"/>
          <w:sz w:val="22"/>
          <w:szCs w:val="22"/>
        </w:rPr>
        <w:t>a</w:t>
      </w:r>
    </w:p>
    <w:p w14:paraId="48FB600D" w14:textId="77777777" w:rsidR="00EB7D0D" w:rsidRPr="00D045D5" w:rsidRDefault="00EB7D0D">
      <w:pPr>
        <w:widowControl w:val="0"/>
        <w:tabs>
          <w:tab w:val="left" w:pos="3240"/>
        </w:tabs>
        <w:autoSpaceDE w:val="0"/>
        <w:autoSpaceDN w:val="0"/>
        <w:adjustRightInd w:val="0"/>
        <w:rPr>
          <w:rFonts w:ascii="Tahoma" w:hAnsi="Tahoma" w:cs="Tahoma"/>
          <w:b/>
          <w:bCs/>
          <w:iCs/>
          <w:sz w:val="22"/>
          <w:szCs w:val="22"/>
        </w:rPr>
      </w:pPr>
      <w:r w:rsidRPr="00D045D5">
        <w:rPr>
          <w:rFonts w:ascii="Tahoma" w:hAnsi="Tahoma" w:cs="Tahoma"/>
          <w:b/>
          <w:i/>
          <w:snapToGrid w:val="0"/>
          <w:sz w:val="22"/>
          <w:szCs w:val="22"/>
        </w:rPr>
        <w:tab/>
      </w:r>
    </w:p>
    <w:p w14:paraId="6AD20E55" w14:textId="77777777" w:rsidR="005F2E19" w:rsidRPr="00C17693" w:rsidRDefault="005F2E19" w:rsidP="005F2E19">
      <w:pPr>
        <w:widowControl w:val="0"/>
        <w:tabs>
          <w:tab w:val="left" w:pos="3240"/>
        </w:tabs>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ab/>
      </w:r>
    </w:p>
    <w:p w14:paraId="177CB02B" w14:textId="603FEED6" w:rsidR="005F2E19" w:rsidRPr="00C17693" w:rsidRDefault="005F2E19" w:rsidP="005F2E19">
      <w:pPr>
        <w:widowControl w:val="0"/>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PŘÍJEMCE</w:t>
      </w:r>
      <w:r w:rsidRPr="00C17693">
        <w:rPr>
          <w:rFonts w:ascii="Tahoma" w:hAnsi="Tahoma" w:cs="Tahoma"/>
          <w:b/>
          <w:i/>
          <w:snapToGrid w:val="0"/>
          <w:sz w:val="22"/>
          <w:szCs w:val="22"/>
        </w:rPr>
        <w:tab/>
      </w:r>
      <w:r w:rsidRPr="00C17693">
        <w:rPr>
          <w:rFonts w:ascii="Tahoma" w:hAnsi="Tahoma" w:cs="Tahoma"/>
          <w:b/>
          <w:i/>
          <w:snapToGrid w:val="0"/>
          <w:sz w:val="22"/>
          <w:szCs w:val="22"/>
        </w:rPr>
        <w:tab/>
      </w:r>
      <w:r w:rsidRPr="00C17693">
        <w:rPr>
          <w:rFonts w:ascii="Tahoma" w:hAnsi="Tahoma" w:cs="Tahoma"/>
          <w:b/>
          <w:i/>
          <w:snapToGrid w:val="0"/>
          <w:sz w:val="22"/>
          <w:szCs w:val="22"/>
        </w:rPr>
        <w:tab/>
        <w:t xml:space="preserve">  </w:t>
      </w:r>
    </w:p>
    <w:p w14:paraId="4F2D2AE5" w14:textId="77777777" w:rsidR="00F17780" w:rsidRPr="00D045D5" w:rsidRDefault="00F17780" w:rsidP="00F17780">
      <w:pPr>
        <w:widowControl w:val="0"/>
        <w:tabs>
          <w:tab w:val="left" w:pos="3544"/>
        </w:tabs>
        <w:spacing w:before="120"/>
        <w:ind w:left="3544" w:hanging="3544"/>
        <w:rPr>
          <w:rFonts w:ascii="Tahoma" w:hAnsi="Tahoma" w:cs="Tahoma"/>
          <w:snapToGrid w:val="0"/>
          <w:sz w:val="22"/>
          <w:szCs w:val="22"/>
        </w:rPr>
      </w:pPr>
      <w:r w:rsidRPr="00D045D5">
        <w:rPr>
          <w:rFonts w:ascii="Tahoma" w:hAnsi="Tahoma" w:cs="Tahoma"/>
          <w:i/>
          <w:snapToGrid w:val="0"/>
          <w:sz w:val="22"/>
          <w:szCs w:val="22"/>
        </w:rPr>
        <w:t>název / obchodní firma:</w:t>
      </w:r>
      <w:r w:rsidRPr="00D045D5">
        <w:rPr>
          <w:rFonts w:ascii="Tahoma" w:hAnsi="Tahoma" w:cs="Tahoma"/>
          <w:snapToGrid w:val="0"/>
          <w:sz w:val="22"/>
          <w:szCs w:val="22"/>
        </w:rPr>
        <w:t xml:space="preserve"> </w:t>
      </w:r>
      <w:r w:rsidRPr="00D045D5">
        <w:rPr>
          <w:rFonts w:ascii="Tahoma" w:hAnsi="Tahoma" w:cs="Tahoma"/>
          <w:snapToGrid w:val="0"/>
          <w:sz w:val="22"/>
          <w:szCs w:val="22"/>
        </w:rPr>
        <w:tab/>
      </w:r>
      <w:r>
        <w:rPr>
          <w:rFonts w:ascii="Tahoma" w:hAnsi="Tahoma" w:cs="Tahoma"/>
          <w:b/>
          <w:snapToGrid w:val="0"/>
          <w:sz w:val="22"/>
          <w:szCs w:val="22"/>
        </w:rPr>
        <w:t xml:space="preserve"> Tělocvičná jednota Sokol Strakonice</w:t>
      </w:r>
    </w:p>
    <w:p w14:paraId="12D36C49" w14:textId="77777777" w:rsidR="00F17780" w:rsidRPr="00D045D5" w:rsidRDefault="00F17780" w:rsidP="00F17780">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sídlo:</w:t>
      </w:r>
      <w:r w:rsidRPr="00D045D5">
        <w:rPr>
          <w:rFonts w:ascii="Tahoma" w:hAnsi="Tahoma" w:cs="Tahoma"/>
          <w:snapToGrid w:val="0"/>
          <w:sz w:val="22"/>
          <w:szCs w:val="22"/>
        </w:rPr>
        <w:t xml:space="preserve"> </w:t>
      </w:r>
      <w:r>
        <w:rPr>
          <w:rFonts w:ascii="Tahoma" w:hAnsi="Tahoma" w:cs="Tahoma"/>
          <w:snapToGrid w:val="0"/>
          <w:sz w:val="22"/>
          <w:szCs w:val="22"/>
        </w:rPr>
        <w:tab/>
        <w:t xml:space="preserve"> Na Stráži 340, Strakonice</w:t>
      </w:r>
      <w:r w:rsidRPr="00D045D5">
        <w:rPr>
          <w:rFonts w:ascii="Tahoma" w:hAnsi="Tahoma" w:cs="Tahoma"/>
          <w:snapToGrid w:val="0"/>
          <w:sz w:val="22"/>
          <w:szCs w:val="22"/>
        </w:rPr>
        <w:t xml:space="preserve">           </w:t>
      </w:r>
      <w:r w:rsidRPr="00D045D5">
        <w:rPr>
          <w:rFonts w:ascii="Tahoma" w:hAnsi="Tahoma" w:cs="Tahoma"/>
          <w:snapToGrid w:val="0"/>
          <w:sz w:val="22"/>
          <w:szCs w:val="22"/>
        </w:rPr>
        <w:tab/>
      </w:r>
    </w:p>
    <w:p w14:paraId="53EDDEDF" w14:textId="77777777" w:rsidR="00F17780" w:rsidRPr="00D045D5" w:rsidRDefault="00F17780" w:rsidP="00F17780">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identifikační číslo:</w:t>
      </w:r>
      <w:r>
        <w:rPr>
          <w:rFonts w:ascii="Tahoma" w:hAnsi="Tahoma" w:cs="Tahoma"/>
          <w:snapToGrid w:val="0"/>
          <w:sz w:val="22"/>
          <w:szCs w:val="22"/>
        </w:rPr>
        <w:t xml:space="preserve">                  </w:t>
      </w:r>
      <w:r>
        <w:rPr>
          <w:rFonts w:ascii="Tahoma" w:hAnsi="Tahoma" w:cs="Tahoma"/>
          <w:snapToGrid w:val="0"/>
          <w:sz w:val="22"/>
          <w:szCs w:val="22"/>
        </w:rPr>
        <w:tab/>
        <w:t xml:space="preserve"> 60829265</w:t>
      </w:r>
    </w:p>
    <w:p w14:paraId="678BED3F" w14:textId="77777777" w:rsidR="00F17780" w:rsidRPr="00197CB0" w:rsidRDefault="00F17780" w:rsidP="00F17780">
      <w:pPr>
        <w:widowControl w:val="0"/>
        <w:tabs>
          <w:tab w:val="left" w:pos="3544"/>
        </w:tabs>
        <w:spacing w:before="120"/>
        <w:rPr>
          <w:rFonts w:ascii="Tahoma" w:hAnsi="Tahoma" w:cs="Tahoma"/>
          <w:color w:val="353838"/>
          <w:sz w:val="22"/>
          <w:szCs w:val="22"/>
        </w:rPr>
      </w:pPr>
      <w:r w:rsidRPr="00D045D5">
        <w:rPr>
          <w:rFonts w:ascii="Tahoma" w:hAnsi="Tahoma" w:cs="Tahoma"/>
          <w:i/>
          <w:snapToGrid w:val="0"/>
          <w:sz w:val="22"/>
          <w:szCs w:val="22"/>
        </w:rPr>
        <w:t>jednající:</w:t>
      </w:r>
      <w:r w:rsidRPr="00D045D5">
        <w:rPr>
          <w:rFonts w:ascii="Tahoma" w:hAnsi="Tahoma" w:cs="Tahoma"/>
          <w:i/>
          <w:snapToGrid w:val="0"/>
          <w:sz w:val="22"/>
          <w:szCs w:val="22"/>
        </w:rPr>
        <w:tab/>
      </w:r>
      <w:r>
        <w:rPr>
          <w:rFonts w:ascii="Tahoma" w:hAnsi="Tahoma" w:cs="Tahoma"/>
          <w:i/>
          <w:snapToGrid w:val="0"/>
          <w:sz w:val="22"/>
          <w:szCs w:val="22"/>
        </w:rPr>
        <w:t xml:space="preserve"> </w:t>
      </w:r>
      <w:r>
        <w:rPr>
          <w:rFonts w:ascii="Tahoma" w:hAnsi="Tahoma" w:cs="Tahoma"/>
          <w:snapToGrid w:val="0"/>
          <w:sz w:val="22"/>
          <w:szCs w:val="22"/>
        </w:rPr>
        <w:t>starostou Vladimírem Hovorkou</w:t>
      </w:r>
    </w:p>
    <w:p w14:paraId="7E197ABA" w14:textId="77777777" w:rsidR="00F17780" w:rsidRPr="00D045D5" w:rsidRDefault="00F17780" w:rsidP="00F17780">
      <w:pPr>
        <w:widowControl w:val="0"/>
        <w:tabs>
          <w:tab w:val="left" w:pos="3544"/>
        </w:tabs>
        <w:spacing w:before="120"/>
        <w:rPr>
          <w:rFonts w:ascii="Tahoma" w:hAnsi="Tahoma" w:cs="Tahoma"/>
          <w:snapToGrid w:val="0"/>
          <w:sz w:val="22"/>
          <w:szCs w:val="22"/>
        </w:rPr>
      </w:pPr>
      <w:r w:rsidRPr="00D045D5">
        <w:rPr>
          <w:rFonts w:ascii="Tahoma" w:hAnsi="Tahoma" w:cs="Tahoma"/>
          <w:i/>
          <w:sz w:val="22"/>
          <w:szCs w:val="22"/>
        </w:rPr>
        <w:t xml:space="preserve">číslo bankovního účtu: </w:t>
      </w:r>
      <w:r w:rsidRPr="00D045D5">
        <w:rPr>
          <w:rFonts w:ascii="Tahoma" w:hAnsi="Tahoma" w:cs="Tahoma"/>
          <w:sz w:val="22"/>
          <w:szCs w:val="22"/>
        </w:rPr>
        <w:tab/>
      </w:r>
      <w:r>
        <w:rPr>
          <w:rFonts w:ascii="Tahoma" w:hAnsi="Tahoma" w:cs="Tahoma"/>
          <w:sz w:val="22"/>
          <w:szCs w:val="22"/>
        </w:rPr>
        <w:t xml:space="preserve"> 680163339/2010</w:t>
      </w:r>
      <w:r w:rsidRPr="00D045D5">
        <w:rPr>
          <w:rFonts w:ascii="Tahoma" w:hAnsi="Tahoma" w:cs="Tahoma"/>
          <w:sz w:val="22"/>
          <w:szCs w:val="22"/>
        </w:rPr>
        <w:tab/>
      </w:r>
      <w:r w:rsidRPr="00D045D5">
        <w:rPr>
          <w:rFonts w:ascii="Tahoma" w:hAnsi="Tahoma" w:cs="Tahoma"/>
          <w:snapToGrid w:val="0"/>
          <w:sz w:val="22"/>
          <w:szCs w:val="22"/>
        </w:rPr>
        <w:tab/>
      </w:r>
      <w:r w:rsidRPr="00D045D5">
        <w:rPr>
          <w:rFonts w:ascii="Tahoma" w:hAnsi="Tahoma" w:cs="Tahoma"/>
          <w:snapToGrid w:val="0"/>
          <w:sz w:val="22"/>
          <w:szCs w:val="22"/>
        </w:rPr>
        <w:tab/>
        <w:t xml:space="preserve"> </w:t>
      </w:r>
    </w:p>
    <w:p w14:paraId="3286208A" w14:textId="77777777" w:rsidR="00F17780" w:rsidRPr="00D045D5" w:rsidRDefault="00F17780" w:rsidP="00F17780">
      <w:pPr>
        <w:widowControl w:val="0"/>
        <w:autoSpaceDE w:val="0"/>
        <w:autoSpaceDN w:val="0"/>
        <w:adjustRightInd w:val="0"/>
        <w:rPr>
          <w:rFonts w:ascii="Tahoma" w:hAnsi="Tahoma" w:cs="Tahoma"/>
          <w:bCs/>
          <w:snapToGrid w:val="0"/>
          <w:sz w:val="22"/>
          <w:szCs w:val="22"/>
        </w:rPr>
      </w:pPr>
      <w:r w:rsidRPr="00D045D5">
        <w:rPr>
          <w:rFonts w:ascii="Tahoma" w:hAnsi="Tahoma" w:cs="Tahoma"/>
          <w:bCs/>
          <w:snapToGrid w:val="0"/>
          <w:sz w:val="22"/>
          <w:szCs w:val="22"/>
        </w:rPr>
        <w:t>(dále jen příjemce)</w:t>
      </w:r>
    </w:p>
    <w:p w14:paraId="6CA46652" w14:textId="5E9B286B" w:rsidR="00F73414" w:rsidRDefault="00F17780" w:rsidP="00F17780">
      <w:pPr>
        <w:widowControl w:val="0"/>
        <w:autoSpaceDE w:val="0"/>
        <w:autoSpaceDN w:val="0"/>
        <w:adjustRightInd w:val="0"/>
        <w:rPr>
          <w:rFonts w:ascii="Tahoma" w:hAnsi="Tahoma" w:cs="Tahoma"/>
          <w:b/>
          <w:i/>
          <w:snapToGrid w:val="0"/>
          <w:sz w:val="22"/>
          <w:szCs w:val="22"/>
        </w:rPr>
      </w:pPr>
      <w:r w:rsidRPr="00D045D5">
        <w:rPr>
          <w:rFonts w:ascii="Tahoma" w:hAnsi="Tahoma" w:cs="Tahoma"/>
          <w:snapToGrid w:val="0"/>
          <w:sz w:val="22"/>
          <w:szCs w:val="22"/>
        </w:rPr>
        <w:tab/>
      </w:r>
    </w:p>
    <w:p w14:paraId="79F6554A" w14:textId="77777777" w:rsidR="0075707E" w:rsidRPr="00D045D5" w:rsidRDefault="0075707E" w:rsidP="0075707E">
      <w:pPr>
        <w:widowControl w:val="0"/>
        <w:tabs>
          <w:tab w:val="left" w:pos="3544"/>
        </w:tabs>
        <w:spacing w:before="120"/>
        <w:ind w:left="3261" w:hanging="3261"/>
        <w:rPr>
          <w:rFonts w:ascii="Tahoma" w:hAnsi="Tahoma" w:cs="Tahoma"/>
          <w:snapToGrid w:val="0"/>
          <w:sz w:val="22"/>
          <w:szCs w:val="22"/>
        </w:rPr>
      </w:pPr>
      <w:r w:rsidRPr="007F2A25">
        <w:rPr>
          <w:rFonts w:ascii="Tahoma" w:hAnsi="Tahoma" w:cs="Tahoma"/>
          <w:snapToGrid w:val="0"/>
          <w:sz w:val="20"/>
          <w:szCs w:val="22"/>
        </w:rPr>
        <w:tab/>
      </w:r>
      <w:r w:rsidRPr="00D045D5">
        <w:rPr>
          <w:rFonts w:ascii="Tahoma" w:hAnsi="Tahoma" w:cs="Tahoma"/>
          <w:snapToGrid w:val="0"/>
          <w:sz w:val="22"/>
          <w:szCs w:val="22"/>
        </w:rPr>
        <w:tab/>
        <w:t xml:space="preserve"> </w:t>
      </w:r>
    </w:p>
    <w:p w14:paraId="7A3301AC" w14:textId="77777777" w:rsidR="005533F3" w:rsidRPr="00D045D5" w:rsidRDefault="005533F3">
      <w:pPr>
        <w:widowControl w:val="0"/>
        <w:autoSpaceDE w:val="0"/>
        <w:autoSpaceDN w:val="0"/>
        <w:adjustRightInd w:val="0"/>
        <w:jc w:val="center"/>
        <w:rPr>
          <w:rFonts w:ascii="Tahoma" w:hAnsi="Tahoma" w:cs="Tahoma"/>
          <w:b/>
          <w:snapToGrid w:val="0"/>
          <w:sz w:val="22"/>
          <w:szCs w:val="22"/>
        </w:rPr>
      </w:pPr>
    </w:p>
    <w:p w14:paraId="11D42530" w14:textId="77777777" w:rsidR="00EB7D0D" w:rsidRPr="00D045D5" w:rsidRDefault="00EB7D0D">
      <w:pPr>
        <w:widowControl w:val="0"/>
        <w:autoSpaceDE w:val="0"/>
        <w:autoSpaceDN w:val="0"/>
        <w:adjustRightInd w:val="0"/>
        <w:jc w:val="center"/>
        <w:rPr>
          <w:rFonts w:ascii="Tahoma" w:hAnsi="Tahoma" w:cs="Tahoma"/>
          <w:b/>
          <w:bCs/>
          <w:sz w:val="22"/>
          <w:szCs w:val="22"/>
        </w:rPr>
      </w:pPr>
      <w:r w:rsidRPr="00D045D5">
        <w:rPr>
          <w:rFonts w:ascii="Tahoma" w:hAnsi="Tahoma" w:cs="Tahoma"/>
          <w:b/>
          <w:snapToGrid w:val="0"/>
          <w:sz w:val="22"/>
          <w:szCs w:val="22"/>
        </w:rPr>
        <w:t>v tomto znění:</w:t>
      </w:r>
    </w:p>
    <w:p w14:paraId="12A3661A" w14:textId="77777777" w:rsidR="00DB4C40" w:rsidRDefault="00DB4C40">
      <w:pPr>
        <w:jc w:val="center"/>
        <w:rPr>
          <w:rFonts w:ascii="Tahoma" w:hAnsi="Tahoma" w:cs="Tahoma"/>
          <w:b/>
          <w:bCs/>
          <w:sz w:val="22"/>
          <w:szCs w:val="22"/>
        </w:rPr>
      </w:pPr>
    </w:p>
    <w:p w14:paraId="2190A7BF" w14:textId="77777777" w:rsidR="00DB4C40" w:rsidRDefault="00DB4C40">
      <w:pPr>
        <w:jc w:val="center"/>
        <w:rPr>
          <w:rFonts w:ascii="Tahoma" w:hAnsi="Tahoma" w:cs="Tahoma"/>
          <w:b/>
          <w:bCs/>
          <w:sz w:val="22"/>
          <w:szCs w:val="22"/>
        </w:rPr>
      </w:pPr>
    </w:p>
    <w:p w14:paraId="45801BFC" w14:textId="4E9AFCD5" w:rsidR="00DB4C40" w:rsidRDefault="00DB4C40">
      <w:pPr>
        <w:jc w:val="center"/>
        <w:rPr>
          <w:rFonts w:ascii="Tahoma" w:hAnsi="Tahoma" w:cs="Tahoma"/>
          <w:b/>
          <w:bCs/>
          <w:sz w:val="22"/>
          <w:szCs w:val="22"/>
        </w:rPr>
      </w:pPr>
    </w:p>
    <w:p w14:paraId="2AE2611B" w14:textId="016A8C5B" w:rsidR="00D47589" w:rsidRDefault="00D47589">
      <w:pPr>
        <w:jc w:val="center"/>
        <w:rPr>
          <w:rFonts w:ascii="Tahoma" w:hAnsi="Tahoma" w:cs="Tahoma"/>
          <w:b/>
          <w:bCs/>
          <w:sz w:val="22"/>
          <w:szCs w:val="22"/>
        </w:rPr>
      </w:pPr>
    </w:p>
    <w:p w14:paraId="6F973FB8" w14:textId="18746CAF" w:rsidR="00F17780" w:rsidRDefault="00F17780">
      <w:pPr>
        <w:jc w:val="center"/>
        <w:rPr>
          <w:rFonts w:ascii="Tahoma" w:hAnsi="Tahoma" w:cs="Tahoma"/>
          <w:b/>
          <w:bCs/>
          <w:sz w:val="22"/>
          <w:szCs w:val="22"/>
        </w:rPr>
      </w:pPr>
    </w:p>
    <w:p w14:paraId="457A37BC" w14:textId="77777777" w:rsidR="00F17780" w:rsidRDefault="00F17780">
      <w:pPr>
        <w:jc w:val="center"/>
        <w:rPr>
          <w:rFonts w:ascii="Tahoma" w:hAnsi="Tahoma" w:cs="Tahoma"/>
          <w:b/>
          <w:bCs/>
          <w:sz w:val="22"/>
          <w:szCs w:val="22"/>
        </w:rPr>
      </w:pPr>
    </w:p>
    <w:p w14:paraId="0A4E2130"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lastRenderedPageBreak/>
        <w:t>I.</w:t>
      </w:r>
    </w:p>
    <w:p w14:paraId="725BF564" w14:textId="77777777" w:rsidR="006F3B93" w:rsidRDefault="006F3B93" w:rsidP="006F3B93">
      <w:pPr>
        <w:jc w:val="center"/>
        <w:rPr>
          <w:rFonts w:ascii="Tahoma" w:hAnsi="Tahoma" w:cs="Tahoma"/>
          <w:b/>
          <w:bCs/>
          <w:sz w:val="22"/>
          <w:szCs w:val="22"/>
        </w:rPr>
      </w:pPr>
      <w:r w:rsidRPr="00D045D5">
        <w:rPr>
          <w:rFonts w:ascii="Tahoma" w:hAnsi="Tahoma" w:cs="Tahoma"/>
          <w:b/>
          <w:bCs/>
          <w:sz w:val="22"/>
          <w:szCs w:val="22"/>
        </w:rPr>
        <w:t>Výše a účel dotace a její čerpání</w:t>
      </w:r>
    </w:p>
    <w:p w14:paraId="4CE1FE0E" w14:textId="77777777" w:rsidR="006F3B93" w:rsidRPr="00D045D5" w:rsidRDefault="006F3B93" w:rsidP="006F3B93">
      <w:pPr>
        <w:jc w:val="center"/>
        <w:rPr>
          <w:rFonts w:ascii="Tahoma" w:hAnsi="Tahoma" w:cs="Tahoma"/>
          <w:b/>
          <w:bCs/>
          <w:sz w:val="22"/>
          <w:szCs w:val="22"/>
        </w:rPr>
      </w:pPr>
    </w:p>
    <w:p w14:paraId="424814B5" w14:textId="40D3E747" w:rsidR="00B60107" w:rsidRPr="00D045D5" w:rsidRDefault="00B60107" w:rsidP="00B60107">
      <w:pPr>
        <w:pStyle w:val="Odstavecseseznamem"/>
        <w:numPr>
          <w:ilvl w:val="0"/>
          <w:numId w:val="6"/>
        </w:numPr>
        <w:tabs>
          <w:tab w:val="left" w:pos="284"/>
        </w:tabs>
        <w:overflowPunct w:val="0"/>
        <w:autoSpaceDE w:val="0"/>
        <w:autoSpaceDN w:val="0"/>
        <w:adjustRightInd w:val="0"/>
        <w:ind w:left="0" w:hanging="11"/>
        <w:jc w:val="both"/>
        <w:textAlignment w:val="baseline"/>
        <w:rPr>
          <w:rFonts w:ascii="Tahoma" w:hAnsi="Tahoma" w:cs="Tahoma"/>
          <w:sz w:val="22"/>
        </w:rPr>
      </w:pPr>
      <w:r w:rsidRPr="00506BF4">
        <w:rPr>
          <w:rFonts w:ascii="Tahoma" w:hAnsi="Tahoma" w:cs="Tahoma"/>
          <w:sz w:val="22"/>
        </w:rPr>
        <w:t>Předmětem této smlouvy je poskytnutí dotace z rozpočtu poskytovatele příjemci pro</w:t>
      </w:r>
      <w:r w:rsidRPr="00D045D5">
        <w:rPr>
          <w:rFonts w:ascii="Tahoma" w:hAnsi="Tahoma" w:cs="Tahoma"/>
          <w:sz w:val="22"/>
        </w:rPr>
        <w:t xml:space="preserve"> kalendářní rok </w:t>
      </w:r>
      <w:r>
        <w:rPr>
          <w:rFonts w:ascii="Tahoma" w:hAnsi="Tahoma" w:cs="Tahoma"/>
          <w:sz w:val="22"/>
        </w:rPr>
        <w:t>202</w:t>
      </w:r>
      <w:r w:rsidR="00C672DA">
        <w:rPr>
          <w:rFonts w:ascii="Tahoma" w:hAnsi="Tahoma" w:cs="Tahoma"/>
          <w:sz w:val="22"/>
        </w:rPr>
        <w:t>6</w:t>
      </w:r>
      <w:r w:rsidRPr="00D045D5">
        <w:rPr>
          <w:rFonts w:ascii="Tahoma" w:hAnsi="Tahoma" w:cs="Tahoma"/>
          <w:sz w:val="22"/>
        </w:rPr>
        <w:t xml:space="preserve"> ve výši</w:t>
      </w:r>
      <w:r>
        <w:rPr>
          <w:rFonts w:ascii="Tahoma" w:hAnsi="Tahoma" w:cs="Tahoma"/>
          <w:sz w:val="22"/>
        </w:rPr>
        <w:t xml:space="preserve"> </w:t>
      </w:r>
      <w:r w:rsidR="006D10C5">
        <w:rPr>
          <w:rFonts w:ascii="Tahoma" w:hAnsi="Tahoma" w:cs="Tahoma"/>
          <w:sz w:val="22"/>
        </w:rPr>
        <w:t>60</w:t>
      </w:r>
      <w:r>
        <w:rPr>
          <w:rFonts w:ascii="Tahoma" w:hAnsi="Tahoma" w:cs="Tahoma"/>
          <w:sz w:val="22"/>
        </w:rPr>
        <w:t>.000</w:t>
      </w:r>
      <w:r w:rsidRPr="00D045D5">
        <w:rPr>
          <w:rFonts w:ascii="Tahoma" w:hAnsi="Tahoma" w:cs="Tahoma"/>
          <w:sz w:val="22"/>
        </w:rPr>
        <w:t xml:space="preserve"> Kč, slovy: </w:t>
      </w:r>
      <w:proofErr w:type="spellStart"/>
      <w:r w:rsidR="006D10C5">
        <w:rPr>
          <w:rFonts w:ascii="Tahoma" w:hAnsi="Tahoma" w:cs="Tahoma"/>
          <w:sz w:val="22"/>
        </w:rPr>
        <w:t>Šedesát</w:t>
      </w:r>
      <w:r>
        <w:rPr>
          <w:rFonts w:ascii="Tahoma" w:hAnsi="Tahoma" w:cs="Tahoma"/>
          <w:sz w:val="22"/>
        </w:rPr>
        <w:t>tisíc</w:t>
      </w:r>
      <w:proofErr w:type="spellEnd"/>
      <w:r>
        <w:rPr>
          <w:rFonts w:ascii="Tahoma" w:hAnsi="Tahoma" w:cs="Tahoma"/>
          <w:sz w:val="22"/>
        </w:rPr>
        <w:t xml:space="preserve"> korun českých </w:t>
      </w:r>
      <w:r w:rsidRPr="00506BF4">
        <w:rPr>
          <w:rFonts w:ascii="Tahoma" w:hAnsi="Tahoma" w:cs="Tahoma"/>
          <w:sz w:val="22"/>
        </w:rPr>
        <w:t xml:space="preserve">(dále </w:t>
      </w:r>
      <w:r w:rsidRPr="00D045D5">
        <w:rPr>
          <w:rFonts w:ascii="Tahoma" w:hAnsi="Tahoma" w:cs="Tahoma"/>
          <w:sz w:val="22"/>
        </w:rPr>
        <w:t>jen dotace). Zdrojem krytí dotace je v plné výši rozpočet poskytovatele.</w:t>
      </w:r>
    </w:p>
    <w:p w14:paraId="624F3247" w14:textId="3E681288" w:rsidR="00B60107" w:rsidRDefault="00B60107" w:rsidP="00B60107">
      <w:pPr>
        <w:tabs>
          <w:tab w:val="left" w:pos="284"/>
        </w:tabs>
        <w:overflowPunct w:val="0"/>
        <w:autoSpaceDE w:val="0"/>
        <w:autoSpaceDN w:val="0"/>
        <w:adjustRightInd w:val="0"/>
        <w:jc w:val="both"/>
        <w:textAlignment w:val="baseline"/>
        <w:rPr>
          <w:rFonts w:ascii="Tahoma" w:hAnsi="Tahoma" w:cs="Tahoma"/>
          <w:sz w:val="22"/>
        </w:rPr>
      </w:pPr>
      <w:r w:rsidRPr="00BB51E9">
        <w:rPr>
          <w:rFonts w:ascii="Tahoma" w:hAnsi="Tahoma" w:cs="Tahoma"/>
          <w:sz w:val="22"/>
        </w:rPr>
        <w:t xml:space="preserve">Poskytnutí této dotace bylo schváleno usnesením </w:t>
      </w:r>
      <w:r w:rsidR="006D10C5">
        <w:rPr>
          <w:rFonts w:ascii="Tahoma" w:hAnsi="Tahoma" w:cs="Tahoma"/>
          <w:sz w:val="22"/>
        </w:rPr>
        <w:t>Rady</w:t>
      </w:r>
      <w:r w:rsidRPr="00BB51E9">
        <w:rPr>
          <w:rFonts w:ascii="Tahoma" w:hAnsi="Tahoma" w:cs="Tahoma"/>
          <w:sz w:val="22"/>
        </w:rPr>
        <w:t xml:space="preserve"> města Strakonice</w:t>
      </w:r>
      <w:r w:rsidRPr="00BB51E9">
        <w:rPr>
          <w:rFonts w:ascii="Tahoma" w:hAnsi="Tahoma" w:cs="Tahoma"/>
          <w:sz w:val="22"/>
        </w:rPr>
        <w:br/>
        <w:t xml:space="preserve">č. </w:t>
      </w:r>
      <w:r>
        <w:rPr>
          <w:rFonts w:ascii="Tahoma" w:hAnsi="Tahoma" w:cs="Tahoma"/>
          <w:sz w:val="22"/>
        </w:rPr>
        <w:t>49</w:t>
      </w:r>
      <w:r w:rsidR="006D10C5">
        <w:rPr>
          <w:rFonts w:ascii="Tahoma" w:hAnsi="Tahoma" w:cs="Tahoma"/>
          <w:sz w:val="22"/>
        </w:rPr>
        <w:t>32/</w:t>
      </w:r>
      <w:r w:rsidRPr="00BB51E9">
        <w:rPr>
          <w:rFonts w:ascii="Tahoma" w:hAnsi="Tahoma" w:cs="Tahoma"/>
          <w:sz w:val="22"/>
        </w:rPr>
        <w:t>202</w:t>
      </w:r>
      <w:r w:rsidR="006D10C5">
        <w:rPr>
          <w:rFonts w:ascii="Tahoma" w:hAnsi="Tahoma" w:cs="Tahoma"/>
          <w:sz w:val="22"/>
        </w:rPr>
        <w:t>6</w:t>
      </w:r>
      <w:r w:rsidRPr="00BB51E9">
        <w:rPr>
          <w:rFonts w:ascii="Tahoma" w:hAnsi="Tahoma" w:cs="Tahoma"/>
          <w:sz w:val="22"/>
        </w:rPr>
        <w:t xml:space="preserve"> ze dne </w:t>
      </w:r>
      <w:proofErr w:type="gramStart"/>
      <w:r w:rsidR="006D10C5">
        <w:rPr>
          <w:rFonts w:ascii="Tahoma" w:hAnsi="Tahoma" w:cs="Tahoma"/>
          <w:sz w:val="22"/>
        </w:rPr>
        <w:t>02</w:t>
      </w:r>
      <w:r w:rsidRPr="00BB51E9">
        <w:rPr>
          <w:rFonts w:ascii="Tahoma" w:hAnsi="Tahoma" w:cs="Tahoma"/>
          <w:sz w:val="22"/>
        </w:rPr>
        <w:t>.</w:t>
      </w:r>
      <w:r>
        <w:rPr>
          <w:rFonts w:ascii="Tahoma" w:hAnsi="Tahoma" w:cs="Tahoma"/>
          <w:sz w:val="22"/>
        </w:rPr>
        <w:t>09</w:t>
      </w:r>
      <w:r w:rsidRPr="00BB51E9">
        <w:rPr>
          <w:rFonts w:ascii="Tahoma" w:hAnsi="Tahoma" w:cs="Tahoma"/>
          <w:sz w:val="22"/>
        </w:rPr>
        <w:t>.202</w:t>
      </w:r>
      <w:r w:rsidR="006D10C5">
        <w:rPr>
          <w:rFonts w:ascii="Tahoma" w:hAnsi="Tahoma" w:cs="Tahoma"/>
          <w:sz w:val="22"/>
        </w:rPr>
        <w:t>6</w:t>
      </w:r>
      <w:proofErr w:type="gramEnd"/>
      <w:r w:rsidRPr="00BB51E9">
        <w:rPr>
          <w:rFonts w:ascii="Tahoma" w:hAnsi="Tahoma" w:cs="Tahoma"/>
          <w:sz w:val="22"/>
        </w:rPr>
        <w:t xml:space="preserve"> na základě splnění podmínek vyhlášeného </w:t>
      </w:r>
      <w:r w:rsidRPr="00AF332F">
        <w:rPr>
          <w:rFonts w:ascii="Tahoma" w:hAnsi="Tahoma" w:cs="Tahoma"/>
          <w:sz w:val="22"/>
        </w:rPr>
        <w:t>Dotační</w:t>
      </w:r>
      <w:r>
        <w:rPr>
          <w:rFonts w:ascii="Tahoma" w:hAnsi="Tahoma" w:cs="Tahoma"/>
          <w:sz w:val="22"/>
        </w:rPr>
        <w:t>ho</w:t>
      </w:r>
      <w:r w:rsidRPr="00AF332F">
        <w:rPr>
          <w:rFonts w:ascii="Tahoma" w:hAnsi="Tahoma" w:cs="Tahoma"/>
          <w:sz w:val="22"/>
        </w:rPr>
        <w:t xml:space="preserve"> program</w:t>
      </w:r>
      <w:r>
        <w:rPr>
          <w:rFonts w:ascii="Tahoma" w:hAnsi="Tahoma" w:cs="Tahoma"/>
          <w:sz w:val="22"/>
        </w:rPr>
        <w:t>u</w:t>
      </w:r>
      <w:r w:rsidRPr="00AF332F">
        <w:rPr>
          <w:rFonts w:ascii="Tahoma" w:hAnsi="Tahoma" w:cs="Tahoma"/>
          <w:sz w:val="22"/>
        </w:rPr>
        <w:t xml:space="preserve"> města Strakonice na podporu kolektivního vrcholového a výkonnostního sportu dospělých na sezonu 202</w:t>
      </w:r>
      <w:r w:rsidR="00F17794">
        <w:rPr>
          <w:rFonts w:ascii="Tahoma" w:hAnsi="Tahoma" w:cs="Tahoma"/>
          <w:sz w:val="22"/>
        </w:rPr>
        <w:t>6</w:t>
      </w:r>
      <w:r w:rsidRPr="00AF332F">
        <w:rPr>
          <w:rFonts w:ascii="Tahoma" w:hAnsi="Tahoma" w:cs="Tahoma"/>
          <w:sz w:val="22"/>
        </w:rPr>
        <w:t>-202</w:t>
      </w:r>
      <w:r w:rsidR="00F17794">
        <w:rPr>
          <w:rFonts w:ascii="Tahoma" w:hAnsi="Tahoma" w:cs="Tahoma"/>
          <w:sz w:val="22"/>
        </w:rPr>
        <w:t>7</w:t>
      </w:r>
      <w:r w:rsidRPr="00BB51E9">
        <w:rPr>
          <w:rFonts w:ascii="Tahoma" w:hAnsi="Tahoma" w:cs="Tahoma"/>
          <w:sz w:val="22"/>
        </w:rPr>
        <w:t>.</w:t>
      </w:r>
    </w:p>
    <w:p w14:paraId="1348B56C" w14:textId="77777777" w:rsidR="00B60107" w:rsidRPr="00DD7D37" w:rsidRDefault="00B60107" w:rsidP="00B60107">
      <w:pPr>
        <w:tabs>
          <w:tab w:val="left" w:pos="284"/>
        </w:tabs>
        <w:overflowPunct w:val="0"/>
        <w:autoSpaceDE w:val="0"/>
        <w:autoSpaceDN w:val="0"/>
        <w:adjustRightInd w:val="0"/>
        <w:jc w:val="both"/>
        <w:textAlignment w:val="baseline"/>
        <w:rPr>
          <w:rFonts w:ascii="Tahoma" w:hAnsi="Tahoma" w:cs="Tahoma"/>
          <w:sz w:val="8"/>
        </w:rPr>
      </w:pPr>
    </w:p>
    <w:p w14:paraId="71C1C837" w14:textId="3649FA1C" w:rsidR="009640FB" w:rsidRPr="009640FB" w:rsidRDefault="00B60107" w:rsidP="009640FB">
      <w:pPr>
        <w:pStyle w:val="Odstavecseseznamem"/>
        <w:numPr>
          <w:ilvl w:val="0"/>
          <w:numId w:val="6"/>
        </w:numPr>
        <w:tabs>
          <w:tab w:val="left" w:pos="284"/>
        </w:tabs>
        <w:overflowPunct w:val="0"/>
        <w:autoSpaceDE w:val="0"/>
        <w:autoSpaceDN w:val="0"/>
        <w:adjustRightInd w:val="0"/>
        <w:ind w:left="0" w:hanging="10"/>
        <w:jc w:val="both"/>
        <w:textAlignment w:val="baseline"/>
        <w:rPr>
          <w:rFonts w:ascii="Tahoma" w:hAnsi="Tahoma" w:cs="Tahoma"/>
          <w:sz w:val="22"/>
        </w:rPr>
      </w:pPr>
      <w:r w:rsidRPr="00506BF4">
        <w:rPr>
          <w:rFonts w:ascii="Tahoma" w:hAnsi="Tahoma" w:cs="Tahoma"/>
          <w:sz w:val="22"/>
        </w:rPr>
        <w:t>Příjemce se zavazuje použít tuto dotaci pouze k účelu uvedenému v jím podan</w:t>
      </w:r>
      <w:r>
        <w:rPr>
          <w:rFonts w:ascii="Tahoma" w:hAnsi="Tahoma" w:cs="Tahoma"/>
          <w:sz w:val="22"/>
        </w:rPr>
        <w:t xml:space="preserve">é žádosti o poskytnutí dotace </w:t>
      </w:r>
      <w:r w:rsidR="009640FB" w:rsidRPr="009640FB">
        <w:rPr>
          <w:rFonts w:ascii="Tahoma" w:hAnsi="Tahoma" w:cs="Tahoma"/>
          <w:sz w:val="22"/>
        </w:rPr>
        <w:t>na zajištění sportovní činnosti dospělých - cestovné, evidenční a registrační poplatky, vklady do soutěží a úhradu energií (teplo, elektřina, voda).</w:t>
      </w:r>
    </w:p>
    <w:p w14:paraId="1AEEB713" w14:textId="77777777" w:rsidR="00B60107" w:rsidRPr="002A7F71" w:rsidRDefault="00B60107" w:rsidP="00B60107">
      <w:pPr>
        <w:pStyle w:val="Odstavecseseznamem"/>
        <w:tabs>
          <w:tab w:val="left" w:pos="284"/>
        </w:tabs>
        <w:overflowPunct w:val="0"/>
        <w:autoSpaceDE w:val="0"/>
        <w:autoSpaceDN w:val="0"/>
        <w:adjustRightInd w:val="0"/>
        <w:ind w:left="0"/>
        <w:jc w:val="both"/>
        <w:textAlignment w:val="baseline"/>
        <w:rPr>
          <w:rFonts w:ascii="Tahoma" w:hAnsi="Tahoma" w:cs="Tahoma"/>
          <w:sz w:val="22"/>
        </w:rPr>
      </w:pPr>
    </w:p>
    <w:p w14:paraId="445252FA" w14:textId="1D16AAD0" w:rsidR="003A7629" w:rsidRDefault="003A7629" w:rsidP="003A7629">
      <w:pPr>
        <w:pStyle w:val="Odstavecseseznamem"/>
        <w:numPr>
          <w:ilvl w:val="0"/>
          <w:numId w:val="6"/>
        </w:numPr>
        <w:tabs>
          <w:tab w:val="left" w:pos="284"/>
        </w:tabs>
        <w:overflowPunct w:val="0"/>
        <w:autoSpaceDE w:val="0"/>
        <w:autoSpaceDN w:val="0"/>
        <w:adjustRightInd w:val="0"/>
        <w:ind w:left="0" w:hanging="10"/>
        <w:jc w:val="both"/>
        <w:textAlignment w:val="baseline"/>
        <w:rPr>
          <w:rFonts w:ascii="Tahoma" w:hAnsi="Tahoma" w:cs="Tahoma"/>
          <w:sz w:val="22"/>
        </w:rPr>
      </w:pPr>
      <w:r>
        <w:rPr>
          <w:rFonts w:ascii="Tahoma" w:hAnsi="Tahoma" w:cs="Tahoma"/>
          <w:sz w:val="22"/>
        </w:rPr>
        <w:t>Příjemce je povinen dodržet procentuální podíl vlastních peněžních prostředků na realizaci projektu ve výši minimálně 30 % z celkových uznatelných výdajů projektu, který je stanoven dle předpokladu na částku 2</w:t>
      </w:r>
      <w:r w:rsidR="00DE692F">
        <w:rPr>
          <w:rFonts w:ascii="Tahoma" w:hAnsi="Tahoma" w:cs="Tahoma"/>
          <w:sz w:val="22"/>
        </w:rPr>
        <w:t>5</w:t>
      </w:r>
      <w:r w:rsidR="00B60107">
        <w:rPr>
          <w:rFonts w:ascii="Tahoma" w:hAnsi="Tahoma" w:cs="Tahoma"/>
          <w:sz w:val="22"/>
        </w:rPr>
        <w:t>.</w:t>
      </w:r>
      <w:r w:rsidR="00DE692F">
        <w:rPr>
          <w:rFonts w:ascii="Tahoma" w:hAnsi="Tahoma" w:cs="Tahoma"/>
          <w:sz w:val="22"/>
        </w:rPr>
        <w:t>715</w:t>
      </w:r>
      <w:r>
        <w:rPr>
          <w:rFonts w:ascii="Tahoma" w:hAnsi="Tahoma" w:cs="Tahoma"/>
          <w:color w:val="FF0000"/>
          <w:sz w:val="22"/>
        </w:rPr>
        <w:t xml:space="preserve"> </w:t>
      </w:r>
      <w:r>
        <w:rPr>
          <w:rFonts w:ascii="Tahoma" w:hAnsi="Tahoma" w:cs="Tahoma"/>
          <w:sz w:val="22"/>
        </w:rPr>
        <w:t>Kč. Při změně celkových očekávaných uznatelných výdajů se procentuální podíl přepočítává.</w:t>
      </w:r>
    </w:p>
    <w:p w14:paraId="0DB0349D" w14:textId="77777777" w:rsidR="003A7629" w:rsidRDefault="003A7629" w:rsidP="003A7629">
      <w:pPr>
        <w:pStyle w:val="Odstavecseseznamem"/>
        <w:tabs>
          <w:tab w:val="left" w:pos="284"/>
        </w:tabs>
        <w:overflowPunct w:val="0"/>
        <w:autoSpaceDE w:val="0"/>
        <w:autoSpaceDN w:val="0"/>
        <w:adjustRightInd w:val="0"/>
        <w:ind w:left="0"/>
        <w:jc w:val="both"/>
        <w:textAlignment w:val="baseline"/>
        <w:rPr>
          <w:rFonts w:ascii="Tahoma" w:hAnsi="Tahoma" w:cs="Tahoma"/>
          <w:sz w:val="22"/>
        </w:rPr>
      </w:pPr>
    </w:p>
    <w:p w14:paraId="63410EFE" w14:textId="00E134FE"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Peněžní prostředky dotace nesmí příjemce poskytnout jiným právnickým nebo fyzickým osobám, pokud nejde o úhrady spojené s realizací účelu, na nějž byla dotace poskytnuta.</w:t>
      </w:r>
    </w:p>
    <w:p w14:paraId="51E9116C" w14:textId="77777777"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V případě, že je příjemce dotace plátcem daně z přidané hodnoty a u výdajů hrazených z prostředků dotace je oprávněn k odpočtu daně na vstupu podle zákona č. 235/2004 Sb., o dani z přidané hodnoty, v platném znění, nesmí být z prostředků dotace hrazena daň z přidané hodnoty.</w:t>
      </w:r>
    </w:p>
    <w:p w14:paraId="754E2C54"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Dotace bude příjemci vyplacena jednorázově v plné výši bezhotovostním převodem na bankovní účet příjemce uvedený v záhlaví této smlouvy nejpozději do 14 dnů ode dne uzavření této smlouvy. Dnem poskytnutí dotace se rozumí den odepsání finančních prostředků z účtu poskytovatele.</w:t>
      </w:r>
    </w:p>
    <w:p w14:paraId="53079963"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Příjemce dotaci uvedenou v čl. I této smlouvy přijímá a zavazuje se ji použít pouze a výhradně k účelu uvedenému v čl. I odst. 2 této smlouvy a v souladu s dalšími podmínkami stanovenými v této smlouvě a příslušnými právními předpisy.</w:t>
      </w:r>
    </w:p>
    <w:p w14:paraId="65944301"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 xml:space="preserve"> Příjemce zajistí ve svém účetnictví nebo daňové evidenci, v souladu s obecně platnými předpisy, zejm. zákonem č. 563/1991 Sb., o účetnictví, v platném znění, řádné a oddělené sledování čerpání dotace. Dále se zavazuje uchovávat tuto evidenci po dobu pěti let po skončení akce.</w:t>
      </w:r>
    </w:p>
    <w:p w14:paraId="0E3F122D" w14:textId="77777777" w:rsidR="00B60107" w:rsidRPr="00D045D5" w:rsidRDefault="00B60107" w:rsidP="00B60107">
      <w:pPr>
        <w:jc w:val="center"/>
        <w:rPr>
          <w:rFonts w:ascii="Tahoma" w:hAnsi="Tahoma" w:cs="Tahoma"/>
          <w:b/>
          <w:bCs/>
          <w:sz w:val="22"/>
          <w:szCs w:val="22"/>
        </w:rPr>
      </w:pPr>
      <w:r w:rsidRPr="00D045D5">
        <w:rPr>
          <w:rFonts w:ascii="Tahoma" w:hAnsi="Tahoma" w:cs="Tahoma"/>
          <w:b/>
          <w:bCs/>
          <w:sz w:val="22"/>
          <w:szCs w:val="22"/>
        </w:rPr>
        <w:t>II.</w:t>
      </w:r>
    </w:p>
    <w:p w14:paraId="24A90A49" w14:textId="77777777" w:rsidR="00B60107" w:rsidRPr="00D045D5" w:rsidRDefault="00B60107" w:rsidP="00B60107">
      <w:pPr>
        <w:jc w:val="center"/>
        <w:rPr>
          <w:rFonts w:ascii="Tahoma" w:hAnsi="Tahoma" w:cs="Tahoma"/>
          <w:b/>
          <w:bCs/>
          <w:sz w:val="22"/>
          <w:szCs w:val="22"/>
        </w:rPr>
      </w:pPr>
      <w:r w:rsidRPr="00D045D5">
        <w:rPr>
          <w:rFonts w:ascii="Tahoma" w:hAnsi="Tahoma" w:cs="Tahoma"/>
          <w:b/>
          <w:bCs/>
          <w:sz w:val="22"/>
          <w:szCs w:val="22"/>
        </w:rPr>
        <w:t>Časové užití dotace a doba, ve které má být dosaženo účelu dotace</w:t>
      </w:r>
    </w:p>
    <w:p w14:paraId="03FC665E" w14:textId="77777777" w:rsidR="00B60107" w:rsidRPr="00DD7D37" w:rsidRDefault="00B60107" w:rsidP="00B60107">
      <w:pPr>
        <w:jc w:val="center"/>
        <w:rPr>
          <w:rFonts w:ascii="Tahoma" w:hAnsi="Tahoma" w:cs="Tahoma"/>
          <w:b/>
          <w:bCs/>
          <w:sz w:val="8"/>
          <w:szCs w:val="22"/>
        </w:rPr>
      </w:pPr>
    </w:p>
    <w:p w14:paraId="04EFE172" w14:textId="748C3EF4" w:rsidR="00B60107" w:rsidRDefault="00B60107" w:rsidP="00B60107">
      <w:pPr>
        <w:pStyle w:val="Zkladntext"/>
        <w:rPr>
          <w:rFonts w:ascii="Tahoma" w:hAnsi="Tahoma" w:cs="Tahoma"/>
          <w:i/>
          <w:iCs/>
          <w:sz w:val="22"/>
          <w:szCs w:val="22"/>
        </w:rPr>
      </w:pPr>
      <w:r w:rsidRPr="00D045D5">
        <w:rPr>
          <w:rFonts w:ascii="Tahoma" w:hAnsi="Tahoma" w:cs="Tahoma"/>
          <w:sz w:val="22"/>
          <w:szCs w:val="22"/>
        </w:rPr>
        <w:t xml:space="preserve">Dotace musí být využita od </w:t>
      </w:r>
      <w:r>
        <w:rPr>
          <w:rFonts w:ascii="Tahoma" w:hAnsi="Tahoma" w:cs="Tahoma"/>
          <w:sz w:val="22"/>
          <w:szCs w:val="22"/>
        </w:rPr>
        <w:t>01.04.202</w:t>
      </w:r>
      <w:r w:rsidR="007F6365">
        <w:rPr>
          <w:rFonts w:ascii="Tahoma" w:hAnsi="Tahoma" w:cs="Tahoma"/>
          <w:sz w:val="22"/>
          <w:szCs w:val="22"/>
        </w:rPr>
        <w:t>6</w:t>
      </w:r>
      <w:r w:rsidRPr="00D045D5">
        <w:rPr>
          <w:rFonts w:ascii="Tahoma" w:hAnsi="Tahoma" w:cs="Tahoma"/>
          <w:sz w:val="22"/>
          <w:szCs w:val="22"/>
        </w:rPr>
        <w:t xml:space="preserve"> do </w:t>
      </w:r>
      <w:r>
        <w:rPr>
          <w:rFonts w:ascii="Tahoma" w:hAnsi="Tahoma" w:cs="Tahoma"/>
          <w:sz w:val="22"/>
          <w:szCs w:val="22"/>
        </w:rPr>
        <w:t>31.08.202</w:t>
      </w:r>
      <w:r w:rsidR="007F6365">
        <w:rPr>
          <w:rFonts w:ascii="Tahoma" w:hAnsi="Tahoma" w:cs="Tahoma"/>
          <w:sz w:val="22"/>
          <w:szCs w:val="22"/>
        </w:rPr>
        <w:t>7</w:t>
      </w:r>
      <w:r w:rsidRPr="00D045D5">
        <w:rPr>
          <w:rFonts w:ascii="Tahoma" w:hAnsi="Tahoma" w:cs="Tahoma"/>
          <w:sz w:val="22"/>
          <w:szCs w:val="22"/>
        </w:rPr>
        <w:t xml:space="preserve"> </w:t>
      </w:r>
      <w:r>
        <w:rPr>
          <w:rFonts w:ascii="Tahoma" w:hAnsi="Tahoma" w:cs="Tahoma"/>
          <w:sz w:val="22"/>
          <w:szCs w:val="22"/>
        </w:rPr>
        <w:t>a podléhá finančnímu vypořádání s rozpočtem poskytovatele za rok 202</w:t>
      </w:r>
      <w:r w:rsidR="007F6365">
        <w:rPr>
          <w:rFonts w:ascii="Tahoma" w:hAnsi="Tahoma" w:cs="Tahoma"/>
          <w:sz w:val="22"/>
          <w:szCs w:val="22"/>
        </w:rPr>
        <w:t>6</w:t>
      </w:r>
      <w:r w:rsidR="004C0147">
        <w:rPr>
          <w:rFonts w:ascii="Tahoma" w:hAnsi="Tahoma" w:cs="Tahoma"/>
          <w:sz w:val="22"/>
          <w:szCs w:val="22"/>
        </w:rPr>
        <w:t>, popř. 202</w:t>
      </w:r>
      <w:r w:rsidR="007F6365">
        <w:rPr>
          <w:rFonts w:ascii="Tahoma" w:hAnsi="Tahoma" w:cs="Tahoma"/>
          <w:sz w:val="22"/>
          <w:szCs w:val="22"/>
        </w:rPr>
        <w:t>7</w:t>
      </w:r>
      <w:r>
        <w:rPr>
          <w:rFonts w:ascii="Tahoma" w:hAnsi="Tahoma" w:cs="Tahoma"/>
          <w:sz w:val="22"/>
          <w:szCs w:val="22"/>
        </w:rPr>
        <w:t>.</w:t>
      </w:r>
    </w:p>
    <w:p w14:paraId="01A875DC" w14:textId="77777777" w:rsidR="00B60107" w:rsidRDefault="00B60107" w:rsidP="00B60107">
      <w:pPr>
        <w:jc w:val="center"/>
        <w:rPr>
          <w:rFonts w:ascii="Tahoma" w:hAnsi="Tahoma" w:cs="Tahoma"/>
          <w:b/>
          <w:bCs/>
          <w:sz w:val="22"/>
          <w:szCs w:val="22"/>
        </w:rPr>
      </w:pPr>
    </w:p>
    <w:p w14:paraId="36BE292D" w14:textId="77777777" w:rsidR="00B60107" w:rsidRPr="00D045D5" w:rsidRDefault="00B60107" w:rsidP="00B60107">
      <w:pPr>
        <w:jc w:val="center"/>
        <w:rPr>
          <w:rFonts w:ascii="Tahoma" w:hAnsi="Tahoma" w:cs="Tahoma"/>
          <w:b/>
          <w:bCs/>
          <w:sz w:val="22"/>
          <w:szCs w:val="22"/>
        </w:rPr>
      </w:pPr>
      <w:r w:rsidRPr="00D045D5">
        <w:rPr>
          <w:rFonts w:ascii="Tahoma" w:hAnsi="Tahoma" w:cs="Tahoma"/>
          <w:b/>
          <w:bCs/>
          <w:sz w:val="22"/>
          <w:szCs w:val="22"/>
        </w:rPr>
        <w:t>III.</w:t>
      </w:r>
    </w:p>
    <w:p w14:paraId="383E7C4A" w14:textId="77777777" w:rsidR="00B60107" w:rsidRPr="00D045D5" w:rsidRDefault="00B60107" w:rsidP="00B60107">
      <w:pPr>
        <w:jc w:val="center"/>
        <w:rPr>
          <w:rFonts w:ascii="Tahoma" w:hAnsi="Tahoma" w:cs="Tahoma"/>
          <w:b/>
          <w:bCs/>
          <w:sz w:val="22"/>
          <w:szCs w:val="22"/>
        </w:rPr>
      </w:pPr>
      <w:r w:rsidRPr="00D045D5">
        <w:rPr>
          <w:rFonts w:ascii="Tahoma" w:hAnsi="Tahoma" w:cs="Tahoma"/>
          <w:b/>
          <w:bCs/>
          <w:sz w:val="22"/>
          <w:szCs w:val="22"/>
        </w:rPr>
        <w:t xml:space="preserve"> Vypořádání a vyúčtování poskytnuté dotace</w:t>
      </w:r>
    </w:p>
    <w:p w14:paraId="5032F920" w14:textId="77777777" w:rsidR="00B60107" w:rsidRPr="00DD7D37" w:rsidRDefault="00B60107" w:rsidP="00B60107">
      <w:pPr>
        <w:jc w:val="center"/>
        <w:rPr>
          <w:rFonts w:ascii="Tahoma" w:hAnsi="Tahoma" w:cs="Tahoma"/>
          <w:sz w:val="4"/>
          <w:szCs w:val="22"/>
        </w:rPr>
      </w:pPr>
      <w:r w:rsidRPr="00D045D5">
        <w:rPr>
          <w:rFonts w:ascii="Tahoma" w:hAnsi="Tahoma" w:cs="Tahoma"/>
          <w:b/>
          <w:bCs/>
          <w:sz w:val="22"/>
          <w:szCs w:val="22"/>
        </w:rPr>
        <w:t xml:space="preserve"> </w:t>
      </w:r>
    </w:p>
    <w:p w14:paraId="4E8C1D16" w14:textId="441840BB" w:rsidR="00B60107" w:rsidRDefault="00B60107" w:rsidP="00B60107">
      <w:pPr>
        <w:pStyle w:val="Odstavecseseznamem"/>
        <w:numPr>
          <w:ilvl w:val="0"/>
          <w:numId w:val="11"/>
        </w:numPr>
        <w:tabs>
          <w:tab w:val="left" w:pos="284"/>
        </w:tabs>
        <w:overflowPunct w:val="0"/>
        <w:autoSpaceDE w:val="0"/>
        <w:autoSpaceDN w:val="0"/>
        <w:adjustRightInd w:val="0"/>
        <w:spacing w:after="120"/>
        <w:ind w:left="22" w:hanging="11"/>
        <w:jc w:val="both"/>
        <w:textAlignment w:val="baseline"/>
        <w:rPr>
          <w:rFonts w:ascii="Tahoma" w:hAnsi="Tahoma" w:cs="Tahoma"/>
          <w:sz w:val="22"/>
        </w:rPr>
      </w:pPr>
      <w:r w:rsidRPr="001E2F87">
        <w:rPr>
          <w:rFonts w:ascii="Tahoma" w:hAnsi="Tahoma" w:cs="Tahoma"/>
          <w:sz w:val="22"/>
        </w:rPr>
        <w:t xml:space="preserve">Po ukončení realizace akce vyhotoví příjemce vyúčtování poskytnuté dotace a předloží ho poskytovateli, a to nejpozději do </w:t>
      </w:r>
      <w:r>
        <w:rPr>
          <w:rFonts w:ascii="Tahoma" w:hAnsi="Tahoma" w:cs="Tahoma"/>
          <w:sz w:val="22"/>
        </w:rPr>
        <w:t>30.09.202</w:t>
      </w:r>
      <w:r w:rsidR="008620EF">
        <w:rPr>
          <w:rFonts w:ascii="Tahoma" w:hAnsi="Tahoma" w:cs="Tahoma"/>
          <w:sz w:val="22"/>
        </w:rPr>
        <w:t>7</w:t>
      </w:r>
      <w:r w:rsidRPr="001E2F87">
        <w:rPr>
          <w:rFonts w:ascii="Tahoma" w:hAnsi="Tahoma" w:cs="Tahoma"/>
          <w:sz w:val="22"/>
        </w:rPr>
        <w:t xml:space="preserve">.  </w:t>
      </w:r>
    </w:p>
    <w:p w14:paraId="7CA6FB4C" w14:textId="77777777" w:rsidR="00770494" w:rsidRDefault="00770494" w:rsidP="006F3B93">
      <w:pPr>
        <w:tabs>
          <w:tab w:val="left" w:pos="284"/>
        </w:tabs>
        <w:overflowPunct w:val="0"/>
        <w:autoSpaceDE w:val="0"/>
        <w:autoSpaceDN w:val="0"/>
        <w:adjustRightInd w:val="0"/>
        <w:ind w:left="-11"/>
        <w:jc w:val="both"/>
        <w:textAlignment w:val="baseline"/>
        <w:rPr>
          <w:rFonts w:ascii="Tahoma" w:hAnsi="Tahoma" w:cs="Tahoma"/>
          <w:sz w:val="22"/>
        </w:rPr>
      </w:pPr>
    </w:p>
    <w:p w14:paraId="7F8B47C2" w14:textId="08B4016A" w:rsidR="006F3B93" w:rsidRPr="001E2F87" w:rsidRDefault="006F3B93" w:rsidP="006F3B93">
      <w:pPr>
        <w:tabs>
          <w:tab w:val="left" w:pos="284"/>
        </w:tabs>
        <w:overflowPunct w:val="0"/>
        <w:autoSpaceDE w:val="0"/>
        <w:autoSpaceDN w:val="0"/>
        <w:adjustRightInd w:val="0"/>
        <w:ind w:left="-11"/>
        <w:jc w:val="both"/>
        <w:textAlignment w:val="baseline"/>
        <w:rPr>
          <w:rFonts w:ascii="Tahoma" w:hAnsi="Tahoma" w:cs="Tahoma"/>
          <w:sz w:val="22"/>
        </w:rPr>
      </w:pPr>
      <w:r w:rsidRPr="001E2F87">
        <w:rPr>
          <w:rFonts w:ascii="Tahoma" w:hAnsi="Tahoma" w:cs="Tahoma"/>
          <w:sz w:val="22"/>
        </w:rPr>
        <w:lastRenderedPageBreak/>
        <w:t>Vyúčtování musí obsahovat:</w:t>
      </w:r>
    </w:p>
    <w:p w14:paraId="1D4CD33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základní identifikační údaje o příjemci</w:t>
      </w:r>
    </w:p>
    <w:p w14:paraId="274EC01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účel, na který byla dotace poskytnuta</w:t>
      </w:r>
    </w:p>
    <w:p w14:paraId="132B07AC"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 xml:space="preserve">výši dotace v daném kalendářním roce </w:t>
      </w:r>
    </w:p>
    <w:p w14:paraId="74D20D80"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soupis prvotních dokladů, souvisejících s realizací akce</w:t>
      </w:r>
    </w:p>
    <w:p w14:paraId="395CD44C"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fotokopie prvotních dokladů, týkajících se čerpání dotace, které musí být doloženy fotokopiemi dokladů o zaplacení. Doložení fotokopie dokladu o zaplacení se nevyžaduje, je-li provedení úhrady zřejmé přímo z prvotního dokladu.</w:t>
      </w:r>
    </w:p>
    <w:p w14:paraId="48E53B85"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čestné prohlášení, že fotokopie předaných dokladů jsou shodné s originály dokladů a nejsou použité u jiného poskytovatele dotace</w:t>
      </w:r>
    </w:p>
    <w:p w14:paraId="1D293D9A" w14:textId="77777777" w:rsidR="006F3B93" w:rsidRPr="00D045D5" w:rsidRDefault="006F3B93" w:rsidP="006F3B93">
      <w:pPr>
        <w:numPr>
          <w:ilvl w:val="0"/>
          <w:numId w:val="4"/>
        </w:numPr>
        <w:spacing w:after="240"/>
        <w:ind w:left="1060" w:hanging="357"/>
        <w:jc w:val="both"/>
        <w:rPr>
          <w:rFonts w:ascii="Tahoma" w:hAnsi="Tahoma" w:cs="Tahoma"/>
          <w:i/>
          <w:iCs/>
          <w:sz w:val="22"/>
          <w:szCs w:val="22"/>
        </w:rPr>
      </w:pPr>
      <w:r w:rsidRPr="00D045D5">
        <w:rPr>
          <w:rFonts w:ascii="Tahoma" w:hAnsi="Tahoma" w:cs="Tahoma"/>
          <w:sz w:val="22"/>
          <w:szCs w:val="22"/>
        </w:rPr>
        <w:t>vyúčtování musí být podepsáno příjemcem.</w:t>
      </w:r>
    </w:p>
    <w:p w14:paraId="522D0015"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příjemce nevyčerpá dotaci definovanou v ustanovení čl. I této smlouvy v plné výši, je povinen nevyčerpanou část této dotace odvést na účet poskytovatele, číslo účtu 182050112/0300, a to nejpozději ke dni vyúčtování poskytnuté dotace.</w:t>
      </w:r>
    </w:p>
    <w:p w14:paraId="2368F5E1"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Poskytovatel je oprávněn provádět u příjemce kontrolu dle zákona č. 320/2001 Sb., </w:t>
      </w:r>
      <w:r w:rsidRPr="001E2F87">
        <w:rPr>
          <w:rFonts w:ascii="Tahoma" w:hAnsi="Tahoma" w:cs="Tahoma"/>
          <w:sz w:val="22"/>
        </w:rPr>
        <w:br/>
        <w:t>o finanční kontrole, v platném znění a zákona č. 255/2012 Sb., o kontrole, v platném znění. Příjemce je povinen umožnit poskytovateli provedení kontroly dodržení účelu a podmínek použití poskytnuté dotace. Při této kontrole je příjemce povinen vyvíjet veškerou poskytovatelem požadovanou součinnost, tzn. na požádání předložit kontrolnímu orgánu veškeré účetní a ostatní potřebné doklady vztahující se k nakládání s poskytnutými peněžními prostředky.</w:t>
      </w:r>
    </w:p>
    <w:p w14:paraId="0CAD80D3"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V případě zjištění, že příjemce použil poskytnutou dotaci v rozporu s účelem uvedeným </w:t>
      </w:r>
      <w:r w:rsidRPr="001E2F87">
        <w:rPr>
          <w:rFonts w:ascii="Tahoma" w:hAnsi="Tahoma" w:cs="Tahoma"/>
          <w:sz w:val="22"/>
        </w:rPr>
        <w:br/>
        <w:t>v čl. I této smlouvy, je příjemce povinen vrátit poskytnutou dotaci poskytovateli v plné výši zpět, a to nejpozději do 15 dnů ode dne doručení výzvy poskytovatele k vrácení poskytnuté dotace.</w:t>
      </w:r>
    </w:p>
    <w:p w14:paraId="626A786F" w14:textId="71B95157" w:rsidR="006F3B93" w:rsidRPr="00D045D5" w:rsidRDefault="006F3B93" w:rsidP="006F3B93">
      <w:pPr>
        <w:pStyle w:val="Zkladntext"/>
        <w:ind w:left="360"/>
        <w:jc w:val="center"/>
        <w:rPr>
          <w:rFonts w:ascii="Tahoma" w:hAnsi="Tahoma" w:cs="Tahoma"/>
          <w:b/>
          <w:sz w:val="22"/>
          <w:szCs w:val="22"/>
        </w:rPr>
      </w:pPr>
      <w:r w:rsidRPr="00D045D5">
        <w:rPr>
          <w:rFonts w:ascii="Tahoma" w:hAnsi="Tahoma" w:cs="Tahoma"/>
          <w:b/>
          <w:sz w:val="22"/>
          <w:szCs w:val="22"/>
        </w:rPr>
        <w:t>IV.</w:t>
      </w:r>
    </w:p>
    <w:p w14:paraId="299B2313" w14:textId="77777777" w:rsidR="006F3B93" w:rsidRPr="00736341" w:rsidRDefault="006F3B93" w:rsidP="006F3B93">
      <w:pPr>
        <w:pStyle w:val="Zkladntext"/>
        <w:jc w:val="center"/>
        <w:rPr>
          <w:rFonts w:ascii="Tahoma" w:hAnsi="Tahoma" w:cs="Tahoma"/>
          <w:b/>
          <w:sz w:val="22"/>
          <w:szCs w:val="22"/>
        </w:rPr>
      </w:pPr>
      <w:r w:rsidRPr="00736341">
        <w:rPr>
          <w:rFonts w:ascii="Tahoma" w:hAnsi="Tahoma" w:cs="Tahoma"/>
          <w:b/>
          <w:sz w:val="22"/>
          <w:szCs w:val="22"/>
        </w:rPr>
        <w:t xml:space="preserve">Výpověď smlouvy a porušení rozpočtové kázně </w:t>
      </w:r>
    </w:p>
    <w:p w14:paraId="3F9D6732" w14:textId="77777777" w:rsidR="006F3B93" w:rsidRPr="00736341" w:rsidRDefault="006F3B93" w:rsidP="006F3B93">
      <w:pPr>
        <w:pStyle w:val="Zkladntext"/>
        <w:rPr>
          <w:rFonts w:ascii="Tahoma" w:hAnsi="Tahoma" w:cs="Tahoma"/>
          <w:b/>
          <w:sz w:val="22"/>
          <w:szCs w:val="22"/>
        </w:rPr>
      </w:pPr>
    </w:p>
    <w:p w14:paraId="148CB418"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Poskytovatel je oprávněn tuto smlouvu vypovědět z důvodů na straně příjemce, a to zejména v případě, že po uzavření této smlouvy nastane nebo vyjde najevo skutečnost, která poskytovatele opravňuje dotaci nebo její část odejmout. Takovou skutečností je například zjištění poskytovatele, že údaje, které mu příjemce sdělil, a které měly vliv na rozhodnutí o poskytnutí dotace, jsou nepravdivé. </w:t>
      </w:r>
    </w:p>
    <w:p w14:paraId="74E5C8C5"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Výpovědní lhůta je 10 dnů a začíná běžet dnem doručení písemné výpovědi příjemci. </w:t>
      </w:r>
    </w:p>
    <w:p w14:paraId="2E54156B" w14:textId="6D4AF546"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písemné výpovědi poskytovatel uvede zjištěné skutečnosti, které jej prokazatelně vedly k výpovědi smlouvy, a vyzve příjemce k vrácení dotace nebo její části, pokud již byly prostředky poskytnuty. Příjemce je povinen vrátit tyto prostředky do 15 dnů od doručení výpovědi na účet poskytovatele uvedený ve výpovědi. Pokud prostředky ještě nebyly převedeny na účet příjemce, přestože byla uzavřena smlouv</w:t>
      </w:r>
      <w:r w:rsidR="0030202C">
        <w:rPr>
          <w:rFonts w:ascii="Tahoma" w:hAnsi="Tahoma" w:cs="Tahoma"/>
          <w:sz w:val="22"/>
        </w:rPr>
        <w:t>a</w:t>
      </w:r>
      <w:r w:rsidRPr="00D25393">
        <w:rPr>
          <w:rFonts w:ascii="Tahoma" w:hAnsi="Tahoma" w:cs="Tahoma"/>
          <w:sz w:val="22"/>
        </w:rPr>
        <w:t>, má poskytovatel právo je neposkytnout.</w:t>
      </w:r>
    </w:p>
    <w:p w14:paraId="6AC67A6B" w14:textId="35A1057F" w:rsidR="006F3B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Neoprávněné použití (nesplnění účelu dotace) nebo zadržení peněžních prostředků poskytnutých z rozpočtu poskytovatele (nevrácení prostředků ve stanoveném termínu) je porušením rozpočtové kázně dle zákona č. 250/2000 Sb., o rozpočtových pravidlech územních rozpočtů, v platném znění. Odvod za porušení rozpočtové kázně se stanoví ve výši neoprávněně použitých nebo zadržených prostředků. Při porušení rozpočtové kázně bude poskytovatel postupovat podle § 22 tohoto zákona.</w:t>
      </w:r>
    </w:p>
    <w:p w14:paraId="5B533ED3"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ind w:left="22" w:hanging="11"/>
        <w:jc w:val="both"/>
        <w:textAlignment w:val="baseline"/>
        <w:rPr>
          <w:rFonts w:ascii="Tahoma" w:hAnsi="Tahoma" w:cs="Tahoma"/>
          <w:sz w:val="22"/>
        </w:rPr>
      </w:pPr>
      <w:r w:rsidRPr="00D25393">
        <w:rPr>
          <w:rFonts w:ascii="Tahoma" w:hAnsi="Tahoma" w:cs="Tahoma"/>
          <w:sz w:val="22"/>
        </w:rPr>
        <w:lastRenderedPageBreak/>
        <w:t xml:space="preserve">V případě pozdního odevzdání vyúčtování poskytnuté dotace (poskytovatel toleruje 7 dní po  termínu uvedeném ve smlouvě) stanoví poskytovatel: </w:t>
      </w:r>
    </w:p>
    <w:p w14:paraId="239E0A7B" w14:textId="77777777" w:rsidR="006F3B93" w:rsidRPr="00D25393" w:rsidRDefault="006F3B93" w:rsidP="006F3B93">
      <w:pPr>
        <w:pStyle w:val="Odstavecseseznamem"/>
        <w:numPr>
          <w:ilvl w:val="0"/>
          <w:numId w:val="13"/>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5 %  při překročení termínu od 8 dnů do 15 dnů </w:t>
      </w:r>
    </w:p>
    <w:p w14:paraId="0104E4C2"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10 % při překročení termínu od 16 dnů do 30 dnů </w:t>
      </w:r>
    </w:p>
    <w:p w14:paraId="33C89250"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25 % při překročení termínu od 31 dnů do 60 dnů  </w:t>
      </w:r>
    </w:p>
    <w:p w14:paraId="30A1C482" w14:textId="77777777" w:rsidR="006F3B93" w:rsidRPr="00D25393" w:rsidRDefault="006F3B93" w:rsidP="006F3B93">
      <w:pPr>
        <w:tabs>
          <w:tab w:val="left" w:pos="284"/>
        </w:tabs>
        <w:overflowPunct w:val="0"/>
        <w:autoSpaceDE w:val="0"/>
        <w:autoSpaceDN w:val="0"/>
        <w:adjustRightInd w:val="0"/>
        <w:spacing w:after="240"/>
        <w:jc w:val="both"/>
        <w:textAlignment w:val="baseline"/>
        <w:rPr>
          <w:rFonts w:ascii="Tahoma" w:eastAsia="Calibri" w:hAnsi="Tahoma" w:cs="Tahoma"/>
          <w:sz w:val="22"/>
        </w:rPr>
      </w:pPr>
      <w:r w:rsidRPr="00D25393">
        <w:rPr>
          <w:rFonts w:ascii="Tahoma" w:eastAsia="Calibri" w:hAnsi="Tahoma" w:cs="Tahoma"/>
          <w:sz w:val="22"/>
        </w:rPr>
        <w:t>Jestliže příjemce  dotace nepředloží vyúčtování dotace  ani do 60 dnů po termínu stanoveném ve smlouvě, bude toto pochybení považováno za porušení rozpočtové kázně, za které je uložen odvod v plné výši, tj. ve výši poskytnuté dotace.</w:t>
      </w:r>
    </w:p>
    <w:p w14:paraId="48FC6C1B"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Pokud poskytovatel na základě provedené kontroly zjistí, že příjemce porušil méně závažnou podmínku, za níž byla dotace poskytnuta a jejíž povaha umožňuje nápravu, vyzve příjemce k provedení opatření k nápravě v náhradní lhůtě. V případě pozdního doložení opatření k nápravě nedostatků platí stejné odvody jako v odst. 5 tohoto článku.</w:t>
      </w:r>
    </w:p>
    <w:p w14:paraId="16CC24D6"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Poskytovatel je oprávněn požadovat úhradu penále za porušení rozpočtové kázně ve výši 1 promile denně z neoprávněně použitých nebo zadržených prostředků, nejvýše však do výše této částky. </w:t>
      </w:r>
    </w:p>
    <w:p w14:paraId="5B4DAF83"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V.</w:t>
      </w:r>
    </w:p>
    <w:p w14:paraId="4E532A4D"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Povinnosti příjemce při přeměně právnické osoby, při prohlášení úpadku či zrušení s likvidací</w:t>
      </w:r>
    </w:p>
    <w:p w14:paraId="678AB385" w14:textId="77777777" w:rsidR="006F3B93" w:rsidRPr="00D045D5" w:rsidRDefault="006F3B93" w:rsidP="006F3B93">
      <w:pPr>
        <w:ind w:left="-142" w:right="-142"/>
        <w:rPr>
          <w:rFonts w:ascii="Tahoma" w:hAnsi="Tahoma" w:cs="Tahoma"/>
          <w:b/>
          <w:i/>
          <w:sz w:val="22"/>
          <w:szCs w:val="22"/>
        </w:rPr>
      </w:pPr>
    </w:p>
    <w:p w14:paraId="4F15F691" w14:textId="77777777" w:rsidR="006F3B93" w:rsidRPr="001E2F87" w:rsidRDefault="006F3B93" w:rsidP="006F3B93">
      <w:pPr>
        <w:pStyle w:val="Odstavecseseznamem"/>
        <w:numPr>
          <w:ilvl w:val="0"/>
          <w:numId w:val="15"/>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veřejné finanční podpory a smlouvu o jejím poskytnutí.</w:t>
      </w:r>
    </w:p>
    <w:p w14:paraId="18A0FF2E"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14:paraId="736A4DC4"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V případě, že poskytovatel žádosti vyhoví, spraví o tom bez zbytečného odkladu příjemce </w:t>
      </w:r>
      <w:r w:rsidRPr="001E2F87">
        <w:rPr>
          <w:rFonts w:ascii="Tahoma" w:hAnsi="Tahoma" w:cs="Tahoma"/>
          <w:sz w:val="22"/>
        </w:rPr>
        <w:br/>
        <w:t>po projednání v příslušném orgánu poskytovatele a uzavře dodatek ke smlouvě, který bude obsahovat popis a důvod jeho uzavření s ohledem na přeměnu příjemce.</w:t>
      </w:r>
    </w:p>
    <w:p w14:paraId="50365209"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 případě, že žádosti poskytovatel nevyhoví, bezodkladně o tom spraví příjemce </w:t>
      </w:r>
      <w:r w:rsidRPr="00D25393">
        <w:rPr>
          <w:rFonts w:ascii="Tahoma" w:hAnsi="Tahoma" w:cs="Tahoma"/>
          <w:sz w:val="22"/>
        </w:rPr>
        <w:br/>
        <w:t>po projednání v příslušném orgánu poskytovatele.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w:t>
      </w:r>
    </w:p>
    <w:p w14:paraId="4EF60A98"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w:t>
      </w:r>
    </w:p>
    <w:p w14:paraId="50015590"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 případě, že příslušný soud rozhodl o úpadku příjemce, či má být příjemce zrušen s likvidací, je povinen tuto skutečnost neprodleně oznámit poskytovateli. Poskytovatel je oprávněn posoudit dosavadní naplnění účelu smlouvy a rozhodne o vrácení poskytnuté veřejné </w:t>
      </w:r>
      <w:r w:rsidRPr="00D25393">
        <w:rPr>
          <w:rFonts w:ascii="Tahoma" w:hAnsi="Tahoma" w:cs="Tahoma"/>
          <w:sz w:val="22"/>
        </w:rPr>
        <w:lastRenderedPageBreak/>
        <w:t>finanční podpory nebo její části. V takovém případě má příjemce povinnost vrátit doposud vyplacenou veřejnou finanční podporu nebo její část způsobem a ve lhůtě stanovené výzvou poskytovatele. Zároveň je povinen bezodkladně oznámit insolvenčnímu správci či likvidátorovi příjemce, že tento přijal veřejnou finanční podporu z příjmů poskytovatele a váže ho povinnost vyplacenou veřejnou finanční podporu vrátit zpět poskytovateli.</w:t>
      </w:r>
    </w:p>
    <w:p w14:paraId="5745A715" w14:textId="77777777" w:rsidR="00123716" w:rsidRPr="00123716" w:rsidRDefault="00123716" w:rsidP="00123716">
      <w:pPr>
        <w:pStyle w:val="Odstavecseseznamem"/>
        <w:ind w:left="3542" w:firstLine="706"/>
        <w:rPr>
          <w:rFonts w:ascii="Tahoma" w:hAnsi="Tahoma" w:cs="Tahoma"/>
          <w:b/>
          <w:bCs/>
          <w:sz w:val="22"/>
        </w:rPr>
      </w:pPr>
      <w:r w:rsidRPr="00123716">
        <w:rPr>
          <w:rFonts w:ascii="Tahoma" w:hAnsi="Tahoma" w:cs="Tahoma"/>
          <w:b/>
          <w:bCs/>
          <w:sz w:val="22"/>
        </w:rPr>
        <w:t>VI.</w:t>
      </w:r>
    </w:p>
    <w:p w14:paraId="2627B0C4" w14:textId="77777777" w:rsidR="00123716" w:rsidRPr="00123716" w:rsidRDefault="00123716" w:rsidP="00123716">
      <w:pPr>
        <w:pStyle w:val="Odstavecseseznamem"/>
        <w:ind w:left="2834" w:firstLine="706"/>
        <w:rPr>
          <w:rFonts w:ascii="Tahoma" w:hAnsi="Tahoma" w:cs="Tahoma"/>
          <w:b/>
          <w:bCs/>
          <w:sz w:val="22"/>
        </w:rPr>
      </w:pPr>
      <w:r w:rsidRPr="00123716">
        <w:rPr>
          <w:rFonts w:ascii="Tahoma" w:hAnsi="Tahoma" w:cs="Tahoma"/>
          <w:b/>
          <w:bCs/>
          <w:sz w:val="22"/>
        </w:rPr>
        <w:t>Veřejná podpora</w:t>
      </w:r>
    </w:p>
    <w:p w14:paraId="5BB50467" w14:textId="77777777" w:rsidR="00123716" w:rsidRPr="00123716" w:rsidRDefault="00123716" w:rsidP="00123716">
      <w:pPr>
        <w:pStyle w:val="Odstavecseseznamem"/>
        <w:ind w:left="710"/>
        <w:rPr>
          <w:rFonts w:ascii="Tahoma" w:hAnsi="Tahoma" w:cs="Tahoma"/>
          <w:b/>
          <w:bCs/>
          <w:sz w:val="22"/>
        </w:rPr>
      </w:pPr>
    </w:p>
    <w:p w14:paraId="53BA71DE" w14:textId="77777777" w:rsidR="00C672DA" w:rsidRDefault="00C672DA" w:rsidP="00D622BA">
      <w:pPr>
        <w:pStyle w:val="Odstavecseseznamem"/>
        <w:numPr>
          <w:ilvl w:val="0"/>
          <w:numId w:val="19"/>
        </w:numPr>
        <w:tabs>
          <w:tab w:val="left" w:pos="284"/>
        </w:tabs>
        <w:overflowPunct w:val="0"/>
        <w:autoSpaceDE w:val="0"/>
        <w:autoSpaceDN w:val="0"/>
        <w:adjustRightInd w:val="0"/>
        <w:spacing w:after="240"/>
        <w:ind w:left="0" w:firstLine="0"/>
        <w:jc w:val="both"/>
        <w:textAlignment w:val="baseline"/>
        <w:rPr>
          <w:rFonts w:ascii="Tahoma" w:hAnsi="Tahoma" w:cs="Tahoma"/>
          <w:sz w:val="22"/>
        </w:rPr>
      </w:pPr>
      <w:r>
        <w:rPr>
          <w:rFonts w:ascii="Tahoma" w:hAnsi="Tahoma" w:cs="Tahoma"/>
          <w:sz w:val="22"/>
        </w:rPr>
        <w:t>Dotace poskytovaná na základě této Smlouvy nezakládá veřejnou podporu ve smyslu článku 107 odst. 1 Smlouvy o fungování Evropské unie. Dotace je účelově určena výlučně ke krytí nákladů spojených s činnostmi, které nemají hospodářskou povahu. Dotace navíc nepředstavuje hrozbu narušení hospodářské soutěže, ani ovlivnění obchodu mezi členskými státy EU.</w:t>
      </w:r>
    </w:p>
    <w:p w14:paraId="32AF2B7D" w14:textId="77777777" w:rsidR="00C672DA" w:rsidRDefault="00C672DA" w:rsidP="00C672DA">
      <w:pPr>
        <w:pStyle w:val="Odstavecseseznamem"/>
        <w:numPr>
          <w:ilvl w:val="0"/>
          <w:numId w:val="19"/>
        </w:numPr>
        <w:tabs>
          <w:tab w:val="left" w:pos="284"/>
        </w:tabs>
        <w:overflowPunct w:val="0"/>
        <w:autoSpaceDE w:val="0"/>
        <w:autoSpaceDN w:val="0"/>
        <w:adjustRightInd w:val="0"/>
        <w:spacing w:after="240"/>
        <w:ind w:left="0" w:firstLine="0"/>
        <w:jc w:val="both"/>
        <w:textAlignment w:val="baseline"/>
        <w:rPr>
          <w:rFonts w:ascii="Tahoma" w:hAnsi="Tahoma" w:cs="Tahoma"/>
          <w:sz w:val="22"/>
        </w:rPr>
      </w:pPr>
      <w:r>
        <w:rPr>
          <w:rFonts w:ascii="Tahoma" w:hAnsi="Tahoma" w:cs="Tahoma"/>
          <w:sz w:val="22"/>
        </w:rPr>
        <w:t xml:space="preserve">Příjemce je povinen dotaci čerpat pouze ke krytí nákladů spojených s činnostmi, které nemají hospodářskou povahu ve smyslu přímo použitelných předpisů EU v oblasti veřejné podpory. </w:t>
      </w:r>
    </w:p>
    <w:p w14:paraId="084FE950" w14:textId="073537DF" w:rsidR="00590CE2" w:rsidRPr="00701DCE"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V</w:t>
      </w:r>
      <w:r w:rsidR="00123716">
        <w:rPr>
          <w:rFonts w:ascii="Tahoma" w:hAnsi="Tahoma" w:cs="Tahoma"/>
          <w:b/>
          <w:bCs/>
          <w:sz w:val="22"/>
          <w:szCs w:val="22"/>
        </w:rPr>
        <w:t>I</w:t>
      </w:r>
      <w:r w:rsidRPr="00701DCE">
        <w:rPr>
          <w:rFonts w:ascii="Tahoma" w:hAnsi="Tahoma" w:cs="Tahoma"/>
          <w:b/>
          <w:bCs/>
          <w:sz w:val="22"/>
          <w:szCs w:val="22"/>
        </w:rPr>
        <w:t xml:space="preserve">I. </w:t>
      </w:r>
    </w:p>
    <w:p w14:paraId="7CB64BCB" w14:textId="0E3F2ADD" w:rsidR="00590CE2"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Ochrana osobních údajů</w:t>
      </w:r>
    </w:p>
    <w:p w14:paraId="724350EB" w14:textId="77777777" w:rsidR="006F3B93" w:rsidRDefault="006F3B93" w:rsidP="006F3B93">
      <w:pPr>
        <w:ind w:left="360" w:hanging="360"/>
        <w:jc w:val="center"/>
        <w:rPr>
          <w:rFonts w:ascii="Tahoma" w:hAnsi="Tahoma" w:cs="Tahoma"/>
          <w:b/>
          <w:bCs/>
          <w:sz w:val="22"/>
          <w:szCs w:val="22"/>
        </w:rPr>
      </w:pPr>
    </w:p>
    <w:p w14:paraId="1B84446E"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701DCE">
        <w:rPr>
          <w:rFonts w:ascii="Tahoma" w:hAnsi="Tahoma" w:cs="Tahoma"/>
          <w:sz w:val="22"/>
        </w:rPr>
        <w:t>Poskytovatel se zavazuje zachovávat mlčenlivost o všech informacích, které se při plnění této smlouvy dozví. Tato povinnost neplatí pro případy, kdy je zpřístupnění určitých informací vyžadováno právními předpisy.</w:t>
      </w:r>
    </w:p>
    <w:p w14:paraId="47AAC6C1" w14:textId="77777777" w:rsidR="006F3B93" w:rsidRPr="00701DCE" w:rsidRDefault="006F3B93" w:rsidP="006F3B93">
      <w:pPr>
        <w:pStyle w:val="Odstavecseseznamem"/>
        <w:numPr>
          <w:ilvl w:val="0"/>
          <w:numId w:val="17"/>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701DCE">
        <w:rPr>
          <w:rFonts w:ascii="Tahoma" w:hAnsi="Tahoma" w:cs="Tahoma"/>
          <w:sz w:val="22"/>
        </w:rPr>
        <w:t>Příjemce dotace je povinen dodržovat veškeré povinnosti, které stanoví nařízení č. 2016/679 o ochraně fyzických osob v souvislosti se zpracováním osobních údajů a o volném pohybu těchto údajů a zákon o zpracování osobních údajů č. 110/2019 Sb., v</w:t>
      </w:r>
      <w:r>
        <w:rPr>
          <w:rFonts w:ascii="Tahoma" w:hAnsi="Tahoma" w:cs="Tahoma"/>
          <w:sz w:val="22"/>
        </w:rPr>
        <w:t> platném znění</w:t>
      </w:r>
      <w:r w:rsidRPr="00701DCE">
        <w:rPr>
          <w:rFonts w:ascii="Tahoma" w:hAnsi="Tahoma" w:cs="Tahoma"/>
          <w:sz w:val="22"/>
        </w:rPr>
        <w:t xml:space="preserve">. Zejména příjemce musí přijmout s ohledem na povahu, rozsah a účely zpracování technická a organizační opatření, aby zajistil a byl schopen doložit, že zpracování je v souladu s obecným nařízením nařízení č. 2016/679 o ochraně fyzických osob v souvislosti se zpracováním osobních údajů a o volném pohybu těchto údajů a zákonem o zpracování osobních údajů č. 110/2019 Sb., </w:t>
      </w:r>
      <w:r>
        <w:rPr>
          <w:rFonts w:ascii="Tahoma" w:hAnsi="Tahoma" w:cs="Tahoma"/>
          <w:sz w:val="22"/>
        </w:rPr>
        <w:t>v platném znění.</w:t>
      </w:r>
    </w:p>
    <w:p w14:paraId="7D97BAD8"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0" w:hanging="11"/>
        <w:jc w:val="both"/>
        <w:textAlignment w:val="baseline"/>
        <w:rPr>
          <w:rFonts w:ascii="Tahoma" w:hAnsi="Tahoma" w:cs="Tahoma"/>
          <w:sz w:val="22"/>
        </w:rPr>
      </w:pPr>
      <w:r w:rsidRPr="00701DCE">
        <w:rPr>
          <w:rFonts w:ascii="Tahoma" w:hAnsi="Tahoma" w:cs="Tahoma"/>
          <w:sz w:val="22"/>
        </w:rPr>
        <w:t xml:space="preserve">Závazky smluvních stran uvedené v tomto článku trvají i po skončení smluvního vztahu. </w:t>
      </w:r>
    </w:p>
    <w:p w14:paraId="3A0D27C9" w14:textId="3B64DAEC"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VI</w:t>
      </w:r>
      <w:r w:rsidR="00123716">
        <w:rPr>
          <w:rFonts w:ascii="Tahoma" w:hAnsi="Tahoma" w:cs="Tahoma"/>
          <w:b/>
          <w:bCs/>
          <w:sz w:val="22"/>
          <w:szCs w:val="22"/>
        </w:rPr>
        <w:t>I</w:t>
      </w:r>
      <w:r w:rsidRPr="00D045D5">
        <w:rPr>
          <w:rFonts w:ascii="Tahoma" w:hAnsi="Tahoma" w:cs="Tahoma"/>
          <w:b/>
          <w:bCs/>
          <w:sz w:val="22"/>
          <w:szCs w:val="22"/>
        </w:rPr>
        <w:t>I.</w:t>
      </w:r>
    </w:p>
    <w:p w14:paraId="25BC14E0" w14:textId="77777777" w:rsidR="006F3B93" w:rsidRDefault="006F3B93" w:rsidP="006F3B93">
      <w:pPr>
        <w:pStyle w:val="Nadpis2"/>
        <w:rPr>
          <w:rFonts w:ascii="Tahoma" w:hAnsi="Tahoma" w:cs="Tahoma"/>
          <w:b/>
          <w:bCs/>
          <w:sz w:val="22"/>
          <w:szCs w:val="22"/>
          <w:u w:val="none"/>
        </w:rPr>
      </w:pPr>
      <w:r w:rsidRPr="00D045D5">
        <w:rPr>
          <w:rFonts w:ascii="Tahoma" w:hAnsi="Tahoma" w:cs="Tahoma"/>
          <w:b/>
          <w:bCs/>
          <w:sz w:val="22"/>
          <w:szCs w:val="22"/>
          <w:u w:val="none"/>
        </w:rPr>
        <w:t>Ostatní a závěrečná ustanovení</w:t>
      </w:r>
    </w:p>
    <w:p w14:paraId="3B799A76" w14:textId="77777777" w:rsidR="006F3B93" w:rsidRPr="001B11D4" w:rsidRDefault="006F3B93" w:rsidP="006F3B93">
      <w:pPr>
        <w:rPr>
          <w:sz w:val="6"/>
        </w:rPr>
      </w:pPr>
    </w:p>
    <w:p w14:paraId="4327667A"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 xml:space="preserve">Dojde-li v průběhu platnosti této smlouvy na straně příjemce ke změně podmínek, za kterých byla dotace poskytnuta, je příjemce povinen oznámit toto poskytovateli neprodleně po </w:t>
      </w:r>
      <w:r w:rsidRPr="001B11D4">
        <w:rPr>
          <w:rFonts w:ascii="Tahoma" w:hAnsi="Tahoma" w:cs="Tahoma"/>
          <w:sz w:val="20"/>
        </w:rPr>
        <w:t>zjištění</w:t>
      </w:r>
      <w:r w:rsidRPr="00D045D5">
        <w:rPr>
          <w:rFonts w:ascii="Tahoma" w:hAnsi="Tahoma" w:cs="Tahoma"/>
          <w:sz w:val="22"/>
        </w:rPr>
        <w:t xml:space="preserve"> změny.</w:t>
      </w:r>
    </w:p>
    <w:p w14:paraId="59932658"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Příjemce souhlasí s tím, že v případě zjištění závažných nedostatků při realizaci akce, včetně nedodržení termínu odevzdání vyúčtování poskytnutých finančních prostředků za uplynulý kalendářní rok, je poskytovatel oprávněn vyloučit v následujících pěti letech jeho žádosti o poskytnutí účelových dotací, grantů atd. z prostředků poskytovatele.</w:t>
      </w:r>
    </w:p>
    <w:p w14:paraId="7D32D781" w14:textId="5EA3DCF2" w:rsidR="006F3B93"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Pr>
          <w:rFonts w:ascii="Tahoma" w:hAnsi="Tahoma" w:cs="Tahoma"/>
          <w:sz w:val="22"/>
        </w:rPr>
        <w:t xml:space="preserve">Příjemce souhlasí se zveřejněním této smlouvy. Příjemce prohlašuje, že skutečnosti uvedené v této smlouvě nepovažuje za obchodní tajemství ve smyslu </w:t>
      </w:r>
      <w:proofErr w:type="spellStart"/>
      <w:r>
        <w:rPr>
          <w:rFonts w:ascii="Tahoma" w:hAnsi="Tahoma" w:cs="Tahoma"/>
          <w:sz w:val="22"/>
        </w:rPr>
        <w:t>ust</w:t>
      </w:r>
      <w:proofErr w:type="spellEnd"/>
      <w:r>
        <w:rPr>
          <w:rFonts w:ascii="Tahoma" w:hAnsi="Tahoma" w:cs="Tahoma"/>
          <w:sz w:val="22"/>
        </w:rPr>
        <w:t xml:space="preserve">. § 504 zákona </w:t>
      </w:r>
      <w:r>
        <w:rPr>
          <w:rFonts w:ascii="Tahoma" w:hAnsi="Tahoma" w:cs="Tahoma"/>
          <w:sz w:val="22"/>
        </w:rPr>
        <w:br/>
        <w:t>č. 89/2012 Sb., občanský zákoník</w:t>
      </w:r>
      <w:r w:rsidRPr="00BF2D7D">
        <w:rPr>
          <w:rFonts w:ascii="Tahoma" w:hAnsi="Tahoma" w:cs="Tahoma"/>
          <w:sz w:val="22"/>
        </w:rPr>
        <w:t>, v platném znění. Příjemce</w:t>
      </w:r>
      <w:r>
        <w:rPr>
          <w:rFonts w:ascii="Tahoma" w:hAnsi="Tahoma" w:cs="Tahoma"/>
          <w:sz w:val="22"/>
        </w:rPr>
        <w:t xml:space="preserve"> souhlasí se zpracováním jeho osobních údajů poskytovatelem ve vztahu k zákonu č. 106/1999 Sb., o svobodném přístupu k informacím, v platném znění, a s uchováváním osobních dat v souladu s právními předpisy </w:t>
      </w:r>
      <w:r>
        <w:rPr>
          <w:rFonts w:ascii="Tahoma" w:hAnsi="Tahoma" w:cs="Tahoma"/>
          <w:sz w:val="22"/>
        </w:rPr>
        <w:lastRenderedPageBreak/>
        <w:t>upravujícími zpracování osobních údajů. Tento souhlas je poskytován na dobu neurčitou pro vnitřní potřeby poskytovatele a dále pro účely informování veřejnosti o jeho činnosti.</w:t>
      </w:r>
    </w:p>
    <w:p w14:paraId="4F600E79" w14:textId="7DF001DD" w:rsidR="00762A58" w:rsidRDefault="00762A58"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Pr>
          <w:rFonts w:ascii="Tahoma" w:hAnsi="Tahoma" w:cs="Tahoma"/>
          <w:sz w:val="22"/>
        </w:rPr>
        <w:t>Smluvní strany berou na vědomí, že tato smlouva včetně všech dodatků podléhá povinnosti uveřejnění v registru smluv dle zákona č. 340/2015 Sb., o registru smluv, ve znění pozdějších předpisů. Tato smlouva nabývá  platnosti dnem podpisu oprávněnými zástupci obou smluvních stran a účinnosti dnem uveřejnění v registru smluv. Změny a doplňky této smlouvy lze provádět pouze dohodou smluvních stran formou písemných číslovaných dodatků podepsaných oběma smluvními stranami. Povinnost uveřejnit tuto smlouvu v registru smluv se zavazuje v zákonné lhůtě splnit poskytovatel.</w:t>
      </w:r>
    </w:p>
    <w:p w14:paraId="4531AB90" w14:textId="77777777" w:rsidR="00C630BB" w:rsidRDefault="00C630BB" w:rsidP="00C630BB">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5F2E19">
        <w:rPr>
          <w:rFonts w:ascii="Tahoma" w:hAnsi="Tahoma" w:cs="Tahoma"/>
          <w:sz w:val="22"/>
        </w:rPr>
        <w:t>Tato smlouva nabývá platnosti a účinnosti dnem podpisu oprávněnými zástupci obou smluvních stran. Změny a doplňky této smlouvy lze provádět pouze dohodou smluvních stran formou písemných číslovaných dodatků podepsaných oběma smluvními stranami</w:t>
      </w:r>
      <w:r>
        <w:rPr>
          <w:rFonts w:ascii="Tahoma" w:hAnsi="Tahoma" w:cs="Tahoma"/>
          <w:sz w:val="22"/>
        </w:rPr>
        <w:t>.</w:t>
      </w:r>
    </w:p>
    <w:p w14:paraId="1D8F8C08" w14:textId="77777777" w:rsidR="00C630BB" w:rsidRPr="00D045D5" w:rsidRDefault="00C630BB" w:rsidP="00C630BB">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Tato smlouva je sepsána ve dvou vyhotoveních, z nichž jedno obdrží příjemce dotace a jedno poskytovatel.</w:t>
      </w:r>
    </w:p>
    <w:p w14:paraId="26FBC4C8" w14:textId="4B890365" w:rsidR="00C630BB" w:rsidRPr="00D045D5" w:rsidRDefault="00C630BB" w:rsidP="00C630BB">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 xml:space="preserve">Uzavření této smlouvy bylo schváleno usnesením </w:t>
      </w:r>
      <w:r w:rsidR="00057AB7">
        <w:rPr>
          <w:rFonts w:ascii="Tahoma" w:hAnsi="Tahoma" w:cs="Tahoma"/>
          <w:sz w:val="22"/>
        </w:rPr>
        <w:t>Rady</w:t>
      </w:r>
      <w:r w:rsidRPr="00D045D5">
        <w:rPr>
          <w:rFonts w:ascii="Tahoma" w:hAnsi="Tahoma" w:cs="Tahoma"/>
          <w:sz w:val="22"/>
        </w:rPr>
        <w:t xml:space="preserve"> města Strakonice č.</w:t>
      </w:r>
      <w:r>
        <w:rPr>
          <w:rFonts w:ascii="Tahoma" w:hAnsi="Tahoma" w:cs="Tahoma"/>
          <w:sz w:val="22"/>
        </w:rPr>
        <w:t> </w:t>
      </w:r>
      <w:r w:rsidR="00E04229">
        <w:rPr>
          <w:rFonts w:ascii="Tahoma" w:hAnsi="Tahoma" w:cs="Tahoma"/>
          <w:sz w:val="22"/>
        </w:rPr>
        <w:t>49</w:t>
      </w:r>
      <w:r w:rsidR="00057AB7">
        <w:rPr>
          <w:rFonts w:ascii="Tahoma" w:hAnsi="Tahoma" w:cs="Tahoma"/>
          <w:sz w:val="22"/>
        </w:rPr>
        <w:t>32</w:t>
      </w:r>
      <w:r w:rsidR="00646AB6">
        <w:rPr>
          <w:rFonts w:ascii="Tahoma" w:hAnsi="Tahoma" w:cs="Tahoma"/>
          <w:sz w:val="22"/>
        </w:rPr>
        <w:t>/202</w:t>
      </w:r>
      <w:r w:rsidR="00057AB7">
        <w:rPr>
          <w:rFonts w:ascii="Tahoma" w:hAnsi="Tahoma" w:cs="Tahoma"/>
          <w:sz w:val="22"/>
        </w:rPr>
        <w:t>6</w:t>
      </w:r>
      <w:r w:rsidR="00646AB6" w:rsidRPr="001E2F87">
        <w:rPr>
          <w:rFonts w:ascii="Tahoma" w:hAnsi="Tahoma" w:cs="Tahoma"/>
          <w:sz w:val="22"/>
        </w:rPr>
        <w:t xml:space="preserve"> </w:t>
      </w:r>
      <w:r w:rsidRPr="00D045D5">
        <w:rPr>
          <w:rFonts w:ascii="Tahoma" w:hAnsi="Tahoma" w:cs="Tahoma"/>
          <w:sz w:val="22"/>
        </w:rPr>
        <w:t xml:space="preserve">dne </w:t>
      </w:r>
      <w:r w:rsidR="003777FD">
        <w:rPr>
          <w:rFonts w:ascii="Tahoma" w:hAnsi="Tahoma" w:cs="Tahoma"/>
          <w:sz w:val="22"/>
        </w:rPr>
        <w:t>0</w:t>
      </w:r>
      <w:bookmarkStart w:id="0" w:name="_GoBack"/>
      <w:bookmarkEnd w:id="0"/>
      <w:r w:rsidR="00057AB7">
        <w:rPr>
          <w:rFonts w:ascii="Tahoma" w:hAnsi="Tahoma" w:cs="Tahoma"/>
          <w:sz w:val="22"/>
        </w:rPr>
        <w:t>2</w:t>
      </w:r>
      <w:r>
        <w:rPr>
          <w:rFonts w:ascii="Tahoma" w:hAnsi="Tahoma" w:cs="Tahoma"/>
          <w:sz w:val="22"/>
        </w:rPr>
        <w:t>.</w:t>
      </w:r>
      <w:r w:rsidR="00E04229">
        <w:rPr>
          <w:rFonts w:ascii="Tahoma" w:hAnsi="Tahoma" w:cs="Tahoma"/>
          <w:sz w:val="22"/>
        </w:rPr>
        <w:t>09</w:t>
      </w:r>
      <w:r>
        <w:rPr>
          <w:rFonts w:ascii="Tahoma" w:hAnsi="Tahoma" w:cs="Tahoma"/>
          <w:sz w:val="22"/>
        </w:rPr>
        <w:t>.202</w:t>
      </w:r>
      <w:r w:rsidR="00057AB7">
        <w:rPr>
          <w:rFonts w:ascii="Tahoma" w:hAnsi="Tahoma" w:cs="Tahoma"/>
          <w:sz w:val="22"/>
        </w:rPr>
        <w:t>6</w:t>
      </w:r>
      <w:r w:rsidRPr="00D045D5">
        <w:rPr>
          <w:rFonts w:ascii="Tahoma" w:hAnsi="Tahoma" w:cs="Tahoma"/>
          <w:sz w:val="22"/>
        </w:rPr>
        <w:t xml:space="preserve">. </w:t>
      </w:r>
    </w:p>
    <w:p w14:paraId="2E22C408" w14:textId="77777777" w:rsidR="006D6492" w:rsidRPr="00AB710D" w:rsidRDefault="006D6492" w:rsidP="006D6492">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AB710D">
        <w:rPr>
          <w:rFonts w:ascii="Tahoma" w:hAnsi="Tahoma" w:cs="Tahoma"/>
          <w:sz w:val="22"/>
        </w:rPr>
        <w:t>Smluvní strany po přečtení smlouvy prohlašují, že souhlasí s jejím obsahem, že tato byla sepsána na základě pravdivých údajů, jejich pravé a svobodné vůle a nebyla ujednána v tísni za nápadně nevýhodných podmínek. Na důkaz toho připojují své podpisy.</w:t>
      </w:r>
    </w:p>
    <w:p w14:paraId="0F2C65C4" w14:textId="77777777" w:rsidR="006F3B93" w:rsidRPr="00D045D5" w:rsidRDefault="006F3B93" w:rsidP="006F3B93">
      <w:pPr>
        <w:jc w:val="both"/>
        <w:rPr>
          <w:rFonts w:ascii="Tahoma" w:hAnsi="Tahoma" w:cs="Tahoma"/>
          <w:sz w:val="22"/>
          <w:szCs w:val="22"/>
        </w:rPr>
      </w:pPr>
    </w:p>
    <w:p w14:paraId="3548DB5B"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Ve Strakonicích dne ………………</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Ve Strakonicích dne ………………</w:t>
      </w:r>
    </w:p>
    <w:p w14:paraId="47141304" w14:textId="77777777" w:rsidR="006F3B93" w:rsidRDefault="006F3B93" w:rsidP="006F3B93">
      <w:pPr>
        <w:jc w:val="both"/>
        <w:rPr>
          <w:rFonts w:ascii="Tahoma" w:hAnsi="Tahoma" w:cs="Tahoma"/>
          <w:sz w:val="22"/>
          <w:szCs w:val="22"/>
        </w:rPr>
      </w:pPr>
    </w:p>
    <w:p w14:paraId="2DEB7B87" w14:textId="06C7458B" w:rsidR="006F3B93" w:rsidRDefault="006F3B93" w:rsidP="006F3B93">
      <w:pPr>
        <w:jc w:val="both"/>
        <w:rPr>
          <w:rFonts w:ascii="Tahoma" w:hAnsi="Tahoma" w:cs="Tahoma"/>
          <w:sz w:val="22"/>
          <w:szCs w:val="22"/>
        </w:rPr>
      </w:pPr>
    </w:p>
    <w:p w14:paraId="25C3A8C9" w14:textId="77777777" w:rsidR="006D6492" w:rsidRPr="00D045D5" w:rsidRDefault="006D6492" w:rsidP="006F3B93">
      <w:pPr>
        <w:jc w:val="both"/>
        <w:rPr>
          <w:rFonts w:ascii="Tahoma" w:hAnsi="Tahoma" w:cs="Tahoma"/>
          <w:sz w:val="22"/>
          <w:szCs w:val="22"/>
        </w:rPr>
      </w:pPr>
    </w:p>
    <w:p w14:paraId="3DEEB50C"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w:t>
      </w:r>
    </w:p>
    <w:p w14:paraId="09A46062" w14:textId="77777777" w:rsidR="006F3B93" w:rsidRPr="00D045D5" w:rsidRDefault="006F3B93" w:rsidP="0004780D">
      <w:pPr>
        <w:spacing w:after="120"/>
        <w:jc w:val="both"/>
        <w:rPr>
          <w:rFonts w:ascii="Tahoma" w:hAnsi="Tahoma" w:cs="Tahoma"/>
          <w:sz w:val="22"/>
          <w:szCs w:val="22"/>
        </w:rPr>
      </w:pPr>
      <w:r w:rsidRPr="00D045D5">
        <w:rPr>
          <w:rFonts w:ascii="Tahoma" w:hAnsi="Tahoma" w:cs="Tahoma"/>
          <w:sz w:val="22"/>
          <w:szCs w:val="22"/>
        </w:rPr>
        <w:t>Za poskytovatele:</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Za příjemce:</w:t>
      </w:r>
    </w:p>
    <w:p w14:paraId="62AEA013" w14:textId="77777777" w:rsidR="006D6492" w:rsidRDefault="006D6492" w:rsidP="006F3B93">
      <w:pPr>
        <w:tabs>
          <w:tab w:val="left" w:pos="284"/>
        </w:tabs>
        <w:overflowPunct w:val="0"/>
        <w:autoSpaceDE w:val="0"/>
        <w:autoSpaceDN w:val="0"/>
        <w:adjustRightInd w:val="0"/>
        <w:jc w:val="both"/>
        <w:textAlignment w:val="baseline"/>
        <w:rPr>
          <w:rFonts w:ascii="Tahoma" w:hAnsi="Tahoma" w:cs="Tahoma"/>
          <w:sz w:val="22"/>
          <w:szCs w:val="22"/>
        </w:rPr>
      </w:pPr>
    </w:p>
    <w:p w14:paraId="6C3C6CAB" w14:textId="702320BD" w:rsidR="0004780D" w:rsidRDefault="006F3B93" w:rsidP="006F3B93">
      <w:pPr>
        <w:tabs>
          <w:tab w:val="left" w:pos="284"/>
        </w:tabs>
        <w:overflowPunct w:val="0"/>
        <w:autoSpaceDE w:val="0"/>
        <w:autoSpaceDN w:val="0"/>
        <w:adjustRightInd w:val="0"/>
        <w:jc w:val="both"/>
        <w:textAlignment w:val="baseline"/>
        <w:rPr>
          <w:rFonts w:ascii="Tahoma" w:hAnsi="Tahoma" w:cs="Tahoma"/>
          <w:sz w:val="22"/>
          <w:szCs w:val="22"/>
        </w:rPr>
      </w:pPr>
      <w:r w:rsidRPr="00D045D5">
        <w:rPr>
          <w:rFonts w:ascii="Tahoma" w:hAnsi="Tahoma" w:cs="Tahoma"/>
          <w:sz w:val="22"/>
          <w:szCs w:val="22"/>
        </w:rPr>
        <w:t>Mgr. Břetislav Hrdlička</w:t>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03291F">
        <w:rPr>
          <w:rFonts w:ascii="Tahoma" w:hAnsi="Tahoma" w:cs="Tahoma"/>
          <w:sz w:val="22"/>
          <w:szCs w:val="22"/>
        </w:rPr>
        <w:t>Vladimír Hovorka</w:t>
      </w:r>
      <w:r w:rsidR="006D6492">
        <w:rPr>
          <w:rFonts w:ascii="Tahoma" w:hAnsi="Tahoma" w:cs="Tahoma"/>
          <w:sz w:val="22"/>
          <w:szCs w:val="22"/>
        </w:rPr>
        <w:tab/>
      </w:r>
    </w:p>
    <w:p w14:paraId="5FE99306" w14:textId="6CBB1405" w:rsidR="006F3B93" w:rsidRDefault="0004780D" w:rsidP="006F3B93">
      <w:pPr>
        <w:tabs>
          <w:tab w:val="left" w:pos="284"/>
        </w:tabs>
        <w:overflowPunct w:val="0"/>
        <w:autoSpaceDE w:val="0"/>
        <w:autoSpaceDN w:val="0"/>
        <w:adjustRightInd w:val="0"/>
        <w:jc w:val="both"/>
        <w:textAlignment w:val="baseline"/>
        <w:rPr>
          <w:rFonts w:ascii="Tahoma" w:hAnsi="Tahoma" w:cs="Tahoma"/>
          <w:sz w:val="22"/>
        </w:rPr>
      </w:pPr>
      <w:r>
        <w:rPr>
          <w:rFonts w:ascii="Tahoma" w:hAnsi="Tahoma" w:cs="Tahoma"/>
          <w:sz w:val="22"/>
          <w:szCs w:val="22"/>
        </w:rPr>
        <w:t>starosta města</w:t>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r>
      <w:r w:rsidR="006D6492">
        <w:rPr>
          <w:rFonts w:ascii="Tahoma" w:hAnsi="Tahoma" w:cs="Tahoma"/>
          <w:sz w:val="22"/>
          <w:szCs w:val="22"/>
        </w:rPr>
        <w:tab/>
        <w:t>předseda spolku</w:t>
      </w:r>
      <w:r w:rsidR="006F3B93" w:rsidRPr="00D045D5">
        <w:rPr>
          <w:rFonts w:ascii="Tahoma" w:hAnsi="Tahoma" w:cs="Tahoma"/>
          <w:sz w:val="22"/>
          <w:szCs w:val="22"/>
        </w:rPr>
        <w:tab/>
      </w:r>
      <w:r w:rsidR="006F3B93" w:rsidRPr="00D045D5">
        <w:rPr>
          <w:rFonts w:ascii="Tahoma" w:hAnsi="Tahoma" w:cs="Tahoma"/>
          <w:sz w:val="22"/>
          <w:szCs w:val="22"/>
        </w:rPr>
        <w:tab/>
      </w:r>
    </w:p>
    <w:p w14:paraId="43DEDD6F" w14:textId="101B9771" w:rsidR="00D61038" w:rsidRPr="00D045D5" w:rsidRDefault="00D61038" w:rsidP="007968C4">
      <w:pPr>
        <w:widowControl w:val="0"/>
        <w:tabs>
          <w:tab w:val="left" w:pos="3240"/>
        </w:tabs>
        <w:spacing w:before="120" w:line="240" w:lineRule="atLeast"/>
        <w:ind w:left="5664" w:hanging="5664"/>
        <w:rPr>
          <w:rFonts w:ascii="Tahoma" w:hAnsi="Tahoma" w:cs="Tahoma"/>
          <w:sz w:val="22"/>
          <w:szCs w:val="22"/>
        </w:rPr>
      </w:pPr>
    </w:p>
    <w:sectPr w:rsidR="00D61038" w:rsidRPr="00D045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A6B"/>
    <w:multiLevelType w:val="hybridMultilevel"/>
    <w:tmpl w:val="ED846D16"/>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9805A2"/>
    <w:multiLevelType w:val="hybridMultilevel"/>
    <w:tmpl w:val="A01A774E"/>
    <w:lvl w:ilvl="0" w:tplc="A94C7D48">
      <w:numFmt w:val="bullet"/>
      <w:lvlText w:val="-"/>
      <w:lvlJc w:val="left"/>
      <w:pPr>
        <w:tabs>
          <w:tab w:val="num" w:pos="1593"/>
        </w:tabs>
        <w:ind w:left="1593" w:hanging="885"/>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BB84ABF"/>
    <w:multiLevelType w:val="hybridMultilevel"/>
    <w:tmpl w:val="9B6851BE"/>
    <w:lvl w:ilvl="0" w:tplc="247610F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494A00"/>
    <w:multiLevelType w:val="hybridMultilevel"/>
    <w:tmpl w:val="43E295BA"/>
    <w:lvl w:ilvl="0" w:tplc="DD56E6F0">
      <w:start w:val="2"/>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4" w15:restartNumberingAfterBreak="0">
    <w:nsid w:val="1B6A66FF"/>
    <w:multiLevelType w:val="hybridMultilevel"/>
    <w:tmpl w:val="BF0E037C"/>
    <w:lvl w:ilvl="0" w:tplc="ACBC32D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F3D1F"/>
    <w:multiLevelType w:val="hybridMultilevel"/>
    <w:tmpl w:val="0A1060D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6" w15:restartNumberingAfterBreak="0">
    <w:nsid w:val="23750555"/>
    <w:multiLevelType w:val="hybridMultilevel"/>
    <w:tmpl w:val="92A652B4"/>
    <w:lvl w:ilvl="0" w:tplc="1C987B6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4002AE8"/>
    <w:multiLevelType w:val="hybridMultilevel"/>
    <w:tmpl w:val="4D32E1E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FC1B31"/>
    <w:multiLevelType w:val="hybridMultilevel"/>
    <w:tmpl w:val="507286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32473F"/>
    <w:multiLevelType w:val="hybridMultilevel"/>
    <w:tmpl w:val="C48E0D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7DA2F42"/>
    <w:multiLevelType w:val="hybridMultilevel"/>
    <w:tmpl w:val="3328FB14"/>
    <w:lvl w:ilvl="0" w:tplc="EE32BA6C">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2B2751"/>
    <w:multiLevelType w:val="hybridMultilevel"/>
    <w:tmpl w:val="2C807AEC"/>
    <w:lvl w:ilvl="0" w:tplc="93A00A1A">
      <w:start w:val="2"/>
      <w:numFmt w:val="bullet"/>
      <w:lvlText w:val="-"/>
      <w:lvlJc w:val="left"/>
      <w:pPr>
        <w:ind w:left="795" w:hanging="360"/>
      </w:pPr>
      <w:rPr>
        <w:rFonts w:ascii="Times New Roman" w:eastAsia="Times New Roman" w:hAnsi="Times New Roman" w:cs="Times New Roman"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12" w15:restartNumberingAfterBreak="0">
    <w:nsid w:val="54395C5A"/>
    <w:multiLevelType w:val="hybridMultilevel"/>
    <w:tmpl w:val="A1E672E4"/>
    <w:lvl w:ilvl="0" w:tplc="04050011">
      <w:start w:val="1"/>
      <w:numFmt w:val="decimal"/>
      <w:lvlText w:val="%1)"/>
      <w:lvlJc w:val="left"/>
      <w:pPr>
        <w:ind w:left="760" w:hanging="360"/>
      </w:pPr>
    </w:lvl>
    <w:lvl w:ilvl="1" w:tplc="04050019">
      <w:start w:val="1"/>
      <w:numFmt w:val="lowerLetter"/>
      <w:lvlText w:val="%2."/>
      <w:lvlJc w:val="left"/>
      <w:pPr>
        <w:ind w:left="1480" w:hanging="360"/>
      </w:pPr>
    </w:lvl>
    <w:lvl w:ilvl="2" w:tplc="0405001B">
      <w:start w:val="1"/>
      <w:numFmt w:val="lowerRoman"/>
      <w:lvlText w:val="%3."/>
      <w:lvlJc w:val="right"/>
      <w:pPr>
        <w:ind w:left="2200" w:hanging="180"/>
      </w:pPr>
    </w:lvl>
    <w:lvl w:ilvl="3" w:tplc="0405000F">
      <w:start w:val="1"/>
      <w:numFmt w:val="decimal"/>
      <w:lvlText w:val="%4."/>
      <w:lvlJc w:val="left"/>
      <w:pPr>
        <w:ind w:left="2920" w:hanging="360"/>
      </w:pPr>
    </w:lvl>
    <w:lvl w:ilvl="4" w:tplc="04050019">
      <w:start w:val="1"/>
      <w:numFmt w:val="lowerLetter"/>
      <w:lvlText w:val="%5."/>
      <w:lvlJc w:val="left"/>
      <w:pPr>
        <w:ind w:left="3640" w:hanging="360"/>
      </w:pPr>
    </w:lvl>
    <w:lvl w:ilvl="5" w:tplc="0405001B">
      <w:start w:val="1"/>
      <w:numFmt w:val="lowerRoman"/>
      <w:lvlText w:val="%6."/>
      <w:lvlJc w:val="right"/>
      <w:pPr>
        <w:ind w:left="4360" w:hanging="180"/>
      </w:pPr>
    </w:lvl>
    <w:lvl w:ilvl="6" w:tplc="0405000F">
      <w:start w:val="1"/>
      <w:numFmt w:val="decimal"/>
      <w:lvlText w:val="%7."/>
      <w:lvlJc w:val="left"/>
      <w:pPr>
        <w:ind w:left="5080" w:hanging="360"/>
      </w:pPr>
    </w:lvl>
    <w:lvl w:ilvl="7" w:tplc="04050019">
      <w:start w:val="1"/>
      <w:numFmt w:val="lowerLetter"/>
      <w:lvlText w:val="%8."/>
      <w:lvlJc w:val="left"/>
      <w:pPr>
        <w:ind w:left="5800" w:hanging="360"/>
      </w:pPr>
    </w:lvl>
    <w:lvl w:ilvl="8" w:tplc="0405001B">
      <w:start w:val="1"/>
      <w:numFmt w:val="lowerRoman"/>
      <w:lvlText w:val="%9."/>
      <w:lvlJc w:val="right"/>
      <w:pPr>
        <w:ind w:left="6520" w:hanging="180"/>
      </w:pPr>
    </w:lvl>
  </w:abstractNum>
  <w:abstractNum w:abstractNumId="13" w15:restartNumberingAfterBreak="0">
    <w:nsid w:val="54CB408C"/>
    <w:multiLevelType w:val="hybridMultilevel"/>
    <w:tmpl w:val="A1E672E4"/>
    <w:lvl w:ilvl="0" w:tplc="04050011">
      <w:start w:val="1"/>
      <w:numFmt w:val="decimal"/>
      <w:lvlText w:val="%1)"/>
      <w:lvlJc w:val="left"/>
      <w:pPr>
        <w:ind w:left="760" w:hanging="360"/>
      </w:pPr>
    </w:lvl>
    <w:lvl w:ilvl="1" w:tplc="04050019">
      <w:start w:val="1"/>
      <w:numFmt w:val="lowerLetter"/>
      <w:lvlText w:val="%2."/>
      <w:lvlJc w:val="left"/>
      <w:pPr>
        <w:ind w:left="1480" w:hanging="360"/>
      </w:pPr>
    </w:lvl>
    <w:lvl w:ilvl="2" w:tplc="0405001B">
      <w:start w:val="1"/>
      <w:numFmt w:val="lowerRoman"/>
      <w:lvlText w:val="%3."/>
      <w:lvlJc w:val="right"/>
      <w:pPr>
        <w:ind w:left="2200" w:hanging="180"/>
      </w:pPr>
    </w:lvl>
    <w:lvl w:ilvl="3" w:tplc="0405000F">
      <w:start w:val="1"/>
      <w:numFmt w:val="decimal"/>
      <w:lvlText w:val="%4."/>
      <w:lvlJc w:val="left"/>
      <w:pPr>
        <w:ind w:left="2920" w:hanging="360"/>
      </w:pPr>
    </w:lvl>
    <w:lvl w:ilvl="4" w:tplc="04050019">
      <w:start w:val="1"/>
      <w:numFmt w:val="lowerLetter"/>
      <w:lvlText w:val="%5."/>
      <w:lvlJc w:val="left"/>
      <w:pPr>
        <w:ind w:left="3640" w:hanging="360"/>
      </w:pPr>
    </w:lvl>
    <w:lvl w:ilvl="5" w:tplc="0405001B">
      <w:start w:val="1"/>
      <w:numFmt w:val="lowerRoman"/>
      <w:lvlText w:val="%6."/>
      <w:lvlJc w:val="right"/>
      <w:pPr>
        <w:ind w:left="4360" w:hanging="180"/>
      </w:pPr>
    </w:lvl>
    <w:lvl w:ilvl="6" w:tplc="0405000F">
      <w:start w:val="1"/>
      <w:numFmt w:val="decimal"/>
      <w:lvlText w:val="%7."/>
      <w:lvlJc w:val="left"/>
      <w:pPr>
        <w:ind w:left="5080" w:hanging="360"/>
      </w:pPr>
    </w:lvl>
    <w:lvl w:ilvl="7" w:tplc="04050019">
      <w:start w:val="1"/>
      <w:numFmt w:val="lowerLetter"/>
      <w:lvlText w:val="%8."/>
      <w:lvlJc w:val="left"/>
      <w:pPr>
        <w:ind w:left="5800" w:hanging="360"/>
      </w:pPr>
    </w:lvl>
    <w:lvl w:ilvl="8" w:tplc="0405001B">
      <w:start w:val="1"/>
      <w:numFmt w:val="lowerRoman"/>
      <w:lvlText w:val="%9."/>
      <w:lvlJc w:val="right"/>
      <w:pPr>
        <w:ind w:left="6520" w:hanging="180"/>
      </w:pPr>
    </w:lvl>
  </w:abstractNum>
  <w:abstractNum w:abstractNumId="14" w15:restartNumberingAfterBreak="0">
    <w:nsid w:val="58AD32C8"/>
    <w:multiLevelType w:val="hybridMultilevel"/>
    <w:tmpl w:val="4118C0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EF2835"/>
    <w:multiLevelType w:val="hybridMultilevel"/>
    <w:tmpl w:val="E522DA86"/>
    <w:lvl w:ilvl="0" w:tplc="93A00A1A">
      <w:start w:val="2"/>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61524D14"/>
    <w:multiLevelType w:val="hybridMultilevel"/>
    <w:tmpl w:val="6BD4018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7" w15:restartNumberingAfterBreak="0">
    <w:nsid w:val="68432147"/>
    <w:multiLevelType w:val="hybridMultilevel"/>
    <w:tmpl w:val="B7048758"/>
    <w:lvl w:ilvl="0" w:tplc="35AC82E4">
      <w:start w:val="1"/>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8" w15:restartNumberingAfterBreak="0">
    <w:nsid w:val="7BBB7FE5"/>
    <w:multiLevelType w:val="hybridMultilevel"/>
    <w:tmpl w:val="50F07152"/>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15"/>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4"/>
  </w:num>
  <w:num w:numId="9">
    <w:abstractNumId w:val="11"/>
  </w:num>
  <w:num w:numId="10">
    <w:abstractNumId w:val="7"/>
  </w:num>
  <w:num w:numId="11">
    <w:abstractNumId w:val="16"/>
  </w:num>
  <w:num w:numId="12">
    <w:abstractNumId w:val="5"/>
  </w:num>
  <w:num w:numId="13">
    <w:abstractNumId w:val="0"/>
  </w:num>
  <w:num w:numId="14">
    <w:abstractNumId w:val="18"/>
  </w:num>
  <w:num w:numId="15">
    <w:abstractNumId w:val="17"/>
  </w:num>
  <w:num w:numId="16">
    <w:abstractNumId w:val="3"/>
  </w:num>
  <w:num w:numId="17">
    <w:abstractNumId w:val="2"/>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04"/>
    <w:rsid w:val="0000256B"/>
    <w:rsid w:val="00004178"/>
    <w:rsid w:val="00006AEA"/>
    <w:rsid w:val="00006C3A"/>
    <w:rsid w:val="00010EF7"/>
    <w:rsid w:val="0001156F"/>
    <w:rsid w:val="000232F6"/>
    <w:rsid w:val="0002506C"/>
    <w:rsid w:val="00027797"/>
    <w:rsid w:val="0003291F"/>
    <w:rsid w:val="000331F2"/>
    <w:rsid w:val="00045FE4"/>
    <w:rsid w:val="0004780D"/>
    <w:rsid w:val="0005706A"/>
    <w:rsid w:val="00057AB7"/>
    <w:rsid w:val="00063DF7"/>
    <w:rsid w:val="000720C7"/>
    <w:rsid w:val="00080EF3"/>
    <w:rsid w:val="00085B95"/>
    <w:rsid w:val="00091AAB"/>
    <w:rsid w:val="00095E76"/>
    <w:rsid w:val="000A2562"/>
    <w:rsid w:val="000A438E"/>
    <w:rsid w:val="000B15F0"/>
    <w:rsid w:val="000B26F2"/>
    <w:rsid w:val="000B3BCE"/>
    <w:rsid w:val="000B4AA7"/>
    <w:rsid w:val="000D0DE5"/>
    <w:rsid w:val="000D36C0"/>
    <w:rsid w:val="000F58DA"/>
    <w:rsid w:val="000F7C93"/>
    <w:rsid w:val="00105AEA"/>
    <w:rsid w:val="00123716"/>
    <w:rsid w:val="0012499A"/>
    <w:rsid w:val="0013347C"/>
    <w:rsid w:val="00133AD9"/>
    <w:rsid w:val="00180B8D"/>
    <w:rsid w:val="00187FB3"/>
    <w:rsid w:val="001950A9"/>
    <w:rsid w:val="00195EF7"/>
    <w:rsid w:val="001A0780"/>
    <w:rsid w:val="001A46E9"/>
    <w:rsid w:val="001B0370"/>
    <w:rsid w:val="001B11D4"/>
    <w:rsid w:val="001B4DF7"/>
    <w:rsid w:val="001B7095"/>
    <w:rsid w:val="001C3B58"/>
    <w:rsid w:val="001C7021"/>
    <w:rsid w:val="001D65BC"/>
    <w:rsid w:val="001E06D0"/>
    <w:rsid w:val="001E6F0D"/>
    <w:rsid w:val="001E7A98"/>
    <w:rsid w:val="001F5BA3"/>
    <w:rsid w:val="001F61B8"/>
    <w:rsid w:val="001F7BC9"/>
    <w:rsid w:val="00210244"/>
    <w:rsid w:val="002104F4"/>
    <w:rsid w:val="00211A2C"/>
    <w:rsid w:val="00221D6D"/>
    <w:rsid w:val="00226F6B"/>
    <w:rsid w:val="00235441"/>
    <w:rsid w:val="00250617"/>
    <w:rsid w:val="0025295C"/>
    <w:rsid w:val="00254ACE"/>
    <w:rsid w:val="00257F2C"/>
    <w:rsid w:val="00272829"/>
    <w:rsid w:val="00282C08"/>
    <w:rsid w:val="00295281"/>
    <w:rsid w:val="00296C10"/>
    <w:rsid w:val="002A5542"/>
    <w:rsid w:val="002A61B4"/>
    <w:rsid w:val="002A75F9"/>
    <w:rsid w:val="002B1E09"/>
    <w:rsid w:val="002B2300"/>
    <w:rsid w:val="002B4265"/>
    <w:rsid w:val="002E27D5"/>
    <w:rsid w:val="0030202C"/>
    <w:rsid w:val="00310940"/>
    <w:rsid w:val="003146B1"/>
    <w:rsid w:val="003442CE"/>
    <w:rsid w:val="0037571B"/>
    <w:rsid w:val="00376A14"/>
    <w:rsid w:val="003777FD"/>
    <w:rsid w:val="0038380D"/>
    <w:rsid w:val="003846C3"/>
    <w:rsid w:val="0038650C"/>
    <w:rsid w:val="00390393"/>
    <w:rsid w:val="00391154"/>
    <w:rsid w:val="003A0239"/>
    <w:rsid w:val="003A7629"/>
    <w:rsid w:val="003B155C"/>
    <w:rsid w:val="003B2769"/>
    <w:rsid w:val="003B34B4"/>
    <w:rsid w:val="003C2E6A"/>
    <w:rsid w:val="003C5F9D"/>
    <w:rsid w:val="003E12B7"/>
    <w:rsid w:val="003F0DCF"/>
    <w:rsid w:val="003F14A6"/>
    <w:rsid w:val="003F4926"/>
    <w:rsid w:val="00415604"/>
    <w:rsid w:val="00421514"/>
    <w:rsid w:val="0042389C"/>
    <w:rsid w:val="00423C2C"/>
    <w:rsid w:val="00431ECA"/>
    <w:rsid w:val="00446635"/>
    <w:rsid w:val="00447E0B"/>
    <w:rsid w:val="0045761E"/>
    <w:rsid w:val="0046084B"/>
    <w:rsid w:val="0046740F"/>
    <w:rsid w:val="004734A4"/>
    <w:rsid w:val="00475E63"/>
    <w:rsid w:val="004831CA"/>
    <w:rsid w:val="00491C7A"/>
    <w:rsid w:val="004923C4"/>
    <w:rsid w:val="004A40E4"/>
    <w:rsid w:val="004B23A7"/>
    <w:rsid w:val="004B4BF1"/>
    <w:rsid w:val="004C0147"/>
    <w:rsid w:val="004C2B3B"/>
    <w:rsid w:val="004D657C"/>
    <w:rsid w:val="004E1CDB"/>
    <w:rsid w:val="004E442A"/>
    <w:rsid w:val="004E6CE8"/>
    <w:rsid w:val="004F412E"/>
    <w:rsid w:val="004F6AFE"/>
    <w:rsid w:val="00506BF8"/>
    <w:rsid w:val="00510B6D"/>
    <w:rsid w:val="00520F73"/>
    <w:rsid w:val="00526F8B"/>
    <w:rsid w:val="00537B13"/>
    <w:rsid w:val="005460BD"/>
    <w:rsid w:val="0054754F"/>
    <w:rsid w:val="005533F3"/>
    <w:rsid w:val="00557130"/>
    <w:rsid w:val="0055723C"/>
    <w:rsid w:val="005619E5"/>
    <w:rsid w:val="00562A67"/>
    <w:rsid w:val="00563348"/>
    <w:rsid w:val="00572D9C"/>
    <w:rsid w:val="00572E17"/>
    <w:rsid w:val="0057340F"/>
    <w:rsid w:val="0057591C"/>
    <w:rsid w:val="00576E11"/>
    <w:rsid w:val="0058091F"/>
    <w:rsid w:val="0059047B"/>
    <w:rsid w:val="00590CE2"/>
    <w:rsid w:val="00591D62"/>
    <w:rsid w:val="005C64CD"/>
    <w:rsid w:val="005D2432"/>
    <w:rsid w:val="005D4C09"/>
    <w:rsid w:val="005D50F7"/>
    <w:rsid w:val="005D565A"/>
    <w:rsid w:val="005E11E4"/>
    <w:rsid w:val="005E1BD6"/>
    <w:rsid w:val="005F2E19"/>
    <w:rsid w:val="0063452B"/>
    <w:rsid w:val="00635ACD"/>
    <w:rsid w:val="00644561"/>
    <w:rsid w:val="00646AB6"/>
    <w:rsid w:val="006564B4"/>
    <w:rsid w:val="006631F8"/>
    <w:rsid w:val="00676D9D"/>
    <w:rsid w:val="00683869"/>
    <w:rsid w:val="00687C3E"/>
    <w:rsid w:val="00693E8D"/>
    <w:rsid w:val="00694D4A"/>
    <w:rsid w:val="006967B4"/>
    <w:rsid w:val="0069724B"/>
    <w:rsid w:val="006B55CD"/>
    <w:rsid w:val="006B6D48"/>
    <w:rsid w:val="006C0504"/>
    <w:rsid w:val="006C1696"/>
    <w:rsid w:val="006C3945"/>
    <w:rsid w:val="006C585D"/>
    <w:rsid w:val="006D0E01"/>
    <w:rsid w:val="006D10C5"/>
    <w:rsid w:val="006D172D"/>
    <w:rsid w:val="006D6492"/>
    <w:rsid w:val="006E29C7"/>
    <w:rsid w:val="006E45E9"/>
    <w:rsid w:val="006F3B93"/>
    <w:rsid w:val="006F3F61"/>
    <w:rsid w:val="00701CAC"/>
    <w:rsid w:val="00701DCE"/>
    <w:rsid w:val="00702D80"/>
    <w:rsid w:val="00705EE5"/>
    <w:rsid w:val="00721874"/>
    <w:rsid w:val="00725D7B"/>
    <w:rsid w:val="00736341"/>
    <w:rsid w:val="0074003D"/>
    <w:rsid w:val="0075707E"/>
    <w:rsid w:val="00762A4A"/>
    <w:rsid w:val="00762A58"/>
    <w:rsid w:val="00770494"/>
    <w:rsid w:val="00782632"/>
    <w:rsid w:val="007968C4"/>
    <w:rsid w:val="007A00BC"/>
    <w:rsid w:val="007A1ADA"/>
    <w:rsid w:val="007A1F38"/>
    <w:rsid w:val="007B1183"/>
    <w:rsid w:val="007E1BB2"/>
    <w:rsid w:val="007F2A25"/>
    <w:rsid w:val="007F6255"/>
    <w:rsid w:val="007F6365"/>
    <w:rsid w:val="007F6A3A"/>
    <w:rsid w:val="007F7E86"/>
    <w:rsid w:val="00802F9C"/>
    <w:rsid w:val="008174FF"/>
    <w:rsid w:val="00820656"/>
    <w:rsid w:val="0082383B"/>
    <w:rsid w:val="0084507C"/>
    <w:rsid w:val="00854B91"/>
    <w:rsid w:val="008620EF"/>
    <w:rsid w:val="00866121"/>
    <w:rsid w:val="00874262"/>
    <w:rsid w:val="00881F4F"/>
    <w:rsid w:val="0088417B"/>
    <w:rsid w:val="00892F9F"/>
    <w:rsid w:val="0089382B"/>
    <w:rsid w:val="00897D50"/>
    <w:rsid w:val="008A0C88"/>
    <w:rsid w:val="008A2391"/>
    <w:rsid w:val="008B2406"/>
    <w:rsid w:val="008B46D8"/>
    <w:rsid w:val="008C7544"/>
    <w:rsid w:val="008C7A44"/>
    <w:rsid w:val="008D1AA7"/>
    <w:rsid w:val="008D7509"/>
    <w:rsid w:val="008E0137"/>
    <w:rsid w:val="008E0CA2"/>
    <w:rsid w:val="008F5533"/>
    <w:rsid w:val="00901311"/>
    <w:rsid w:val="00904722"/>
    <w:rsid w:val="0090505F"/>
    <w:rsid w:val="00906CCD"/>
    <w:rsid w:val="0090709D"/>
    <w:rsid w:val="00913889"/>
    <w:rsid w:val="009164BD"/>
    <w:rsid w:val="009179F3"/>
    <w:rsid w:val="00930329"/>
    <w:rsid w:val="00935E5B"/>
    <w:rsid w:val="00944AB9"/>
    <w:rsid w:val="00951E96"/>
    <w:rsid w:val="009522CA"/>
    <w:rsid w:val="0095415B"/>
    <w:rsid w:val="009611FB"/>
    <w:rsid w:val="009640FB"/>
    <w:rsid w:val="00970317"/>
    <w:rsid w:val="00975219"/>
    <w:rsid w:val="009841F1"/>
    <w:rsid w:val="00995C90"/>
    <w:rsid w:val="00996C05"/>
    <w:rsid w:val="009B689B"/>
    <w:rsid w:val="009C133D"/>
    <w:rsid w:val="009C31DB"/>
    <w:rsid w:val="009C5BC9"/>
    <w:rsid w:val="009D2D94"/>
    <w:rsid w:val="009D4645"/>
    <w:rsid w:val="009D4F06"/>
    <w:rsid w:val="009F19E6"/>
    <w:rsid w:val="009F3CC1"/>
    <w:rsid w:val="00A143AF"/>
    <w:rsid w:val="00A22A59"/>
    <w:rsid w:val="00A25F8B"/>
    <w:rsid w:val="00A4634D"/>
    <w:rsid w:val="00A50F34"/>
    <w:rsid w:val="00A60911"/>
    <w:rsid w:val="00A61A20"/>
    <w:rsid w:val="00A620EC"/>
    <w:rsid w:val="00A66977"/>
    <w:rsid w:val="00A6788A"/>
    <w:rsid w:val="00A720C7"/>
    <w:rsid w:val="00A93CFD"/>
    <w:rsid w:val="00A95F47"/>
    <w:rsid w:val="00AB42CC"/>
    <w:rsid w:val="00AB66F1"/>
    <w:rsid w:val="00AC58C7"/>
    <w:rsid w:val="00AC79E8"/>
    <w:rsid w:val="00AD480F"/>
    <w:rsid w:val="00AD6024"/>
    <w:rsid w:val="00AD69FA"/>
    <w:rsid w:val="00B01A8E"/>
    <w:rsid w:val="00B25EE5"/>
    <w:rsid w:val="00B30F61"/>
    <w:rsid w:val="00B33078"/>
    <w:rsid w:val="00B35939"/>
    <w:rsid w:val="00B44215"/>
    <w:rsid w:val="00B474B3"/>
    <w:rsid w:val="00B60107"/>
    <w:rsid w:val="00B7229C"/>
    <w:rsid w:val="00B772DB"/>
    <w:rsid w:val="00B80001"/>
    <w:rsid w:val="00B83163"/>
    <w:rsid w:val="00B839EE"/>
    <w:rsid w:val="00B83B4C"/>
    <w:rsid w:val="00BA5777"/>
    <w:rsid w:val="00BA69AE"/>
    <w:rsid w:val="00BA6CF2"/>
    <w:rsid w:val="00BB6983"/>
    <w:rsid w:val="00BC073B"/>
    <w:rsid w:val="00BC154F"/>
    <w:rsid w:val="00BC4866"/>
    <w:rsid w:val="00BC4A1F"/>
    <w:rsid w:val="00BD01D6"/>
    <w:rsid w:val="00BD06C8"/>
    <w:rsid w:val="00BD7B6D"/>
    <w:rsid w:val="00BE3B96"/>
    <w:rsid w:val="00BF5512"/>
    <w:rsid w:val="00BF7A54"/>
    <w:rsid w:val="00C1571A"/>
    <w:rsid w:val="00C15BFC"/>
    <w:rsid w:val="00C17FA0"/>
    <w:rsid w:val="00C22E1B"/>
    <w:rsid w:val="00C30552"/>
    <w:rsid w:val="00C30F26"/>
    <w:rsid w:val="00C321FD"/>
    <w:rsid w:val="00C47066"/>
    <w:rsid w:val="00C4793B"/>
    <w:rsid w:val="00C630BB"/>
    <w:rsid w:val="00C672DA"/>
    <w:rsid w:val="00C96CBF"/>
    <w:rsid w:val="00CA790C"/>
    <w:rsid w:val="00CB0B50"/>
    <w:rsid w:val="00CB7933"/>
    <w:rsid w:val="00CC3409"/>
    <w:rsid w:val="00CE31EF"/>
    <w:rsid w:val="00CE6EA9"/>
    <w:rsid w:val="00CF4171"/>
    <w:rsid w:val="00D01853"/>
    <w:rsid w:val="00D045D5"/>
    <w:rsid w:val="00D07CC2"/>
    <w:rsid w:val="00D125D7"/>
    <w:rsid w:val="00D21E9F"/>
    <w:rsid w:val="00D234FE"/>
    <w:rsid w:val="00D274FA"/>
    <w:rsid w:val="00D30FE0"/>
    <w:rsid w:val="00D31396"/>
    <w:rsid w:val="00D47589"/>
    <w:rsid w:val="00D6007B"/>
    <w:rsid w:val="00D61038"/>
    <w:rsid w:val="00D622BA"/>
    <w:rsid w:val="00D749B3"/>
    <w:rsid w:val="00D74BA5"/>
    <w:rsid w:val="00D8236A"/>
    <w:rsid w:val="00DA377F"/>
    <w:rsid w:val="00DA5CAF"/>
    <w:rsid w:val="00DB4C40"/>
    <w:rsid w:val="00DB531C"/>
    <w:rsid w:val="00DC04B2"/>
    <w:rsid w:val="00DC22C4"/>
    <w:rsid w:val="00DD194E"/>
    <w:rsid w:val="00DE692F"/>
    <w:rsid w:val="00DE7FA9"/>
    <w:rsid w:val="00DF66AA"/>
    <w:rsid w:val="00E00101"/>
    <w:rsid w:val="00E0245E"/>
    <w:rsid w:val="00E04229"/>
    <w:rsid w:val="00E115B8"/>
    <w:rsid w:val="00E31A4C"/>
    <w:rsid w:val="00E33CB9"/>
    <w:rsid w:val="00E35401"/>
    <w:rsid w:val="00E405D6"/>
    <w:rsid w:val="00E40978"/>
    <w:rsid w:val="00E426A5"/>
    <w:rsid w:val="00E53B6E"/>
    <w:rsid w:val="00E731F8"/>
    <w:rsid w:val="00E83694"/>
    <w:rsid w:val="00E908E0"/>
    <w:rsid w:val="00E90E5D"/>
    <w:rsid w:val="00E9750E"/>
    <w:rsid w:val="00EB2BE8"/>
    <w:rsid w:val="00EB6530"/>
    <w:rsid w:val="00EB6785"/>
    <w:rsid w:val="00EB743A"/>
    <w:rsid w:val="00EB7D0D"/>
    <w:rsid w:val="00EB7D4B"/>
    <w:rsid w:val="00EC237D"/>
    <w:rsid w:val="00EC402C"/>
    <w:rsid w:val="00EC7492"/>
    <w:rsid w:val="00ED7846"/>
    <w:rsid w:val="00EE0A30"/>
    <w:rsid w:val="00EF1280"/>
    <w:rsid w:val="00F17780"/>
    <w:rsid w:val="00F17794"/>
    <w:rsid w:val="00F2288D"/>
    <w:rsid w:val="00F24EA2"/>
    <w:rsid w:val="00F37EAA"/>
    <w:rsid w:val="00F42F3A"/>
    <w:rsid w:val="00F52568"/>
    <w:rsid w:val="00F53967"/>
    <w:rsid w:val="00F6586A"/>
    <w:rsid w:val="00F664FC"/>
    <w:rsid w:val="00F73414"/>
    <w:rsid w:val="00F8107E"/>
    <w:rsid w:val="00F83E37"/>
    <w:rsid w:val="00F938F9"/>
    <w:rsid w:val="00F967E1"/>
    <w:rsid w:val="00FA1578"/>
    <w:rsid w:val="00FB6954"/>
    <w:rsid w:val="00FC2745"/>
    <w:rsid w:val="00FD3F8F"/>
    <w:rsid w:val="00FE4A50"/>
    <w:rsid w:val="00FF193B"/>
    <w:rsid w:val="00FF61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ED3C6A"/>
  <w15:chartTrackingRefBased/>
  <w15:docId w15:val="{A83BFC02-F90F-4DA0-920D-B2EEDED6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qFormat/>
    <w:pPr>
      <w:keepNext/>
      <w:jc w:val="center"/>
      <w:outlineLvl w:val="0"/>
    </w:pPr>
    <w:rPr>
      <w:b/>
      <w:bCs/>
    </w:rPr>
  </w:style>
  <w:style w:type="paragraph" w:styleId="Nadpis2">
    <w:name w:val="heading 2"/>
    <w:basedOn w:val="Normln"/>
    <w:next w:val="Normln"/>
    <w:qFormat/>
    <w:pPr>
      <w:keepNext/>
      <w:jc w:val="center"/>
      <w:outlineLvl w:val="1"/>
    </w:pPr>
    <w:rPr>
      <w:u w:val="single"/>
    </w:rPr>
  </w:style>
  <w:style w:type="paragraph" w:styleId="Nadpis3">
    <w:name w:val="heading 3"/>
    <w:basedOn w:val="Normln"/>
    <w:next w:val="Normln"/>
    <w:qFormat/>
    <w:pPr>
      <w:keepNext/>
      <w:jc w:val="both"/>
      <w:outlineLvl w:val="2"/>
    </w:pPr>
    <w:rPr>
      <w:b/>
      <w:bCs/>
    </w:rPr>
  </w:style>
  <w:style w:type="paragraph" w:styleId="Nadpis4">
    <w:name w:val="heading 4"/>
    <w:basedOn w:val="Normln"/>
    <w:next w:val="Normln"/>
    <w:qFormat/>
    <w:pPr>
      <w:keepNext/>
      <w:outlineLvl w:val="3"/>
    </w:pPr>
    <w:rPr>
      <w:b/>
      <w:bCs/>
    </w:rPr>
  </w:style>
  <w:style w:type="paragraph" w:styleId="Nadpis5">
    <w:name w:val="heading 5"/>
    <w:basedOn w:val="Normln"/>
    <w:next w:val="Normln"/>
    <w:qFormat/>
    <w:pPr>
      <w:keepNext/>
      <w:widowControl w:val="0"/>
      <w:autoSpaceDE w:val="0"/>
      <w:autoSpaceDN w:val="0"/>
      <w:adjustRightInd w:val="0"/>
      <w:jc w:val="center"/>
      <w:outlineLvl w:val="4"/>
    </w:pPr>
    <w:rPr>
      <w:b/>
      <w:bCs/>
      <w:sz w:val="28"/>
      <w:szCs w:val="28"/>
    </w:rPr>
  </w:style>
  <w:style w:type="paragraph" w:styleId="Nadpis6">
    <w:name w:val="heading 6"/>
    <w:basedOn w:val="Normln"/>
    <w:next w:val="Normln"/>
    <w:qFormat/>
    <w:pPr>
      <w:keepNext/>
      <w:jc w:val="center"/>
      <w:outlineLvl w:val="5"/>
    </w:pPr>
    <w:rPr>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pPr>
      <w:jc w:val="both"/>
    </w:pPr>
  </w:style>
  <w:style w:type="paragraph" w:styleId="Nzev">
    <w:name w:val="Title"/>
    <w:basedOn w:val="Normln"/>
    <w:qFormat/>
    <w:pPr>
      <w:jc w:val="center"/>
    </w:pPr>
    <w:rPr>
      <w:sz w:val="28"/>
    </w:rPr>
  </w:style>
  <w:style w:type="paragraph" w:styleId="Prosttext">
    <w:name w:val="Plain Text"/>
    <w:basedOn w:val="Normln"/>
    <w:semiHidden/>
    <w:rPr>
      <w:rFonts w:ascii="Courier New" w:hAnsi="Courier New"/>
      <w:sz w:val="20"/>
      <w:szCs w:val="20"/>
    </w:rPr>
  </w:style>
  <w:style w:type="paragraph" w:styleId="Zkladntextodsazen">
    <w:name w:val="Body Text Indent"/>
    <w:basedOn w:val="Normln"/>
    <w:semiHidden/>
    <w:pPr>
      <w:ind w:left="1440"/>
    </w:pPr>
  </w:style>
  <w:style w:type="paragraph" w:styleId="Zkladntext2">
    <w:name w:val="Body Text 2"/>
    <w:basedOn w:val="Normln"/>
    <w:semiHidden/>
    <w:pPr>
      <w:widowControl w:val="0"/>
      <w:spacing w:before="120"/>
      <w:jc w:val="center"/>
    </w:pPr>
    <w:rPr>
      <w:rFonts w:ascii="Arial Black" w:hAnsi="Arial Black"/>
      <w:b/>
      <w:bCs/>
      <w:sz w:val="36"/>
      <w:szCs w:val="32"/>
    </w:rPr>
  </w:style>
  <w:style w:type="paragraph" w:styleId="Odstavecseseznamem">
    <w:name w:val="List Paragraph"/>
    <w:basedOn w:val="Normln"/>
    <w:uiPriority w:val="34"/>
    <w:qFormat/>
    <w:pPr>
      <w:ind w:left="720"/>
    </w:pPr>
    <w:rPr>
      <w:rFonts w:eastAsia="Calibri"/>
      <w:szCs w:val="22"/>
      <w:lang w:eastAsia="en-US"/>
    </w:rPr>
  </w:style>
  <w:style w:type="paragraph" w:styleId="Zkladntext3">
    <w:name w:val="Body Text 3"/>
    <w:basedOn w:val="Normln"/>
    <w:semiHidden/>
    <w:pPr>
      <w:widowControl w:val="0"/>
      <w:spacing w:before="120"/>
      <w:jc w:val="center"/>
    </w:pPr>
  </w:style>
  <w:style w:type="paragraph" w:styleId="Rozloendokumentu">
    <w:name w:val="Document Map"/>
    <w:basedOn w:val="Normln"/>
    <w:semiHidden/>
    <w:pPr>
      <w:shd w:val="clear" w:color="auto" w:fill="000080"/>
    </w:pPr>
    <w:rPr>
      <w:rFonts w:ascii="Tahoma" w:hAnsi="Tahoma" w:cs="Tahoma"/>
    </w:rPr>
  </w:style>
  <w:style w:type="character" w:customStyle="1" w:styleId="ZkladntextChar">
    <w:name w:val="Základní text Char"/>
    <w:semiHidden/>
    <w:rPr>
      <w:sz w:val="24"/>
      <w:szCs w:val="24"/>
    </w:rPr>
  </w:style>
  <w:style w:type="paragraph" w:styleId="Normlnweb">
    <w:name w:val="Normal (Web)"/>
    <w:basedOn w:val="Normln"/>
    <w:uiPriority w:val="99"/>
    <w:unhideWhenUsed/>
    <w:rsid w:val="00BE3B96"/>
    <w:pPr>
      <w:spacing w:before="100" w:beforeAutospacing="1" w:after="100" w:afterAutospacing="1"/>
    </w:pPr>
  </w:style>
  <w:style w:type="character" w:styleId="Siln">
    <w:name w:val="Strong"/>
    <w:basedOn w:val="Standardnpsmoodstavce"/>
    <w:uiPriority w:val="22"/>
    <w:qFormat/>
    <w:rsid w:val="005533F3"/>
    <w:rPr>
      <w:b/>
      <w:bCs/>
    </w:rPr>
  </w:style>
  <w:style w:type="character" w:customStyle="1" w:styleId="nowrap">
    <w:name w:val="nowrap"/>
    <w:basedOn w:val="Standardnpsmoodstavce"/>
    <w:rsid w:val="00CF4171"/>
  </w:style>
  <w:style w:type="paragraph" w:styleId="Textbubliny">
    <w:name w:val="Balloon Text"/>
    <w:basedOn w:val="Normln"/>
    <w:link w:val="TextbublinyChar"/>
    <w:uiPriority w:val="99"/>
    <w:semiHidden/>
    <w:unhideWhenUsed/>
    <w:rsid w:val="00FF193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F193B"/>
    <w:rPr>
      <w:rFonts w:ascii="Segoe UI" w:hAnsi="Segoe UI" w:cs="Segoe UI"/>
      <w:sz w:val="18"/>
      <w:szCs w:val="18"/>
    </w:rPr>
  </w:style>
  <w:style w:type="character" w:customStyle="1" w:styleId="preformatted">
    <w:name w:val="preformatted"/>
    <w:basedOn w:val="Standardnpsmoodstavce"/>
    <w:rsid w:val="00F53967"/>
  </w:style>
  <w:style w:type="character" w:styleId="Hypertextovodkaz">
    <w:name w:val="Hyperlink"/>
    <w:uiPriority w:val="99"/>
    <w:semiHidden/>
    <w:unhideWhenUsed/>
    <w:rsid w:val="00BF7A54"/>
    <w:rPr>
      <w:color w:val="0000FF"/>
      <w:u w:val="single"/>
    </w:rPr>
  </w:style>
  <w:style w:type="character" w:styleId="Odkaznakoment">
    <w:name w:val="annotation reference"/>
    <w:basedOn w:val="Standardnpsmoodstavce"/>
    <w:uiPriority w:val="99"/>
    <w:semiHidden/>
    <w:unhideWhenUsed/>
    <w:rsid w:val="00DD194E"/>
    <w:rPr>
      <w:sz w:val="16"/>
      <w:szCs w:val="16"/>
    </w:rPr>
  </w:style>
  <w:style w:type="paragraph" w:styleId="Textkomente">
    <w:name w:val="annotation text"/>
    <w:basedOn w:val="Normln"/>
    <w:link w:val="TextkomenteChar"/>
    <w:uiPriority w:val="99"/>
    <w:semiHidden/>
    <w:unhideWhenUsed/>
    <w:rsid w:val="00DD194E"/>
    <w:rPr>
      <w:sz w:val="20"/>
      <w:szCs w:val="20"/>
    </w:rPr>
  </w:style>
  <w:style w:type="character" w:customStyle="1" w:styleId="TextkomenteChar">
    <w:name w:val="Text komentáře Char"/>
    <w:basedOn w:val="Standardnpsmoodstavce"/>
    <w:link w:val="Textkomente"/>
    <w:uiPriority w:val="99"/>
    <w:semiHidden/>
    <w:rsid w:val="00DD194E"/>
  </w:style>
  <w:style w:type="paragraph" w:styleId="Pedmtkomente">
    <w:name w:val="annotation subject"/>
    <w:basedOn w:val="Textkomente"/>
    <w:next w:val="Textkomente"/>
    <w:link w:val="PedmtkomenteChar"/>
    <w:uiPriority w:val="99"/>
    <w:semiHidden/>
    <w:unhideWhenUsed/>
    <w:rsid w:val="00DD194E"/>
    <w:rPr>
      <w:b/>
      <w:bCs/>
    </w:rPr>
  </w:style>
  <w:style w:type="character" w:customStyle="1" w:styleId="PedmtkomenteChar">
    <w:name w:val="Předmět komentáře Char"/>
    <w:basedOn w:val="TextkomenteChar"/>
    <w:link w:val="Pedmtkomente"/>
    <w:uiPriority w:val="99"/>
    <w:semiHidden/>
    <w:rsid w:val="00DD19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3464">
      <w:bodyDiv w:val="1"/>
      <w:marLeft w:val="0"/>
      <w:marRight w:val="0"/>
      <w:marTop w:val="0"/>
      <w:marBottom w:val="0"/>
      <w:divBdr>
        <w:top w:val="none" w:sz="0" w:space="0" w:color="auto"/>
        <w:left w:val="none" w:sz="0" w:space="0" w:color="auto"/>
        <w:bottom w:val="none" w:sz="0" w:space="0" w:color="auto"/>
        <w:right w:val="none" w:sz="0" w:space="0" w:color="auto"/>
      </w:divBdr>
    </w:div>
    <w:div w:id="74464277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1753081">
          <w:marLeft w:val="0"/>
          <w:marRight w:val="0"/>
          <w:marTop w:val="0"/>
          <w:marBottom w:val="0"/>
          <w:divBdr>
            <w:top w:val="none" w:sz="0" w:space="0" w:color="auto"/>
            <w:left w:val="none" w:sz="0" w:space="0" w:color="auto"/>
            <w:bottom w:val="single" w:sz="6" w:space="9" w:color="C8C8C8"/>
            <w:right w:val="none" w:sz="0" w:space="0" w:color="auto"/>
          </w:divBdr>
          <w:divsChild>
            <w:div w:id="17415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20">
      <w:bodyDiv w:val="1"/>
      <w:marLeft w:val="0"/>
      <w:marRight w:val="0"/>
      <w:marTop w:val="0"/>
      <w:marBottom w:val="0"/>
      <w:divBdr>
        <w:top w:val="none" w:sz="0" w:space="0" w:color="auto"/>
        <w:left w:val="none" w:sz="0" w:space="0" w:color="auto"/>
        <w:bottom w:val="none" w:sz="0" w:space="0" w:color="auto"/>
        <w:right w:val="none" w:sz="0" w:space="0" w:color="auto"/>
      </w:divBdr>
    </w:div>
    <w:div w:id="895704558">
      <w:bodyDiv w:val="1"/>
      <w:marLeft w:val="0"/>
      <w:marRight w:val="0"/>
      <w:marTop w:val="0"/>
      <w:marBottom w:val="0"/>
      <w:divBdr>
        <w:top w:val="none" w:sz="0" w:space="0" w:color="auto"/>
        <w:left w:val="none" w:sz="0" w:space="0" w:color="auto"/>
        <w:bottom w:val="none" w:sz="0" w:space="0" w:color="auto"/>
        <w:right w:val="none" w:sz="0" w:space="0" w:color="auto"/>
      </w:divBdr>
    </w:div>
    <w:div w:id="1222981597">
      <w:bodyDiv w:val="1"/>
      <w:marLeft w:val="0"/>
      <w:marRight w:val="0"/>
      <w:marTop w:val="0"/>
      <w:marBottom w:val="0"/>
      <w:divBdr>
        <w:top w:val="none" w:sz="0" w:space="0" w:color="auto"/>
        <w:left w:val="none" w:sz="0" w:space="0" w:color="auto"/>
        <w:bottom w:val="none" w:sz="0" w:space="0" w:color="auto"/>
        <w:right w:val="none" w:sz="0" w:space="0" w:color="auto"/>
      </w:divBdr>
    </w:div>
    <w:div w:id="1440099684">
      <w:bodyDiv w:val="1"/>
      <w:marLeft w:val="0"/>
      <w:marRight w:val="0"/>
      <w:marTop w:val="0"/>
      <w:marBottom w:val="0"/>
      <w:divBdr>
        <w:top w:val="none" w:sz="0" w:space="0" w:color="auto"/>
        <w:left w:val="none" w:sz="0" w:space="0" w:color="auto"/>
        <w:bottom w:val="none" w:sz="0" w:space="0" w:color="auto"/>
        <w:right w:val="none" w:sz="0" w:space="0" w:color="auto"/>
      </w:divBdr>
    </w:div>
    <w:div w:id="194434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57109-3377-4923-B415-509C6657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2137</Words>
  <Characters>12611</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151/4 - doplněk</vt:lpstr>
    </vt:vector>
  </TitlesOfParts>
  <Company>MeU Strakonice</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151/4 - doplněk</dc:title>
  <dc:subject/>
  <dc:creator>Mgr. Hadravová Martina</dc:creator>
  <cp:keywords/>
  <dc:description/>
  <cp:lastModifiedBy>Martina Dubová</cp:lastModifiedBy>
  <cp:revision>19</cp:revision>
  <cp:lastPrinted>2021-03-17T16:28:00Z</cp:lastPrinted>
  <dcterms:created xsi:type="dcterms:W3CDTF">2026-09-21T12:47:00Z</dcterms:created>
  <dcterms:modified xsi:type="dcterms:W3CDTF">2026-09-29T11:54:00Z</dcterms:modified>
</cp:coreProperties>
</file>