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0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7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115"/>
        <w:gridCol w:w="2"/>
        <w:gridCol w:w="1417"/>
        <w:gridCol w:w="801"/>
        <w:gridCol w:w="8142"/>
        <w:gridCol w:w="285"/>
      </w:tblGrid>
      <w:tr>
        <w:trPr>
          <w:trHeight w:val="148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218"/>
            </w:tblGrid>
            <w:tr>
              <w:trPr>
                <w:trHeight w:val="262" w:hRule="atLeast"/>
              </w:trPr>
              <w:tc>
                <w:tcPr>
                  <w:tcW w:w="2218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Pachtýři: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2958"/>
              <w:gridCol w:w="7686"/>
            </w:tblGrid>
            <w:tr>
              <w:trPr>
                <w:trHeight w:val="262" w:hRule="atLeast"/>
              </w:trPr>
              <w:tc>
                <w:tcPr>
                  <w:tcW w:w="2958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Název</w:t>
                  </w:r>
                </w:p>
              </w:tc>
              <w:tc>
                <w:tcPr>
                  <w:tcW w:w="7686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Adresa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295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ZEMĚDĚLSKÉ DRUŽSTVO LIŠANY</w:t>
                  </w:r>
                </w:p>
              </w:tc>
              <w:tc>
                <w:tcPr>
                  <w:tcW w:w="768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Lišany 10, 44001 Louny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9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340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417"/>
            </w:tblGrid>
            <w:tr>
              <w:trPr>
                <w:trHeight w:val="262" w:hRule="atLeast"/>
              </w:trPr>
              <w:tc>
                <w:tcPr>
                  <w:tcW w:w="141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Nemovitosti: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29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/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hMerge w:val="restart"/>
          </w:tcPr>
          <w:tbl>
            <w:tblPr>
              <w:tblBorders>
                <w:top w:val="nil" w:color="000000" w:sz="7"/>
                <w:left w:val="nil" w:color="000000" w:sz="7"/>
                <w:bottom w:val="nil" w:color="000000" w:sz="7"/>
                <w:right w:val="nil" w:color="000000" w:sz="7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431"/>
              <w:gridCol w:w="801"/>
              <w:gridCol w:w="485"/>
              <w:gridCol w:w="376"/>
              <w:gridCol w:w="563"/>
              <w:gridCol w:w="570"/>
              <w:gridCol w:w="646"/>
              <w:gridCol w:w="688"/>
              <w:gridCol w:w="1070"/>
              <w:gridCol w:w="910"/>
              <w:gridCol w:w="442"/>
              <w:gridCol w:w="718"/>
              <w:gridCol w:w="766"/>
              <w:gridCol w:w="1177"/>
            </w:tblGrid>
            <w:tr>
              <w:trPr>
                <w:trHeight w:val="487" w:hRule="atLeast"/>
              </w:trPr>
              <w:tc>
                <w:tcPr>
                  <w:tcW w:w="1431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Pozn.</w:t>
                  </w:r>
                </w:p>
              </w:tc>
              <w:tc>
                <w:tcPr>
                  <w:tcW w:w="801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Parcela</w:t>
                  </w:r>
                </w:p>
              </w:tc>
              <w:tc>
                <w:tcPr>
                  <w:tcW w:w="485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/</w:t>
                  </w:r>
                </w:p>
              </w:tc>
              <w:tc>
                <w:tcPr>
                  <w:tcW w:w="376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Dil</w:t>
                  </w:r>
                </w:p>
              </w:tc>
              <w:tc>
                <w:tcPr>
                  <w:tcW w:w="563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Skp.</w:t>
                  </w:r>
                </w:p>
              </w:tc>
              <w:tc>
                <w:tcPr>
                  <w:tcW w:w="570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Kult.</w:t>
                  </w:r>
                </w:p>
              </w:tc>
              <w:tc>
                <w:tcPr>
                  <w:tcW w:w="646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Číslo LV</w:t>
                  </w:r>
                </w:p>
              </w:tc>
              <w:tc>
                <w:tcPr>
                  <w:tcW w:w="688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Typ sazby</w:t>
                  </w:r>
                </w:p>
              </w:tc>
              <w:tc>
                <w:tcPr>
                  <w:tcW w:w="1070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Cena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br/>
                    <w:t xml:space="preserve">[Kč]</w:t>
                  </w:r>
                </w:p>
              </w:tc>
              <w:tc>
                <w:tcPr>
                  <w:tcW w:w="910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Výměra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br/>
                    <w:t xml:space="preserve">[m²]</w:t>
                  </w:r>
                </w:p>
              </w:tc>
              <w:tc>
                <w:tcPr>
                  <w:tcW w:w="442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VO</w:t>
                  </w:r>
                </w:p>
              </w:tc>
              <w:tc>
                <w:tcPr>
                  <w:tcW w:w="718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%</w:t>
                  </w:r>
                </w:p>
              </w:tc>
              <w:tc>
                <w:tcPr>
                  <w:tcW w:w="766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Inflace</w:t>
                  </w:r>
                </w:p>
              </w:tc>
              <w:tc>
                <w:tcPr>
                  <w:tcW w:w="1177" w:type="dxa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Pacht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br/>
                    <w:t xml:space="preserve">[Kč]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Lišany u Žatce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27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6,22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29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170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39,17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380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18 331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4 223,46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891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292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67,28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962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21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4,84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1230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36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133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30,64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1230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44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64 000,00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1 819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419,10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20 793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4 790,71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Mradice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289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101 100,00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22 543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8 204,75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22 543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8 204,75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Katastr: </w:t>
                  </w: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Skupice u Postoloprt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hMerge w:val="continue"/>
                  <w:tcBorders>
                    <w:top w:val="nil" w:color="000000" w:sz="7"/>
                    <w:left w:val="nil" w:color="000000" w:sz="7"/>
                    <w:bottom w:val="single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ID Maj 734 chmel. konstrukce na KN 1133/3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1016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5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jdn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795,00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795,00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1098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1 116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347,92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kontr.+chmel.porost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1133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3 974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1 238,93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ID Maj 725, chmel.porost na KN 1133/3</w:t>
                  </w: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1133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jdn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795,00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0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795,00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1156</w:t>
                  </w:r>
                </w:p>
              </w:tc>
              <w:tc>
                <w:tcPr>
                  <w:tcW w:w="485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</w:t>
                  </w:r>
                </w:p>
              </w:tc>
              <w:tc>
                <w:tcPr>
                  <w:tcW w:w="37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</w:t>
                  </w:r>
                </w:p>
              </w:tc>
              <w:tc>
                <w:tcPr>
                  <w:tcW w:w="5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7</w:t>
                  </w:r>
                </w:p>
              </w:tc>
              <w:tc>
                <w:tcPr>
                  <w:tcW w:w="64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10002</w:t>
                  </w:r>
                </w:p>
              </w:tc>
              <w:tc>
                <w:tcPr>
                  <w:tcW w:w="68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pc/ha</w:t>
                  </w:r>
                </w:p>
              </w:tc>
              <w:tc>
                <w:tcPr>
                  <w:tcW w:w="107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86 600,00</w:t>
                  </w:r>
                </w:p>
              </w:tc>
              <w:tc>
                <w:tcPr>
                  <w:tcW w:w="910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2 599</w:t>
                  </w:r>
                </w:p>
              </w:tc>
              <w:tc>
                <w:tcPr>
                  <w:tcW w:w="442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Ř</w:t>
                  </w:r>
                </w:p>
              </w:tc>
              <w:tc>
                <w:tcPr>
                  <w:tcW w:w="718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3,6</w:t>
                  </w:r>
                </w:p>
              </w:tc>
              <w:tc>
                <w:tcPr>
                  <w:tcW w:w="766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D3D3D3" w:sz="7"/>
                    <w:left w:val="nil" w:color="D3D3D3" w:sz="7"/>
                    <w:bottom w:val="nil" w:color="D3D3D3" w:sz="7"/>
                    <w:right w:val="nil" w:color="D3D3D3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18"/>
                    </w:rPr>
                    <w:t xml:space="preserve">810,26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Celkem za katastr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19" w:type="dxa"/>
                    <w:bottom w:w="39" w:type="dxa"/>
                    <w:right w:w="1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7 689</w:t>
                  </w:r>
                </w:p>
              </w:tc>
              <w:tc>
                <w:tcPr>
                  <w:tcW w:w="442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single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3 987,11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Celkem</w:t>
                  </w:r>
                </w:p>
              </w:tc>
              <w:tc>
                <w:tcPr>
                  <w:tcW w:w="801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color="000000" w:sz="7"/>
                    <w:left w:val="nil" w:color="000000" w:sz="15"/>
                    <w:bottom w:val="single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51 025</w:t>
                  </w:r>
                </w:p>
              </w:tc>
              <w:tc>
                <w:tcPr>
                  <w:tcW w:w="442" w:type="dxa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double" w:color="000000" w:sz="7"/>
                    <w:left w:val="nil" w:color="000000" w:sz="15"/>
                    <w:bottom w:val="single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16 983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tcW w:w="1431" w:type="dxa"/>
                  <w:hMerge w:val="restart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801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85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376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63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570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46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688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070" w:type="dxa"/>
                  <w:hMerge w:val="continue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910" w:type="dxa"/>
                  <w:tcBorders>
                    <w:top w:val="double" w:color="000000" w:sz="7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442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18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766" w:type="dxa"/>
                  <w:tcBorders>
                    <w:top w:val="nil" w:color="000000" w:sz="15"/>
                    <w:left w:val="nil" w:color="000000" w:sz="15"/>
                    <w:bottom w:val="nil" w:color="000000" w:sz="15"/>
                    <w:right w:val="nil" w:color="000000" w:sz="15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  <w:tc>
                <w:tcPr>
                  <w:tcW w:w="1177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</w:pP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41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254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305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363"/>
            </w:tblGrid>
            <w:tr>
              <w:trPr>
                <w:trHeight w:val="1227" w:hRule="atLeast"/>
              </w:trPr>
              <w:tc>
                <w:tcPr>
                  <w:tcW w:w="103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Vysvětlivky k typu sazby: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ha...za hektar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jdn...za jednotku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pc/ha...průměrná cena za hektar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m²...za m²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41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00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1685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  <w:hMerge w:val="restart"/>
          </w:tcPr>
          <w:tbl>
            <w:tblPr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363"/>
            </w:tblGrid>
            <w:tr>
              <w:trPr>
                <w:trHeight w:val="1607" w:hRule="atLeast"/>
              </w:trPr>
              <w:tc>
                <w:tcPr>
                  <w:tcW w:w="10363" w:type="dxa"/>
                  <w:tcBorders>
                    <w:top w:val="nil" w:color="000000" w:sz="7"/>
                    <w:left w:val="nil" w:color="000000" w:sz="7"/>
                    <w:bottom w:val="nil" w:color="000000" w:sz="7"/>
                    <w:right w:val="nil" w:color="000000" w:sz="7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b/>
                      <w:color w:val="000000"/>
                      <w:sz w:val="20"/>
                    </w:rPr>
                    <w:t xml:space="preserve">Vysvětlivky k výrobním oblastem (VO):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H...horská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BO...bramborářsko-ovesná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B...bramborářská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K...kukuřičná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Ř...řepařská</w:t>
                  </w:r>
                </w:p>
                <w:p>
                  <w:pPr>
                    <w:spacing w:after="0" w:line="240" w:lineRule="auto"/>
                    <w:jc w:val="left"/>
                  </w:pPr>
                  <w:r>
                    <w:rPr>
                      <w:rFonts w:ascii="Arial" w:hAnsi="Arial" w:eastAsia="Arial"/>
                      <w:color w:val="000000"/>
                      <w:sz w:val="20"/>
                    </w:rPr>
                    <w:t xml:space="preserve">9...neurčená</w:t>
                  </w:r>
                </w:p>
              </w:tc>
            </w:tr>
          </w:tbl>
          <w:p>
            <w:pPr>
              <w:spacing w:after="0" w:line="240" w:lineRule="auto"/>
            </w:pPr>
          </w:p>
        </w:tc>
        <w:tc>
          <w:tcPr>
            <w:tcW w:w="1417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  <w:hMerge w:val="continue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  <w:tr>
        <w:trPr>
          <w:trHeight w:val="59" w:hRule="atLeast"/>
        </w:trPr>
        <w:tc>
          <w:tcPr>
            <w:tcW w:w="115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1417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01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8142" w:type="dxa"/>
          </w:tcPr>
          <w:p>
            <w:pPr>
              <w:pStyle w:val="EmptyCellLayoutStyle"/>
              <w:spacing w:after="0" w:line="240" w:lineRule="auto"/>
            </w:pPr>
          </w:p>
        </w:tc>
        <w:tc>
          <w:tcPr>
            <w:tcW w:w="285" w:type="dxa"/>
          </w:tcPr>
          <w:p>
            <w:pPr>
              <w:pStyle w:val="EmptyCellLayoutStyle"/>
              <w:spacing w:after="0" w:line="240" w:lineRule="auto"/>
            </w:pPr>
          </w:p>
        </w:tc>
      </w:tr>
    </w:tbl>
    <w:p>
      <w:pPr>
        <w:spacing w:after="0" w:line="240" w:lineRule="auto"/>
      </w:pPr>
    </w:p>
    <w:sectPr w:rsidRPr="" w:rsidDel="" w:rsidR="" w:rsidSect="">
      <w:headerReference r:id="rId5" w:type="default"/>
      <w:footerReference r:id="rId6" w:type="default"/>
      <w:pgSz w:w="11905" w:h="16837"/>
      <w:pgMar w:top="2432" w:right="566" w:bottom="1337" w:left="566" w:header="737" w:footer="737" w:gutter=""/>
    </w:sectPr>
  </w:body>
</w:document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9346"/>
      <w:gridCol w:w="1417"/>
    </w:tblGrid>
    <w:tr>
      <w:trPr/>
      <w:tc>
        <w:tcPr>
          <w:tcW w:w="934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934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1417"/>
          </w:tblGrid>
          <w:tr>
            <w:trPr>
              <w:trHeight w:val="262" w:hRule="atLeast"/>
            </w:trPr>
            <w:tc>
              <w:tcPr>
                <w:tcW w:w="1417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20"/>
                  </w:rPr>
                  <w:instrText xml:space="preserve"> PAGE </w:instrTex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end" w:fldLock="0" w:dirty="0"/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t xml:space="preserve"> / </w: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begin" w:fldLock="0" w:dirty="0"/>
                </w:r>
                <w:r>
                  <w:rPr>
                    <w:rFonts w:ascii="Arial" w:hAnsi="Arial" w:eastAsia="Arial"/>
                    <w:noProof/>
                    <w:color w:val="000000"/>
                    <w:sz w:val="20"/>
                  </w:rPr>
                  <w:instrText xml:space="preserve"> NUMPAGES </w:instrTex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separate" w:fldLock="0" w:dirty="0"/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t xml:space="preserve">1</w:t>
                </w:r>
                <w:r>
                  <w:rPr>
                    <w:rFonts w:ascii="Arial" w:hAnsi="Arial" w:eastAsia="Arial"/>
                    <w:color w:val="000000"/>
                    <w:sz w:val="20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</w:tr>
    <w:tr>
      <w:trPr/>
      <w:tc>
        <w:tcPr>
          <w:tcW w:w="934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417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header0.xml><?xml version="1.0" encoding="utf-8"?>
<w:hd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144"/>
      <w:gridCol w:w="10619"/>
    </w:tblGrid>
    <w:tr>
      <w:trPr/>
      <w:tc>
        <w:tcPr>
          <w:tcW w:w="144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144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tbl>
          <w:tblPr>
            <w:tblBorders>
              <w:top w:val="single" w:color="000000" w:sz="7"/>
              <w:left w:val="single" w:color="000000" w:sz="7"/>
              <w:bottom w:val="single" w:color="000000" w:sz="7"/>
              <w:right w:val="single" w:color="000000" w:sz="7"/>
            </w:tblBorders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74"/>
            <w:gridCol w:w="60"/>
            <w:gridCol w:w="1267"/>
            <w:gridCol w:w="539"/>
            <w:gridCol w:w="20"/>
            <w:gridCol w:w="1259"/>
            <w:gridCol w:w="79"/>
            <w:gridCol w:w="697"/>
            <w:gridCol w:w="1027"/>
            <w:gridCol w:w="45"/>
            <w:gridCol w:w="39"/>
            <w:gridCol w:w="15"/>
            <w:gridCol w:w="1227"/>
            <w:gridCol w:w="329"/>
            <w:gridCol w:w="1450"/>
            <w:gridCol w:w="39"/>
            <w:gridCol w:w="1889"/>
            <w:gridCol w:w="555"/>
          </w:tblGrid>
          <w:tr>
            <w:trPr>
              <w:trHeight w:val="45" w:hRule="atLeast"/>
            </w:trPr>
            <w:tc>
              <w:tcPr>
                <w:tcW w:w="74" w:type="dxa"/>
                <w:tcBorders>
                  <w:top w:val="single" w:color="000000" w:sz="7"/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top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top w:val="single" w:color="000000" w:sz="7"/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h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9989"/>
                </w:tblGrid>
                <w:tr>
                  <w:trPr>
                    <w:trHeight w:val="282" w:hRule="atLeast"/>
                  </w:trPr>
                  <w:tc>
                    <w:tcPr>
                      <w:tcW w:w="9989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b/>
                          <w:color w:val="000000"/>
                          <w:sz w:val="24"/>
                        </w:rPr>
                        <w:t xml:space="preserve">Příloha pachtovní smlouvy č. 211N26/35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1267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>
              <w:trHeight w:val="119" w:hRule="atLeast"/>
            </w:trPr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h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807"/>
                </w:tblGrid>
                <w:tr>
                  <w:trPr>
                    <w:trHeight w:val="262" w:hRule="atLeast"/>
                  </w:trPr>
                  <w:tc>
                    <w:tcPr>
                      <w:tcW w:w="1807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Variabilní symbol: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53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h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339"/>
                </w:tblGrid>
                <w:tr>
                  <w:trPr>
                    <w:trHeight w:val="262" w:hRule="atLeast"/>
                  </w:trPr>
                  <w:tc>
                    <w:tcPr>
                      <w:tcW w:w="1339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21112635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79" w:type="dxa"/>
                <w:h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027"/>
                </w:tblGrid>
                <w:tr>
                  <w:trPr>
                    <w:trHeight w:val="262" w:hRule="atLeast"/>
                  </w:trPr>
                  <w:tc>
                    <w:tcPr>
                      <w:tcW w:w="1027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Uzavřeno: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hMerge w:val="restart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227"/>
                </w:tblGrid>
                <w:tr>
                  <w:trPr>
                    <w:trHeight w:val="282" w:hRule="atLeast"/>
                  </w:trPr>
                  <w:tc>
                    <w:tcPr>
                      <w:tcW w:w="1227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</w:pP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450"/>
                </w:tblGrid>
                <w:tr>
                  <w:trPr>
                    <w:trHeight w:val="262" w:hRule="atLeast"/>
                  </w:trPr>
                  <w:tc>
                    <w:tcPr>
                      <w:tcW w:w="1450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Roční pacht: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889"/>
                </w:tblGrid>
                <w:tr>
                  <w:trPr>
                    <w:trHeight w:val="262" w:hRule="atLeast"/>
                  </w:trPr>
                  <w:tc>
                    <w:tcPr>
                      <w:tcW w:w="1889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b/>
                          <w:color w:val="000000"/>
                          <w:sz w:val="20"/>
                        </w:rPr>
                        <w:t xml:space="preserve">16 983 Kč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hMerge w:val="restart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>
              <w:trHeight w:val="80" w:hRule="atLeast"/>
            </w:trPr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267"/>
                </w:tblGrid>
                <w:tr>
                  <w:trPr>
                    <w:trHeight w:val="262" w:hRule="atLeast"/>
                  </w:trPr>
                  <w:tc>
                    <w:tcPr>
                      <w:tcW w:w="1267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Datum tisku: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260"/>
                </w:tblGrid>
                <w:tr>
                  <w:trPr>
                    <w:trHeight w:val="252" w:hRule="atLeast"/>
                  </w:trPr>
                  <w:tc>
                    <w:tcPr>
                      <w:tcW w:w="1260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30.09.2026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hMerge w:val="restart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072"/>
                </w:tblGrid>
                <w:tr>
                  <w:trPr>
                    <w:trHeight w:val="262" w:hRule="atLeast"/>
                  </w:trPr>
                  <w:tc>
                    <w:tcPr>
                      <w:tcW w:w="1072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Účinná od: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45" w:type="dxa"/>
                <w:hMerge w:val="continue"/>
                <w:vMerge w:val="restart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hMerge w:val="restart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hMerge w:val="continue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hMerge w:val="restart"/>
                <w:vMerge w:val="restart"/>
              </w:tcPr>
              <w:tbl>
                <w:tblPr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</w:tblPr>
                <w:tblGrid>
                  <w:gridCol w:w="1242"/>
                </w:tblGrid>
                <w:tr>
                  <w:trPr>
                    <w:trHeight w:val="282" w:hRule="atLeast"/>
                  </w:trPr>
                  <w:tc>
                    <w:tcPr>
                      <w:tcW w:w="1242" w:type="dxa"/>
                      <w:tcBorders>
                        <w:top w:val="nil" w:color="000000" w:sz="7"/>
                        <w:left w:val="nil" w:color="000000" w:sz="7"/>
                        <w:bottom w:val="nil" w:color="000000" w:sz="7"/>
                        <w:right w:val="nil" w:color="000000" w:sz="7"/>
                      </w:tcBorders>
                      <w:tcMar>
                        <w:top w:w="39" w:type="dxa"/>
                        <w:left w:w="39" w:type="dxa"/>
                        <w:bottom w:w="39" w:type="dxa"/>
                        <w:right w:w="39" w:type="dxa"/>
                      </w:tcMar>
                    </w:tcPr>
                    <w:p>
                      <w:pPr>
                        <w:spacing w:after="0" w:line="240" w:lineRule="auto"/>
                        <w:jc w:val="left"/>
                      </w:pPr>
                      <w:r>
                        <w:rPr>
                          <w:rFonts w:ascii="Arial" w:hAnsi="Arial" w:eastAsia="Arial"/>
                          <w:color w:val="000000"/>
                          <w:sz w:val="20"/>
                        </w:rPr>
                        <w:t xml:space="preserve">01.10.2026</w:t>
                      </w:r>
                    </w:p>
                  </w:tc>
                </w:tr>
              </w:tbl>
              <w:p>
                <w:pPr>
                  <w:spacing w:after="0" w:line="240" w:lineRule="auto"/>
                </w:pPr>
              </w:p>
            </w:tc>
            <w:tc>
              <w:tcPr>
                <w:tcW w:w="1227" w:type="dxa"/>
                <w:hMerge w:val="continue"/>
                <w:vMerge w:val="restart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/>
            <w:tc>
              <w:tcPr>
                <w:tcW w:w="74" w:type="dxa"/>
                <w:tcBorders>
                  <w:lef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hMerge w:val="restart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hMerge w:val="continue"/>
                <w:vMerge w:val="continue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  <w:tr>
            <w:trPr>
              <w:trHeight w:val="120" w:hRule="atLeast"/>
            </w:trPr>
            <w:tc>
              <w:tcPr>
                <w:tcW w:w="74" w:type="dxa"/>
                <w:tcBorders>
                  <w:left w:val="single" w:color="000000" w:sz="7"/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0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67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3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20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5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7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697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027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45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5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227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2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450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3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1889" w:type="dxa"/>
                <w:tcBorders>
                  <w:bottom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  <w:tc>
              <w:tcPr>
                <w:tcW w:w="555" w:type="dxa"/>
                <w:tcBorders>
                  <w:bottom w:val="single" w:color="000000" w:sz="7"/>
                  <w:right w:val="single" w:color="000000" w:sz="7"/>
                </w:tcBorders>
              </w:tcPr>
              <w:p>
                <w:pPr>
                  <w:pStyle w:val="EmptyCellLayoutStyle"/>
                  <w:spacing w:after="0" w:line="240" w:lineRule="auto"/>
                </w:pPr>
              </w:p>
            </w:tc>
          </w:tr>
        </w:tbl>
        <w:p>
          <w:pPr>
            <w:spacing w:after="0" w:line="240" w:lineRule="auto"/>
          </w:pPr>
        </w:p>
      </w:tc>
    </w:tr>
    <w:tr>
      <w:trPr/>
      <w:tc>
        <w:tcPr>
          <w:tcW w:w="144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10619" w:type="dxa"/>
        </w:tcPr>
        <w:p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abstractNum w:abstractNumId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1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4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hAnsi="Symbol" w:eastAsia="Symbol" w:cs="Symbol"/>
        <w:sz w:val="20"/>
      </w:rPr>
    </w:lvl>
    <w:lvl w:ilvl="7">
      <w:start w:val="1"/>
      <w:numFmt w:val="bullet"/>
      <w:lvlText w:val="o"/>
      <w:lvlJc w:val="left"/>
      <w:rPr>
        <w:rFonts w:ascii="Courier New" w:hAnsi="Courier New" w:eastAsia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hAnsi="Wingdings" w:eastAsia="Wingdings" w:cs="Wingdings"/>
        <w:sz w:val="20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6">
    <w:nsid w:val="00000007"/>
    <w:multiLevelType w:val="multilevel"/>
    <w:tmpl w:val="00000007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7">
    <w:nsid w:val="00000008"/>
    <w:multiLevelType w:val="multilevel"/>
    <w:tmpl w:val="00000008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8">
    <w:nsid w:val="00000009"/>
    <w:multiLevelType w:val="multilevel"/>
    <w:tmpl w:val="00000009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9">
    <w:nsid w:val="0000000A"/>
    <w:multiLevelType w:val="multilevel"/>
    <w:tmpl w:val="0000000A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0">
    <w:nsid w:val="0000000B"/>
    <w:multiLevelType w:val="multilevel"/>
    <w:tmpl w:val="0000000B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1">
    <w:nsid w:val="0000000C"/>
    <w:multiLevelType w:val="multilevel"/>
    <w:tmpl w:val="0000000C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2">
    <w:nsid w:val="0000000D"/>
    <w:multiLevelType w:val="multilevel"/>
    <w:tmpl w:val="0000000D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3">
    <w:nsid w:val="0000000E"/>
    <w:multiLevelType w:val="multilevel"/>
    <w:tmpl w:val="0000000E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4">
    <w:nsid w:val="0000000F"/>
    <w:multiLevelType w:val="multilevel"/>
    <w:tmpl w:val="0000000F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abstractNum w:abstractNumId="15">
    <w:nsid w:val="00000010"/>
    <w:multiLevelType w:val="multilevel"/>
    <w:tmpl w:val="00000010"/>
    <w:lvl w:ilvl="0">
      <w:start w:val="1"/>
      <w:numFmt w:val="decimal"/>
      <w:lvlText w:val="%1."/>
      <w:lvlJc w:val="left"/>
      <w:rPr>
        <w:rFonts w:ascii="Arial" w:hAnsi="Arial" w:eastAsia="Arial" w:cs="Arial"/>
        <w:sz w:val="20"/>
      </w:rPr>
    </w:lvl>
    <w:lvl w:ilvl="1">
      <w:start w:val="1"/>
      <w:numFmt w:val="lowerRoman"/>
      <w:lvlText w:val="%2."/>
      <w:lvlJc w:val="left"/>
      <w:rPr>
        <w:rFonts w:ascii="Arial" w:hAnsi="Arial" w:eastAsia="Arial" w:cs="Arial"/>
        <w:sz w:val="20"/>
      </w:rPr>
    </w:lvl>
    <w:lvl w:ilvl="2">
      <w:start w:val="1"/>
      <w:numFmt w:val="lowerLetter"/>
      <w:lvlText w:val="%3."/>
      <w:lvlJc w:val="left"/>
      <w:rPr>
        <w:rFonts w:ascii="Arial" w:hAnsi="Arial" w:eastAsia="Arial" w:cs="Arial"/>
        <w:sz w:val="20"/>
      </w:rPr>
    </w:lvl>
    <w:lvl w:ilvl="3">
      <w:start w:val="1"/>
      <w:numFmt w:val="decimal"/>
      <w:lvlText w:val="%4."/>
      <w:lvlJc w:val="left"/>
      <w:rPr>
        <w:rFonts w:ascii="Arial" w:hAnsi="Arial" w:eastAsia="Arial" w:cs="Arial"/>
        <w:sz w:val="20"/>
      </w:rPr>
    </w:lvl>
    <w:lvl w:ilvl="4">
      <w:start w:val="1"/>
      <w:numFmt w:val="lowerRoman"/>
      <w:lvlText w:val="%5."/>
      <w:lvlJc w:val="left"/>
      <w:rPr>
        <w:rFonts w:ascii="Arial" w:hAnsi="Arial" w:eastAsia="Arial" w:cs="Arial"/>
        <w:sz w:val="20"/>
      </w:rPr>
    </w:lvl>
    <w:lvl w:ilvl="5">
      <w:start w:val="1"/>
      <w:numFmt w:val="lowerLetter"/>
      <w:lvlText w:val="%6."/>
      <w:lvlJc w:val="left"/>
      <w:rPr>
        <w:rFonts w:ascii="Arial" w:hAnsi="Arial" w:eastAsia="Arial" w:cs="Arial"/>
        <w:sz w:val="20"/>
      </w:rPr>
    </w:lvl>
    <w:lvl w:ilvl="6">
      <w:start w:val="1"/>
      <w:numFmt w:val="decimal"/>
      <w:lvlText w:val="%7."/>
      <w:lvlJc w:val="left"/>
      <w:rPr>
        <w:rFonts w:ascii="Arial" w:hAnsi="Arial" w:eastAsia="Arial" w:cs="Arial"/>
        <w:sz w:val="20"/>
      </w:rPr>
    </w:lvl>
    <w:lvl w:ilvl="7">
      <w:start w:val="1"/>
      <w:numFmt w:val="lowerRoman"/>
      <w:lvlText w:val="%8."/>
      <w:lvlJc w:val="left"/>
      <w:rPr>
        <w:rFonts w:ascii="Arial" w:hAnsi="Arial" w:eastAsia="Arial" w:cs="Arial"/>
        <w:sz w:val="20"/>
      </w:rPr>
    </w:lvl>
    <w:lvl w:ilvl="8">
      <w:start w:val="1"/>
      <w:numFmt w:val="lowerLetter"/>
      <w:lvlText w:val="%9."/>
      <w:lvlJc w:val="left"/>
      <w:rPr>
        <w:rFonts w:ascii="Arial" w:hAnsi="Arial" w:eastAsia="Arial" w:cs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docDefaults>
    <w:rPrDefault>
      <w:rPr>
        <w:rFonts w:ascii="Times New Roman" w:hAnsi="Times New Roman" w:eastAsia="Times New Roman" w:cs="Times New Roman"/>
      </w:rPr>
    </w:rPrDefault>
  </w:docDefaults>
  <w:style>
    <w:name w:val="EmptyCellLayoutStyle"/>
    <w:basedOn w:val="Normal"/>
    <w:rPr>
      <w:sz w:val="2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3" /><Relationship Type="http://schemas.openxmlformats.org/officeDocument/2006/relationships/settings" Target="/word/settings.xml" Id="rId4" /><Relationship Type="http://schemas.openxmlformats.org/officeDocument/2006/relationships/header" Target="/word/header0.xml" Id="rId5" /><Relationship Type="http://schemas.openxmlformats.org/officeDocument/2006/relationships/footer" Target="/word/footer1.xml" Id="rId6" /><Relationship Type="http://schemas.openxmlformats.org/officeDocument/2006/relationships/numbering" Target="/word/numbering.xml" Id="rId8" /></Relationships>
</file>

<file path=docProps/core.xml><?xml version="1.0" encoding="utf-8"?>
<cp:corePropertie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dc:creator/>
  <dc:description/>
  <dc:title>NAIS-PrilohaNs</dc:title>
</cp:coreProperties>
</file>