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7D08E2" w:rsidRPr="00546B7F" w:rsidP="00424BB7">
      <w:pPr>
        <w:pStyle w:val="Title"/>
        <w:spacing w:line="276" w:lineRule="auto"/>
        <w:rPr>
          <w:sz w:val="44"/>
          <w:szCs w:val="44"/>
        </w:rPr>
      </w:pPr>
      <w:bookmarkStart w:id="0" w:name="_GoBack"/>
      <w:bookmarkEnd w:id="0"/>
      <w:r w:rsidRPr="00546B7F">
        <w:rPr>
          <w:sz w:val="44"/>
          <w:szCs w:val="44"/>
        </w:rPr>
        <w:t>Veřejnoprávní s</w:t>
      </w:r>
      <w:r w:rsidRPr="00546B7F" w:rsidR="00917FCF">
        <w:rPr>
          <w:sz w:val="44"/>
          <w:szCs w:val="44"/>
        </w:rPr>
        <w:t xml:space="preserve">mlouva </w:t>
      </w:r>
      <w:r w:rsidRPr="00546B7F" w:rsidR="003956A7">
        <w:rPr>
          <w:sz w:val="44"/>
          <w:szCs w:val="44"/>
        </w:rPr>
        <w:t>o poskytnutí účelové dotace</w:t>
      </w:r>
    </w:p>
    <w:p w:rsidR="00D00816" w:rsidRPr="00546B7F" w:rsidP="00424BB7">
      <w:pPr>
        <w:pStyle w:val="Subtitle"/>
        <w:spacing w:line="276" w:lineRule="auto"/>
        <w:rPr>
          <w:szCs w:val="22"/>
        </w:rPr>
      </w:pPr>
      <w:r w:rsidRPr="00546B7F">
        <w:rPr>
          <w:szCs w:val="22"/>
        </w:rPr>
        <w:t>uzavřená dále uvedeného dne, měsíce a roku</w:t>
      </w:r>
      <w:r w:rsidRPr="00546B7F" w:rsidR="007069E2">
        <w:rPr>
          <w:szCs w:val="22"/>
        </w:rPr>
        <w:t>,</w:t>
      </w:r>
    </w:p>
    <w:p w:rsidR="007D08E2" w:rsidRPr="00546B7F" w:rsidP="00424BB7">
      <w:pPr>
        <w:pStyle w:val="Subtitle"/>
        <w:spacing w:line="276" w:lineRule="auto"/>
        <w:rPr>
          <w:szCs w:val="22"/>
        </w:rPr>
      </w:pPr>
      <w:r w:rsidRPr="00546B7F">
        <w:rPr>
          <w:szCs w:val="22"/>
        </w:rPr>
        <w:t xml:space="preserve">dle ustanovení § 159 a násl. zákona č. </w:t>
      </w:r>
      <w:r w:rsidRPr="00546B7F" w:rsidR="009626A0">
        <w:rPr>
          <w:szCs w:val="22"/>
        </w:rPr>
        <w:t>500/2004 Sb., správní řád, v platném znění a</w:t>
      </w:r>
      <w:r w:rsidRPr="00546B7F" w:rsidR="007069E2">
        <w:rPr>
          <w:szCs w:val="22"/>
        </w:rPr>
        <w:br/>
      </w:r>
      <w:r w:rsidRPr="00546B7F">
        <w:rPr>
          <w:szCs w:val="22"/>
        </w:rPr>
        <w:t>dle</w:t>
      </w:r>
      <w:r w:rsidRPr="00546B7F" w:rsidR="009626A0">
        <w:rPr>
          <w:szCs w:val="22"/>
        </w:rPr>
        <w:t xml:space="preserve"> ustanovení</w:t>
      </w:r>
      <w:r w:rsidRPr="00546B7F">
        <w:rPr>
          <w:szCs w:val="22"/>
        </w:rPr>
        <w:t xml:space="preserve"> §</w:t>
      </w:r>
      <w:r w:rsidRPr="00546B7F" w:rsidR="009626A0">
        <w:rPr>
          <w:szCs w:val="22"/>
        </w:rPr>
        <w:t xml:space="preserve"> 10a zákona č. 250/2000 Sb</w:t>
      </w:r>
      <w:r w:rsidRPr="00546B7F">
        <w:rPr>
          <w:szCs w:val="22"/>
        </w:rPr>
        <w:t>.,</w:t>
      </w:r>
      <w:r w:rsidRPr="00546B7F" w:rsidR="009626A0">
        <w:rPr>
          <w:szCs w:val="22"/>
        </w:rPr>
        <w:t xml:space="preserve"> o rozpočtových pravidlech územních ro</w:t>
      </w:r>
      <w:r w:rsidRPr="00546B7F" w:rsidR="009626A0">
        <w:rPr>
          <w:szCs w:val="22"/>
        </w:rPr>
        <w:t>z</w:t>
      </w:r>
      <w:r w:rsidRPr="00546B7F" w:rsidR="009626A0">
        <w:rPr>
          <w:szCs w:val="22"/>
        </w:rPr>
        <w:t>počtů,</w:t>
      </w:r>
      <w:r w:rsidRPr="00546B7F">
        <w:rPr>
          <w:szCs w:val="22"/>
        </w:rPr>
        <w:t xml:space="preserve"> </w:t>
      </w:r>
      <w:r w:rsidRPr="00546B7F" w:rsidR="007069E2">
        <w:rPr>
          <w:szCs w:val="22"/>
        </w:rPr>
        <w:t>v platném znění</w:t>
      </w:r>
      <w:r w:rsidRPr="00546B7F">
        <w:rPr>
          <w:szCs w:val="22"/>
        </w:rPr>
        <w:t>,</w:t>
      </w:r>
      <w:r w:rsidRPr="00546B7F" w:rsidR="007069E2">
        <w:rPr>
          <w:szCs w:val="22"/>
        </w:rPr>
        <w:t xml:space="preserve"> takto</w:t>
      </w:r>
      <w:r w:rsidRPr="00546B7F">
        <w:rPr>
          <w:szCs w:val="22"/>
        </w:rPr>
        <w:t>:</w:t>
      </w:r>
    </w:p>
    <w:p w:rsidR="007D08E2" w:rsidRPr="00546B7F" w:rsidP="00424BB7">
      <w:pPr>
        <w:pStyle w:val="Heading1"/>
        <w:spacing w:line="276" w:lineRule="auto"/>
      </w:pPr>
      <w:r w:rsidRPr="00546B7F">
        <w:t>Účastníci</w:t>
      </w:r>
    </w:p>
    <w:p w:rsidR="007D08E2" w:rsidRPr="00546B7F" w:rsidP="00424BB7">
      <w:pPr>
        <w:pStyle w:val="ListNumber"/>
        <w:spacing w:line="276" w:lineRule="auto"/>
        <w:jc w:val="left"/>
      </w:pPr>
      <w:r w:rsidRPr="00546B7F">
        <w:rPr>
          <w:b/>
        </w:rPr>
        <w:t>Město Mělník</w:t>
      </w:r>
      <w:r w:rsidRPr="00546B7F">
        <w:t xml:space="preserve">, se sídlem Městského úřadu náměstí Míru 1, 276 01 Mělník, </w:t>
      </w:r>
      <w:r w:rsidRPr="00546B7F">
        <w:br/>
        <w:t xml:space="preserve">identifikační číslo </w:t>
      </w:r>
      <w:r w:rsidRPr="00546B7F" w:rsidR="00223D33">
        <w:t>00</w:t>
      </w:r>
      <w:r w:rsidRPr="00546B7F">
        <w:t xml:space="preserve">237051, daňové </w:t>
      </w:r>
      <w:r w:rsidRPr="00546B7F">
        <w:t>i.č</w:t>
      </w:r>
      <w:r w:rsidRPr="00546B7F">
        <w:t>.</w:t>
      </w:r>
      <w:r w:rsidRPr="00546B7F">
        <w:t xml:space="preserve"> CZ00237051,</w:t>
      </w:r>
      <w:r w:rsidRPr="00546B7F" w:rsidR="00A377EA">
        <w:br/>
        <w:t>bankovní spojení</w:t>
      </w:r>
      <w:r w:rsidRPr="00546B7F" w:rsidR="00497E1C">
        <w:t xml:space="preserve"> </w:t>
      </w:r>
      <w:r w:rsidRPr="00546B7F" w:rsidR="00A14853">
        <w:t>Česká spořitelna</w:t>
      </w:r>
      <w:r w:rsidRPr="00546B7F" w:rsidR="00497E1C">
        <w:t>, a. s., pobočka Mělník</w:t>
      </w:r>
      <w:r w:rsidRPr="00546B7F" w:rsidR="0045118C">
        <w:t>, číslo</w:t>
      </w:r>
      <w:r w:rsidRPr="00546B7F" w:rsidR="00A14853">
        <w:t xml:space="preserve"> účtu </w:t>
      </w:r>
      <w:r w:rsidRPr="00546B7F" w:rsidR="002E69DB">
        <w:t>27-</w:t>
      </w:r>
      <w:r w:rsidRPr="00546B7F" w:rsidR="00A14853">
        <w:t>0460004379/0800</w:t>
      </w:r>
      <w:r w:rsidRPr="00546B7F">
        <w:br/>
      </w:r>
      <w:r w:rsidRPr="00546B7F" w:rsidR="00C42D26">
        <w:t>zastoupené</w:t>
      </w:r>
      <w:r w:rsidRPr="00546B7F">
        <w:t xml:space="preserve"> MVDr. Ctirad</w:t>
      </w:r>
      <w:r w:rsidRPr="00546B7F" w:rsidR="00C42D26">
        <w:t xml:space="preserve">em </w:t>
      </w:r>
      <w:r w:rsidRPr="00546B7F">
        <w:t>Mikeš</w:t>
      </w:r>
      <w:r w:rsidRPr="00546B7F" w:rsidR="00C42D26">
        <w:t>em, starostou</w:t>
      </w:r>
      <w:r w:rsidRPr="00546B7F">
        <w:t>,</w:t>
      </w:r>
      <w:r w:rsidRPr="00546B7F">
        <w:br/>
        <w:t>dále jen „</w:t>
      </w:r>
      <w:r w:rsidRPr="00546B7F">
        <w:t>poskytovatel</w:t>
      </w:r>
      <w:r w:rsidRPr="00546B7F">
        <w:t>“</w:t>
      </w:r>
    </w:p>
    <w:p w:rsidR="00864E8C" w:rsidRPr="00546B7F" w:rsidP="00424BB7">
      <w:pPr>
        <w:pStyle w:val="ListNumber"/>
        <w:spacing w:line="276" w:lineRule="auto"/>
        <w:jc w:val="left"/>
      </w:pPr>
      <w:r w:rsidRPr="00546B7F">
        <w:rPr>
          <w:b/>
        </w:rPr>
        <w:t>TUG s.r.</w:t>
      </w:r>
      <w:r w:rsidRPr="00546B7F">
        <w:rPr>
          <w:b/>
        </w:rPr>
        <w:t xml:space="preserve">o.,  </w:t>
      </w:r>
      <w:r w:rsidRPr="00546B7F">
        <w:t>se</w:t>
      </w:r>
      <w:r w:rsidRPr="00546B7F">
        <w:t xml:space="preserve"> sídlem</w:t>
      </w:r>
      <w:r w:rsidRPr="00546B7F">
        <w:rPr>
          <w:b/>
        </w:rPr>
        <w:t xml:space="preserve"> </w:t>
      </w:r>
      <w:r w:rsidRPr="00546B7F">
        <w:t xml:space="preserve"> Ctiradova 508/1, 140 00 Praha- Nusle</w:t>
      </w:r>
    </w:p>
    <w:p w:rsidR="00864E8C" w:rsidRPr="00546B7F" w:rsidP="00424BB7">
      <w:pPr>
        <w:pStyle w:val="ListNumber"/>
        <w:numPr>
          <w:ilvl w:val="0"/>
          <w:numId w:val="0"/>
        </w:numPr>
        <w:spacing w:before="0" w:line="276" w:lineRule="auto"/>
        <w:ind w:left="709"/>
        <w:jc w:val="left"/>
      </w:pPr>
      <w:r w:rsidRPr="00546B7F">
        <w:t>identifikační číslo 242 04 609</w:t>
      </w:r>
      <w:r w:rsidRPr="00546B7F">
        <w:br/>
        <w:t>bankovní  spojení  Česká spořitelna a.</w:t>
      </w:r>
      <w:r w:rsidRPr="00546B7F">
        <w:t>s.,  č.</w:t>
      </w:r>
      <w:r w:rsidRPr="00546B7F">
        <w:t xml:space="preserve"> účtu: 3263365339/0800</w:t>
      </w:r>
      <w:r w:rsidRPr="00546B7F">
        <w:br/>
        <w:t xml:space="preserve">zastoupená jednatelem Daliborem </w:t>
      </w:r>
      <w:r w:rsidRPr="00546B7F">
        <w:t>Vinklátem</w:t>
      </w:r>
    </w:p>
    <w:p w:rsidR="00864E8C" w:rsidRPr="00546B7F" w:rsidP="00424BB7">
      <w:pPr>
        <w:pStyle w:val="ListNumber"/>
        <w:numPr>
          <w:ilvl w:val="0"/>
          <w:numId w:val="0"/>
        </w:numPr>
        <w:spacing w:before="0" w:line="276" w:lineRule="auto"/>
        <w:ind w:left="709"/>
        <w:jc w:val="left"/>
      </w:pPr>
      <w:r w:rsidRPr="00546B7F">
        <w:t xml:space="preserve">společnost zapsaná v obchodním </w:t>
      </w:r>
      <w:r w:rsidRPr="00546B7F">
        <w:t>rejstříku  Městského</w:t>
      </w:r>
      <w:r w:rsidRPr="00546B7F">
        <w:t xml:space="preserve"> soudu v Praze, oddíl C, </w:t>
      </w:r>
      <w:r w:rsidRPr="00546B7F">
        <w:t>vl</w:t>
      </w:r>
      <w:r w:rsidRPr="00546B7F">
        <w:t>. 188410</w:t>
      </w:r>
    </w:p>
    <w:p w:rsidR="00A14853" w:rsidRPr="00546B7F" w:rsidP="00424BB7">
      <w:pPr>
        <w:pStyle w:val="ListNumber"/>
        <w:numPr>
          <w:ilvl w:val="0"/>
          <w:numId w:val="0"/>
        </w:numPr>
        <w:spacing w:before="0" w:line="276" w:lineRule="auto"/>
        <w:ind w:left="709"/>
        <w:jc w:val="left"/>
      </w:pPr>
      <w:r w:rsidRPr="00546B7F">
        <w:t>dále jen „příjemce“</w:t>
      </w:r>
    </w:p>
    <w:p w:rsidR="007D08E2" w:rsidRPr="00546B7F" w:rsidP="00424BB7">
      <w:pPr>
        <w:pStyle w:val="Heading1"/>
        <w:spacing w:line="276" w:lineRule="auto"/>
      </w:pPr>
      <w:r w:rsidRPr="00546B7F">
        <w:t>Preambule</w:t>
      </w:r>
    </w:p>
    <w:p w:rsidR="00E768C2" w:rsidRPr="00546B7F" w:rsidP="00424BB7">
      <w:pPr>
        <w:pStyle w:val="ListNumber"/>
        <w:spacing w:line="276" w:lineRule="auto"/>
      </w:pPr>
      <w:r w:rsidRPr="00546B7F">
        <w:t>Na</w:t>
      </w:r>
      <w:r w:rsidRPr="00546B7F" w:rsidR="00392AEF">
        <w:t xml:space="preserve"> základě usnesení </w:t>
      </w:r>
      <w:r w:rsidRPr="00546B7F" w:rsidR="002E69DB">
        <w:t xml:space="preserve">zastupitelstva </w:t>
      </w:r>
      <w:r w:rsidRPr="00546B7F">
        <w:t xml:space="preserve">města Mělník číslo </w:t>
      </w:r>
      <w:r w:rsidRPr="00546B7F" w:rsidR="00605A15">
        <w:t>96/</w:t>
      </w:r>
      <w:r w:rsidRPr="00546B7F" w:rsidR="007215DE">
        <w:t xml:space="preserve">2016 </w:t>
      </w:r>
      <w:r w:rsidRPr="00546B7F">
        <w:t xml:space="preserve">ze dne </w:t>
      </w:r>
      <w:r w:rsidRPr="00546B7F" w:rsidR="00605A15">
        <w:t>23. 5. 2016</w:t>
      </w:r>
      <w:r w:rsidRPr="00546B7F" w:rsidR="007215DE">
        <w:t xml:space="preserve"> </w:t>
      </w:r>
      <w:r w:rsidRPr="00546B7F">
        <w:t>uzavírají účastníci tuto smlouvu o poskytnutí účelové dotace z prostředků poskytovatele.</w:t>
      </w:r>
    </w:p>
    <w:p w:rsidR="00A34FF0" w:rsidRPr="00546B7F" w:rsidP="00424BB7">
      <w:pPr>
        <w:pStyle w:val="ListNumber"/>
        <w:spacing w:line="276" w:lineRule="auto"/>
      </w:pPr>
      <w:r w:rsidRPr="00546B7F">
        <w:t>Poskytovatel je ve smyslu zákona č. 128/2000 Sb., o obcích, ve znění pozdějších předpisů (dále jen „zákon o obcích“), územním samosprávným celkem, který je v souladu s ustanovením § 85 písm. c)</w:t>
      </w:r>
      <w:r w:rsidRPr="00546B7F" w:rsidR="00392AEF">
        <w:t xml:space="preserve"> a ustanovením § 102 odst. 3</w:t>
      </w:r>
      <w:r w:rsidRPr="00546B7F">
        <w:t xml:space="preserve"> zákona o obcích oprávněn poskyt</w:t>
      </w:r>
      <w:r w:rsidRPr="00546B7F">
        <w:t>o</w:t>
      </w:r>
      <w:r w:rsidRPr="00546B7F">
        <w:t>vat dotace</w:t>
      </w:r>
      <w:r w:rsidRPr="00546B7F" w:rsidR="00392AEF">
        <w:t xml:space="preserve"> fyzickým nebo právnickým osobám</w:t>
      </w:r>
      <w:r w:rsidRPr="00546B7F" w:rsidR="00497E1C">
        <w:t xml:space="preserve">, </w:t>
      </w:r>
      <w:r w:rsidRPr="00546B7F" w:rsidR="00392AEF">
        <w:t>a to na základě uzavření veřejnoprávních smluv o jejich poskytnutí.</w:t>
      </w:r>
    </w:p>
    <w:p w:rsidR="00126059" w:rsidRPr="00546B7F" w:rsidP="00424BB7">
      <w:pPr>
        <w:pStyle w:val="ListNumber"/>
        <w:spacing w:line="276" w:lineRule="auto"/>
      </w:pPr>
      <w:r w:rsidRPr="00546B7F">
        <w:t xml:space="preserve">Poskytovatel je </w:t>
      </w:r>
      <w:r w:rsidRPr="00546B7F" w:rsidR="002B40A0">
        <w:t xml:space="preserve">vlastníkem přístavního můstku </w:t>
      </w:r>
      <w:r w:rsidR="00A959C0">
        <w:t>112 595</w:t>
      </w:r>
      <w:r w:rsidRPr="00546B7F" w:rsidR="002B40A0">
        <w:t xml:space="preserve">, u kterého kotví loď příjemce a odkud je vypravována </w:t>
      </w:r>
      <w:r w:rsidRPr="00546B7F">
        <w:t>pravideln</w:t>
      </w:r>
      <w:r w:rsidRPr="00546B7F" w:rsidR="002B40A0">
        <w:t>á</w:t>
      </w:r>
      <w:r w:rsidRPr="00546B7F">
        <w:t xml:space="preserve"> osobní lodní dopravy </w:t>
      </w:r>
      <w:r w:rsidRPr="00546B7F" w:rsidR="002B40A0">
        <w:t>zajišťovaná příjemcem.</w:t>
      </w:r>
    </w:p>
    <w:p w:rsidR="00A34FF0" w:rsidRPr="00546B7F" w:rsidP="00424BB7">
      <w:pPr>
        <w:pStyle w:val="ListNumber"/>
        <w:spacing w:line="276" w:lineRule="auto"/>
      </w:pPr>
      <w:r w:rsidRPr="00546B7F">
        <w:t>Příjemce je právnickou osobou – společností s ručením omezeným, jejímž předmětem podn</w:t>
      </w:r>
      <w:r w:rsidRPr="00546B7F">
        <w:t>i</w:t>
      </w:r>
      <w:r w:rsidRPr="00546B7F">
        <w:t>kání je vnitrozemská vodní doprava. Příjemce</w:t>
      </w:r>
      <w:r w:rsidRPr="00546B7F" w:rsidR="00A14853">
        <w:t xml:space="preserve"> </w:t>
      </w:r>
      <w:r w:rsidRPr="00546B7F" w:rsidR="00B944C2">
        <w:t xml:space="preserve">požádal poskytovatele </w:t>
      </w:r>
      <w:r w:rsidRPr="00546B7F" w:rsidR="00A377EA">
        <w:t>o poskytnutí dotace na</w:t>
      </w:r>
      <w:r w:rsidRPr="00546B7F" w:rsidR="00B944C2">
        <w:t xml:space="preserve"> </w:t>
      </w:r>
      <w:r w:rsidRPr="00546B7F">
        <w:t>provozování osobní lodní dopravy pro město Mělník</w:t>
      </w:r>
      <w:r w:rsidRPr="00546B7F" w:rsidR="00A14853">
        <w:t xml:space="preserve"> v roce 2016</w:t>
      </w:r>
      <w:r w:rsidRPr="00546B7F" w:rsidR="00F51274">
        <w:t>,</w:t>
      </w:r>
      <w:r w:rsidRPr="00546B7F" w:rsidR="00A377EA">
        <w:t xml:space="preserve"> a sice prostřednictvím své žádosti ze dne</w:t>
      </w:r>
      <w:r w:rsidRPr="00546B7F" w:rsidR="00F51274">
        <w:t xml:space="preserve"> </w:t>
      </w:r>
      <w:r w:rsidRPr="00546B7F">
        <w:t>30. 11. 2015</w:t>
      </w:r>
      <w:r w:rsidRPr="00546B7F" w:rsidR="00A377EA">
        <w:t xml:space="preserve"> splňující veškeré zákonné náležitosti na tuto žádost kladené, kt</w:t>
      </w:r>
      <w:r w:rsidRPr="00546B7F" w:rsidR="00A377EA">
        <w:t>e</w:t>
      </w:r>
      <w:r w:rsidRPr="00546B7F" w:rsidR="00497E1C">
        <w:t>ré jsou stanoveny</w:t>
      </w:r>
      <w:r w:rsidRPr="00546B7F" w:rsidR="00A377EA">
        <w:t xml:space="preserve"> zejména v ustanovení § 10a odst. 3</w:t>
      </w:r>
      <w:r w:rsidRPr="00546B7F" w:rsidR="00B944C2">
        <w:t xml:space="preserve"> </w:t>
      </w:r>
      <w:r w:rsidRPr="00546B7F" w:rsidR="00A377EA">
        <w:t>zákona č. 250/2000 Sb., o rozpočtových pravidlech územních rozpočtů, v platném znění.</w:t>
      </w:r>
    </w:p>
    <w:p w:rsidR="00E73E91" w:rsidRPr="00546B7F" w:rsidP="00424BB7">
      <w:pPr>
        <w:pStyle w:val="ListNumber"/>
        <w:spacing w:line="276" w:lineRule="auto"/>
      </w:pPr>
      <w:r w:rsidRPr="00546B7F">
        <w:t xml:space="preserve">Účastníci berou na vědomí, že s ohledem na ustanovení § 10a a následující zákona č. 250/2000 Sb., o rozpočtových pravidlech územních rozpočtů, v platném znění, má závazek, </w:t>
      </w:r>
      <w:r w:rsidRPr="00546B7F">
        <w:t>sjednaný touto smlouvou, charakter veřejnoprávní smlouvy dle § 159 a následující zákona č. 500/2004 Sb., zákon správní řád, ve znění pozdějších předpisů.</w:t>
      </w:r>
    </w:p>
    <w:p w:rsidR="00E768C2" w:rsidRPr="00546B7F" w:rsidP="00424BB7">
      <w:pPr>
        <w:pStyle w:val="Heading1"/>
        <w:spacing w:line="276" w:lineRule="auto"/>
      </w:pPr>
      <w:r w:rsidRPr="00546B7F">
        <w:t>Předmět smlouvy</w:t>
      </w:r>
    </w:p>
    <w:p w:rsidR="00126059" w:rsidRPr="00546B7F" w:rsidP="00424BB7">
      <w:pPr>
        <w:pStyle w:val="ListNumber"/>
        <w:spacing w:line="276" w:lineRule="auto"/>
      </w:pPr>
      <w:bookmarkStart w:id="1" w:name="_Ref388876363"/>
      <w:bookmarkStart w:id="2" w:name="_Ref448133256"/>
      <w:bookmarkStart w:id="3" w:name="_Ref376077248"/>
      <w:bookmarkStart w:id="4" w:name="_Ref440608547"/>
      <w:r w:rsidRPr="00546B7F">
        <w:t xml:space="preserve">Na základě této smlouvy se poskytovatel zavazuje poskytnout příjemci účelovou dotaci na provoz pravidelné osobní lodní dopravy na trase Mělník – </w:t>
      </w:r>
      <w:r w:rsidRPr="00546B7F">
        <w:t>Zelčín</w:t>
      </w:r>
      <w:r w:rsidRPr="00546B7F">
        <w:t xml:space="preserve"> – Nelahozeves,  </w:t>
      </w:r>
      <w:r w:rsidRPr="00546B7F">
        <w:br/>
        <w:t>Mě</w:t>
      </w:r>
      <w:r w:rsidR="00A959C0">
        <w:t xml:space="preserve">lník – Obříství, Mělník – </w:t>
      </w:r>
      <w:r w:rsidR="00A959C0">
        <w:t>Zelčín</w:t>
      </w:r>
      <w:r w:rsidR="00A959C0">
        <w:t xml:space="preserve"> </w:t>
      </w:r>
      <w:r w:rsidRPr="00546B7F">
        <w:t>a dalších vyhlídkových plaveb dle plavebního řádu</w:t>
      </w:r>
      <w:bookmarkEnd w:id="1"/>
      <w:bookmarkEnd w:id="2"/>
      <w:r w:rsidRPr="00546B7F" w:rsidR="004063B0">
        <w:t>.</w:t>
      </w:r>
    </w:p>
    <w:p w:rsidR="003956A7" w:rsidRPr="00546B7F" w:rsidP="00424BB7">
      <w:pPr>
        <w:pStyle w:val="Heading1"/>
        <w:spacing w:line="276" w:lineRule="auto"/>
      </w:pPr>
      <w:bookmarkStart w:id="5" w:name="_Ref450824829"/>
      <w:bookmarkEnd w:id="3"/>
      <w:bookmarkEnd w:id="4"/>
      <w:r w:rsidRPr="00546B7F">
        <w:t>Účel dotace</w:t>
      </w:r>
      <w:bookmarkEnd w:id="5"/>
    </w:p>
    <w:p w:rsidR="009E1D0F" w:rsidRPr="00546B7F" w:rsidP="00424BB7">
      <w:pPr>
        <w:pStyle w:val="ListNumber"/>
        <w:spacing w:line="276" w:lineRule="auto"/>
      </w:pPr>
      <w:bookmarkStart w:id="6" w:name="_Ref376077191"/>
      <w:r w:rsidRPr="00546B7F">
        <w:t xml:space="preserve">Příjemce je povinen použít účelovou dotaci výhradně </w:t>
      </w:r>
      <w:bookmarkEnd w:id="6"/>
      <w:r w:rsidRPr="00546B7F">
        <w:t>na náklady související s pravidelnou osobní lodní dopravou specifikovanou v </w:t>
      </w:r>
      <w:r w:rsidRPr="00546B7F">
        <w:t xml:space="preserve">čl. </w:t>
      </w:r>
      <w:r w:rsidRPr="00546B7F">
        <w:fldChar w:fldCharType="begin"/>
      </w:r>
      <w:r w:rsidRPr="00546B7F">
        <w:instrText xml:space="preserve"> REF _Ref448133256 \r \h </w:instrText>
      </w:r>
      <w:r w:rsidRPr="00546B7F" w:rsidR="00424BB7">
        <w:instrText xml:space="preserve"> \* MERGEFORMAT </w:instrText>
      </w:r>
      <w:r w:rsidRPr="00546B7F">
        <w:fldChar w:fldCharType="separate"/>
      </w:r>
      <w:r w:rsidR="006D1B43">
        <w:t>3.1</w:t>
      </w:r>
      <w:r w:rsidRPr="00546B7F">
        <w:fldChar w:fldCharType="end"/>
      </w:r>
      <w:r w:rsidRPr="00546B7F">
        <w:t>, a to</w:t>
      </w:r>
      <w:r w:rsidRPr="00546B7F">
        <w:t xml:space="preserve"> v plavební sezoně, která trvá od 1</w:t>
      </w:r>
      <w:r w:rsidRPr="00546B7F" w:rsidR="004063B0">
        <w:t>3</w:t>
      </w:r>
      <w:r w:rsidRPr="00546B7F">
        <w:t>. 5. 2016 do 16. 10. 2016.</w:t>
      </w:r>
    </w:p>
    <w:p w:rsidR="003956A7" w:rsidRPr="00546B7F" w:rsidP="00424BB7">
      <w:pPr>
        <w:pStyle w:val="Heading1"/>
        <w:spacing w:line="276" w:lineRule="auto"/>
      </w:pPr>
      <w:r w:rsidRPr="00546B7F">
        <w:t>Způsob poskytnutí dotace a její vyúčtování</w:t>
      </w:r>
    </w:p>
    <w:p w:rsidR="009E1D0F" w:rsidRPr="00546B7F" w:rsidP="00424BB7">
      <w:pPr>
        <w:pStyle w:val="ListNumber"/>
        <w:spacing w:line="276" w:lineRule="auto"/>
      </w:pPr>
      <w:bookmarkStart w:id="7" w:name="_Ref388878183"/>
      <w:r w:rsidRPr="00546B7F">
        <w:t>Poskytovatel poskytne příjemci účelovou dotaci (dále jen „dotace“)</w:t>
      </w:r>
      <w:r w:rsidRPr="00546B7F">
        <w:rPr>
          <w:b/>
        </w:rPr>
        <w:t xml:space="preserve"> v</w:t>
      </w:r>
      <w:r w:rsidRPr="00546B7F" w:rsidR="00B00337">
        <w:rPr>
          <w:b/>
        </w:rPr>
        <w:t xml:space="preserve"> měsíčních</w:t>
      </w:r>
      <w:r w:rsidRPr="00546B7F">
        <w:rPr>
          <w:b/>
        </w:rPr>
        <w:t xml:space="preserve"> splátkách, které budou vypočítány na základě počtu </w:t>
      </w:r>
      <w:r w:rsidRPr="00546B7F" w:rsidR="00B00337">
        <w:rPr>
          <w:b/>
        </w:rPr>
        <w:t>provozovaných</w:t>
      </w:r>
      <w:r w:rsidRPr="00546B7F">
        <w:rPr>
          <w:b/>
        </w:rPr>
        <w:t xml:space="preserve"> víkendů (myšleno páte</w:t>
      </w:r>
      <w:r w:rsidRPr="00546B7F" w:rsidR="002E69DB">
        <w:rPr>
          <w:b/>
        </w:rPr>
        <w:t>k – neděle dle plavebního řádu)</w:t>
      </w:r>
      <w:r w:rsidRPr="00546B7F">
        <w:rPr>
          <w:b/>
        </w:rPr>
        <w:t xml:space="preserve"> v měsíci. Dotace činí 13 000 Kč včetně DPH za každý </w:t>
      </w:r>
      <w:r w:rsidRPr="00546B7F" w:rsidR="00B00337">
        <w:rPr>
          <w:b/>
        </w:rPr>
        <w:t xml:space="preserve">provozovaný </w:t>
      </w:r>
      <w:r w:rsidRPr="00546B7F">
        <w:rPr>
          <w:b/>
        </w:rPr>
        <w:t>v</w:t>
      </w:r>
      <w:r w:rsidRPr="00546B7F">
        <w:rPr>
          <w:b/>
        </w:rPr>
        <w:t>í</w:t>
      </w:r>
      <w:r w:rsidRPr="00546B7F">
        <w:rPr>
          <w:b/>
        </w:rPr>
        <w:t xml:space="preserve">kend </w:t>
      </w:r>
      <w:r w:rsidRPr="00546B7F" w:rsidR="00B00337">
        <w:rPr>
          <w:b/>
        </w:rPr>
        <w:t>v období plavební sezony</w:t>
      </w:r>
      <w:r w:rsidRPr="00546B7F">
        <w:rPr>
          <w:b/>
        </w:rPr>
        <w:t>.</w:t>
      </w:r>
      <w:bookmarkEnd w:id="7"/>
      <w:r w:rsidRPr="00546B7F" w:rsidR="002E69DB">
        <w:rPr>
          <w:b/>
        </w:rPr>
        <w:t xml:space="preserve"> Celková výše dotace za plavební sezonu je omezena max</w:t>
      </w:r>
      <w:r w:rsidRPr="00546B7F" w:rsidR="002E69DB">
        <w:rPr>
          <w:b/>
        </w:rPr>
        <w:t>i</w:t>
      </w:r>
      <w:r w:rsidRPr="00546B7F" w:rsidR="002E69DB">
        <w:rPr>
          <w:b/>
        </w:rPr>
        <w:t>mální částkou 300 000 Kč.</w:t>
      </w:r>
    </w:p>
    <w:p w:rsidR="00B00337" w:rsidRPr="00546B7F" w:rsidP="00424BB7">
      <w:pPr>
        <w:pStyle w:val="ListNumber"/>
        <w:spacing w:line="276" w:lineRule="auto"/>
      </w:pPr>
      <w:r w:rsidRPr="00546B7F">
        <w:t>Měsíční splátka bude poukazována poskytovatelem na bankovní účet příjemce uvedený v záhlaví této smlouvy do 10 dnů po předložení měsíčního přehledu uskutečněných jízd. M</w:t>
      </w:r>
      <w:r w:rsidRPr="00546B7F">
        <w:t>ě</w:t>
      </w:r>
      <w:r w:rsidRPr="00546B7F">
        <w:t>síční přehled bude obsahovat soupis uskutečněných jízd, počet cestujících (platících i neplat</w:t>
      </w:r>
      <w:r w:rsidRPr="00546B7F">
        <w:t>í</w:t>
      </w:r>
      <w:r w:rsidRPr="00546B7F">
        <w:t xml:space="preserve">cích), počet prodaných jízdenek a konečný součet. </w:t>
      </w:r>
    </w:p>
    <w:p w:rsidR="00B00337" w:rsidRPr="00546B7F" w:rsidP="00424BB7">
      <w:pPr>
        <w:pStyle w:val="ListNumber"/>
        <w:spacing w:line="276" w:lineRule="auto"/>
      </w:pPr>
      <w:r w:rsidRPr="00546B7F">
        <w:t xml:space="preserve">Příjemce se zavazuje předložit poskytovateli řádné vyúčtování účelové dotace dle čl. </w:t>
      </w:r>
      <w:r w:rsidRPr="00546B7F">
        <w:fldChar w:fldCharType="begin"/>
      </w:r>
      <w:r w:rsidRPr="00546B7F">
        <w:instrText xml:space="preserve"> REF _Ref388878183 \r \h </w:instrText>
      </w:r>
      <w:r w:rsidRPr="00546B7F" w:rsidR="00424BB7">
        <w:instrText xml:space="preserve"> \* MERGEFORMAT </w:instrText>
      </w:r>
      <w:r w:rsidRPr="00546B7F">
        <w:fldChar w:fldCharType="separate"/>
      </w:r>
      <w:r w:rsidR="006D1B43">
        <w:t>5.1</w:t>
      </w:r>
      <w:r w:rsidRPr="00546B7F">
        <w:fldChar w:fldCharType="end"/>
      </w:r>
      <w:r w:rsidRPr="00546B7F">
        <w:t xml:space="preserve"> této smlouvy do </w:t>
      </w:r>
      <w:r w:rsidRPr="00546B7F">
        <w:t>30.11.2016</w:t>
      </w:r>
      <w:r w:rsidRPr="00546B7F">
        <w:t xml:space="preserve">. Vyúčtování bude obsahovat přehled příjmů a nákladů v základních položkách (osobní náklady, PHM, údržba, opravy apod.). </w:t>
      </w:r>
    </w:p>
    <w:p w:rsidR="003956A7" w:rsidRPr="00546B7F" w:rsidP="00424BB7">
      <w:pPr>
        <w:pStyle w:val="ListNumber"/>
        <w:spacing w:line="276" w:lineRule="auto"/>
      </w:pPr>
      <w:bookmarkStart w:id="8" w:name="_Ref440612955"/>
      <w:r w:rsidRPr="00546B7F">
        <w:t>Příjemce na vyžádání poskytovatele předloží podrobné rozkrytí některých výsledkových a rozvahových účtů.</w:t>
      </w:r>
      <w:bookmarkEnd w:id="8"/>
      <w:r w:rsidRPr="00546B7F" w:rsidR="00F51274">
        <w:t xml:space="preserve"> V rámci vyúčtování doloží příjemce způsob propagace podpory města Mělníka.</w:t>
      </w:r>
    </w:p>
    <w:p w:rsidR="003956A7" w:rsidRPr="00546B7F" w:rsidP="00424BB7">
      <w:pPr>
        <w:pStyle w:val="ListNumber"/>
        <w:spacing w:line="276" w:lineRule="auto"/>
      </w:pPr>
      <w:r w:rsidRPr="00546B7F">
        <w:t xml:space="preserve">Příjemce se zavazuje v případě nevyčerpání celé výše účelové dotace dle </w:t>
      </w:r>
      <w:r w:rsidRPr="00546B7F">
        <w:t xml:space="preserve">čl. </w:t>
      </w:r>
      <w:r w:rsidRPr="00546B7F" w:rsidR="00FF40B8">
        <w:fldChar w:fldCharType="begin"/>
      </w:r>
      <w:r w:rsidRPr="00546B7F">
        <w:instrText xml:space="preserve"> REF _Ref376077248 \r \h </w:instrText>
      </w:r>
      <w:r w:rsidRPr="00546B7F" w:rsidR="00424BB7">
        <w:instrText xml:space="preserve"> \* MERGEFORMAT </w:instrText>
      </w:r>
      <w:r w:rsidRPr="00546B7F" w:rsidR="00FF40B8">
        <w:fldChar w:fldCharType="separate"/>
      </w:r>
      <w:r w:rsidR="006D1B43">
        <w:t>3.1</w:t>
      </w:r>
      <w:r w:rsidRPr="00546B7F" w:rsidR="00FF40B8">
        <w:fldChar w:fldCharType="end"/>
      </w:r>
      <w:r w:rsidRPr="00546B7F">
        <w:t xml:space="preserve"> této</w:t>
      </w:r>
      <w:r w:rsidRPr="00546B7F">
        <w:t xml:space="preserve"> smlouvy vrátit poskytovateli nevyčerpanou část této účelové dotace</w:t>
      </w:r>
      <w:r w:rsidRPr="00546B7F" w:rsidR="001915BE">
        <w:t xml:space="preserve"> bez zbytečného odkladu</w:t>
      </w:r>
      <w:r w:rsidRPr="00546B7F" w:rsidR="00703F73">
        <w:t>.</w:t>
      </w:r>
    </w:p>
    <w:p w:rsidR="003956A7" w:rsidP="00424BB7">
      <w:pPr>
        <w:pStyle w:val="ListNumber"/>
        <w:spacing w:line="276" w:lineRule="auto"/>
      </w:pPr>
      <w:r w:rsidRPr="00546B7F">
        <w:t xml:space="preserve">V případě návratu nevyčerpané části účelové dotace dle </w:t>
      </w:r>
      <w:r w:rsidRPr="00546B7F">
        <w:t xml:space="preserve">čl. </w:t>
      </w:r>
      <w:r w:rsidRPr="00546B7F" w:rsidR="00FF40B8">
        <w:fldChar w:fldCharType="begin"/>
      </w:r>
      <w:r w:rsidRPr="00546B7F">
        <w:instrText xml:space="preserve"> REF _Ref376077248 \r \h </w:instrText>
      </w:r>
      <w:r w:rsidRPr="00546B7F" w:rsidR="00A14853">
        <w:instrText xml:space="preserve"> \* MERGEFORMAT </w:instrText>
      </w:r>
      <w:r w:rsidRPr="00546B7F" w:rsidR="00FF40B8">
        <w:fldChar w:fldCharType="separate"/>
      </w:r>
      <w:r w:rsidR="006D1B43">
        <w:t>3.1</w:t>
      </w:r>
      <w:r w:rsidRPr="00546B7F" w:rsidR="00FF40B8">
        <w:fldChar w:fldCharType="end"/>
      </w:r>
      <w:r w:rsidRPr="00546B7F">
        <w:t xml:space="preserve"> této</w:t>
      </w:r>
      <w:r w:rsidRPr="00546B7F">
        <w:t xml:space="preserve"> smlouvy převede příje</w:t>
      </w:r>
      <w:r w:rsidRPr="00546B7F">
        <w:t>m</w:t>
      </w:r>
      <w:r w:rsidRPr="00546B7F">
        <w:t>ce příslušnou částku na bankovní účet poskytovatele číslo 19-0460004379/0800, vedený u České s</w:t>
      </w:r>
      <w:r w:rsidRPr="00546B7F" w:rsidR="00703F73">
        <w:t>pořitelny, a. s., pobočky Mělník</w:t>
      </w:r>
      <w:r w:rsidRPr="00546B7F">
        <w:t>.</w:t>
      </w:r>
    </w:p>
    <w:p w:rsidR="00A959C0" w:rsidRPr="00546B7F" w:rsidP="00A959C0">
      <w:pPr>
        <w:pStyle w:val="ListNumber"/>
        <w:numPr>
          <w:ilvl w:val="0"/>
          <w:numId w:val="0"/>
        </w:numPr>
        <w:spacing w:line="276" w:lineRule="auto"/>
        <w:ind w:left="709"/>
      </w:pPr>
    </w:p>
    <w:p w:rsidR="00A34FF0" w:rsidRPr="00546B7F" w:rsidP="00424BB7">
      <w:pPr>
        <w:pStyle w:val="Heading1"/>
        <w:numPr>
          <w:ilvl w:val="0"/>
          <w:numId w:val="24"/>
        </w:numPr>
        <w:spacing w:line="276" w:lineRule="auto"/>
      </w:pPr>
      <w:r w:rsidRPr="00546B7F">
        <w:t xml:space="preserve">Podpora de </w:t>
      </w:r>
      <w:r w:rsidRPr="00546B7F">
        <w:t>minimis</w:t>
      </w:r>
    </w:p>
    <w:p w:rsidR="00A34FF0" w:rsidRPr="00546B7F" w:rsidP="00424BB7">
      <w:pPr>
        <w:pStyle w:val="ListNumber"/>
        <w:spacing w:line="276" w:lineRule="auto"/>
      </w:pPr>
      <w:r w:rsidRPr="00546B7F">
        <w:t xml:space="preserve">Smluvní strany berou na vědomí a souhlasí s tím, že finanční podpora poskytnutá podle této smlouvy je považována za podporu de </w:t>
      </w:r>
      <w:r w:rsidRPr="00546B7F">
        <w:t>minimis</w:t>
      </w:r>
      <w:r w:rsidRPr="00546B7F">
        <w:t xml:space="preserve"> dle Nařízení komise (ES) č. 1998/2006 ze dne 15. prosince 2006 o použití článků </w:t>
      </w:r>
      <w:smartTag w:uri="urn:schemas-microsoft-com:office:smarttags" w:element="metricconverter">
        <w:smartTagPr>
          <w:attr w:name="ProductID" w:val="87 a"/>
        </w:smartTagPr>
        <w:r w:rsidRPr="00546B7F">
          <w:t>87 a</w:t>
        </w:r>
      </w:smartTag>
      <w:r w:rsidRPr="00546B7F">
        <w:t xml:space="preserve"> 88 Smlouvy na podporu de </w:t>
      </w:r>
      <w:r w:rsidRPr="00546B7F">
        <w:t>minimis</w:t>
      </w:r>
      <w:r w:rsidRPr="00546B7F">
        <w:t>, zveřejněného v Úředním věstníku Evropské unie L 379, 28. prosince 2006.</w:t>
      </w:r>
    </w:p>
    <w:p w:rsidR="00A34FF0" w:rsidRPr="00546B7F" w:rsidP="00424BB7">
      <w:pPr>
        <w:pStyle w:val="ListNumber"/>
        <w:spacing w:line="276" w:lineRule="auto"/>
      </w:pPr>
      <w:r w:rsidRPr="00546B7F">
        <w:rPr>
          <w:color w:val="000000"/>
        </w:rPr>
        <w:t>Příjemce bere na vědomí, že</w:t>
      </w:r>
    </w:p>
    <w:p w:rsidR="00A34FF0" w:rsidRPr="00546B7F" w:rsidP="00424BB7">
      <w:pPr>
        <w:pStyle w:val="ListNumber2"/>
        <w:spacing w:line="276" w:lineRule="auto"/>
      </w:pPr>
      <w:r w:rsidRPr="00546B7F">
        <w:rPr>
          <w:color w:val="000000"/>
        </w:rPr>
        <w:t>se</w:t>
      </w:r>
      <w:r w:rsidRPr="00546B7F">
        <w:rPr>
          <w:color w:val="000000"/>
        </w:rPr>
        <w:t xml:space="preserve"> podpisem smlouvy stává, v souladu s ustanovením § 2 písm. e) zákona č. 320/2001 Sb., o finanční kontrole ve veřejné správě a o změně některých zákonů, ve znění po</w:t>
      </w:r>
      <w:r w:rsidRPr="00546B7F">
        <w:rPr>
          <w:color w:val="000000"/>
        </w:rPr>
        <w:t>z</w:t>
      </w:r>
      <w:r w:rsidRPr="00546B7F">
        <w:rPr>
          <w:color w:val="000000"/>
        </w:rPr>
        <w:t>dějších předpisů, osobou povinnou spolupůsobit při výkonu finanční kontroly prov</w:t>
      </w:r>
      <w:r w:rsidRPr="00546B7F">
        <w:rPr>
          <w:color w:val="000000"/>
        </w:rPr>
        <w:t>á</w:t>
      </w:r>
      <w:r w:rsidRPr="00546B7F">
        <w:rPr>
          <w:color w:val="000000"/>
        </w:rPr>
        <w:t>děné v souvislosti s úhradou zboží nebo služeb z veřejných výdajů nebo z veřejné f</w:t>
      </w:r>
      <w:r w:rsidRPr="00546B7F">
        <w:rPr>
          <w:color w:val="000000"/>
        </w:rPr>
        <w:t>i</w:t>
      </w:r>
      <w:r w:rsidRPr="00546B7F">
        <w:rPr>
          <w:color w:val="000000"/>
        </w:rPr>
        <w:t>nanční podpory,</w:t>
      </w:r>
    </w:p>
    <w:p w:rsidR="00A34FF0" w:rsidRPr="00546B7F" w:rsidP="00424BB7">
      <w:pPr>
        <w:pStyle w:val="ListNumber2"/>
        <w:spacing w:line="276" w:lineRule="auto"/>
      </w:pPr>
      <w:r w:rsidRPr="00546B7F">
        <w:rPr>
          <w:color w:val="000000"/>
        </w:rPr>
        <w:t xml:space="preserve">záznamy o individuálních podporách de </w:t>
      </w:r>
      <w:r w:rsidRPr="00546B7F">
        <w:rPr>
          <w:color w:val="000000"/>
        </w:rPr>
        <w:t>minimis</w:t>
      </w:r>
      <w:r w:rsidRPr="00546B7F">
        <w:rPr>
          <w:color w:val="000000"/>
        </w:rPr>
        <w:t xml:space="preserve"> je nutno archivovat po dobu deseti účetních let ode dne jejich poskytnutí,</w:t>
      </w:r>
    </w:p>
    <w:p w:rsidR="00A34FF0" w:rsidRPr="00546B7F" w:rsidP="00424BB7">
      <w:pPr>
        <w:pStyle w:val="ListNumber2"/>
        <w:spacing w:line="276" w:lineRule="auto"/>
      </w:pPr>
      <w:r w:rsidRPr="00546B7F">
        <w:rPr>
          <w:color w:val="000000"/>
        </w:rPr>
        <w:t xml:space="preserve">záznamy o individuálních podporách de </w:t>
      </w:r>
      <w:r w:rsidRPr="00546B7F">
        <w:rPr>
          <w:color w:val="000000"/>
        </w:rPr>
        <w:t>minimis</w:t>
      </w:r>
      <w:r w:rsidRPr="00546B7F">
        <w:rPr>
          <w:color w:val="000000"/>
        </w:rPr>
        <w:t xml:space="preserve"> musí obsahovat všechny informace prokazující splnění podmínek Nařízení Komise č. 360/2012.</w:t>
      </w:r>
    </w:p>
    <w:p w:rsidR="00616F75" w:rsidRPr="00546B7F" w:rsidP="00424BB7">
      <w:pPr>
        <w:pStyle w:val="Heading1"/>
        <w:spacing w:line="276" w:lineRule="auto"/>
      </w:pPr>
      <w:r w:rsidRPr="00546B7F">
        <w:t>Porušení rozpočtové ká</w:t>
      </w:r>
      <w:r w:rsidRPr="00546B7F" w:rsidR="009850A0">
        <w:t>zně</w:t>
      </w:r>
    </w:p>
    <w:p w:rsidR="006F2160" w:rsidRPr="00546B7F" w:rsidP="00424BB7">
      <w:pPr>
        <w:pStyle w:val="ListNumber"/>
        <w:spacing w:line="276" w:lineRule="auto"/>
      </w:pPr>
      <w:bookmarkStart w:id="9" w:name="_Ref440555414"/>
      <w:r w:rsidRPr="00546B7F">
        <w:t>Porušením rozpočtové kázně je každé neoprávněné použití nebo zadržení peněžních pr</w:t>
      </w:r>
      <w:r w:rsidRPr="00546B7F">
        <w:t>o</w:t>
      </w:r>
      <w:r w:rsidRPr="00546B7F">
        <w:t xml:space="preserve">středků </w:t>
      </w:r>
      <w:r w:rsidRPr="00546B7F" w:rsidR="00216782">
        <w:t xml:space="preserve">příjemcem </w:t>
      </w:r>
      <w:r w:rsidRPr="00546B7F">
        <w:t xml:space="preserve">poskytnutých jako účelová dotace z rozpočtu </w:t>
      </w:r>
      <w:r w:rsidRPr="00546B7F" w:rsidR="00230D0A">
        <w:t>poskytovatele.</w:t>
      </w:r>
      <w:bookmarkEnd w:id="9"/>
    </w:p>
    <w:p w:rsidR="00230D0A" w:rsidRPr="00546B7F" w:rsidP="00424BB7">
      <w:pPr>
        <w:pStyle w:val="ListNumber"/>
        <w:spacing w:line="276" w:lineRule="auto"/>
      </w:pPr>
      <w:r w:rsidRPr="00546B7F">
        <w:t xml:space="preserve">Neoprávněným použitím peněžních prostředků podle </w:t>
      </w:r>
      <w:r w:rsidRPr="00546B7F">
        <w:t xml:space="preserve">článku </w:t>
      </w:r>
      <w:r w:rsidRPr="00546B7F" w:rsidR="00FF40B8">
        <w:fldChar w:fldCharType="begin"/>
      </w:r>
      <w:r w:rsidRPr="00546B7F" w:rsidR="00FF40B8">
        <w:instrText xml:space="preserve"> REF _Ref440555414 \r \h  \* MERGEFORMAT </w:instrText>
      </w:r>
      <w:r w:rsidRPr="00546B7F" w:rsidR="00FF40B8">
        <w:fldChar w:fldCharType="separate"/>
      </w:r>
      <w:r w:rsidR="006D1B43">
        <w:t>7.1</w:t>
      </w:r>
      <w:r w:rsidRPr="00546B7F" w:rsidR="00FF40B8">
        <w:fldChar w:fldCharType="end"/>
      </w:r>
      <w:r w:rsidRPr="00546B7F">
        <w:t xml:space="preserve"> této</w:t>
      </w:r>
      <w:r w:rsidRPr="00546B7F">
        <w:t xml:space="preserve"> smlouvy je jejich použ</w:t>
      </w:r>
      <w:r w:rsidRPr="00546B7F">
        <w:t>i</w:t>
      </w:r>
      <w:r w:rsidRPr="00546B7F">
        <w:t>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w:t>
      </w:r>
      <w:r w:rsidRPr="00546B7F" w:rsidR="00F7308F">
        <w:t xml:space="preserve"> této smlouvy považuje zejména jakékoliv porušení povinnosti příjemce, která souvisí s účelem uvedeným v článku </w:t>
      </w:r>
      <w:r w:rsidRPr="00546B7F" w:rsidR="002D3790">
        <w:fldChar w:fldCharType="begin"/>
      </w:r>
      <w:r w:rsidRPr="00546B7F" w:rsidR="002D3790">
        <w:instrText xml:space="preserve"> REF _Ref450824829 \r \h </w:instrText>
      </w:r>
      <w:r w:rsidR="00546B7F">
        <w:instrText xml:space="preserve"> \* MERGEFORMAT </w:instrText>
      </w:r>
      <w:r w:rsidRPr="00546B7F" w:rsidR="002D3790">
        <w:fldChar w:fldCharType="separate"/>
      </w:r>
      <w:r w:rsidR="006D1B43">
        <w:t>4</w:t>
      </w:r>
      <w:r w:rsidRPr="00546B7F" w:rsidR="002D3790">
        <w:fldChar w:fldCharType="end"/>
      </w:r>
      <w:r w:rsidRPr="00546B7F" w:rsidR="00F7308F">
        <w:t xml:space="preserve"> </w:t>
      </w:r>
      <w:r w:rsidRPr="00546B7F" w:rsidR="00F7308F">
        <w:t>této</w:t>
      </w:r>
      <w:r w:rsidRPr="00546B7F" w:rsidR="00F7308F">
        <w:t xml:space="preserve"> smlouvy</w:t>
      </w:r>
      <w:r w:rsidRPr="00546B7F" w:rsidR="00284509">
        <w:t xml:space="preserve">, dále též i jakékoliv neprokázání způsobu a účelu, </w:t>
      </w:r>
      <w:r w:rsidRPr="00546B7F" w:rsidR="004A0705">
        <w:t xml:space="preserve">na </w:t>
      </w:r>
      <w:r w:rsidRPr="00546B7F" w:rsidR="00284509">
        <w:t>kte</w:t>
      </w:r>
      <w:r w:rsidRPr="00546B7F" w:rsidR="004A0705">
        <w:t>rý</w:t>
      </w:r>
      <w:r w:rsidRPr="00546B7F" w:rsidR="00284509">
        <w:t xml:space="preserve"> byly finanční prostředky dle článku </w:t>
      </w:r>
      <w:r w:rsidRPr="00546B7F" w:rsidR="00582485">
        <w:fldChar w:fldCharType="begin"/>
      </w:r>
      <w:r w:rsidRPr="00546B7F" w:rsidR="00582485">
        <w:instrText xml:space="preserve"> REF _Ref440608547 \r \h  \* MERGEFORMAT </w:instrText>
      </w:r>
      <w:r w:rsidRPr="00546B7F" w:rsidR="00582485">
        <w:fldChar w:fldCharType="separate"/>
      </w:r>
      <w:r w:rsidR="006D1B43">
        <w:t>3.1</w:t>
      </w:r>
      <w:r w:rsidRPr="00546B7F" w:rsidR="00582485">
        <w:fldChar w:fldCharType="end"/>
      </w:r>
      <w:r w:rsidRPr="00546B7F" w:rsidR="00284509">
        <w:t xml:space="preserve"> této smlouvy použity</w:t>
      </w:r>
      <w:r w:rsidRPr="00546B7F" w:rsidR="00F7308F">
        <w:t>.</w:t>
      </w:r>
    </w:p>
    <w:p w:rsidR="009850A0" w:rsidRPr="00546B7F" w:rsidP="00424BB7">
      <w:pPr>
        <w:pStyle w:val="ListNumber"/>
        <w:spacing w:line="276" w:lineRule="auto"/>
      </w:pPr>
      <w:r w:rsidRPr="00546B7F">
        <w:t xml:space="preserve">Zadržením peněžních prostředků podle </w:t>
      </w:r>
      <w:r w:rsidRPr="00546B7F">
        <w:t xml:space="preserve">článku </w:t>
      </w:r>
      <w:r w:rsidRPr="00546B7F" w:rsidR="00FF40B8">
        <w:fldChar w:fldCharType="begin"/>
      </w:r>
      <w:r w:rsidRPr="00546B7F" w:rsidR="00FF40B8">
        <w:instrText xml:space="preserve"> REF _Ref440555414 \r \h  \* MERGEFORMAT </w:instrText>
      </w:r>
      <w:r w:rsidRPr="00546B7F" w:rsidR="00FF40B8">
        <w:fldChar w:fldCharType="separate"/>
      </w:r>
      <w:r w:rsidR="006D1B43">
        <w:t>7.1</w:t>
      </w:r>
      <w:r w:rsidRPr="00546B7F" w:rsidR="00FF40B8">
        <w:fldChar w:fldCharType="end"/>
      </w:r>
      <w:r w:rsidRPr="00546B7F">
        <w:t xml:space="preserve"> této</w:t>
      </w:r>
      <w:r w:rsidRPr="00546B7F">
        <w:t xml:space="preserve"> smlouvy se rozumí porušení povinno</w:t>
      </w:r>
      <w:r w:rsidRPr="00546B7F">
        <w:t>s</w:t>
      </w:r>
      <w:r w:rsidRPr="00546B7F">
        <w:t>ti vrácení poskytnutých prostředků ve stanoveném termínu; dnem porušení rozpočtové ká</w:t>
      </w:r>
      <w:r w:rsidRPr="00546B7F">
        <w:t>z</w:t>
      </w:r>
      <w:r w:rsidRPr="00546B7F">
        <w:t>ně je v tomto případě den následující po dni, v němž marně uplynul termín stanovený pro vrácení poskytnutých prostředků.</w:t>
      </w:r>
    </w:p>
    <w:p w:rsidR="00D7281D" w:rsidRPr="00546B7F" w:rsidP="00424BB7">
      <w:pPr>
        <w:pStyle w:val="ListNumber"/>
        <w:spacing w:line="276" w:lineRule="auto"/>
        <w:rPr>
          <w:rFonts w:asciiTheme="minorHAnsi" w:hAnsiTheme="minorHAnsi"/>
        </w:rPr>
      </w:pPr>
      <w:bookmarkStart w:id="10" w:name="_Ref440610209"/>
      <w:r w:rsidRPr="00546B7F">
        <w:rPr>
          <w:rFonts w:asciiTheme="minorHAnsi" w:hAnsiTheme="minorHAnsi"/>
        </w:rPr>
        <w:t>Příjemce je povinen v případě porušení rozpočtové kázně provést odvod ve výši neoprávněně použitých prostředků v souladu s ustanovením</w:t>
      </w:r>
      <w:r w:rsidRPr="00546B7F">
        <w:rPr>
          <w:rFonts w:asciiTheme="minorHAnsi" w:hAnsiTheme="minorHAnsi"/>
        </w:rPr>
        <w:t xml:space="preserve"> § 22 zákona č. 250/2000 Sb</w:t>
      </w:r>
      <w:r w:rsidRPr="00546B7F">
        <w:rPr>
          <w:rFonts w:asciiTheme="minorHAnsi" w:hAnsiTheme="minorHAnsi"/>
        </w:rPr>
        <w:t>.</w:t>
      </w:r>
      <w:r w:rsidRPr="00546B7F">
        <w:rPr>
          <w:rFonts w:asciiTheme="minorHAnsi" w:hAnsiTheme="minorHAnsi"/>
        </w:rPr>
        <w:t>, o rozpočtových pravidlech územních rozpočtů, v platném znění.</w:t>
      </w:r>
      <w:r w:rsidRPr="00546B7F">
        <w:rPr>
          <w:rFonts w:asciiTheme="minorHAnsi" w:hAnsiTheme="minorHAnsi"/>
        </w:rPr>
        <w:t xml:space="preserve"> Poskytovatel si vyhrazuje právo určit kone</w:t>
      </w:r>
      <w:r w:rsidRPr="00546B7F">
        <w:rPr>
          <w:rFonts w:asciiTheme="minorHAnsi" w:hAnsiTheme="minorHAnsi"/>
        </w:rPr>
        <w:t>č</w:t>
      </w:r>
      <w:r w:rsidRPr="00546B7F">
        <w:rPr>
          <w:rFonts w:asciiTheme="minorHAnsi" w:hAnsiTheme="minorHAnsi"/>
        </w:rPr>
        <w:t>nou výši odvodu</w:t>
      </w:r>
      <w:r w:rsidRPr="00546B7F">
        <w:rPr>
          <w:rFonts w:asciiTheme="minorHAnsi" w:hAnsiTheme="minorHAnsi"/>
        </w:rPr>
        <w:t xml:space="preserve"> dotace, kterou je příjemce v důsledku por</w:t>
      </w:r>
      <w:r w:rsidRPr="00546B7F">
        <w:rPr>
          <w:rFonts w:asciiTheme="minorHAnsi" w:hAnsiTheme="minorHAnsi"/>
          <w:iCs/>
        </w:rPr>
        <w:t>u</w:t>
      </w:r>
      <w:r w:rsidRPr="00546B7F">
        <w:rPr>
          <w:rFonts w:asciiTheme="minorHAnsi" w:hAnsiTheme="minorHAnsi"/>
        </w:rPr>
        <w:t>šení rozpočtové kázně povinen vrátit.</w:t>
      </w:r>
      <w:bookmarkEnd w:id="10"/>
    </w:p>
    <w:p w:rsidR="00D7281D" w:rsidRPr="00546B7F" w:rsidP="00424BB7">
      <w:pPr>
        <w:pStyle w:val="ListNumber"/>
        <w:spacing w:line="276" w:lineRule="auto"/>
        <w:rPr>
          <w:rFonts w:asciiTheme="minorHAnsi" w:hAnsiTheme="minorHAnsi"/>
        </w:rPr>
      </w:pPr>
      <w:r w:rsidRPr="00546B7F">
        <w:rPr>
          <w:rFonts w:asciiTheme="minorHAnsi" w:hAnsiTheme="minorHAnsi"/>
        </w:rPr>
        <w:t>Pro stanovení konkrétní výše odvodu dotace  za porušení rozpočtové kázně včetně přísluše</w:t>
      </w:r>
      <w:r w:rsidRPr="00546B7F">
        <w:rPr>
          <w:rFonts w:asciiTheme="minorHAnsi" w:hAnsiTheme="minorHAnsi"/>
        </w:rPr>
        <w:t>n</w:t>
      </w:r>
      <w:r w:rsidRPr="00546B7F">
        <w:rPr>
          <w:rFonts w:asciiTheme="minorHAnsi" w:hAnsiTheme="minorHAnsi"/>
        </w:rPr>
        <w:t>ství se uplatní postup podle ustanovení § 22 zákona č. 250/2000 Sb., o rozpočtových prav</w:t>
      </w:r>
      <w:r w:rsidRPr="00546B7F">
        <w:rPr>
          <w:rFonts w:asciiTheme="minorHAnsi" w:hAnsiTheme="minorHAnsi"/>
        </w:rPr>
        <w:t>i</w:t>
      </w:r>
      <w:r w:rsidRPr="00546B7F">
        <w:rPr>
          <w:rFonts w:asciiTheme="minorHAnsi" w:hAnsiTheme="minorHAnsi"/>
        </w:rPr>
        <w:t>dlech územních rozpočtů, v platném znění.</w:t>
      </w:r>
    </w:p>
    <w:p w:rsidR="00616F75" w:rsidRPr="00546B7F" w:rsidP="00424BB7">
      <w:pPr>
        <w:pStyle w:val="ListNumber"/>
        <w:spacing w:line="276" w:lineRule="auto"/>
        <w:rPr>
          <w:rFonts w:asciiTheme="minorHAnsi" w:hAnsiTheme="minorHAnsi"/>
        </w:rPr>
      </w:pPr>
      <w:bookmarkStart w:id="11" w:name="_Ref440610239"/>
      <w:r w:rsidRPr="00546B7F">
        <w:rPr>
          <w:rFonts w:asciiTheme="minorHAnsi" w:hAnsiTheme="minorHAnsi"/>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w:t>
      </w:r>
      <w:r w:rsidRPr="00546B7F">
        <w:rPr>
          <w:rFonts w:asciiTheme="minorHAnsi" w:hAnsiTheme="minorHAnsi"/>
        </w:rPr>
        <w:t>z</w:t>
      </w:r>
      <w:r w:rsidRPr="00546B7F">
        <w:rPr>
          <w:rFonts w:asciiTheme="minorHAnsi" w:hAnsiTheme="minorHAnsi"/>
        </w:rPr>
        <w:t>ně, do dne připsání peněžních pr</w:t>
      </w:r>
      <w:r w:rsidRPr="00546B7F" w:rsidR="00185E70">
        <w:rPr>
          <w:rFonts w:asciiTheme="minorHAnsi" w:hAnsiTheme="minorHAnsi"/>
        </w:rPr>
        <w:t>ostředků na účet poskytovatele.</w:t>
      </w:r>
      <w:r w:rsidRPr="00546B7F" w:rsidR="00185E70">
        <w:t xml:space="preserve"> </w:t>
      </w:r>
      <w:r w:rsidRPr="00546B7F" w:rsidR="00284509">
        <w:rPr>
          <w:rFonts w:asciiTheme="minorHAnsi" w:hAnsiTheme="minorHAnsi"/>
        </w:rPr>
        <w:t>Penále, jehož celková výše</w:t>
      </w:r>
      <w:r w:rsidRPr="00546B7F" w:rsidR="00185E70">
        <w:rPr>
          <w:rFonts w:asciiTheme="minorHAnsi" w:hAnsiTheme="minorHAnsi"/>
        </w:rPr>
        <w:t xml:space="preserve"> v jednotlivých případech nepřesáhne 1 000 Kč, se neuloží.</w:t>
      </w:r>
      <w:bookmarkEnd w:id="11"/>
    </w:p>
    <w:p w:rsidR="00185E70" w:rsidRPr="00546B7F" w:rsidP="00424BB7">
      <w:pPr>
        <w:pStyle w:val="ListNumber"/>
        <w:spacing w:line="276" w:lineRule="auto"/>
        <w:rPr>
          <w:rFonts w:asciiTheme="minorHAnsi" w:hAnsiTheme="minorHAnsi"/>
        </w:rPr>
      </w:pPr>
      <w:r w:rsidRPr="00546B7F">
        <w:rPr>
          <w:rFonts w:asciiTheme="minorHAnsi" w:hAnsiTheme="minorHAnsi"/>
        </w:rPr>
        <w:t xml:space="preserve">V souladu s ustanovením § 22 odst. 9 písm. </w:t>
      </w:r>
      <w:r w:rsidRPr="00546B7F" w:rsidR="00CC0F87">
        <w:rPr>
          <w:rFonts w:asciiTheme="minorHAnsi" w:hAnsiTheme="minorHAnsi"/>
        </w:rPr>
        <w:t>a)</w:t>
      </w:r>
      <w:r w:rsidRPr="00546B7F" w:rsidR="008A1597">
        <w:rPr>
          <w:rFonts w:asciiTheme="minorHAnsi" w:hAnsiTheme="minorHAnsi"/>
        </w:rPr>
        <w:t xml:space="preserve"> zákona č. 250/2000 Sb., o rozpočtových prav</w:t>
      </w:r>
      <w:r w:rsidRPr="00546B7F" w:rsidR="008A1597">
        <w:rPr>
          <w:rFonts w:asciiTheme="minorHAnsi" w:hAnsiTheme="minorHAnsi"/>
        </w:rPr>
        <w:t>i</w:t>
      </w:r>
      <w:r w:rsidRPr="00546B7F" w:rsidR="008A1597">
        <w:rPr>
          <w:rFonts w:asciiTheme="minorHAnsi" w:hAnsiTheme="minorHAnsi"/>
        </w:rPr>
        <w:t>dlech územních rozpočtů, v platném znění</w:t>
      </w:r>
      <w:r w:rsidRPr="00546B7F" w:rsidR="00CC0F87">
        <w:rPr>
          <w:rFonts w:asciiTheme="minorHAnsi" w:hAnsiTheme="minorHAnsi"/>
        </w:rPr>
        <w:t xml:space="preserve"> rozhoduje o uložení odvodu dotace a penále v samo</w:t>
      </w:r>
      <w:r w:rsidRPr="00546B7F" w:rsidR="00284509">
        <w:rPr>
          <w:rFonts w:asciiTheme="minorHAnsi" w:hAnsiTheme="minorHAnsi"/>
        </w:rPr>
        <w:t xml:space="preserve">statné působnosti podle </w:t>
      </w:r>
      <w:r w:rsidRPr="00546B7F" w:rsidR="00284509">
        <w:rPr>
          <w:rFonts w:asciiTheme="minorHAnsi" w:hAnsiTheme="minorHAnsi"/>
        </w:rPr>
        <w:t xml:space="preserve">článků </w:t>
      </w:r>
      <w:r w:rsidRPr="00546B7F" w:rsidR="00FF40B8">
        <w:fldChar w:fldCharType="begin"/>
      </w:r>
      <w:r w:rsidRPr="00546B7F" w:rsidR="00FF40B8">
        <w:instrText xml:space="preserve"> REF _Ref440610209 \r \h  \* MERGEFORMAT </w:instrText>
      </w:r>
      <w:r w:rsidRPr="00546B7F" w:rsidR="00FF40B8">
        <w:fldChar w:fldCharType="separate"/>
      </w:r>
      <w:r w:rsidRPr="006D1B43" w:rsidR="006D1B43">
        <w:rPr>
          <w:rFonts w:asciiTheme="minorHAnsi" w:hAnsiTheme="minorHAnsi"/>
        </w:rPr>
        <w:t>7.4</w:t>
      </w:r>
      <w:r w:rsidRPr="00546B7F" w:rsidR="00FF40B8">
        <w:fldChar w:fldCharType="end"/>
      </w:r>
      <w:r w:rsidRPr="00546B7F" w:rsidR="00284509">
        <w:rPr>
          <w:rFonts w:asciiTheme="minorHAnsi" w:hAnsiTheme="minorHAnsi"/>
        </w:rPr>
        <w:t xml:space="preserve"> a </w:t>
      </w:r>
      <w:r w:rsidRPr="00546B7F" w:rsidR="00582485">
        <w:fldChar w:fldCharType="begin"/>
      </w:r>
      <w:r w:rsidRPr="00546B7F" w:rsidR="00582485">
        <w:instrText xml:space="preserve"> REF _Ref440610239 \r \h  \* MERGEFORMAT </w:instrText>
      </w:r>
      <w:r w:rsidRPr="00546B7F" w:rsidR="00582485">
        <w:fldChar w:fldCharType="separate"/>
      </w:r>
      <w:r w:rsidRPr="006D1B43" w:rsidR="006D1B43">
        <w:rPr>
          <w:rFonts w:asciiTheme="minorHAnsi" w:hAnsiTheme="minorHAnsi"/>
        </w:rPr>
        <w:t>7.6</w:t>
      </w:r>
      <w:r w:rsidRPr="00546B7F" w:rsidR="00582485">
        <w:fldChar w:fldCharType="end"/>
      </w:r>
      <w:r w:rsidRPr="00546B7F" w:rsidR="00CC0F87">
        <w:rPr>
          <w:rFonts w:asciiTheme="minorHAnsi" w:hAnsiTheme="minorHAnsi"/>
        </w:rPr>
        <w:t xml:space="preserve"> této</w:t>
      </w:r>
      <w:r w:rsidRPr="00546B7F" w:rsidR="00CC0F87">
        <w:rPr>
          <w:rFonts w:asciiTheme="minorHAnsi" w:hAnsiTheme="minorHAnsi"/>
        </w:rPr>
        <w:t xml:space="preserve"> smlouvy Městský úřad Mělník.</w:t>
      </w:r>
      <w:r w:rsidRPr="00546B7F" w:rsidR="00EE1740">
        <w:rPr>
          <w:rFonts w:asciiTheme="minorHAnsi" w:hAnsiTheme="minorHAnsi"/>
        </w:rPr>
        <w:t xml:space="preserve"> Odvod a penále lze uložit do 10 let počítaných od 1. ledna roku následujícího po roce, v němž došlo k porušení rozpočtové kázně.</w:t>
      </w:r>
    </w:p>
    <w:p w:rsidR="00185E70" w:rsidRPr="00546B7F" w:rsidP="00424BB7">
      <w:pPr>
        <w:pStyle w:val="ListNumber"/>
        <w:spacing w:line="276" w:lineRule="auto"/>
        <w:rPr>
          <w:rFonts w:asciiTheme="minorHAnsi" w:hAnsiTheme="minorHAnsi"/>
        </w:rPr>
      </w:pPr>
      <w:r w:rsidRPr="00546B7F">
        <w:rPr>
          <w:rFonts w:asciiTheme="minorHAnsi" w:hAnsiTheme="minorHAnsi"/>
        </w:rPr>
        <w:t>Částečný či úplný odvod dotace v důsledku porušení rozpočtové kázně nezbavuje příjemce jakýchkoliv povinností plynoucích pro něho z</w:t>
      </w:r>
      <w:r w:rsidRPr="00546B7F" w:rsidR="00284509">
        <w:rPr>
          <w:rFonts w:asciiTheme="minorHAnsi" w:hAnsiTheme="minorHAnsi"/>
        </w:rPr>
        <w:t> ostatních ustanovení</w:t>
      </w:r>
      <w:r w:rsidRPr="00546B7F">
        <w:rPr>
          <w:rFonts w:asciiTheme="minorHAnsi" w:hAnsiTheme="minorHAnsi"/>
        </w:rPr>
        <w:t> této smlouvy.</w:t>
      </w:r>
    </w:p>
    <w:p w:rsidR="00185E70" w:rsidRPr="00546B7F" w:rsidP="00424BB7">
      <w:pPr>
        <w:pStyle w:val="ListNumber"/>
        <w:spacing w:line="276" w:lineRule="auto"/>
        <w:rPr>
          <w:rFonts w:asciiTheme="minorHAnsi" w:hAnsiTheme="minorHAnsi"/>
        </w:rPr>
      </w:pPr>
      <w:r w:rsidRPr="00546B7F">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w:t>
      </w:r>
      <w:r w:rsidRPr="00546B7F">
        <w:rPr>
          <w:rFonts w:asciiTheme="minorHAnsi" w:hAnsiTheme="minorHAnsi"/>
        </w:rPr>
        <w:t>a</w:t>
      </w:r>
      <w:r w:rsidRPr="00546B7F">
        <w:rPr>
          <w:rFonts w:asciiTheme="minorHAnsi" w:hAnsiTheme="minorHAnsi"/>
        </w:rPr>
        <w:t>zuje tento nárok uhradit.</w:t>
      </w:r>
    </w:p>
    <w:p w:rsidR="00616F75" w:rsidRPr="00546B7F" w:rsidP="00424BB7">
      <w:pPr>
        <w:pStyle w:val="Heading1"/>
        <w:spacing w:line="276" w:lineRule="auto"/>
      </w:pPr>
      <w:r w:rsidRPr="00546B7F">
        <w:t>Ukončení smlouvy</w:t>
      </w:r>
    </w:p>
    <w:p w:rsidR="00B44867" w:rsidRPr="00546B7F" w:rsidP="00424BB7">
      <w:pPr>
        <w:pStyle w:val="ListNumber"/>
        <w:spacing w:line="276" w:lineRule="auto"/>
      </w:pPr>
      <w:r w:rsidRPr="00546B7F">
        <w:t>Smlouvu lze ukončit na základě písemné dohody účastníků nebo písemnou výpovědí smlouvy ze strany poskytovatele</w:t>
      </w:r>
      <w:r w:rsidRPr="00546B7F" w:rsidR="000F507B">
        <w:t xml:space="preserve"> dle ustanovení § 166 odst. 2 zákona č. 500/2004 Sb., správního řádu, v platném znění</w:t>
      </w:r>
      <w:r w:rsidRPr="00546B7F">
        <w:t>, a to za podmínek dále stanovených.</w:t>
      </w:r>
    </w:p>
    <w:p w:rsidR="00B44867" w:rsidRPr="00546B7F" w:rsidP="00424BB7">
      <w:pPr>
        <w:pStyle w:val="ListNumber"/>
        <w:spacing w:line="276" w:lineRule="auto"/>
      </w:pPr>
      <w:bookmarkStart w:id="12" w:name="_Ref440611409"/>
      <w:r w:rsidRPr="00546B7F">
        <w:t>Při ukončení smlouvy dohodou je příjemce účelové dotace povinen tuto vrátit formou bezh</w:t>
      </w:r>
      <w:r w:rsidRPr="00546B7F">
        <w:t>o</w:t>
      </w:r>
      <w:r w:rsidRPr="00546B7F">
        <w:t>tovostního převodu na bankovní účet poskytovatele uvedený v záhlaví této smlouvy bez zb</w:t>
      </w:r>
      <w:r w:rsidRPr="00546B7F">
        <w:t>y</w:t>
      </w:r>
      <w:r w:rsidRPr="00546B7F">
        <w:t>tečného odkladu, nejpozději v</w:t>
      </w:r>
      <w:r w:rsidRPr="00546B7F" w:rsidR="00B421D7">
        <w:t>šak do 15</w:t>
      </w:r>
      <w:r w:rsidRPr="00546B7F">
        <w:t xml:space="preserve"> dnů od </w:t>
      </w:r>
      <w:r w:rsidRPr="00546B7F" w:rsidR="000F507B">
        <w:t>účinnosti dohody</w:t>
      </w:r>
      <w:r w:rsidRPr="00546B7F">
        <w:t xml:space="preserve"> o ukončení smlouvy, ned</w:t>
      </w:r>
      <w:r w:rsidRPr="00546B7F">
        <w:t>o</w:t>
      </w:r>
      <w:r w:rsidRPr="00546B7F">
        <w:t>hod</w:t>
      </w:r>
      <w:r w:rsidRPr="00546B7F" w:rsidR="000F507B">
        <w:t>nou-li se její účastníci</w:t>
      </w:r>
      <w:r w:rsidRPr="00546B7F">
        <w:t xml:space="preserve"> jinak.</w:t>
      </w:r>
      <w:bookmarkEnd w:id="12"/>
    </w:p>
    <w:p w:rsidR="00B44867" w:rsidRPr="00546B7F" w:rsidP="00424BB7">
      <w:pPr>
        <w:pStyle w:val="ListNumber"/>
        <w:spacing w:line="276" w:lineRule="auto"/>
      </w:pPr>
      <w:r w:rsidRPr="00546B7F">
        <w:t>Do</w:t>
      </w:r>
      <w:r w:rsidRPr="00546B7F" w:rsidR="000F507B">
        <w:t xml:space="preserve">hoda o ukončení smlouvy nabývá účinnosti podpisem oběma účastníky, avšak pouze za předpokladu, že došlo k platnému vypořádání všech závazků z této smlouvy, včetně vrácení finančních prostředků podle </w:t>
      </w:r>
      <w:r w:rsidRPr="00546B7F" w:rsidR="000F507B">
        <w:t xml:space="preserve">článku </w:t>
      </w:r>
      <w:r w:rsidRPr="00546B7F" w:rsidR="00FF40B8">
        <w:fldChar w:fldCharType="begin"/>
      </w:r>
      <w:r w:rsidRPr="00546B7F" w:rsidR="000F507B">
        <w:instrText xml:space="preserve"> REF _Ref440611409 \r \h </w:instrText>
      </w:r>
      <w:r w:rsidR="00546B7F">
        <w:instrText xml:space="preserve"> \* MERGEFORMAT </w:instrText>
      </w:r>
      <w:r w:rsidRPr="00546B7F" w:rsidR="00FF40B8">
        <w:fldChar w:fldCharType="separate"/>
      </w:r>
      <w:r w:rsidR="006D1B43">
        <w:t>8.2</w:t>
      </w:r>
      <w:r w:rsidRPr="00546B7F" w:rsidR="00FF40B8">
        <w:fldChar w:fldCharType="end"/>
      </w:r>
      <w:r w:rsidRPr="00546B7F" w:rsidR="000F507B">
        <w:t xml:space="preserve"> této</w:t>
      </w:r>
      <w:r w:rsidRPr="00546B7F" w:rsidR="000F507B">
        <w:t xml:space="preserve"> smlouvy.</w:t>
      </w:r>
    </w:p>
    <w:p w:rsidR="000F507B" w:rsidRPr="00546B7F" w:rsidP="00424BB7">
      <w:pPr>
        <w:pStyle w:val="ListNumber"/>
        <w:spacing w:line="276" w:lineRule="auto"/>
      </w:pPr>
      <w:r w:rsidRPr="00546B7F">
        <w:t>Poskytovatel dotace může smlouvu vypovědět jak před proplacením, tak i po proplacení d</w:t>
      </w:r>
      <w:r w:rsidRPr="00546B7F">
        <w:t>o</w:t>
      </w:r>
      <w:r w:rsidRPr="00546B7F">
        <w:t>tace. Výpovědním důvodem je jakékoliv porušení povinností příjemce dotace stanovených touto smlouvou nebo obecně závaznými právními předpisy, kterého se příjemce dopustí zejména pokud:</w:t>
      </w:r>
    </w:p>
    <w:p w:rsidR="002B2718" w:rsidRPr="00546B7F" w:rsidP="00424BB7">
      <w:pPr>
        <w:pStyle w:val="ListNumber2"/>
        <w:spacing w:line="276" w:lineRule="auto"/>
      </w:pPr>
      <w:r w:rsidRPr="00546B7F">
        <w:t>svým jednáním poruší rozpočtovou kázeň,</w:t>
      </w:r>
    </w:p>
    <w:p w:rsidR="002B2718" w:rsidRPr="00546B7F" w:rsidP="00424BB7">
      <w:pPr>
        <w:pStyle w:val="ListNumber2"/>
        <w:spacing w:line="276" w:lineRule="auto"/>
      </w:pPr>
      <w:r w:rsidRPr="00546B7F">
        <w:t>nedodrží rozpočet nebo časový a finanční harmonogram realizace projektu,</w:t>
      </w:r>
    </w:p>
    <w:p w:rsidR="002B2718" w:rsidRPr="00546B7F" w:rsidP="00424BB7">
      <w:pPr>
        <w:pStyle w:val="ListNumber2"/>
        <w:spacing w:line="276" w:lineRule="auto"/>
      </w:pPr>
      <w:r w:rsidRPr="00546B7F">
        <w:t xml:space="preserve">poruší pravidla podpory de </w:t>
      </w:r>
      <w:r w:rsidRPr="00546B7F">
        <w:t>minimis</w:t>
      </w:r>
      <w:r w:rsidRPr="00546B7F">
        <w:t>,</w:t>
      </w:r>
    </w:p>
    <w:p w:rsidR="002B2718" w:rsidRPr="00546B7F" w:rsidP="00424BB7">
      <w:pPr>
        <w:pStyle w:val="ListNumber2"/>
        <w:spacing w:line="276" w:lineRule="auto"/>
      </w:pPr>
      <w:r w:rsidRPr="00546B7F">
        <w:t>změní právní formu a stane se tak nezpůsobilým příjemcem dotace pro danou oblast podpory,</w:t>
      </w:r>
    </w:p>
    <w:p w:rsidR="002B2718" w:rsidRPr="00546B7F" w:rsidP="00424BB7">
      <w:pPr>
        <w:pStyle w:val="ListNumber2"/>
        <w:spacing w:line="276" w:lineRule="auto"/>
      </w:pPr>
      <w:r w:rsidRPr="00546B7F">
        <w:t xml:space="preserve">je on sám, případně jako právnická osoba či některé z osob tvořících statutární orgán příjemce dotace pravomocně odsouzen/a za trestný čin, jehož skutková podstata </w:t>
      </w:r>
      <w:r w:rsidRPr="00546B7F" w:rsidR="0040519B">
        <w:t>ja</w:t>
      </w:r>
      <w:r w:rsidRPr="00546B7F" w:rsidR="0040519B">
        <w:t>k</w:t>
      </w:r>
      <w:r w:rsidRPr="00546B7F" w:rsidR="0040519B">
        <w:t xml:space="preserve">koliv </w:t>
      </w:r>
      <w:r w:rsidRPr="00546B7F">
        <w:t>souvisí s</w:t>
      </w:r>
      <w:r w:rsidRPr="00546B7F" w:rsidR="0040519B">
        <w:t> přijímáním dotací, s předmětem podnikání nebo činností příjemce d</w:t>
      </w:r>
      <w:r w:rsidRPr="00546B7F" w:rsidR="0040519B">
        <w:t>o</w:t>
      </w:r>
      <w:r w:rsidRPr="00546B7F" w:rsidR="0040519B">
        <w:t>tace, dále i pro jakýkoliv trestný čin proti majetku či hospodářský trestný čin (uved</w:t>
      </w:r>
      <w:r w:rsidRPr="00546B7F" w:rsidR="0040519B">
        <w:t>e</w:t>
      </w:r>
      <w:r w:rsidRPr="00546B7F" w:rsidR="0040519B">
        <w:t>ný v Hlavě V. a VI. zákona č. 40/2009 Sb., trestního zákoníku, v platném znění),</w:t>
      </w:r>
    </w:p>
    <w:p w:rsidR="0040519B" w:rsidRPr="00546B7F" w:rsidP="00424BB7">
      <w:pPr>
        <w:pStyle w:val="ListNumber2"/>
        <w:spacing w:line="276" w:lineRule="auto"/>
      </w:pPr>
      <w:r w:rsidRPr="00546B7F">
        <w:t>nedodrží jakékoliv z</w:t>
      </w:r>
      <w:r w:rsidRPr="00546B7F" w:rsidR="00E24F6B">
        <w:t>ávazné</w:t>
      </w:r>
      <w:r w:rsidRPr="00546B7F">
        <w:t xml:space="preserve"> termíny stanovené v této smlouvě</w:t>
      </w:r>
      <w:r w:rsidRPr="00546B7F" w:rsidR="00E24F6B">
        <w:t>,</w:t>
      </w:r>
    </w:p>
    <w:p w:rsidR="00E24F6B" w:rsidRPr="00546B7F" w:rsidP="00424BB7">
      <w:pPr>
        <w:pStyle w:val="ListNumber2"/>
        <w:spacing w:line="276" w:lineRule="auto"/>
      </w:pPr>
      <w:r w:rsidRPr="00546B7F">
        <w:t>učiní bez souhlasu poskytovatele takové právní jednání, které je tímto souhlasem dle této smlouvy nebo podle obecně závazných právních předpisů výslovně podmíněno,</w:t>
      </w:r>
    </w:p>
    <w:p w:rsidR="00E24F6B" w:rsidRPr="00546B7F" w:rsidP="00424BB7">
      <w:pPr>
        <w:pStyle w:val="ListNumber2"/>
        <w:spacing w:line="276" w:lineRule="auto"/>
      </w:pPr>
      <w:r w:rsidRPr="00546B7F">
        <w:t>je pravomocně rozhodnuto o jeho úpadku, o prohlášení konkurzu nebo o jeho zrušení s likvidací,</w:t>
      </w:r>
    </w:p>
    <w:p w:rsidR="00B421D7" w:rsidRPr="00546B7F" w:rsidP="00424BB7">
      <w:pPr>
        <w:pStyle w:val="ListNumber2"/>
        <w:spacing w:line="276" w:lineRule="auto"/>
      </w:pPr>
      <w:r w:rsidRPr="00546B7F">
        <w:t>přes písemnou výzvu poskytovatele dotace nezanechá porušování svých povinností stanovených touto smlouvou, v obecně závazných právních předpisech ČR a ES, příp. neodstraní následky porušení ve lhůtě mu k tomuto stanovené poskytovatelem,</w:t>
      </w:r>
    </w:p>
    <w:p w:rsidR="00B421D7" w:rsidRPr="00546B7F" w:rsidP="00424BB7">
      <w:pPr>
        <w:pStyle w:val="ListNumber2"/>
        <w:spacing w:line="276" w:lineRule="auto"/>
      </w:pPr>
      <w:r w:rsidRPr="00546B7F">
        <w:t xml:space="preserve">v žádosti o poskytnutí dotace, čestném prohlášení nebo ve vyúčtování dle </w:t>
      </w:r>
      <w:r w:rsidRPr="00546B7F">
        <w:t xml:space="preserve">článku </w:t>
      </w:r>
      <w:r w:rsidRPr="00546B7F" w:rsidR="00FF40B8">
        <w:fldChar w:fldCharType="begin"/>
      </w:r>
      <w:r w:rsidRPr="00546B7F">
        <w:instrText xml:space="preserve"> REF _Ref440612955 \r \h </w:instrText>
      </w:r>
      <w:r w:rsidR="00546B7F">
        <w:instrText xml:space="preserve"> \* MERGEFORMAT </w:instrText>
      </w:r>
      <w:r w:rsidRPr="00546B7F" w:rsidR="00FF40B8">
        <w:fldChar w:fldCharType="separate"/>
      </w:r>
      <w:r w:rsidR="006D1B43">
        <w:t>5.4</w:t>
      </w:r>
      <w:r w:rsidRPr="00546B7F" w:rsidR="00FF40B8">
        <w:fldChar w:fldCharType="end"/>
      </w:r>
      <w:r w:rsidRPr="00546B7F" w:rsidR="0046300A">
        <w:t xml:space="preserve"> této</w:t>
      </w:r>
      <w:r w:rsidRPr="00546B7F" w:rsidR="0046300A">
        <w:t xml:space="preserve"> smlouvy uvede zkreslené nebo</w:t>
      </w:r>
      <w:r w:rsidRPr="00546B7F">
        <w:t xml:space="preserve"> zcela nepravdivé údaje či informace.</w:t>
      </w:r>
    </w:p>
    <w:p w:rsidR="00B421D7" w:rsidRPr="00546B7F" w:rsidP="00424BB7">
      <w:pPr>
        <w:pStyle w:val="ListNumber"/>
        <w:spacing w:line="276" w:lineRule="auto"/>
      </w:pPr>
      <w:r w:rsidRPr="00546B7F">
        <w:t>V případě výpovědi této smlouvy před proplacením dotace nárok na vyplacení dotace příje</w:t>
      </w:r>
      <w:r w:rsidRPr="00546B7F">
        <w:t>m</w:t>
      </w:r>
      <w:r w:rsidRPr="00546B7F">
        <w:t>ci nevzniká a nelze se jej platně domáhat. V případě výpovědi této smlouvy po proplacení d</w:t>
      </w:r>
      <w:r w:rsidRPr="00546B7F">
        <w:t>o</w:t>
      </w:r>
      <w:r w:rsidRPr="00546B7F">
        <w:t>tace se příjemce zavazuje poskytnuté finanční prostředky vrátit formou bezhotovostního př</w:t>
      </w:r>
      <w:r w:rsidRPr="00546B7F">
        <w:t>e</w:t>
      </w:r>
      <w:r w:rsidRPr="00546B7F">
        <w:t>vodu na bankovní účet poskytovatele, uvedený v záhlaví této smlouvy, bez zbytečného o</w:t>
      </w:r>
      <w:r w:rsidRPr="00546B7F">
        <w:t>d</w:t>
      </w:r>
      <w:r w:rsidRPr="00546B7F">
        <w:t>kladu, nejpozději však do 15 dnů od ukončení</w:t>
      </w:r>
      <w:r w:rsidRPr="00546B7F" w:rsidR="00EE1740">
        <w:t xml:space="preserve"> platnosti této smlouvy.</w:t>
      </w:r>
    </w:p>
    <w:p w:rsidR="00B421D7" w:rsidRPr="00546B7F" w:rsidP="00424BB7">
      <w:pPr>
        <w:pStyle w:val="ListNumber"/>
        <w:spacing w:line="276" w:lineRule="auto"/>
      </w:pPr>
      <w:r w:rsidRPr="00546B7F">
        <w:t>Výpovědní lhůta činí jeden měsíc a počne běžet od prvního dne měsíce následujícího po m</w:t>
      </w:r>
      <w:r w:rsidRPr="00546B7F">
        <w:t>ě</w:t>
      </w:r>
      <w:r w:rsidRPr="00546B7F">
        <w:t xml:space="preserve">síci, v němž byla výpověď doručena příjemci. Účinky doručení pro účely této smlouvy však nastávají i tehdy, pokud příjemce svým jednáním či opomenutím doručení výpovědi jakkoliv zmařil. V takovém případě se výpověď považuje za </w:t>
      </w:r>
      <w:r w:rsidRPr="00546B7F">
        <w:t>doručenou</w:t>
      </w:r>
      <w:r w:rsidRPr="00546B7F">
        <w:t xml:space="preserve"> třetí pracovní den po jejím odeslání poskytovatelem příjemci.</w:t>
      </w:r>
    </w:p>
    <w:p w:rsidR="00EE1740" w:rsidRPr="00546B7F" w:rsidP="00424BB7">
      <w:pPr>
        <w:pStyle w:val="ListNumber"/>
        <w:spacing w:line="276" w:lineRule="auto"/>
      </w:pPr>
      <w:r w:rsidRPr="00546B7F">
        <w:t>Zrušení smlouvy podle ustanovení § 167 zákona č. 500/2004 Sb., správního řádu, v platném znění, strany nesjednávají.</w:t>
      </w:r>
    </w:p>
    <w:p w:rsidR="00EC4BA6" w:rsidRPr="00546B7F" w:rsidP="00424BB7">
      <w:pPr>
        <w:pStyle w:val="Heading1"/>
        <w:spacing w:line="276" w:lineRule="auto"/>
      </w:pPr>
      <w:r w:rsidRPr="00546B7F">
        <w:t xml:space="preserve">Veřejnoprávní povinnosti </w:t>
      </w:r>
      <w:r w:rsidRPr="00546B7F" w:rsidR="00605A15">
        <w:t>poskytovatele</w:t>
      </w:r>
    </w:p>
    <w:p w:rsidR="00546B7F" w:rsidRPr="00546B7F" w:rsidP="00546B7F">
      <w:pPr>
        <w:pStyle w:val="ListNumber"/>
      </w:pPr>
      <w:r w:rsidRPr="00546B7F">
        <w:t xml:space="preserve">Uzavření této smlouvy (resp. poskytnutí dotace) bylo schváleno usnesením zastupitelstva města Mělníka ze dne </w:t>
      </w:r>
      <w:r w:rsidRPr="00546B7F">
        <w:t>23.5.2016</w:t>
      </w:r>
      <w:r w:rsidRPr="00546B7F">
        <w:t xml:space="preserve">  číslo jednací 96/2016</w:t>
      </w:r>
    </w:p>
    <w:p w:rsidR="00546B7F" w:rsidRPr="00546B7F" w:rsidP="00546B7F">
      <w:pPr>
        <w:pStyle w:val="ListNumber"/>
      </w:pPr>
      <w:r w:rsidRPr="00546B7F">
        <w:t>Příjemce bere výslovně na vědomí, že poskytovatel má podle ustanovení § 2 odst. 1 písm. b) zákona č. 340/2015 Sb., o registru smluv, charakter subjektu, s nímž uzavřené soukrom</w:t>
      </w:r>
      <w:r w:rsidRPr="00546B7F">
        <w:t>o</w:t>
      </w:r>
      <w:r w:rsidRPr="00546B7F">
        <w:t>právní smlouvy, jakož i smlouvy o poskytnutí dotace nebo návratné finanční pomoci podléhají povinnému zveřejnění postupem a za podmínek podle tohoto zákona.</w:t>
      </w:r>
    </w:p>
    <w:p w:rsidR="00546B7F" w:rsidRPr="00546B7F" w:rsidP="00546B7F">
      <w:pPr>
        <w:pStyle w:val="ListNumber"/>
      </w:pPr>
      <w:r w:rsidRPr="00546B7F">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w:t>
      </w:r>
      <w:r w:rsidRPr="00546B7F">
        <w:t>s</w:t>
      </w:r>
      <w:r w:rsidRPr="00546B7F">
        <w:t>tr smluv je veřejně přístupný informační systém veřejné správy, jehož správcem je Ministe</w:t>
      </w:r>
      <w:r w:rsidRPr="00546B7F">
        <w:t>r</w:t>
      </w:r>
      <w:r w:rsidRPr="00546B7F">
        <w:t>stvo vnitra, který slouží k uveřejňování smluv podle zákona č. 340/2015 Sb., o registru smluv a umožňuje bezplatný dálkový přístup.</w:t>
      </w:r>
    </w:p>
    <w:p w:rsidR="00546B7F" w:rsidRPr="00546B7F" w:rsidP="00546B7F">
      <w:pPr>
        <w:pStyle w:val="ListNumber"/>
      </w:pPr>
      <w:r w:rsidRPr="00546B7F">
        <w:t xml:space="preserve">Účastníci výslovně prohlašují, že veškeré informace, údaje a skutečnosti obsažené v této smlouvě nepovažují samostatně ani v jejich souhrnu za informace, které nelze poskytnout </w:t>
      </w:r>
      <w:r w:rsidRPr="00546B7F">
        <w:t>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w:t>
      </w:r>
      <w:r w:rsidRPr="00546B7F">
        <w:t>ů</w:t>
      </w:r>
      <w:r w:rsidRPr="00546B7F">
        <w:t>sobilosti, v platném znění) a udělují svůj výslovný souhlas k jejich zveřejnění bez stanovení j</w:t>
      </w:r>
      <w:r w:rsidRPr="00546B7F">
        <w:t>a</w:t>
      </w:r>
      <w:r w:rsidRPr="00546B7F">
        <w:t>kýchkoliv dalších podmínek.</w:t>
      </w:r>
    </w:p>
    <w:p w:rsidR="00546B7F" w:rsidRPr="00546B7F" w:rsidP="00546B7F">
      <w:pPr>
        <w:pStyle w:val="ListNumber"/>
      </w:pPr>
      <w:bookmarkStart w:id="13" w:name="_Ref454440606"/>
      <w:r w:rsidRPr="00546B7F">
        <w:t>Poskytovatel se zavazuje zaslat tuto smlouvu správci registru smluv k uveřejnění prostředni</w:t>
      </w:r>
      <w:r w:rsidRPr="00546B7F">
        <w:t>c</w:t>
      </w:r>
      <w:r w:rsidRPr="00546B7F">
        <w:t>tvím registru smluv bez zbytečného odkladu, nejpozději však do 30 dnů od uzavření této smlouvy.</w:t>
      </w:r>
      <w:bookmarkEnd w:id="13"/>
    </w:p>
    <w:p w:rsidR="00546B7F" w:rsidRPr="00546B7F" w:rsidP="00546B7F">
      <w:pPr>
        <w:pStyle w:val="ListNumber"/>
      </w:pPr>
      <w:r w:rsidRPr="00546B7F">
        <w:t xml:space="preserve">Příjemce se zavazuje ověřit, zda byla povinnost poskytovatele dle </w:t>
      </w:r>
      <w:r w:rsidRPr="00546B7F">
        <w:t xml:space="preserve">článku </w:t>
      </w:r>
      <w:r w:rsidRPr="00546B7F">
        <w:fldChar w:fldCharType="begin"/>
      </w:r>
      <w:r w:rsidRPr="00546B7F">
        <w:instrText xml:space="preserve"> REF _Ref454440606 \r \h </w:instrText>
      </w:r>
      <w:r>
        <w:instrText xml:space="preserve"> \* MERGEFORMAT </w:instrText>
      </w:r>
      <w:r w:rsidRPr="00546B7F">
        <w:fldChar w:fldCharType="separate"/>
      </w:r>
      <w:r w:rsidR="006D1B43">
        <w:t>9.5</w:t>
      </w:r>
      <w:r w:rsidRPr="00546B7F">
        <w:fldChar w:fldCharType="end"/>
      </w:r>
      <w:r w:rsidRPr="00546B7F">
        <w:t xml:space="preserve"> této</w:t>
      </w:r>
      <w:r w:rsidRPr="00546B7F">
        <w:t xml:space="preserve"> smlouvy řádně splněna. Není-li povinnost poskytovatele dle </w:t>
      </w:r>
      <w:r w:rsidRPr="00546B7F">
        <w:t xml:space="preserve">článku </w:t>
      </w:r>
      <w:r w:rsidRPr="00546B7F">
        <w:fldChar w:fldCharType="begin"/>
      </w:r>
      <w:r w:rsidRPr="00546B7F">
        <w:instrText xml:space="preserve"> REF _Ref454440606 \r \h </w:instrText>
      </w:r>
      <w:r>
        <w:instrText xml:space="preserve"> \* MERGEFORMAT </w:instrText>
      </w:r>
      <w:r w:rsidRPr="00546B7F">
        <w:fldChar w:fldCharType="separate"/>
      </w:r>
      <w:r w:rsidR="006D1B43">
        <w:t>9.5</w:t>
      </w:r>
      <w:r w:rsidRPr="00546B7F">
        <w:fldChar w:fldCharType="end"/>
      </w:r>
      <w:r w:rsidRPr="00546B7F">
        <w:t xml:space="preserve"> této</w:t>
      </w:r>
      <w:r w:rsidRPr="00546B7F">
        <w:t xml:space="preserve"> smlouvy řádně a včas sp</w:t>
      </w:r>
      <w:r w:rsidRPr="00546B7F">
        <w:t>l</w:t>
      </w:r>
      <w:r w:rsidRPr="00546B7F">
        <w:t>něna, zavazuje se příjemce zaslat tuto smlouvu správci registru smluv k uveřejnění prostře</w:t>
      </w:r>
      <w:r w:rsidRPr="00546B7F">
        <w:t>d</w:t>
      </w:r>
      <w:r w:rsidRPr="00546B7F">
        <w:t xml:space="preserve">nictvím registru smluv sám a to bez zbytečného odkladu poté, co se o nesplnění povinnosti poskytovatele dle článku </w:t>
      </w:r>
      <w:r w:rsidRPr="00546B7F">
        <w:fldChar w:fldCharType="begin"/>
      </w:r>
      <w:r w:rsidRPr="00546B7F">
        <w:instrText xml:space="preserve"> REF _Ref454440606 \r \h </w:instrText>
      </w:r>
      <w:r>
        <w:instrText xml:space="preserve"> \* MERGEFORMAT </w:instrText>
      </w:r>
      <w:r w:rsidRPr="00546B7F">
        <w:fldChar w:fldCharType="separate"/>
      </w:r>
      <w:r w:rsidR="006D1B43">
        <w:t>9.5</w:t>
      </w:r>
      <w:r w:rsidRPr="00546B7F">
        <w:fldChar w:fldCharType="end"/>
      </w:r>
      <w:r w:rsidRPr="00546B7F">
        <w:t xml:space="preserve"> příjemce dozvěděl, nejpozději však do tří měsíců ode dne, kdy byla tato smlouva uzavřena.</w:t>
      </w:r>
    </w:p>
    <w:p w:rsidR="00546B7F" w:rsidRPr="00546B7F" w:rsidP="00546B7F">
      <w:pPr>
        <w:pStyle w:val="Heading1"/>
        <w:numPr>
          <w:ilvl w:val="0"/>
          <w:numId w:val="24"/>
        </w:numPr>
      </w:pPr>
      <w:r w:rsidRPr="00546B7F">
        <w:t>Závěrečná ustanovení</w:t>
      </w:r>
    </w:p>
    <w:p w:rsidR="00546B7F" w:rsidRPr="00546B7F" w:rsidP="00546B7F">
      <w:pPr>
        <w:pStyle w:val="ListNumber"/>
      </w:pPr>
      <w:r w:rsidRPr="00546B7F">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rsidR="00546B7F" w:rsidRPr="00546B7F" w:rsidP="00546B7F">
      <w:pPr>
        <w:pStyle w:val="ListNumber"/>
      </w:pPr>
      <w:r w:rsidRPr="00546B7F">
        <w:t>Je-li některé ustanovení této smlouvy neplatné, odporovatelné nebo nevynutitelné či stane-li se takovým v budoucnu, nedotýká se to platnosti, případně vynutitelnosti ustanovení osta</w:t>
      </w:r>
      <w:r w:rsidRPr="00546B7F">
        <w:t>t</w:t>
      </w:r>
      <w:r w:rsidRPr="00546B7F">
        <w:t>ních, pokud z povahy, obsahu nebo z okolností, za jakých bylo takové ustanovení přijato, n</w:t>
      </w:r>
      <w:r w:rsidRPr="00546B7F">
        <w:t>e</w:t>
      </w:r>
      <w:r w:rsidRPr="00546B7F">
        <w:t>vyplývá, že tuto část nelze oddělit od ostatních ustanovení této smlouvy. Účastníci se pro te</w:t>
      </w:r>
      <w:r w:rsidRPr="00546B7F">
        <w:t>n</w:t>
      </w:r>
      <w:r w:rsidRPr="00546B7F">
        <w:t>to případ zavazují vadné ustanovení bezodkladně nahradit bezvadným, které bude v nejvyšší možné míře odpovídat obsahu a účelu ustanovení vadného.</w:t>
      </w:r>
    </w:p>
    <w:p w:rsidR="00546B7F" w:rsidRPr="00546B7F" w:rsidP="00546B7F">
      <w:pPr>
        <w:pStyle w:val="ListNumber"/>
        <w:rPr>
          <w:color w:val="000000"/>
        </w:rPr>
      </w:pPr>
      <w:r w:rsidRPr="00546B7F">
        <w:t>Práva a povinnosti touto smlouvou výslovně neupravené se řídí příslušnými ustanoveními zákona č. 500/2004 Sb., správního řádu, v platném znění a zákona č. 89/2012 Sb., občansk</w:t>
      </w:r>
      <w:r w:rsidRPr="00546B7F">
        <w:t>é</w:t>
      </w:r>
      <w:r w:rsidRPr="00546B7F">
        <w:t xml:space="preserve">ho zákoníku, v platném znění. V ostatním se tato smlouva řídí obecně závaznými právními předpisy. </w:t>
      </w:r>
    </w:p>
    <w:p w:rsidR="00546B7F" w:rsidRPr="00546B7F" w:rsidP="00546B7F">
      <w:pPr>
        <w:pStyle w:val="ListNumber"/>
      </w:pPr>
      <w:r w:rsidRPr="00546B7F">
        <w:rPr>
          <w:szCs w:val="24"/>
        </w:rPr>
        <w:t>Účastníci prohlašují, že jsou plně svéprávní, že právní jednání spojená s uzavřením této smlouvy učinili svobodně a vážně, že nikdo z nich nejednal v tísni ani za jednostranně nev</w:t>
      </w:r>
      <w:r w:rsidRPr="00546B7F">
        <w:rPr>
          <w:szCs w:val="24"/>
        </w:rPr>
        <w:t>ý</w:t>
      </w:r>
      <w:r w:rsidRPr="00546B7F">
        <w:rPr>
          <w:szCs w:val="24"/>
        </w:rPr>
        <w:t>hodných podmínek, že s obsahem smlouvy se řádně seznámili, porozuměli mu, souhlasí s ním a na důkaz toho smlouvu podepisují.</w:t>
      </w:r>
    </w:p>
    <w:p w:rsidR="00546B7F" w:rsidRPr="00546B7F" w:rsidP="00546B7F">
      <w:pPr>
        <w:pStyle w:val="ListNumber"/>
      </w:pPr>
      <w:r w:rsidRPr="00546B7F">
        <w:rPr>
          <w:color w:val="000000"/>
        </w:rPr>
        <w:t>Tuto smlouvu je možné měnit pouze písemnou dohodou smluvních stran ve formě číslov</w:t>
      </w:r>
      <w:r w:rsidRPr="00546B7F">
        <w:rPr>
          <w:color w:val="000000"/>
        </w:rPr>
        <w:t>a</w:t>
      </w:r>
      <w:r w:rsidRPr="00546B7F">
        <w:rPr>
          <w:color w:val="000000"/>
        </w:rPr>
        <w:t>ných dodatků.</w:t>
      </w:r>
    </w:p>
    <w:p w:rsidR="00546B7F" w:rsidRPr="00546B7F" w:rsidP="00546B7F">
      <w:pPr>
        <w:pStyle w:val="ListNumber"/>
      </w:pPr>
      <w:r w:rsidRPr="00546B7F">
        <w:rPr>
          <w:color w:val="000000"/>
        </w:rPr>
        <w:t>Tato smlouva je uzavřena ve dvou vyhotoveních, z nichž každý z účastníků obdrží jedno vyh</w:t>
      </w:r>
      <w:r w:rsidRPr="00546B7F">
        <w:rPr>
          <w:color w:val="000000"/>
        </w:rPr>
        <w:t>o</w:t>
      </w:r>
      <w:r w:rsidRPr="00546B7F">
        <w:rPr>
          <w:color w:val="000000"/>
        </w:rPr>
        <w:t>tovení.</w:t>
      </w:r>
    </w:p>
    <w:p w:rsidR="00424BB7" w:rsidRPr="00546B7F" w:rsidP="00424BB7">
      <w:pPr>
        <w:pStyle w:val="Date"/>
        <w:spacing w:before="0" w:after="0" w:line="276" w:lineRule="auto"/>
      </w:pPr>
    </w:p>
    <w:p w:rsidR="00B00337" w:rsidRPr="00546B7F" w:rsidP="00424BB7">
      <w:pPr>
        <w:pStyle w:val="Date"/>
        <w:spacing w:before="0" w:after="0" w:line="276" w:lineRule="auto"/>
      </w:pPr>
      <w:r w:rsidRPr="00546B7F">
        <w:t xml:space="preserve">V </w:t>
      </w:r>
      <w:r w:rsidRPr="00546B7F" w:rsidR="005C5E60">
        <w:t>Mělníku</w:t>
      </w:r>
      <w:r w:rsidRPr="00546B7F">
        <w:t xml:space="preserve"> dne </w:t>
      </w:r>
      <w:r w:rsidRPr="00546B7F">
        <w:tab/>
      </w:r>
      <w:r w:rsidRPr="00546B7F">
        <w:tab/>
      </w:r>
      <w:r w:rsidRPr="00546B7F">
        <w:tab/>
      </w:r>
      <w:r w:rsidRPr="00546B7F">
        <w:tab/>
      </w:r>
      <w:r w:rsidRPr="00546B7F">
        <w:tab/>
      </w:r>
      <w:r w:rsidRPr="00546B7F">
        <w:tab/>
        <w:t xml:space="preserve">V Mělníku dne </w:t>
      </w:r>
    </w:p>
    <w:p w:rsidR="00B00337" w:rsidRPr="00546B7F" w:rsidP="00424BB7">
      <w:pPr>
        <w:pStyle w:val="Date"/>
        <w:spacing w:before="0" w:after="0" w:line="276" w:lineRule="auto"/>
      </w:pPr>
    </w:p>
    <w:p w:rsidR="00424BB7" w:rsidRPr="00546B7F" w:rsidP="00424BB7">
      <w:pPr>
        <w:pStyle w:val="Date"/>
        <w:spacing w:before="0" w:after="0" w:line="276" w:lineRule="auto"/>
      </w:pPr>
    </w:p>
    <w:p w:rsidR="00A14853" w:rsidP="00546B7F">
      <w:pPr>
        <w:pStyle w:val="Date"/>
        <w:spacing w:before="0" w:after="0" w:line="276" w:lineRule="auto"/>
      </w:pPr>
      <w:r w:rsidRPr="00546B7F">
        <w:t>MVDr. Ctirad Mikeš,</w:t>
      </w:r>
      <w:r w:rsidRPr="00546B7F" w:rsidR="00B00337">
        <w:t xml:space="preserve"> </w:t>
      </w:r>
      <w:r w:rsidRPr="00546B7F" w:rsidR="00B00337">
        <w:tab/>
      </w:r>
      <w:r w:rsidRPr="00546B7F" w:rsidR="00B00337">
        <w:tab/>
      </w:r>
      <w:r w:rsidRPr="00546B7F" w:rsidR="00B00337">
        <w:tab/>
      </w:r>
      <w:r w:rsidRPr="00546B7F" w:rsidR="00B00337">
        <w:tab/>
      </w:r>
      <w:r w:rsidRPr="00546B7F" w:rsidR="00B00337">
        <w:tab/>
        <w:t>Dalibor Vinklát</w:t>
      </w:r>
      <w:r w:rsidRPr="00546B7F">
        <w:br/>
        <w:t>starosta města Mělník</w:t>
      </w:r>
      <w:r w:rsidRPr="00546B7F" w:rsidR="00B00337">
        <w:tab/>
      </w:r>
      <w:r w:rsidRPr="00546B7F" w:rsidR="00B00337">
        <w:tab/>
      </w:r>
      <w:r w:rsidRPr="00546B7F" w:rsidR="00B00337">
        <w:tab/>
      </w:r>
      <w:r w:rsidRPr="00546B7F" w:rsidR="00B00337">
        <w:tab/>
      </w:r>
      <w:r w:rsidRPr="00546B7F" w:rsidR="00B00337">
        <w:tab/>
        <w:t>jednatel společnosti</w:t>
      </w:r>
    </w:p>
    <w:sectPr w:rsidSect="00A741A4">
      <w:headerReference w:type="default" r:id="rId5"/>
      <w:footerReference w:type="default" r:id="rId6"/>
      <w:headerReference w:type="first" r:id="rId7"/>
      <w:footerReference w:type="first" r:id="rId8"/>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8E2">
    <w:pPr>
      <w:pStyle w:val="Footer"/>
    </w:pPr>
    <w:r>
      <w:tab/>
    </w:r>
    <w:r>
      <w:tab/>
    </w:r>
    <w:r>
      <w:fldChar w:fldCharType="begin"/>
    </w:r>
    <w:r>
      <w:instrText xml:space="preserve"> FILENAME  \* MERGEFORMAT </w:instrText>
    </w:r>
    <w:r>
      <w:fldChar w:fldCharType="separate"/>
    </w:r>
    <w:r w:rsidRPr="006D1B43" w:rsidR="006D1B43">
      <w:rPr>
        <w:noProof/>
        <w:sz w:val="16"/>
      </w:rPr>
      <w:t>159-2016.docx</w:t>
    </w:r>
    <w:r w:rsidR="006D1B4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8E2">
    <w:pPr>
      <w:pStyle w:val="Footer"/>
    </w:pPr>
    <w:r>
      <w:tab/>
    </w:r>
    <w:r>
      <w:tab/>
    </w:r>
    <w:r>
      <w:fldChar w:fldCharType="begin"/>
    </w:r>
    <w:r>
      <w:instrText xml:space="preserve"> FILENAME  \* MERGEFORMAT </w:instrText>
    </w:r>
    <w:r>
      <w:fldChar w:fldCharType="separate"/>
    </w:r>
    <w:r w:rsidRPr="006D1B43" w:rsidR="006D1B43">
      <w:rPr>
        <w:noProof/>
        <w:sz w:val="16"/>
      </w:rPr>
      <w:t>159-2016.docx</w:t>
    </w:r>
    <w:r w:rsidR="006D1B43">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8E2">
    <w:pPr>
      <w:pStyle w:val="Header"/>
      <w:pBdr>
        <w:bottom w:val="single" w:sz="6" w:space="1" w:color="auto"/>
      </w:pBdr>
    </w:pPr>
    <w:r>
      <w:tab/>
    </w:r>
    <w:r>
      <w:tab/>
      <w:t xml:space="preserve">Strana </w:t>
    </w:r>
    <w:r w:rsidR="00FF40B8">
      <w:rPr>
        <w:rStyle w:val="PageNumber"/>
      </w:rPr>
      <w:fldChar w:fldCharType="begin"/>
    </w:r>
    <w:r>
      <w:rPr>
        <w:rStyle w:val="PageNumber"/>
      </w:rPr>
      <w:instrText xml:space="preserve"> PAGE </w:instrText>
    </w:r>
    <w:r w:rsidR="00FF40B8">
      <w:rPr>
        <w:rStyle w:val="PageNumber"/>
      </w:rPr>
      <w:fldChar w:fldCharType="separate"/>
    </w:r>
    <w:r>
      <w:rPr>
        <w:rStyle w:val="PageNumber"/>
      </w:rPr>
      <w:t>6</w:t>
    </w:r>
    <w:r w:rsidR="00FF40B8">
      <w:rPr>
        <w:rStyle w:val="PageNumber"/>
      </w:rPr>
      <w:fldChar w:fldCharType="end"/>
    </w:r>
    <w:r>
      <w:rPr>
        <w:rStyle w:val="PageNumber"/>
      </w:rPr>
      <w:t>/</w:t>
    </w:r>
    <w:r>
      <w:fldChar w:fldCharType="begin"/>
    </w:r>
    <w:r>
      <w:instrText xml:space="preserve"> NUMPAGES  \* MERGEFORMAT </w:instrText>
    </w:r>
    <w:r>
      <w:fldChar w:fldCharType="separate"/>
    </w:r>
    <w:r w:rsidRPr="006D1B43" w:rsidR="006D1B43">
      <w:rPr>
        <w:rStyle w:val="PageNumber"/>
        <w:noProof/>
      </w:rPr>
      <w:t>6</w:t>
    </w:r>
    <w:r w:rsidRPr="006D1B43" w:rsidR="006D1B43">
      <w:rPr>
        <w:rStyle w:val="PageNumbe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15DE" w:rsidRPr="007215DE">
    <w:pPr>
      <w:pStyle w:val="Header"/>
      <w:rPr>
        <w:sz w:val="24"/>
        <w:szCs w:val="24"/>
      </w:rPr>
    </w:pPr>
    <w:r>
      <w:tab/>
    </w:r>
    <w:r>
      <w:tab/>
    </w:r>
    <w:r w:rsidR="00B00337">
      <w:rPr>
        <w:sz w:val="24"/>
        <w:szCs w:val="24"/>
      </w:rPr>
      <w:t>sko</w:t>
    </w:r>
    <w:r w:rsidR="00B00337">
      <w:rPr>
        <w:sz w:val="24"/>
        <w:szCs w:val="24"/>
      </w:rPr>
      <w:t>/10/159</w:t>
    </w:r>
    <w:r w:rsidRPr="007215DE">
      <w:rPr>
        <w:sz w:val="24"/>
        <w:szCs w:val="24"/>
      </w:rPr>
      <w:t>/2016</w:t>
    </w:r>
    <w:r w:rsidRPr="007215DE">
      <w:rPr>
        <w:sz w:val="24"/>
        <w:szCs w:val="24"/>
      </w:rPr>
      <w:tab/>
    </w:r>
    <w:r w:rsidRPr="007215DE">
      <w:rPr>
        <w:sz w:val="24"/>
        <w:szCs w:val="24"/>
      </w:rPr>
      <w:tab/>
    </w:r>
    <w:r w:rsidRPr="007215DE">
      <w:rPr>
        <w:sz w:val="24"/>
        <w:szCs w:val="24"/>
      </w:rPr>
      <w:tab/>
    </w:r>
    <w:r w:rsidRPr="007215DE">
      <w:rPr>
        <w:sz w:val="24"/>
        <w:szCs w:val="24"/>
      </w:rPr>
      <w:tab/>
    </w:r>
  </w:p>
  <w:p w:rsidR="00721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2165C"/>
    <w:multiLevelType w:val="hybridMultilevel"/>
    <w:tmpl w:val="F55EAF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CAE16EC"/>
    <w:multiLevelType w:val="singleLevel"/>
    <w:tmpl w:val="0C160ACC"/>
    <w:lvl w:ilvl="0">
      <w:start w:val="1"/>
      <w:numFmt w:val="lowerLetter"/>
      <w:lvlText w:val="%1)"/>
      <w:lvlJc w:val="left"/>
      <w:pPr>
        <w:tabs>
          <w:tab w:val="num" w:pos="720"/>
        </w:tabs>
        <w:ind w:left="720" w:hanging="363"/>
      </w:pPr>
    </w:lvl>
  </w:abstractNum>
  <w:abstractNum w:abstractNumId="4">
    <w:nsid w:val="20C01C38"/>
    <w:multiLevelType w:val="singleLevel"/>
    <w:tmpl w:val="3BF69C60"/>
    <w:lvl w:ilvl="0">
      <w:start w:val="1"/>
      <w:numFmt w:val="lowerRoman"/>
      <w:lvlText w:val="%1."/>
      <w:lvlJc w:val="left"/>
      <w:pPr>
        <w:tabs>
          <w:tab w:val="num" w:pos="2160"/>
        </w:tabs>
        <w:ind w:left="1797" w:hanging="357"/>
      </w:pPr>
    </w:lvl>
  </w:abstractNum>
  <w:abstractNum w:abstractNumId="5">
    <w:nsid w:val="23DC5FAE"/>
    <w:multiLevelType w:val="singleLevel"/>
    <w:tmpl w:val="C390FD62"/>
    <w:lvl w:ilvl="0">
      <w:start w:val="1"/>
      <w:numFmt w:val="decimal"/>
      <w:lvlText w:val="%1."/>
      <w:legacy w:legacy="1" w:legacySpace="0" w:legacyIndent="425"/>
      <w:lvlJc w:val="left"/>
      <w:pPr>
        <w:ind w:left="425" w:hanging="425"/>
      </w:pPr>
    </w:lvl>
  </w:abstractNum>
  <w:abstractNum w:abstractNumId="6">
    <w:nsid w:val="269D1EC7"/>
    <w:multiLevelType w:val="singleLevel"/>
    <w:tmpl w:val="C562DC34"/>
    <w:lvl w:ilvl="0">
      <w:start w:val="1"/>
      <w:numFmt w:val="bullet"/>
      <w:pStyle w:val="ListBullet4"/>
      <w:lvlText w:val=""/>
      <w:lvlJc w:val="left"/>
      <w:pPr>
        <w:tabs>
          <w:tab w:val="num" w:pos="1440"/>
        </w:tabs>
        <w:ind w:left="1440" w:hanging="363"/>
      </w:pPr>
      <w:rPr>
        <w:rFonts w:ascii="Symbol" w:hAnsi="Symbol" w:hint="default"/>
      </w:rPr>
    </w:lvl>
  </w:abstractNum>
  <w:abstractNum w:abstractNumId="7">
    <w:nsid w:val="2D1D5CC7"/>
    <w:multiLevelType w:val="singleLevel"/>
    <w:tmpl w:val="D55A6CBE"/>
    <w:lvl w:ilvl="0">
      <w:start w:val="1"/>
      <w:numFmt w:val="decimal"/>
      <w:lvlText w:val="%1)"/>
      <w:lvlJc w:val="left"/>
      <w:pPr>
        <w:tabs>
          <w:tab w:val="num" w:pos="1440"/>
        </w:tabs>
        <w:ind w:left="1440" w:hanging="363"/>
      </w:pPr>
    </w:lvl>
  </w:abstractNum>
  <w:abstractNum w:abstractNumId="8">
    <w:nsid w:val="2E216B06"/>
    <w:multiLevelType w:val="singleLevel"/>
    <w:tmpl w:val="43A0C90C"/>
    <w:lvl w:ilvl="0">
      <w:start w:val="1"/>
      <w:numFmt w:val="bullet"/>
      <w:pStyle w:val="ListBullet2"/>
      <w:lvlText w:val=""/>
      <w:lvlJc w:val="left"/>
      <w:pPr>
        <w:tabs>
          <w:tab w:val="num" w:pos="360"/>
        </w:tabs>
        <w:ind w:left="360" w:hanging="360"/>
      </w:pPr>
      <w:rPr>
        <w:rFonts w:ascii="Wingdings" w:hAnsi="Wingdings" w:hint="default"/>
      </w:rPr>
    </w:lvl>
  </w:abstractNum>
  <w:abstractNum w:abstractNumId="9">
    <w:nsid w:val="434E462A"/>
    <w:multiLevelType w:val="singleLevel"/>
    <w:tmpl w:val="0405000F"/>
    <w:lvl w:ilvl="0">
      <w:start w:val="1"/>
      <w:numFmt w:val="decimal"/>
      <w:lvlText w:val="%1."/>
      <w:lvlJc w:val="left"/>
      <w:pPr>
        <w:tabs>
          <w:tab w:val="num" w:pos="360"/>
        </w:tabs>
        <w:ind w:left="360" w:hanging="360"/>
      </w:pPr>
    </w:lvl>
  </w:abstractNum>
  <w:abstractNum w:abstractNumId="10">
    <w:nsid w:val="502D10C1"/>
    <w:multiLevelType w:val="singleLevel"/>
    <w:tmpl w:val="9538082C"/>
    <w:lvl w:ilvl="0">
      <w:start w:val="1"/>
      <w:numFmt w:val="lowerRoman"/>
      <w:lvlText w:val="%1)"/>
      <w:lvlJc w:val="left"/>
      <w:pPr>
        <w:tabs>
          <w:tab w:val="num" w:pos="1440"/>
        </w:tabs>
        <w:ind w:left="1077" w:hanging="357"/>
      </w:pPr>
    </w:lvl>
  </w:abstractNum>
  <w:abstractNum w:abstractNumId="11">
    <w:nsid w:val="520B45CB"/>
    <w:multiLevelType w:val="singleLevel"/>
    <w:tmpl w:val="7C38D308"/>
    <w:lvl w:ilvl="0">
      <w:start w:val="1"/>
      <w:numFmt w:val="decimal"/>
      <w:lvlText w:val="%1)"/>
      <w:lvlJc w:val="left"/>
      <w:pPr>
        <w:tabs>
          <w:tab w:val="num" w:pos="360"/>
        </w:tabs>
        <w:ind w:left="360" w:hanging="360"/>
      </w:pPr>
    </w:lvl>
  </w:abstractNum>
  <w:abstractNum w:abstractNumId="12">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C3D64A9"/>
    <w:multiLevelType w:val="singleLevel"/>
    <w:tmpl w:val="0405000F"/>
    <w:lvl w:ilvl="0">
      <w:start w:val="1"/>
      <w:numFmt w:val="decimal"/>
      <w:lvlText w:val="%1."/>
      <w:lvlJc w:val="left"/>
      <w:pPr>
        <w:tabs>
          <w:tab w:val="num" w:pos="360"/>
        </w:tabs>
        <w:ind w:left="360" w:hanging="360"/>
      </w:pPr>
    </w:lvl>
  </w:abstractNum>
  <w:abstractNum w:abstractNumId="14">
    <w:nsid w:val="66C27D08"/>
    <w:multiLevelType w:val="singleLevel"/>
    <w:tmpl w:val="39FCC7FA"/>
    <w:lvl w:ilvl="0">
      <w:start w:val="1"/>
      <w:numFmt w:val="bullet"/>
      <w:pStyle w:val="ListBullet"/>
      <w:lvlText w:val=""/>
      <w:lvlJc w:val="left"/>
      <w:pPr>
        <w:tabs>
          <w:tab w:val="num" w:pos="360"/>
        </w:tabs>
        <w:ind w:left="357" w:hanging="357"/>
      </w:pPr>
      <w:rPr>
        <w:rFonts w:ascii="Wingdings" w:hAnsi="Wingdings" w:hint="default"/>
      </w:rPr>
    </w:lvl>
  </w:abstractNum>
  <w:abstractNum w:abstractNumId="15">
    <w:nsid w:val="673651BC"/>
    <w:multiLevelType w:val="multilevel"/>
    <w:tmpl w:val="A142073E"/>
    <w:lvl w:ilvl="0">
      <w:start w:val="1"/>
      <w:numFmt w:val="decimal"/>
      <w:pStyle w:val="Heading1"/>
      <w:lvlText w:val="%1."/>
      <w:lvlJc w:val="left"/>
      <w:pPr>
        <w:tabs>
          <w:tab w:val="num" w:pos="709"/>
        </w:tabs>
        <w:ind w:left="709" w:hanging="709"/>
      </w:pPr>
      <w:rPr>
        <w:rFonts w:hint="default"/>
      </w:rPr>
    </w:lvl>
    <w:lvl w:ilvl="1">
      <w:start w:val="1"/>
      <w:numFmt w:val="decimal"/>
      <w:pStyle w:val="ListNumber"/>
      <w:lvlText w:val="%1.%2."/>
      <w:lvlJc w:val="left"/>
      <w:pPr>
        <w:tabs>
          <w:tab w:val="num" w:pos="709"/>
        </w:tabs>
        <w:ind w:left="709" w:hanging="709"/>
      </w:pPr>
      <w:rPr>
        <w:rFonts w:hint="default"/>
      </w:rPr>
    </w:lvl>
    <w:lvl w:ilvl="2">
      <w:start w:val="1"/>
      <w:numFmt w:val="decimal"/>
      <w:pStyle w:val="ListNumber2"/>
      <w:lvlText w:val="%1.%2.%3."/>
      <w:lvlJc w:val="left"/>
      <w:pPr>
        <w:tabs>
          <w:tab w:val="num" w:pos="1418"/>
        </w:tabs>
        <w:ind w:left="1418" w:hanging="709"/>
      </w:pPr>
      <w:rPr>
        <w:rFonts w:hint="default"/>
      </w:rPr>
    </w:lvl>
    <w:lvl w:ilvl="3">
      <w:start w:val="1"/>
      <w:numFmt w:val="decimal"/>
      <w:pStyle w:val="ListNumber3"/>
      <w:lvlText w:val="%1.%2.%3.%4."/>
      <w:lvlJc w:val="left"/>
      <w:pPr>
        <w:tabs>
          <w:tab w:val="num" w:pos="2498"/>
        </w:tabs>
        <w:ind w:left="2268" w:hanging="850"/>
      </w:pPr>
      <w:rPr>
        <w:rFonts w:hint="default"/>
      </w:rPr>
    </w:lvl>
    <w:lvl w:ilvl="4">
      <w:start w:val="1"/>
      <w:numFmt w:val="decimal"/>
      <w:pStyle w:val="ListNumber4"/>
      <w:lvlText w:val="%1.%2.%3.%4.%5."/>
      <w:lvlJc w:val="left"/>
      <w:pPr>
        <w:tabs>
          <w:tab w:val="num" w:pos="3708"/>
        </w:tabs>
        <w:ind w:left="3119" w:hanging="851"/>
      </w:pPr>
      <w:rPr>
        <w:rFonts w:hint="default"/>
      </w:rPr>
    </w:lvl>
    <w:lvl w:ilvl="5">
      <w:start w:val="1"/>
      <w:numFmt w:val="decimal"/>
      <w:pStyle w:val="ListNumber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B54512"/>
    <w:multiLevelType w:val="singleLevel"/>
    <w:tmpl w:val="6ADACEB8"/>
    <w:lvl w:ilvl="0">
      <w:start w:val="1"/>
      <w:numFmt w:val="bullet"/>
      <w:pStyle w:val="ListBullet5"/>
      <w:lvlText w:val=""/>
      <w:lvlJc w:val="left"/>
      <w:pPr>
        <w:tabs>
          <w:tab w:val="num" w:pos="1800"/>
        </w:tabs>
        <w:ind w:left="1797" w:hanging="357"/>
      </w:pPr>
      <w:rPr>
        <w:rFonts w:ascii="Symbol" w:hAnsi="Symbol" w:hint="default"/>
        <w:sz w:val="16"/>
      </w:rPr>
    </w:lvl>
  </w:abstractNum>
  <w:abstractNum w:abstractNumId="18">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06CB8"/>
    <w:multiLevelType w:val="singleLevel"/>
    <w:tmpl w:val="5338FCBE"/>
    <w:lvl w:ilvl="0">
      <w:start w:val="1"/>
      <w:numFmt w:val="bullet"/>
      <w:pStyle w:val="ListBullet3"/>
      <w:lvlText w:val=""/>
      <w:lvlJc w:val="left"/>
      <w:pPr>
        <w:tabs>
          <w:tab w:val="num" w:pos="1080"/>
        </w:tabs>
        <w:ind w:left="1077" w:hanging="357"/>
      </w:pPr>
      <w:rPr>
        <w:rFonts w:ascii="Wingdings" w:hAnsi="Wingdings" w:hint="default"/>
      </w:rPr>
    </w:lvl>
  </w:abstractNum>
  <w:abstractNum w:abstractNumId="2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33"/>
    <w:rPr>
      <w:rFonts w:ascii="Calibri" w:hAnsi="Calibri"/>
      <w:sz w:val="22"/>
    </w:rPr>
  </w:style>
  <w:style w:type="paragraph" w:styleId="Heading1">
    <w:name w:val="heading 1"/>
    <w:basedOn w:val="Normal"/>
    <w:next w:val="ListNumber"/>
    <w:link w:val="Nadpis1Char"/>
    <w:qFormat/>
    <w:rsid w:val="00465333"/>
    <w:pPr>
      <w:keepNext/>
      <w:numPr>
        <w:numId w:val="29"/>
      </w:numPr>
      <w:spacing w:before="480" w:after="60"/>
      <w:outlineLvl w:val="0"/>
    </w:pPr>
    <w:rPr>
      <w:rFonts w:ascii="Cambria" w:hAnsi="Cambria"/>
      <w:b/>
      <w:kern w:val="22"/>
      <w:sz w:val="28"/>
    </w:rPr>
  </w:style>
  <w:style w:type="paragraph" w:styleId="Heading2">
    <w:name w:val="heading 2"/>
    <w:basedOn w:val="Normal"/>
    <w:next w:val="ListNumber2"/>
    <w:qFormat/>
    <w:rsid w:val="00465333"/>
    <w:pPr>
      <w:keepNext/>
      <w:spacing w:before="240" w:after="60"/>
      <w:ind w:left="709"/>
      <w:outlineLvl w:val="1"/>
    </w:pPr>
    <w:rPr>
      <w:rFonts w:ascii="Cambria" w:hAnsi="Cambria"/>
      <w:b/>
      <w:sz w:val="26"/>
    </w:rPr>
  </w:style>
  <w:style w:type="paragraph" w:styleId="Heading3">
    <w:name w:val="heading 3"/>
    <w:basedOn w:val="Normal"/>
    <w:next w:val="ListNumber3"/>
    <w:qFormat/>
    <w:rsid w:val="00465333"/>
    <w:pPr>
      <w:keepNext/>
      <w:spacing w:before="240" w:after="60"/>
      <w:ind w:left="1418"/>
      <w:outlineLvl w:val="2"/>
    </w:pPr>
    <w:rPr>
      <w:rFonts w:ascii="Cambria" w:hAnsi="Cambria"/>
      <w:b/>
      <w:sz w:val="24"/>
    </w:rPr>
  </w:style>
  <w:style w:type="paragraph" w:styleId="Heading4">
    <w:name w:val="heading 4"/>
    <w:basedOn w:val="Normal"/>
    <w:next w:val="ListNumber4"/>
    <w:qFormat/>
    <w:rsid w:val="00465333"/>
    <w:pPr>
      <w:keepNext/>
      <w:spacing w:before="240" w:after="60"/>
      <w:ind w:left="2268"/>
      <w:outlineLvl w:val="3"/>
    </w:pPr>
    <w:rPr>
      <w:rFonts w:ascii="Cambria" w:hAnsi="Cambria"/>
      <w:b/>
      <w:sz w:val="24"/>
    </w:rPr>
  </w:style>
  <w:style w:type="paragraph" w:styleId="Heading5">
    <w:name w:val="heading 5"/>
    <w:basedOn w:val="Normal"/>
    <w:next w:val="ListNumber5"/>
    <w:qFormat/>
    <w:rsid w:val="00465333"/>
    <w:pPr>
      <w:spacing w:before="240" w:after="60"/>
      <w:ind w:left="3260"/>
      <w:outlineLvl w:val="4"/>
    </w:pPr>
    <w:rPr>
      <w:rFonts w:ascii="Cambria" w:hAnsi="Cambria"/>
      <w:b/>
    </w:rPr>
  </w:style>
  <w:style w:type="paragraph" w:styleId="Heading6">
    <w:name w:val="heading 6"/>
    <w:basedOn w:val="Normal"/>
    <w:next w:val="BodyText"/>
    <w:qFormat/>
    <w:rsid w:val="00465333"/>
    <w:pPr>
      <w:spacing w:before="240" w:after="60"/>
      <w:outlineLvl w:val="5"/>
    </w:pPr>
    <w:rPr>
      <w:i/>
    </w:rPr>
  </w:style>
  <w:style w:type="paragraph" w:styleId="Heading7">
    <w:name w:val="heading 7"/>
    <w:basedOn w:val="Normal"/>
    <w:next w:val="Normal"/>
    <w:qFormat/>
    <w:rsid w:val="00465333"/>
    <w:pPr>
      <w:spacing w:before="240" w:after="60"/>
      <w:outlineLvl w:val="6"/>
    </w:pPr>
    <w:rPr>
      <w:u w:val="single"/>
    </w:rPr>
  </w:style>
  <w:style w:type="paragraph" w:styleId="Heading8">
    <w:name w:val="heading 8"/>
    <w:basedOn w:val="Normal"/>
    <w:next w:val="Normal"/>
    <w:qFormat/>
    <w:rsid w:val="00465333"/>
    <w:pPr>
      <w:spacing w:before="240" w:after="60"/>
      <w:outlineLvl w:val="7"/>
    </w:pPr>
    <w:rPr>
      <w:rFonts w:ascii="Cambria" w:hAnsi="Cambria"/>
      <w:i/>
    </w:rPr>
  </w:style>
  <w:style w:type="paragraph" w:styleId="Heading9">
    <w:name w:val="heading 9"/>
    <w:basedOn w:val="Normal"/>
    <w:next w:val="Normal"/>
    <w:qFormat/>
    <w:rsid w:val="0046533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rsid w:val="00A741A4"/>
    <w:pPr>
      <w:spacing w:before="240" w:after="600"/>
      <w:ind w:left="709"/>
    </w:pPr>
  </w:style>
  <w:style w:type="paragraph" w:customStyle="1" w:styleId="Nzevspolenosti">
    <w:name w:val="Název společnosti"/>
    <w:basedOn w:val="Normal"/>
    <w:rsid w:val="00A741A4"/>
    <w:pPr>
      <w:tabs>
        <w:tab w:val="center" w:pos="1843"/>
      </w:tabs>
      <w:spacing w:before="60" w:after="120"/>
    </w:pPr>
    <w:rPr>
      <w:rFonts w:ascii="Arial Black" w:hAnsi="Arial Black"/>
    </w:rPr>
  </w:style>
  <w:style w:type="paragraph" w:customStyle="1" w:styleId="Adresaodeslatele">
    <w:name w:val="Adresa odesílatele"/>
    <w:basedOn w:val="Normal"/>
    <w:rsid w:val="00A741A4"/>
    <w:pPr>
      <w:tabs>
        <w:tab w:val="left" w:pos="851"/>
        <w:tab w:val="left" w:pos="4962"/>
        <w:tab w:val="left" w:pos="5812"/>
      </w:tabs>
    </w:pPr>
  </w:style>
  <w:style w:type="paragraph" w:styleId="BodyText">
    <w:name w:val="Body Text"/>
    <w:basedOn w:val="Normal"/>
    <w:rsid w:val="00A741A4"/>
    <w:pPr>
      <w:spacing w:before="120"/>
      <w:jc w:val="both"/>
    </w:pPr>
  </w:style>
  <w:style w:type="paragraph" w:customStyle="1" w:styleId="Adresa">
    <w:name w:val="Adresa"/>
    <w:basedOn w:val="Normal"/>
    <w:rsid w:val="00A741A4"/>
    <w:pPr>
      <w:spacing w:before="40"/>
      <w:ind w:left="5812"/>
    </w:pPr>
  </w:style>
  <w:style w:type="paragraph" w:customStyle="1" w:styleId="Ploha">
    <w:name w:val="Příloha"/>
    <w:basedOn w:val="Normal"/>
    <w:rsid w:val="00A741A4"/>
    <w:pPr>
      <w:spacing w:before="360"/>
      <w:ind w:left="993" w:hanging="993"/>
    </w:pPr>
  </w:style>
  <w:style w:type="paragraph" w:styleId="BodyTextIndent">
    <w:name w:val="Body Text Indent"/>
    <w:basedOn w:val="BodyText"/>
    <w:rsid w:val="00A741A4"/>
    <w:pPr>
      <w:ind w:left="284"/>
    </w:pPr>
  </w:style>
  <w:style w:type="paragraph" w:styleId="Signature">
    <w:name w:val="Signature"/>
    <w:basedOn w:val="Normal"/>
    <w:rsid w:val="00A741A4"/>
    <w:pPr>
      <w:spacing w:before="840"/>
      <w:ind w:left="5812"/>
      <w:jc w:val="center"/>
    </w:pPr>
  </w:style>
  <w:style w:type="paragraph" w:styleId="TOAHeading">
    <w:name w:val="toa heading"/>
    <w:basedOn w:val="Normal"/>
    <w:next w:val="Normal"/>
    <w:semiHidden/>
    <w:rsid w:val="00A741A4"/>
    <w:pPr>
      <w:spacing w:before="120"/>
    </w:pPr>
    <w:rPr>
      <w:rFonts w:cs="Arial"/>
      <w:b/>
      <w:bCs/>
      <w:szCs w:val="24"/>
    </w:rPr>
  </w:style>
  <w:style w:type="character" w:styleId="PageNumber">
    <w:name w:val="page number"/>
    <w:basedOn w:val="DefaultParagraphFont"/>
    <w:rsid w:val="00A741A4"/>
  </w:style>
  <w:style w:type="paragraph" w:styleId="ListNumber">
    <w:name w:val="List Number"/>
    <w:basedOn w:val="List"/>
    <w:rsid w:val="00A741A4"/>
    <w:pPr>
      <w:numPr>
        <w:ilvl w:val="1"/>
        <w:numId w:val="24"/>
      </w:numPr>
    </w:pPr>
  </w:style>
  <w:style w:type="paragraph" w:styleId="ListNumber2">
    <w:name w:val="List Number 2"/>
    <w:basedOn w:val="List2"/>
    <w:rsid w:val="00A741A4"/>
    <w:pPr>
      <w:numPr>
        <w:ilvl w:val="2"/>
        <w:numId w:val="25"/>
      </w:numPr>
    </w:pPr>
  </w:style>
  <w:style w:type="paragraph" w:styleId="ListNumber3">
    <w:name w:val="List Number 3"/>
    <w:basedOn w:val="List3"/>
    <w:rsid w:val="00A741A4"/>
    <w:pPr>
      <w:numPr>
        <w:ilvl w:val="3"/>
        <w:numId w:val="26"/>
      </w:numPr>
      <w:tabs>
        <w:tab w:val="num" w:pos="2268"/>
        <w:tab w:val="clear" w:pos="2498"/>
      </w:tabs>
    </w:pPr>
  </w:style>
  <w:style w:type="paragraph" w:styleId="ListNumber4">
    <w:name w:val="List Number 4"/>
    <w:basedOn w:val="List4"/>
    <w:rsid w:val="00A741A4"/>
    <w:pPr>
      <w:numPr>
        <w:ilvl w:val="4"/>
        <w:numId w:val="27"/>
      </w:numPr>
      <w:tabs>
        <w:tab w:val="num" w:pos="3261"/>
        <w:tab w:val="clear" w:pos="3708"/>
      </w:tabs>
      <w:ind w:left="3261" w:hanging="993"/>
    </w:pPr>
  </w:style>
  <w:style w:type="paragraph" w:styleId="ListNumber5">
    <w:name w:val="List Number 5"/>
    <w:basedOn w:val="List5"/>
    <w:rsid w:val="00A741A4"/>
    <w:pPr>
      <w:numPr>
        <w:ilvl w:val="5"/>
        <w:numId w:val="28"/>
      </w:numPr>
      <w:tabs>
        <w:tab w:val="num" w:pos="4395"/>
        <w:tab w:val="clear" w:pos="4559"/>
      </w:tabs>
      <w:ind w:left="4395" w:hanging="1134"/>
    </w:pPr>
  </w:style>
  <w:style w:type="paragraph" w:styleId="Subtitle">
    <w:name w:val="Subtitle"/>
    <w:basedOn w:val="Normal"/>
    <w:qFormat/>
    <w:rsid w:val="00465333"/>
    <w:pPr>
      <w:spacing w:before="60" w:after="60"/>
      <w:jc w:val="center"/>
    </w:pPr>
    <w:rPr>
      <w:rFonts w:ascii="Cambria" w:hAnsi="Cambria"/>
      <w:b/>
      <w:bCs/>
    </w:rPr>
  </w:style>
  <w:style w:type="paragraph" w:styleId="ListContinue">
    <w:name w:val="List Continue"/>
    <w:basedOn w:val="BodyText"/>
    <w:rsid w:val="00A741A4"/>
    <w:pPr>
      <w:ind w:left="709"/>
    </w:pPr>
  </w:style>
  <w:style w:type="paragraph" w:styleId="ListContinue2">
    <w:name w:val="List Continue 2"/>
    <w:basedOn w:val="ListContinue"/>
    <w:rsid w:val="00A741A4"/>
    <w:pPr>
      <w:ind w:left="1418"/>
    </w:pPr>
  </w:style>
  <w:style w:type="paragraph" w:styleId="ListContinue3">
    <w:name w:val="List Continue 3"/>
    <w:basedOn w:val="ListContinue"/>
    <w:rsid w:val="00A741A4"/>
    <w:pPr>
      <w:ind w:left="2268"/>
    </w:pPr>
  </w:style>
  <w:style w:type="paragraph" w:styleId="ListContinue4">
    <w:name w:val="List Continue 4"/>
    <w:basedOn w:val="ListContinue"/>
    <w:rsid w:val="00A741A4"/>
    <w:pPr>
      <w:ind w:left="3260"/>
    </w:pPr>
  </w:style>
  <w:style w:type="paragraph" w:styleId="ListContinue5">
    <w:name w:val="List Continue 5"/>
    <w:basedOn w:val="ListContinue"/>
    <w:rsid w:val="00A741A4"/>
    <w:pPr>
      <w:ind w:left="4394"/>
    </w:pPr>
  </w:style>
  <w:style w:type="paragraph" w:styleId="List">
    <w:name w:val="List"/>
    <w:basedOn w:val="BodyText"/>
    <w:rsid w:val="00A741A4"/>
    <w:pPr>
      <w:tabs>
        <w:tab w:val="left" w:pos="709"/>
      </w:tabs>
      <w:ind w:left="709" w:hanging="709"/>
    </w:pPr>
  </w:style>
  <w:style w:type="paragraph" w:styleId="List2">
    <w:name w:val="List 2"/>
    <w:basedOn w:val="List"/>
    <w:rsid w:val="00A741A4"/>
    <w:pPr>
      <w:tabs>
        <w:tab w:val="clear" w:pos="709"/>
        <w:tab w:val="left" w:pos="1418"/>
      </w:tabs>
      <w:ind w:left="1418"/>
    </w:pPr>
  </w:style>
  <w:style w:type="paragraph" w:styleId="List3">
    <w:name w:val="List 3"/>
    <w:basedOn w:val="List"/>
    <w:rsid w:val="00A741A4"/>
    <w:pPr>
      <w:tabs>
        <w:tab w:val="clear" w:pos="709"/>
        <w:tab w:val="left" w:pos="2268"/>
      </w:tabs>
      <w:ind w:left="2268" w:hanging="850"/>
    </w:pPr>
  </w:style>
  <w:style w:type="paragraph" w:styleId="List4">
    <w:name w:val="List 4"/>
    <w:basedOn w:val="List"/>
    <w:rsid w:val="00A741A4"/>
    <w:pPr>
      <w:tabs>
        <w:tab w:val="clear" w:pos="709"/>
        <w:tab w:val="left" w:pos="3261"/>
      </w:tabs>
      <w:ind w:left="3261" w:hanging="993"/>
    </w:pPr>
  </w:style>
  <w:style w:type="paragraph" w:styleId="List5">
    <w:name w:val="List 5"/>
    <w:basedOn w:val="List"/>
    <w:rsid w:val="00A741A4"/>
    <w:pPr>
      <w:tabs>
        <w:tab w:val="clear" w:pos="709"/>
        <w:tab w:val="left" w:pos="4395"/>
      </w:tabs>
      <w:ind w:left="4395" w:hanging="1134"/>
    </w:pPr>
  </w:style>
  <w:style w:type="paragraph" w:styleId="ListBullet">
    <w:name w:val="List Bullet"/>
    <w:basedOn w:val="BodyText"/>
    <w:rsid w:val="00A741A4"/>
    <w:pPr>
      <w:numPr>
        <w:numId w:val="30"/>
      </w:numPr>
      <w:tabs>
        <w:tab w:val="clear" w:pos="360"/>
        <w:tab w:val="num" w:pos="709"/>
      </w:tabs>
      <w:ind w:left="709" w:hanging="709"/>
    </w:pPr>
  </w:style>
  <w:style w:type="paragraph" w:styleId="ListBullet2">
    <w:name w:val="List Bullet 2"/>
    <w:basedOn w:val="ListBullet"/>
    <w:rsid w:val="00A741A4"/>
    <w:pPr>
      <w:numPr>
        <w:numId w:val="31"/>
      </w:numPr>
      <w:tabs>
        <w:tab w:val="clear" w:pos="360"/>
        <w:tab w:val="num" w:pos="1418"/>
      </w:tabs>
      <w:ind w:left="1418" w:hanging="709"/>
    </w:pPr>
  </w:style>
  <w:style w:type="paragraph" w:styleId="ListBullet3">
    <w:name w:val="List Bullet 3"/>
    <w:basedOn w:val="ListBullet"/>
    <w:rsid w:val="00A741A4"/>
    <w:pPr>
      <w:numPr>
        <w:numId w:val="32"/>
      </w:numPr>
      <w:tabs>
        <w:tab w:val="clear" w:pos="1080"/>
        <w:tab w:val="num" w:pos="2268"/>
      </w:tabs>
      <w:ind w:left="2268" w:hanging="850"/>
    </w:pPr>
  </w:style>
  <w:style w:type="paragraph" w:styleId="ListBullet4">
    <w:name w:val="List Bullet 4"/>
    <w:basedOn w:val="ListBullet"/>
    <w:rsid w:val="00A741A4"/>
    <w:pPr>
      <w:numPr>
        <w:numId w:val="33"/>
      </w:numPr>
      <w:tabs>
        <w:tab w:val="clear" w:pos="1440"/>
        <w:tab w:val="num" w:pos="3261"/>
      </w:tabs>
      <w:ind w:left="3261" w:hanging="993"/>
    </w:pPr>
  </w:style>
  <w:style w:type="paragraph" w:styleId="ListBullet5">
    <w:name w:val="List Bullet 5"/>
    <w:basedOn w:val="ListBullet"/>
    <w:rsid w:val="00A741A4"/>
    <w:pPr>
      <w:numPr>
        <w:numId w:val="34"/>
      </w:numPr>
      <w:tabs>
        <w:tab w:val="clear" w:pos="1800"/>
        <w:tab w:val="num" w:pos="4395"/>
      </w:tabs>
      <w:ind w:left="4395" w:hanging="1134"/>
    </w:pPr>
  </w:style>
  <w:style w:type="paragraph" w:styleId="Header">
    <w:name w:val="header"/>
    <w:basedOn w:val="Normal"/>
    <w:link w:val="ZhlavChar"/>
    <w:uiPriority w:val="99"/>
    <w:rsid w:val="00A741A4"/>
    <w:pPr>
      <w:tabs>
        <w:tab w:val="center" w:pos="4536"/>
        <w:tab w:val="right" w:pos="9072"/>
      </w:tabs>
    </w:pPr>
    <w:rPr>
      <w:sz w:val="18"/>
    </w:rPr>
  </w:style>
  <w:style w:type="paragraph" w:styleId="Footer">
    <w:name w:val="footer"/>
    <w:basedOn w:val="Normal"/>
    <w:rsid w:val="00A741A4"/>
    <w:pPr>
      <w:tabs>
        <w:tab w:val="center" w:pos="4536"/>
        <w:tab w:val="right" w:pos="9072"/>
      </w:tabs>
    </w:pPr>
    <w:rPr>
      <w:sz w:val="18"/>
    </w:rPr>
  </w:style>
  <w:style w:type="paragraph" w:styleId="EnvelopeReturn">
    <w:name w:val="envelope return"/>
    <w:basedOn w:val="Normal"/>
    <w:rsid w:val="00A741A4"/>
  </w:style>
  <w:style w:type="paragraph" w:customStyle="1" w:styleId="Pedmt">
    <w:name w:val="Předmět"/>
    <w:basedOn w:val="Normal"/>
    <w:rsid w:val="00A741A4"/>
    <w:pPr>
      <w:spacing w:before="600"/>
      <w:ind w:left="709" w:hanging="709"/>
    </w:pPr>
  </w:style>
  <w:style w:type="paragraph" w:styleId="EnvelopeAddress">
    <w:name w:val="envelope address"/>
    <w:basedOn w:val="Adresa"/>
    <w:rsid w:val="00A741A4"/>
    <w:pPr>
      <w:keepLines/>
      <w:ind w:left="3969"/>
    </w:pPr>
  </w:style>
  <w:style w:type="paragraph" w:styleId="Title">
    <w:name w:val="Title"/>
    <w:basedOn w:val="Normal"/>
    <w:next w:val="Subtitle"/>
    <w:qFormat/>
    <w:rsid w:val="00465333"/>
    <w:pPr>
      <w:spacing w:before="120" w:after="60"/>
      <w:jc w:val="center"/>
    </w:pPr>
    <w:rPr>
      <w:rFonts w:ascii="Cambria" w:hAnsi="Cambria"/>
      <w:b/>
      <w:kern w:val="28"/>
      <w:sz w:val="48"/>
    </w:rPr>
  </w:style>
  <w:style w:type="paragraph" w:styleId="BlockText">
    <w:name w:val="Block Text"/>
    <w:basedOn w:val="Normal"/>
    <w:rsid w:val="00A741A4"/>
    <w:pPr>
      <w:spacing w:before="120" w:after="120"/>
      <w:ind w:left="1440" w:right="1440"/>
    </w:pPr>
  </w:style>
  <w:style w:type="paragraph" w:styleId="BodyTextFirstIndent">
    <w:name w:val="Body Text First Indent"/>
    <w:basedOn w:val="BodyText"/>
    <w:rsid w:val="00A741A4"/>
    <w:pPr>
      <w:ind w:firstLine="720"/>
    </w:pPr>
  </w:style>
  <w:style w:type="paragraph" w:styleId="BodyTextFirstIndent2">
    <w:name w:val="Body Text First Indent 2"/>
    <w:basedOn w:val="BodyTextIndent"/>
    <w:rsid w:val="00A741A4"/>
    <w:pPr>
      <w:ind w:left="357" w:firstLine="720"/>
      <w:jc w:val="left"/>
    </w:pPr>
  </w:style>
  <w:style w:type="paragraph" w:styleId="BodyText2">
    <w:name w:val="Body Text 2"/>
    <w:basedOn w:val="Normal"/>
    <w:rsid w:val="00A741A4"/>
    <w:pPr>
      <w:spacing w:before="120" w:line="480" w:lineRule="auto"/>
    </w:pPr>
  </w:style>
  <w:style w:type="paragraph" w:styleId="BodyText3">
    <w:name w:val="Body Text 3"/>
    <w:basedOn w:val="Normal"/>
    <w:rsid w:val="00A741A4"/>
    <w:pPr>
      <w:spacing w:before="120"/>
    </w:pPr>
    <w:rPr>
      <w:sz w:val="16"/>
    </w:rPr>
  </w:style>
  <w:style w:type="paragraph" w:styleId="BodyTextIndent2">
    <w:name w:val="Body Text Indent 2"/>
    <w:basedOn w:val="Normal"/>
    <w:rsid w:val="00A741A4"/>
    <w:pPr>
      <w:spacing w:before="120" w:line="480" w:lineRule="auto"/>
      <w:ind w:left="284"/>
    </w:pPr>
  </w:style>
  <w:style w:type="paragraph" w:styleId="BodyTextIndent3">
    <w:name w:val="Body Text Indent 3"/>
    <w:basedOn w:val="Normal"/>
    <w:rsid w:val="00A741A4"/>
    <w:pPr>
      <w:spacing w:before="120"/>
      <w:ind w:left="284"/>
    </w:pPr>
    <w:rPr>
      <w:sz w:val="16"/>
    </w:rPr>
  </w:style>
  <w:style w:type="character" w:customStyle="1" w:styleId="Zdraznn1">
    <w:name w:val="Zdůraznění1"/>
    <w:qFormat/>
    <w:rsid w:val="00A741A4"/>
    <w:rPr>
      <w:i/>
    </w:rPr>
  </w:style>
  <w:style w:type="paragraph" w:styleId="Index1">
    <w:name w:val="index 1"/>
    <w:basedOn w:val="Normal"/>
    <w:next w:val="Normal"/>
    <w:autoRedefine/>
    <w:semiHidden/>
    <w:rsid w:val="00A741A4"/>
    <w:pPr>
      <w:ind w:left="240" w:hanging="240"/>
    </w:pPr>
  </w:style>
  <w:style w:type="paragraph" w:styleId="IndexHeading">
    <w:name w:val="index heading"/>
    <w:basedOn w:val="Normal"/>
    <w:next w:val="Index1"/>
    <w:semiHidden/>
    <w:rsid w:val="00A741A4"/>
    <w:rPr>
      <w:rFonts w:cs="Arial"/>
      <w:b/>
      <w:bCs/>
    </w:rPr>
  </w:style>
  <w:style w:type="character" w:styleId="Hyperlink">
    <w:name w:val="Hyperlink"/>
    <w:rsid w:val="00A741A4"/>
    <w:rPr>
      <w:color w:val="0000FF"/>
      <w:u w:val="single"/>
    </w:rPr>
  </w:style>
  <w:style w:type="paragraph" w:styleId="CommentText">
    <w:name w:val="annotation text"/>
    <w:basedOn w:val="Normal"/>
    <w:link w:val="TextkomenteChar"/>
    <w:semiHidden/>
    <w:rsid w:val="00A741A4"/>
    <w:pPr>
      <w:spacing w:after="30" w:line="216" w:lineRule="auto"/>
    </w:pPr>
    <w:rPr>
      <w:rFonts w:ascii="Geneva" w:eastAsia="Geneva" w:hAnsi="Geneva"/>
      <w:sz w:val="18"/>
    </w:rPr>
  </w:style>
  <w:style w:type="character" w:styleId="CommentReference">
    <w:name w:val="annotation reference"/>
    <w:semiHidden/>
    <w:rsid w:val="00A741A4"/>
    <w:rPr>
      <w:sz w:val="16"/>
    </w:rPr>
  </w:style>
  <w:style w:type="character" w:customStyle="1" w:styleId="Nadpis1Char">
    <w:name w:val="Nadpis 1 Char"/>
    <w:basedOn w:val="DefaultParagraphFont"/>
    <w:link w:val="Heading1"/>
    <w:rsid w:val="00EC4BA6"/>
    <w:rPr>
      <w:rFonts w:ascii="Cambria" w:hAnsi="Cambria"/>
      <w:b/>
      <w:kern w:val="22"/>
      <w:sz w:val="28"/>
    </w:rPr>
  </w:style>
  <w:style w:type="paragraph" w:styleId="CommentSubject">
    <w:name w:val="annotation subject"/>
    <w:basedOn w:val="CommentText"/>
    <w:next w:val="CommentText"/>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DefaultParagraphFont"/>
    <w:link w:val="CommentText"/>
    <w:semiHidden/>
    <w:rsid w:val="00497E1C"/>
    <w:rPr>
      <w:rFonts w:ascii="Geneva" w:eastAsia="Geneva" w:hAnsi="Geneva"/>
      <w:sz w:val="18"/>
    </w:rPr>
  </w:style>
  <w:style w:type="character" w:customStyle="1" w:styleId="PedmtkomenteChar">
    <w:name w:val="Předmět komentáře Char"/>
    <w:basedOn w:val="TextkomenteChar"/>
    <w:link w:val="CommentSubject"/>
    <w:rsid w:val="00497E1C"/>
    <w:rPr>
      <w:rFonts w:ascii="Geneva" w:eastAsia="Geneva" w:hAnsi="Geneva"/>
      <w:sz w:val="18"/>
    </w:rPr>
  </w:style>
  <w:style w:type="paragraph" w:styleId="BalloonText">
    <w:name w:val="Balloon Text"/>
    <w:basedOn w:val="Normal"/>
    <w:link w:val="TextbublinyChar"/>
    <w:semiHidden/>
    <w:unhideWhenUsed/>
    <w:rsid w:val="00497E1C"/>
    <w:rPr>
      <w:rFonts w:ascii="Tahoma" w:hAnsi="Tahoma" w:cs="Tahoma"/>
      <w:sz w:val="16"/>
      <w:szCs w:val="16"/>
    </w:rPr>
  </w:style>
  <w:style w:type="character" w:customStyle="1" w:styleId="TextbublinyChar">
    <w:name w:val="Text bubliny Char"/>
    <w:basedOn w:val="DefaultParagraphFont"/>
    <w:link w:val="BalloonText"/>
    <w:semiHidden/>
    <w:rsid w:val="00497E1C"/>
    <w:rPr>
      <w:rFonts w:ascii="Tahoma" w:hAnsi="Tahoma" w:cs="Tahoma"/>
      <w:sz w:val="16"/>
      <w:szCs w:val="16"/>
    </w:rPr>
  </w:style>
  <w:style w:type="character" w:customStyle="1" w:styleId="ZhlavChar">
    <w:name w:val="Záhlaví Char"/>
    <w:basedOn w:val="DefaultParagraphFont"/>
    <w:link w:val="Header"/>
    <w:uiPriority w:val="99"/>
    <w:rsid w:val="007215DE"/>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&#65279;<?xml version="1.0" encoding="utf-8" standalone="yes"?><Relationships xmlns="http://schemas.openxmlformats.org/package/2006/relationships"><Relationship Id="rId1" Type="http://schemas.microsoft.com/office/2006/relationships/attachedToolbars" Target="attachedToolbars.bin" /></Relationship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E41C-980E-4BFC-A8A3-F0E01B8A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2378</Words>
  <Characters>14357</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Hradecká Kateřina</cp:lastModifiedBy>
  <cp:revision>13</cp:revision>
  <cp:lastPrinted>2016-07-28T06:38:00Z</cp:lastPrinted>
  <dcterms:created xsi:type="dcterms:W3CDTF">2016-05-12T11:58:00Z</dcterms:created>
  <dcterms:modified xsi:type="dcterms:W3CDTF">2016-07-28T06:38:00Z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370/KAN/16/KAHA</vt:lpwstr>
  </property>
  <property fmtid="{D5CDD505-2E9C-101B-9397-08002B2CF9AE}" pid="4" name="CJ_Spis_Pisemnost">
    <vt:lpwstr>12/KAN/16</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28.7.2016</vt:lpwstr>
  </property>
  <property fmtid="{D5CDD505-2E9C-101B-9397-08002B2CF9AE}" pid="8" name="DisplayName_SpisovyUzel_PoziceZodpo_Pisemnost">
    <vt:lpwstr>Kancelář vedení úřadu</vt:lpwstr>
  </property>
  <property fmtid="{D5CDD505-2E9C-101B-9397-08002B2CF9AE}" pid="9" name="DisplayName_UserPoriz_Pisemnost">
    <vt:lpwstr>Kateřina Hradecká</vt:lpwstr>
  </property>
  <property fmtid="{D5CDD505-2E9C-101B-9397-08002B2CF9AE}" pid="10" name="EC_Pisemnost">
    <vt:lpwstr>76447/16-MUME</vt:lpwstr>
  </property>
  <property fmtid="{D5CDD505-2E9C-101B-9397-08002B2CF9AE}" pid="11" name="Key_BarCode_Pisemnost">
    <vt:lpwstr>*B001834968*</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3</vt:lpwstr>
  </property>
  <property fmtid="{D5CDD505-2E9C-101B-9397-08002B2CF9AE}" pid="16" name="PocetListu_Pisemnost">
    <vt:lpwstr>3</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763/16</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KAN - registr smluv - veřejnosprávní smlouva o poskyt. účelové dotace SKO/10/159/2016</vt:lpwstr>
  </property>
  <property fmtid="{D5CDD505-2E9C-101B-9397-08002B2CF9AE}" pid="26" name="Zkratka_SpisovyUzel_PoziceZodpo_Pisemnost">
    <vt:lpwstr>KAN</vt:lpwstr>
  </property>
</Properties>
</file>