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08" w:rsidRDefault="009D7B08">
      <w:pPr>
        <w:tabs>
          <w:tab w:val="left" w:pos="2552"/>
        </w:tabs>
        <w:jc w:val="center"/>
        <w:rPr>
          <w:b/>
          <w:snapToGrid w:val="0"/>
          <w:sz w:val="28"/>
          <w:szCs w:val="28"/>
        </w:rPr>
      </w:pPr>
      <w:r>
        <w:rPr>
          <w:b/>
          <w:snapToGrid w:val="0"/>
          <w:sz w:val="28"/>
          <w:szCs w:val="28"/>
        </w:rPr>
        <w:t>Smluvní strany</w:t>
      </w:r>
    </w:p>
    <w:p w:rsidR="009D7B08" w:rsidRDefault="009D7B08">
      <w:pPr>
        <w:tabs>
          <w:tab w:val="left" w:pos="2552"/>
        </w:tabs>
        <w:jc w:val="center"/>
        <w:rPr>
          <w:b/>
          <w:snapToGrid w:val="0"/>
        </w:rPr>
      </w:pPr>
    </w:p>
    <w:p w:rsidR="002A3094" w:rsidRPr="002A3094" w:rsidRDefault="009D7B08">
      <w:r w:rsidRPr="007033FA">
        <w:t>Obchodní firma:</w:t>
      </w:r>
      <w:r w:rsidRPr="007033FA">
        <w:tab/>
      </w:r>
      <w:r w:rsidRPr="007033FA">
        <w:tab/>
      </w:r>
      <w:r w:rsidR="002A3094">
        <w:t>ConvaTec Česká republika s.r.o.</w:t>
      </w:r>
    </w:p>
    <w:p w:rsidR="009D7B08" w:rsidRPr="007033FA" w:rsidRDefault="009D7B08">
      <w:r w:rsidRPr="007033FA">
        <w:t>IČO:</w:t>
      </w:r>
      <w:r w:rsidRPr="007033FA">
        <w:tab/>
      </w:r>
      <w:r w:rsidRPr="007033FA">
        <w:tab/>
      </w:r>
      <w:r w:rsidRPr="007033FA">
        <w:tab/>
      </w:r>
      <w:r w:rsidRPr="007033FA">
        <w:tab/>
      </w:r>
      <w:r w:rsidR="002A3094">
        <w:t>28241711</w:t>
      </w:r>
    </w:p>
    <w:p w:rsidR="009D7B08" w:rsidRPr="007033FA" w:rsidRDefault="009D7B08">
      <w:r w:rsidRPr="007033FA">
        <w:t>DIČ:</w:t>
      </w:r>
      <w:r w:rsidRPr="007033FA">
        <w:tab/>
      </w:r>
      <w:r w:rsidRPr="007033FA">
        <w:tab/>
      </w:r>
      <w:r w:rsidRPr="007033FA">
        <w:tab/>
      </w:r>
      <w:r w:rsidRPr="007033FA">
        <w:tab/>
      </w:r>
      <w:r w:rsidR="002A3094">
        <w:t>CZ28241711</w:t>
      </w:r>
    </w:p>
    <w:p w:rsidR="009D7B08" w:rsidRPr="007033FA" w:rsidRDefault="009D7B08">
      <w:pPr>
        <w:tabs>
          <w:tab w:val="left" w:pos="2552"/>
        </w:tabs>
      </w:pPr>
      <w:r w:rsidRPr="007033FA">
        <w:t>Se sídlem:</w:t>
      </w:r>
      <w:r w:rsidRPr="007033FA">
        <w:tab/>
      </w:r>
      <w:r w:rsidRPr="007033FA">
        <w:tab/>
      </w:r>
      <w:r w:rsidR="002A3094">
        <w:t>Olivova 2096/4, 110 00</w:t>
      </w:r>
    </w:p>
    <w:p w:rsidR="009D7B08" w:rsidRPr="007033FA" w:rsidRDefault="009D7B08">
      <w:pPr>
        <w:ind w:left="2835" w:hanging="2835"/>
      </w:pPr>
      <w:r w:rsidRPr="007033FA">
        <w:t>Zastoupena:</w:t>
      </w:r>
      <w:r w:rsidRPr="007033FA">
        <w:tab/>
      </w:r>
      <w:r w:rsidR="002A3094">
        <w:t>Ing. Radkem Kolářem, jednatelem</w:t>
      </w:r>
    </w:p>
    <w:p w:rsidR="009D7B08" w:rsidRPr="007033FA" w:rsidRDefault="009D7B08">
      <w:pPr>
        <w:rPr>
          <w:snapToGrid w:val="0"/>
        </w:rPr>
      </w:pPr>
      <w:r w:rsidRPr="007033FA">
        <w:t>Bankovní spojení:</w:t>
      </w:r>
      <w:r w:rsidRPr="007033FA">
        <w:tab/>
      </w:r>
      <w:r w:rsidRPr="007033FA">
        <w:tab/>
      </w:r>
    </w:p>
    <w:p w:rsidR="003765DA" w:rsidRPr="007033FA" w:rsidRDefault="009D7B08">
      <w:pPr>
        <w:rPr>
          <w:snapToGrid w:val="0"/>
        </w:rPr>
      </w:pPr>
      <w:r w:rsidRPr="007033FA">
        <w:rPr>
          <w:snapToGrid w:val="0"/>
        </w:rPr>
        <w:t>Číslo účtu:</w:t>
      </w:r>
      <w:r w:rsidR="007033FA" w:rsidRPr="007033FA">
        <w:rPr>
          <w:rStyle w:val="Znakapoznpodarou"/>
          <w:snapToGrid w:val="0"/>
        </w:rPr>
        <w:t xml:space="preserve"> </w:t>
      </w:r>
      <w:r w:rsidR="007033FA" w:rsidRPr="007033FA">
        <w:rPr>
          <w:rStyle w:val="Znakapoznpodarou"/>
          <w:snapToGrid w:val="0"/>
        </w:rPr>
        <w:footnoteReference w:id="1"/>
      </w:r>
    </w:p>
    <w:p w:rsidR="009D7B08" w:rsidRDefault="009D7B08" w:rsidP="003765DA">
      <w:pPr>
        <w:spacing w:before="120"/>
      </w:pPr>
      <w:r w:rsidRPr="007033FA">
        <w:rPr>
          <w:snapToGrid w:val="0"/>
        </w:rPr>
        <w:t>Kontaktní osoba ve věcech technických a smluvních:</w:t>
      </w:r>
      <w:r>
        <w:rPr>
          <w:snapToGrid w:val="0"/>
        </w:rPr>
        <w:tab/>
      </w:r>
      <w:r>
        <w:rPr>
          <w:snapToGrid w:val="0"/>
        </w:rPr>
        <w:tab/>
      </w:r>
    </w:p>
    <w:p w:rsidR="003765DA" w:rsidRDefault="003765DA">
      <w:pPr>
        <w:spacing w:before="60" w:after="120"/>
        <w:rPr>
          <w:snapToGrid w:val="0"/>
        </w:rPr>
      </w:pPr>
    </w:p>
    <w:p w:rsidR="009D7B08" w:rsidRDefault="009D7B08">
      <w:pPr>
        <w:spacing w:before="60" w:after="120"/>
        <w:rPr>
          <w:snapToGrid w:val="0"/>
        </w:rPr>
      </w:pPr>
      <w:r>
        <w:rPr>
          <w:snapToGrid w:val="0"/>
        </w:rPr>
        <w:t>dále jen „</w:t>
      </w:r>
      <w:r>
        <w:rPr>
          <w:b/>
          <w:snapToGrid w:val="0"/>
        </w:rPr>
        <w:t>Prodávající</w:t>
      </w:r>
      <w:r>
        <w:rPr>
          <w:snapToGrid w:val="0"/>
        </w:rPr>
        <w:t>“ nebo též „</w:t>
      </w:r>
      <w:r>
        <w:rPr>
          <w:b/>
          <w:snapToGrid w:val="0"/>
        </w:rPr>
        <w:t>Dodavatel</w:t>
      </w:r>
      <w:r>
        <w:rPr>
          <w:snapToGrid w:val="0"/>
        </w:rPr>
        <w:t>“ na straně jedné</w:t>
      </w:r>
    </w:p>
    <w:p w:rsidR="009D7B08" w:rsidRDefault="009D7B08">
      <w:pPr>
        <w:spacing w:before="60" w:after="60"/>
        <w:ind w:left="2126" w:firstLine="709"/>
        <w:rPr>
          <w:snapToGrid w:val="0"/>
        </w:rPr>
      </w:pPr>
      <w:r>
        <w:rPr>
          <w:snapToGrid w:val="0"/>
        </w:rPr>
        <w:t>a</w:t>
      </w:r>
      <w:r>
        <w:rPr>
          <w:snapToGrid w:val="0"/>
        </w:rPr>
        <w:tab/>
      </w:r>
    </w:p>
    <w:p w:rsidR="009D7B08" w:rsidRDefault="009D7B08">
      <w:pPr>
        <w:tabs>
          <w:tab w:val="left" w:pos="2552"/>
        </w:tabs>
        <w:rPr>
          <w:b/>
        </w:rPr>
      </w:pPr>
      <w:r>
        <w:t>Obchodní firma:</w:t>
      </w:r>
      <w:r>
        <w:tab/>
      </w:r>
      <w:r>
        <w:tab/>
      </w:r>
      <w:r>
        <w:rPr>
          <w:b/>
          <w:bCs/>
        </w:rPr>
        <w:t>Nemocnice Na Homolce</w:t>
      </w:r>
    </w:p>
    <w:p w:rsidR="009D7B08" w:rsidRDefault="009D7B08">
      <w:pPr>
        <w:tabs>
          <w:tab w:val="left" w:pos="2552"/>
        </w:tabs>
      </w:pPr>
      <w:r>
        <w:t>IČO:</w:t>
      </w:r>
      <w:r>
        <w:tab/>
      </w:r>
      <w:r>
        <w:tab/>
        <w:t>00023884</w:t>
      </w:r>
    </w:p>
    <w:p w:rsidR="009D7B08" w:rsidRDefault="009D7B08">
      <w:r>
        <w:t>DIČ:</w:t>
      </w:r>
      <w:r>
        <w:tab/>
      </w:r>
      <w:r>
        <w:tab/>
      </w:r>
      <w:r>
        <w:tab/>
      </w:r>
      <w:r>
        <w:tab/>
        <w:t>CZ00023884</w:t>
      </w:r>
    </w:p>
    <w:p w:rsidR="009D7B08" w:rsidRDefault="009D7B08">
      <w:pPr>
        <w:tabs>
          <w:tab w:val="left" w:pos="2552"/>
        </w:tabs>
      </w:pPr>
      <w:r>
        <w:t>Se sídlem:</w:t>
      </w:r>
      <w:r>
        <w:tab/>
      </w:r>
      <w:r>
        <w:tab/>
      </w:r>
      <w:r>
        <w:rPr>
          <w:snapToGrid w:val="0"/>
        </w:rPr>
        <w:t>Roentgenova 37/2, 150 30 Praha 5</w:t>
      </w:r>
    </w:p>
    <w:p w:rsidR="009D7B08" w:rsidRDefault="009D7B08">
      <w:pPr>
        <w:tabs>
          <w:tab w:val="left" w:pos="2552"/>
        </w:tabs>
      </w:pPr>
      <w:r>
        <w:t>Zastoupena:</w:t>
      </w:r>
      <w:r>
        <w:tab/>
      </w:r>
      <w:r>
        <w:tab/>
        <w:t>Dr. Ing. Ivanem Olivou</w:t>
      </w:r>
      <w:r>
        <w:rPr>
          <w:snapToGrid w:val="0"/>
        </w:rPr>
        <w:t>, ředitel nemocnice</w:t>
      </w:r>
    </w:p>
    <w:p w:rsidR="009D7B08" w:rsidRDefault="009D7B08">
      <w:pPr>
        <w:tabs>
          <w:tab w:val="left" w:pos="2552"/>
        </w:tabs>
      </w:pPr>
      <w:r>
        <w:t>Bankovní spojení:</w:t>
      </w:r>
      <w:r>
        <w:tab/>
      </w:r>
      <w:r>
        <w:tab/>
      </w:r>
    </w:p>
    <w:p w:rsidR="009D7B08" w:rsidRDefault="009D7B08">
      <w:pPr>
        <w:tabs>
          <w:tab w:val="left" w:pos="2552"/>
        </w:tabs>
      </w:pPr>
      <w:r>
        <w:rPr>
          <w:snapToGrid w:val="0"/>
        </w:rPr>
        <w:t>Číslo účtu:</w:t>
      </w:r>
      <w:r>
        <w:rPr>
          <w:snapToGrid w:val="0"/>
        </w:rPr>
        <w:tab/>
      </w:r>
      <w:r>
        <w:rPr>
          <w:snapToGrid w:val="0"/>
        </w:rPr>
        <w:tab/>
      </w:r>
    </w:p>
    <w:p w:rsidR="009D7B08" w:rsidRDefault="009D7B08" w:rsidP="003765DA">
      <w:pPr>
        <w:tabs>
          <w:tab w:val="left" w:pos="2552"/>
        </w:tabs>
        <w:spacing w:before="120"/>
        <w:rPr>
          <w:snapToGrid w:val="0"/>
        </w:rPr>
      </w:pPr>
      <w:r>
        <w:rPr>
          <w:snapToGrid w:val="0"/>
        </w:rPr>
        <w:t>Kontaktní osoba ve věcech technických a smluvních:</w:t>
      </w:r>
    </w:p>
    <w:p w:rsidR="003765DA" w:rsidRDefault="003765DA">
      <w:pPr>
        <w:tabs>
          <w:tab w:val="left" w:pos="2552"/>
        </w:tabs>
        <w:rPr>
          <w:snapToGrid w:val="0"/>
        </w:rPr>
      </w:pPr>
    </w:p>
    <w:p w:rsidR="009D7B08" w:rsidRDefault="009D7B08">
      <w:pPr>
        <w:spacing w:before="60"/>
        <w:jc w:val="both"/>
        <w:rPr>
          <w:snapToGrid w:val="0"/>
        </w:rPr>
      </w:pPr>
      <w:r>
        <w:rPr>
          <w:snapToGrid w:val="0"/>
        </w:rPr>
        <w:t>dále jen jako „</w:t>
      </w:r>
      <w:r>
        <w:rPr>
          <w:b/>
          <w:snapToGrid w:val="0"/>
        </w:rPr>
        <w:t>Kupující</w:t>
      </w:r>
      <w:r>
        <w:rPr>
          <w:snapToGrid w:val="0"/>
        </w:rPr>
        <w:t>“ nebo též „</w:t>
      </w:r>
      <w:r>
        <w:rPr>
          <w:b/>
          <w:snapToGrid w:val="0"/>
        </w:rPr>
        <w:t>NNH</w:t>
      </w:r>
      <w:r>
        <w:rPr>
          <w:snapToGrid w:val="0"/>
        </w:rPr>
        <w:t>“ na straně druhé</w:t>
      </w:r>
    </w:p>
    <w:p w:rsidR="005A11CB" w:rsidRDefault="005A11CB">
      <w:pPr>
        <w:spacing w:before="60"/>
        <w:jc w:val="both"/>
        <w:rPr>
          <w:snapToGrid w:val="0"/>
        </w:rPr>
      </w:pPr>
    </w:p>
    <w:p w:rsidR="00F91645" w:rsidRDefault="00F91645" w:rsidP="00F91645">
      <w:pPr>
        <w:spacing w:line="264" w:lineRule="auto"/>
        <w:ind w:left="110" w:right="48"/>
      </w:pPr>
    </w:p>
    <w:p w:rsidR="00F91645" w:rsidRDefault="00F91645" w:rsidP="003765DA">
      <w:pPr>
        <w:spacing w:line="264" w:lineRule="auto"/>
        <w:ind w:right="48"/>
      </w:pPr>
      <w:r w:rsidRPr="00FE3343">
        <w:t xml:space="preserve">společně též jako </w:t>
      </w:r>
      <w:r w:rsidRPr="009B1BA3">
        <w:t>„</w:t>
      </w:r>
      <w:r w:rsidRPr="009B1BA3">
        <w:rPr>
          <w:b/>
        </w:rPr>
        <w:t>smluvní strany</w:t>
      </w:r>
      <w:r w:rsidRPr="009B1BA3">
        <w:t>”</w:t>
      </w:r>
    </w:p>
    <w:p w:rsidR="005A11CB" w:rsidRPr="00FE3343" w:rsidRDefault="005A11CB" w:rsidP="003765DA">
      <w:pPr>
        <w:spacing w:line="264" w:lineRule="auto"/>
        <w:ind w:right="48"/>
      </w:pPr>
    </w:p>
    <w:p w:rsidR="009D7B08" w:rsidRDefault="009D7B08">
      <w:pPr>
        <w:jc w:val="center"/>
        <w:rPr>
          <w:snapToGrid w:val="0"/>
        </w:rPr>
      </w:pPr>
    </w:p>
    <w:p w:rsidR="009D7B08" w:rsidRDefault="003765DA">
      <w:pPr>
        <w:jc w:val="center"/>
        <w:rPr>
          <w:snapToGrid w:val="0"/>
        </w:rPr>
      </w:pPr>
      <w:r>
        <w:rPr>
          <w:snapToGrid w:val="0"/>
        </w:rPr>
        <w:t xml:space="preserve">se </w:t>
      </w:r>
      <w:r w:rsidR="009D7B08">
        <w:rPr>
          <w:snapToGrid w:val="0"/>
        </w:rPr>
        <w:t xml:space="preserve">v souladu s ust. § </w:t>
      </w:r>
      <w:r>
        <w:rPr>
          <w:snapToGrid w:val="0"/>
        </w:rPr>
        <w:t>1</w:t>
      </w:r>
      <w:r w:rsidR="009D7B08">
        <w:rPr>
          <w:snapToGrid w:val="0"/>
        </w:rPr>
        <w:t xml:space="preserve">31 zákona </w:t>
      </w:r>
      <w:r>
        <w:rPr>
          <w:snapToGrid w:val="0"/>
        </w:rPr>
        <w:t xml:space="preserve">a násl. zákona </w:t>
      </w:r>
      <w:r w:rsidR="009D7B08">
        <w:rPr>
          <w:snapToGrid w:val="0"/>
        </w:rPr>
        <w:t>č. 134/2016 Sb., o zadávání veřejných zakázek, ve znění pozdějších předpisů</w:t>
      </w:r>
      <w:r>
        <w:rPr>
          <w:snapToGrid w:val="0"/>
        </w:rPr>
        <w:t xml:space="preserve"> (dále jen „</w:t>
      </w:r>
      <w:r w:rsidRPr="003765DA">
        <w:rPr>
          <w:b/>
          <w:snapToGrid w:val="0"/>
        </w:rPr>
        <w:t>ZZVZ</w:t>
      </w:r>
      <w:r>
        <w:rPr>
          <w:snapToGrid w:val="0"/>
        </w:rPr>
        <w:t>“)</w:t>
      </w:r>
      <w:r w:rsidR="009D7B08">
        <w:rPr>
          <w:snapToGrid w:val="0"/>
        </w:rPr>
        <w:t xml:space="preserve">, </w:t>
      </w:r>
      <w:r>
        <w:rPr>
          <w:snapToGrid w:val="0"/>
        </w:rPr>
        <w:t>ve spojení s ust.</w:t>
      </w:r>
      <w:r w:rsidR="009D7B08">
        <w:rPr>
          <w:snapToGrid w:val="0"/>
        </w:rPr>
        <w:t xml:space="preserve"> § 2079 a násl. zákona č. 89/2012 Sb., občanského zákoníku, ve znění pozdějších předpisů</w:t>
      </w:r>
      <w:r>
        <w:rPr>
          <w:snapToGrid w:val="0"/>
        </w:rPr>
        <w:t xml:space="preserve"> (dále jen „</w:t>
      </w:r>
      <w:r w:rsidRPr="003765DA">
        <w:rPr>
          <w:b/>
          <w:snapToGrid w:val="0"/>
        </w:rPr>
        <w:t>občanský zákoník</w:t>
      </w:r>
      <w:r>
        <w:rPr>
          <w:snapToGrid w:val="0"/>
        </w:rPr>
        <w:t>“)</w:t>
      </w:r>
      <w:r w:rsidR="009D7B08">
        <w:rPr>
          <w:snapToGrid w:val="0"/>
        </w:rPr>
        <w:t xml:space="preserve"> níže uvedeného dne, měsíce a roku dohodly o dále uvedených skutečnostech tak, jak stanoví</w:t>
      </w:r>
      <w:r w:rsidR="00F91645">
        <w:rPr>
          <w:snapToGrid w:val="0"/>
        </w:rPr>
        <w:t xml:space="preserve"> tato</w:t>
      </w:r>
    </w:p>
    <w:p w:rsidR="00E407F1" w:rsidRDefault="00E407F1" w:rsidP="009639C0">
      <w:pPr>
        <w:spacing w:before="120" w:after="120"/>
        <w:jc w:val="center"/>
        <w:rPr>
          <w:b/>
          <w:caps/>
          <w:sz w:val="32"/>
          <w:szCs w:val="32"/>
        </w:rPr>
      </w:pPr>
    </w:p>
    <w:p w:rsidR="009D7B08" w:rsidRDefault="009D7B08" w:rsidP="009639C0">
      <w:pPr>
        <w:spacing w:before="120" w:after="120"/>
        <w:jc w:val="center"/>
        <w:rPr>
          <w:b/>
          <w:caps/>
          <w:sz w:val="32"/>
          <w:szCs w:val="32"/>
        </w:rPr>
      </w:pPr>
      <w:r>
        <w:rPr>
          <w:b/>
          <w:caps/>
          <w:sz w:val="32"/>
          <w:szCs w:val="32"/>
        </w:rPr>
        <w:t>RÁMCOVÁ DOHODA na dodávky ZDRAVOTNICKÝCH PROSTŘEDKŮ</w:t>
      </w:r>
      <w:r w:rsidR="00F91645">
        <w:rPr>
          <w:b/>
          <w:caps/>
          <w:sz w:val="32"/>
          <w:szCs w:val="32"/>
        </w:rPr>
        <w:t xml:space="preserve"> SE ZÁVOZEM</w:t>
      </w:r>
    </w:p>
    <w:p w:rsidR="009D7B08" w:rsidRDefault="009D7B08">
      <w:pPr>
        <w:jc w:val="center"/>
      </w:pPr>
      <w:r>
        <w:t xml:space="preserve"> (dále také </w:t>
      </w:r>
      <w:r>
        <w:rPr>
          <w:b/>
        </w:rPr>
        <w:t>„Smlouva“ nebo „Dohoda“</w:t>
      </w:r>
      <w:r>
        <w:t>)</w:t>
      </w:r>
    </w:p>
    <w:p w:rsidR="009D7B08" w:rsidRDefault="009D7B08">
      <w:pPr>
        <w:jc w:val="center"/>
      </w:pPr>
    </w:p>
    <w:p w:rsidR="00E407F1" w:rsidRDefault="00E407F1">
      <w:pPr>
        <w:jc w:val="center"/>
      </w:pPr>
    </w:p>
    <w:p w:rsidR="009D7B08" w:rsidRDefault="009D7B08">
      <w:pPr>
        <w:jc w:val="center"/>
        <w:rPr>
          <w:b/>
          <w:u w:val="single"/>
        </w:rPr>
      </w:pPr>
      <w:r>
        <w:rPr>
          <w:b/>
          <w:u w:val="single"/>
        </w:rPr>
        <w:t>Preambule</w:t>
      </w:r>
    </w:p>
    <w:p w:rsidR="009D7B08" w:rsidRPr="009639C0" w:rsidRDefault="009D7B08" w:rsidP="003765DA">
      <w:pPr>
        <w:spacing w:before="120"/>
        <w:jc w:val="both"/>
        <w:rPr>
          <w:b/>
        </w:rPr>
      </w:pPr>
      <w:r w:rsidRPr="007033FA">
        <w:t xml:space="preserve">Smluvní strany uzavírají tuto smlouvu na základě </w:t>
      </w:r>
      <w:r w:rsidRPr="007033FA">
        <w:rPr>
          <w:i/>
        </w:rPr>
        <w:t xml:space="preserve">výsledků </w:t>
      </w:r>
      <w:r w:rsidR="003765DA" w:rsidRPr="007033FA">
        <w:rPr>
          <w:i/>
        </w:rPr>
        <w:t>výběrového</w:t>
      </w:r>
      <w:r w:rsidRPr="007033FA">
        <w:t xml:space="preserve"> řízení na uzavření rámcové smlouvy na </w:t>
      </w:r>
      <w:r w:rsidR="003765DA" w:rsidRPr="007033FA">
        <w:rPr>
          <w:i/>
        </w:rPr>
        <w:t>veřejnou zakázku malého rozsahu</w:t>
      </w:r>
      <w:r w:rsidRPr="007033FA">
        <w:t xml:space="preserve"> s názvem „</w:t>
      </w:r>
      <w:r w:rsidRPr="007033FA">
        <w:rPr>
          <w:b/>
        </w:rPr>
        <w:t>Rámcová dohoda na dodávky zdravotnických prostředků</w:t>
      </w:r>
      <w:r w:rsidR="007476ED" w:rsidRPr="007033FA">
        <w:rPr>
          <w:b/>
        </w:rPr>
        <w:t xml:space="preserve"> se závozem pacientovi</w:t>
      </w:r>
      <w:r w:rsidRPr="007033FA">
        <w:rPr>
          <w:b/>
        </w:rPr>
        <w:t xml:space="preserve"> –</w:t>
      </w:r>
      <w:r w:rsidR="007840C6" w:rsidRPr="007033FA">
        <w:rPr>
          <w:b/>
        </w:rPr>
        <w:t xml:space="preserve"> </w:t>
      </w:r>
      <w:r w:rsidR="0034732C">
        <w:rPr>
          <w:b/>
        </w:rPr>
        <w:t>Doplňkový materiál - stomie</w:t>
      </w:r>
      <w:r w:rsidR="004B4579">
        <w:rPr>
          <w:b/>
        </w:rPr>
        <w:t xml:space="preserve"> </w:t>
      </w:r>
      <w:r w:rsidR="007840C6">
        <w:rPr>
          <w:b/>
        </w:rPr>
        <w:t>na poukaz</w:t>
      </w:r>
      <w:r w:rsidR="003765DA">
        <w:rPr>
          <w:b/>
        </w:rPr>
        <w:t xml:space="preserve"> </w:t>
      </w:r>
      <w:r w:rsidRPr="00157D14">
        <w:rPr>
          <w:b/>
        </w:rPr>
        <w:t>pro Nemocnici Na Homolce</w:t>
      </w:r>
      <w:r w:rsidRPr="00157D14">
        <w:t>“,</w:t>
      </w:r>
      <w:r w:rsidRPr="009639C0">
        <w:t xml:space="preserve"> v němž jako nejv</w:t>
      </w:r>
      <w:r w:rsidR="009639C0">
        <w:t>ý</w:t>
      </w:r>
      <w:r w:rsidRPr="009639C0">
        <w:t>hodnější nabídka byla vybrána nabídka dodavatele uvedeného v této Smlouvě na straně Prodávající.</w:t>
      </w:r>
    </w:p>
    <w:p w:rsidR="009D7B08" w:rsidRDefault="009D7B08">
      <w:pPr>
        <w:pStyle w:val="lnek"/>
        <w:spacing w:before="120"/>
        <w:ind w:left="0" w:right="0" w:firstLine="0"/>
      </w:pPr>
    </w:p>
    <w:p w:rsidR="009D7B08" w:rsidRDefault="009D7B08">
      <w:pPr>
        <w:jc w:val="center"/>
        <w:rPr>
          <w:b/>
        </w:rPr>
      </w:pPr>
      <w:r>
        <w:rPr>
          <w:b/>
        </w:rPr>
        <w:t>Postavení smluvních stran</w:t>
      </w:r>
    </w:p>
    <w:p w:rsidR="009D7B08" w:rsidRDefault="009D7B08">
      <w:pPr>
        <w:pStyle w:val="Nadpis2"/>
        <w:numPr>
          <w:ilvl w:val="0"/>
          <w:numId w:val="0"/>
        </w:numPr>
        <w:spacing w:before="60" w:after="60"/>
        <w:jc w:val="both"/>
        <w:rPr>
          <w:snapToGrid w:val="0"/>
        </w:rPr>
      </w:pPr>
      <w:r>
        <w:t>(1)</w:t>
      </w:r>
      <w:r>
        <w:tab/>
        <w:t xml:space="preserve">Prodávající </w:t>
      </w:r>
      <w:r w:rsidRPr="007033FA">
        <w:t xml:space="preserve">je </w:t>
      </w:r>
      <w:r w:rsidRPr="002A3094">
        <w:t>právnickou osobou</w:t>
      </w:r>
      <w:r w:rsidR="002A3094">
        <w:t>,</w:t>
      </w:r>
      <w:r w:rsidR="009639C0" w:rsidRPr="002A3094">
        <w:t xml:space="preserve"> </w:t>
      </w:r>
      <w:r w:rsidRPr="002A3094">
        <w:t>společností s ručením omezeným</w:t>
      </w:r>
      <w:r w:rsidRPr="007033FA">
        <w:rPr>
          <w:i/>
        </w:rPr>
        <w:t xml:space="preserve"> </w:t>
      </w:r>
      <w:r w:rsidR="002A3094">
        <w:t xml:space="preserve">zapsanou v obchodním rejstříku vedeném Městským soudem v Praze, oddíl C, vložka 134758. </w:t>
      </w:r>
      <w:r w:rsidRPr="007033FA">
        <w:t>Výpis</w:t>
      </w:r>
      <w:r w:rsidRPr="007033FA">
        <w:rPr>
          <w:i/>
        </w:rPr>
        <w:t xml:space="preserve"> </w:t>
      </w:r>
      <w:r w:rsidRPr="002A3094">
        <w:t>z</w:t>
      </w:r>
      <w:r w:rsidR="003765DA" w:rsidRPr="002A3094">
        <w:t> </w:t>
      </w:r>
      <w:r w:rsidRPr="002A3094">
        <w:t>obchodního</w:t>
      </w:r>
      <w:r w:rsidR="003765DA" w:rsidRPr="007033FA">
        <w:rPr>
          <w:i/>
        </w:rPr>
        <w:t xml:space="preserve"> </w:t>
      </w:r>
      <w:r w:rsidRPr="007033FA">
        <w:rPr>
          <w:i/>
        </w:rPr>
        <w:t xml:space="preserve"> </w:t>
      </w:r>
      <w:r w:rsidRPr="002A3094">
        <w:t>rejstříku</w:t>
      </w:r>
      <w:r w:rsidRPr="007033FA">
        <w:t xml:space="preserve"> tvoří </w:t>
      </w:r>
      <w:r w:rsidRPr="007033FA">
        <w:rPr>
          <w:u w:val="single"/>
        </w:rPr>
        <w:t xml:space="preserve">Přílohu č. </w:t>
      </w:r>
      <w:r w:rsidR="00795156" w:rsidRPr="007033FA">
        <w:rPr>
          <w:u w:val="single"/>
        </w:rPr>
        <w:t>3</w:t>
      </w:r>
      <w:r w:rsidRPr="007033FA">
        <w:rPr>
          <w:b/>
        </w:rPr>
        <w:t xml:space="preserve"> </w:t>
      </w:r>
      <w:r w:rsidRPr="007033FA">
        <w:t>této Smlouvy. Prodávající prohlašuje, že výpis je aktuální a veškeré údaje v něm obsažené odpovídají skutečnému stavu.</w:t>
      </w:r>
    </w:p>
    <w:p w:rsidR="009D7B08" w:rsidRDefault="009D7B08">
      <w:pPr>
        <w:pStyle w:val="Nadpis2"/>
        <w:numPr>
          <w:ilvl w:val="0"/>
          <w:numId w:val="0"/>
        </w:numPr>
        <w:spacing w:before="60" w:after="60"/>
        <w:jc w:val="both"/>
      </w:pPr>
      <w:r>
        <w:t>(2)</w:t>
      </w:r>
      <w:r>
        <w:tab/>
        <w:t>Kupující, Nemocnice Na Homolce,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dne 29. 5. 2012 pod č. j. MZDR 17268-XVII/2012.</w:t>
      </w:r>
      <w:r w:rsidR="00710850">
        <w:t xml:space="preserve"> </w:t>
      </w:r>
      <w:r w:rsidR="00710850" w:rsidRPr="00710850">
        <w:t>Kupující je subjekt oprávněný k poskytování zdravotní péče.</w:t>
      </w:r>
    </w:p>
    <w:p w:rsidR="00710850" w:rsidRPr="00710850" w:rsidRDefault="00710850" w:rsidP="00710850"/>
    <w:p w:rsidR="009D7B08" w:rsidRDefault="009D7B08">
      <w:pPr>
        <w:pStyle w:val="lnek"/>
        <w:spacing w:before="120"/>
        <w:ind w:left="0" w:right="0" w:firstLine="0"/>
      </w:pPr>
      <w:r>
        <w:br/>
      </w:r>
      <w:bookmarkStart w:id="0" w:name="_Ref325628966"/>
      <w:r>
        <w:t xml:space="preserve">Předmět </w:t>
      </w:r>
      <w:bookmarkEnd w:id="0"/>
      <w:r>
        <w:t>dohody</w:t>
      </w:r>
    </w:p>
    <w:p w:rsidR="00710850" w:rsidRDefault="00710850" w:rsidP="00710850">
      <w:pPr>
        <w:pStyle w:val="Odstavec"/>
        <w:tabs>
          <w:tab w:val="clear" w:pos="4113"/>
        </w:tabs>
        <w:ind w:firstLine="0"/>
      </w:pPr>
      <w:r>
        <w:t xml:space="preserve">Předmětem této dohody </w:t>
      </w:r>
      <w:r w:rsidRPr="00710850">
        <w:t>je rámcová úprava vzájemných práv a povinností smluvních stran při uzavírání jednotlivých dílčích kupních smluv (realizačních dohod) na dodávky</w:t>
      </w:r>
      <w:r>
        <w:t xml:space="preserve"> zdravotnických prostředků</w:t>
      </w:r>
      <w:r w:rsidRPr="00710850">
        <w:t xml:space="preserve"> (dále jen „</w:t>
      </w:r>
      <w:r w:rsidRPr="00710850">
        <w:rPr>
          <w:b/>
        </w:rPr>
        <w:t>předmět koupě</w:t>
      </w:r>
      <w:r w:rsidRPr="00710850">
        <w:t>“ nebo též „</w:t>
      </w:r>
      <w:r w:rsidRPr="00710850">
        <w:rPr>
          <w:b/>
        </w:rPr>
        <w:t>zboží</w:t>
      </w:r>
      <w:r w:rsidRPr="00710850">
        <w:t>“), které j</w:t>
      </w:r>
      <w:r>
        <w:t>sou blíže specifikovány</w:t>
      </w:r>
      <w:r w:rsidRPr="00710850">
        <w:t xml:space="preserve"> v Příloze č. 2</w:t>
      </w:r>
      <w:r>
        <w:t>a</w:t>
      </w:r>
      <w:r w:rsidRPr="00710850">
        <w:t xml:space="preserve"> této dohody, a to dle konkrétních objednávek kupujícího.</w:t>
      </w:r>
    </w:p>
    <w:p w:rsidR="009D7B08" w:rsidRDefault="009D7B08" w:rsidP="00710850">
      <w:pPr>
        <w:pStyle w:val="Odstavec"/>
        <w:tabs>
          <w:tab w:val="clear" w:pos="4113"/>
        </w:tabs>
        <w:ind w:firstLine="0"/>
      </w:pPr>
      <w:r w:rsidRPr="007477E2">
        <w:t>Smluvní podmínky v jednotlivé kupní smlouvě, které jsou výslovně odchylné od této rámcové Smlouvy, mají přednost před touto rámcovou Smlouvou, může se však jednat pouze o nepodstatné změny podmínek stanovených v této rámcové Smlouvě</w:t>
      </w:r>
      <w:r>
        <w:t xml:space="preserve">. </w:t>
      </w:r>
    </w:p>
    <w:p w:rsidR="009D7B08" w:rsidRDefault="009D7B08" w:rsidP="00710850">
      <w:pPr>
        <w:pStyle w:val="Odstavec"/>
        <w:tabs>
          <w:tab w:val="clear" w:pos="4113"/>
        </w:tabs>
        <w:ind w:firstLine="0"/>
      </w:pPr>
      <w:r>
        <w:t>Pro účely této smlouvy se vymezuje definice některých pojmů tak, že:</w:t>
      </w:r>
    </w:p>
    <w:p w:rsidR="009D7B08" w:rsidRDefault="009D7B08">
      <w:pPr>
        <w:pStyle w:val="Psmeno"/>
        <w:tabs>
          <w:tab w:val="clear" w:pos="425"/>
          <w:tab w:val="num" w:pos="993"/>
        </w:tabs>
        <w:ind w:left="993"/>
      </w:pPr>
      <w:r>
        <w:rPr>
          <w:b/>
        </w:rPr>
        <w:t xml:space="preserve">cenovou jednotkou </w:t>
      </w:r>
      <w:r>
        <w:t xml:space="preserve">se rozumí jednotka uvedená v příloze č. 2a této Smlouvy. Cenová jednotka se stanovuje pro účely určení měrné jednotky pro výpočet ceny a nemusí odpovídat fakticky či právně dělitelné jednotce. </w:t>
      </w:r>
    </w:p>
    <w:p w:rsidR="009D7B08" w:rsidRDefault="009D7B08">
      <w:pPr>
        <w:pStyle w:val="Psmeno"/>
        <w:tabs>
          <w:tab w:val="clear" w:pos="425"/>
          <w:tab w:val="num" w:pos="993"/>
        </w:tabs>
        <w:ind w:left="993"/>
      </w:pPr>
      <w:r>
        <w:rPr>
          <w:b/>
        </w:rPr>
        <w:t>velikostí distribučního balení</w:t>
      </w:r>
      <w:r>
        <w:t xml:space="preserve"> se rozumí počet cenových jednotek obsažených v jednom balení, které je Prodávajícím s ohledem na způsob notifikace předmětu prodeje samostatně dodáno (tj. zpravidla velikost balení se samostatným sedmimístným kódem VZP)</w:t>
      </w:r>
    </w:p>
    <w:p w:rsidR="009D7B08" w:rsidRDefault="009D7B08">
      <w:pPr>
        <w:pStyle w:val="Psmeno"/>
        <w:tabs>
          <w:tab w:val="clear" w:pos="425"/>
          <w:tab w:val="num" w:pos="993"/>
        </w:tabs>
        <w:ind w:left="993"/>
      </w:pPr>
      <w:r>
        <w:rPr>
          <w:b/>
        </w:rPr>
        <w:t xml:space="preserve">transportním obalem </w:t>
      </w:r>
      <w:r>
        <w:t>se rozumí uzavřený obal užívaný při dodání více distribučních balení při dodávkách dle této Smlouvy.</w:t>
      </w:r>
    </w:p>
    <w:p w:rsidR="009D7B08" w:rsidRDefault="009D7B08">
      <w:pPr>
        <w:jc w:val="both"/>
      </w:pPr>
      <w:r>
        <w:t xml:space="preserve">Na základě této Smlouvy budou dodávány zdravotnické prostředky především ve velikosti balení, které je vymezeno přílohou č. 2a této smlouvy (názvem a přiděleným sedmimístným kódem VZP). </w:t>
      </w:r>
    </w:p>
    <w:p w:rsidR="009D7B08" w:rsidRDefault="009D7B08" w:rsidP="00710850">
      <w:pPr>
        <w:pStyle w:val="Odstavec"/>
        <w:tabs>
          <w:tab w:val="clear" w:pos="4113"/>
        </w:tabs>
        <w:ind w:firstLine="0"/>
      </w:pPr>
      <w:r>
        <w:t>Kupující je oprávněn si  v příloze č. 2a této Smlouvy („</w:t>
      </w:r>
      <w:r w:rsidRPr="00710850">
        <w:rPr>
          <w:b/>
        </w:rPr>
        <w:t>Specifikace požadavků zadavatele na předmět plnění VZ</w:t>
      </w:r>
      <w:r>
        <w:t xml:space="preserve">“) – sloupci „Maximální počet cenových jednotek v jednom distribučním balení“ vyhradit požadavek na </w:t>
      </w:r>
      <w:r>
        <w:rPr>
          <w:b/>
        </w:rPr>
        <w:t>dostupnost distribučního balení o určitém maximálním počtu cenových jednotek</w:t>
      </w:r>
      <w:r>
        <w:t>. V takovém případě je Prodávající po celou dobu trvání této rámcové Smlouvy povinen umožnit Kupujícímu odběr zboží v distribučních baleních o požadované velikosti balení, nebo menší velikosti balení.</w:t>
      </w:r>
    </w:p>
    <w:p w:rsidR="009D7B08" w:rsidRDefault="009D7B08" w:rsidP="00710850">
      <w:pPr>
        <w:pStyle w:val="Odstavec"/>
        <w:tabs>
          <w:tab w:val="clear" w:pos="4113"/>
        </w:tabs>
        <w:ind w:firstLine="0"/>
        <w:rPr>
          <w:snapToGrid w:val="0"/>
        </w:rPr>
      </w:pPr>
      <w:r>
        <w:t xml:space="preserve">Prodávající se zavazuje dodávat Kupujícímu zboží v množství, druhovém složení a za dodacích a platebních podmínek dle objednávek Kupujícího, učiněných v souladu s podmínkami stanovenými v zadávacím řízení a v souladu s touto rámcovou Smlouvou a převést na Kupujícího vlastnické právo ke zboží. </w:t>
      </w:r>
      <w:r>
        <w:rPr>
          <w:snapToGrid w:val="0"/>
        </w:rPr>
        <w:t>Smluvní strany stanovily další závazné podmínky týkající se vlastností předmětu plnění, popř. další specifická práva a povinnosti stran, týkající se předmětu plnění, v příloze č. 2a této smlouvy.</w:t>
      </w:r>
    </w:p>
    <w:p w:rsidR="009D7B08" w:rsidRDefault="009D7B08" w:rsidP="00710850">
      <w:pPr>
        <w:pStyle w:val="Odstavec"/>
        <w:tabs>
          <w:tab w:val="clear" w:pos="4113"/>
        </w:tabs>
        <w:ind w:firstLine="0"/>
      </w:pPr>
      <w:r>
        <w:lastRenderedPageBreak/>
        <w:t>Podle této rámcové Smlouvy lze dodat rovněž zboží s nepodstatnou odchylkou od</w:t>
      </w:r>
      <w:r w:rsidR="00953EE8">
        <w:t> </w:t>
      </w:r>
      <w:r>
        <w:t>specifikace zboží uvedeného v  příloze č. 2</w:t>
      </w:r>
      <w:r w:rsidR="006239FB">
        <w:t>b</w:t>
      </w:r>
      <w:r>
        <w:t xml:space="preserve"> této Smlouvy („</w:t>
      </w:r>
      <w:r w:rsidRPr="00710850">
        <w:rPr>
          <w:b/>
        </w:rPr>
        <w:t>Formulář pro zpracování ceny/cenová tabulka rámcové smlouvy</w:t>
      </w:r>
      <w:r>
        <w:t xml:space="preserve">“), </w:t>
      </w:r>
      <w:r>
        <w:rPr>
          <w:b/>
        </w:rPr>
        <w:t>pokud jeho dodání akceptují obě smluvní strany</w:t>
      </w:r>
      <w:r>
        <w:t>. Za zboží s nepodstatnou odchylkou lze považovat pouze zboží, jehož všechny vlastnosti jsou shodné se zbožím, které je uvedeno v příloze rámcové smlouvy „Formulář pro zpracování ceny/cenová tabulka rámcové smlouvy“, jehož cenu lze stanovit podle cenové jednotky uvedené v příloze této Smlouvy a které se liší od zboží uvedeného v příloze této rámcové smlouvy pouze velikostí balení, ve kterém je dodáváno a/nebo názvem zboží a/nebo přiděleným sedmimístným kódem VZP.</w:t>
      </w:r>
    </w:p>
    <w:p w:rsidR="009D7B08" w:rsidRDefault="009D7B08" w:rsidP="00710850">
      <w:pPr>
        <w:pStyle w:val="Odstavec"/>
        <w:tabs>
          <w:tab w:val="clear" w:pos="4113"/>
        </w:tabs>
        <w:ind w:firstLine="0"/>
      </w:pPr>
      <w:r>
        <w:t xml:space="preserve">Kupující se zavazuje </w:t>
      </w:r>
      <w:r w:rsidR="00533E9A">
        <w:t xml:space="preserve">za </w:t>
      </w:r>
      <w:r>
        <w:t>objednané zboží zaplatit dohodnutou kupní cenu, a to vše za podmínek uvedených v  zadávacím řízení,  této rámcové smlouvě a v konkrétních kupních smlouvách.</w:t>
      </w:r>
    </w:p>
    <w:p w:rsidR="009D7B08" w:rsidRDefault="009D7B08" w:rsidP="00710850">
      <w:pPr>
        <w:pStyle w:val="Odstavec"/>
        <w:tabs>
          <w:tab w:val="clear" w:pos="4113"/>
        </w:tabs>
        <w:ind w:firstLine="0"/>
      </w:pPr>
      <w:r>
        <w:t>Kupující požaduje garanci platnosti přiděleného sedmimístného kódu VZP v číselníku pro zajištění úhrad zdravotnických prostředků („</w:t>
      </w:r>
      <w:r w:rsidRPr="00710850">
        <w:rPr>
          <w:b/>
        </w:rPr>
        <w:t>VZP kód zboží</w:t>
      </w:r>
      <w:r>
        <w:t xml:space="preserve">“) pro nabízené (dodávané) zboží po celou dobu trvání smluvního vztahu. </w:t>
      </w:r>
    </w:p>
    <w:p w:rsidR="009D7B08" w:rsidRDefault="009D7B08" w:rsidP="00710850">
      <w:pPr>
        <w:pStyle w:val="Odstavec"/>
        <w:tabs>
          <w:tab w:val="clear" w:pos="4113"/>
        </w:tabs>
        <w:ind w:firstLine="0"/>
      </w:pPr>
      <w:r>
        <w:t>Prodávající je povinen Kupujícího neprodleně písemně informovat o skutečnosti, že u zboží dle této Smlouvy dojde:</w:t>
      </w:r>
    </w:p>
    <w:p w:rsidR="009D7B08" w:rsidRDefault="009D7B08">
      <w:pPr>
        <w:pStyle w:val="Odstavec"/>
        <w:numPr>
          <w:ilvl w:val="0"/>
          <w:numId w:val="0"/>
        </w:numPr>
        <w:spacing w:before="60" w:after="60"/>
      </w:pPr>
      <w:r>
        <w:t xml:space="preserve">a) k očekávanému vyřazení z číselníku VZP, či že </w:t>
      </w:r>
    </w:p>
    <w:p w:rsidR="009D7B08" w:rsidRDefault="009D7B08">
      <w:pPr>
        <w:pStyle w:val="Odstavec"/>
        <w:numPr>
          <w:ilvl w:val="0"/>
          <w:numId w:val="0"/>
        </w:numPr>
        <w:spacing w:before="60" w:after="60"/>
      </w:pPr>
      <w:r>
        <w:t xml:space="preserve">b) zboží již bylo vyřazeno, </w:t>
      </w:r>
    </w:p>
    <w:p w:rsidR="009D7B08" w:rsidRDefault="009D7B08">
      <w:pPr>
        <w:pStyle w:val="Odstavec"/>
        <w:numPr>
          <w:ilvl w:val="0"/>
          <w:numId w:val="0"/>
        </w:numPr>
        <w:spacing w:before="60" w:after="60"/>
      </w:pPr>
      <w:r>
        <w:t>c) ke změně úhrady za zboží ze strany VZP.</w:t>
      </w:r>
    </w:p>
    <w:p w:rsidR="009D7B08" w:rsidRDefault="009D7B08">
      <w:pPr>
        <w:pStyle w:val="Odstavec"/>
        <w:numPr>
          <w:ilvl w:val="0"/>
          <w:numId w:val="0"/>
        </w:numPr>
        <w:spacing w:before="60" w:after="60"/>
      </w:pPr>
      <w:r>
        <w:t xml:space="preserve">(9) </w:t>
      </w:r>
      <w:r>
        <w:tab/>
        <w:t xml:space="preserve">Bylo-li již v případech dle písm. a) a b) předchozího odstavce zboží </w:t>
      </w:r>
      <w:r w:rsidR="000904DA">
        <w:t xml:space="preserve">pacientovi </w:t>
      </w:r>
      <w:r>
        <w:t>dodáno, je Prodávající povinen toto odebrat zpět.</w:t>
      </w:r>
    </w:p>
    <w:p w:rsidR="009D7B08" w:rsidRDefault="009D7B08">
      <w:pPr>
        <w:pStyle w:val="Odstavec"/>
        <w:numPr>
          <w:ilvl w:val="0"/>
          <w:numId w:val="0"/>
        </w:numPr>
        <w:spacing w:before="60" w:after="60"/>
      </w:pPr>
      <w:r>
        <w:t>(10)</w:t>
      </w:r>
      <w:r>
        <w:tab/>
        <w:t>Smluvní strany se dohodly, že v případě, kdy nedojde k vyřazení zboží z číselníku VZP, ale stávající kód bude nahrazen kódem novým, uzavřou v tomto smyslu dodatek ke stávající Smlouvě.</w:t>
      </w:r>
    </w:p>
    <w:p w:rsidR="00BB443F" w:rsidRDefault="00BB443F" w:rsidP="00BB443F">
      <w:pPr>
        <w:pStyle w:val="Odstavec"/>
        <w:numPr>
          <w:ilvl w:val="0"/>
          <w:numId w:val="0"/>
        </w:numPr>
        <w:spacing w:before="60" w:after="60"/>
      </w:pPr>
      <w:r>
        <w:t>(11)</w:t>
      </w:r>
      <w:r>
        <w:tab/>
      </w:r>
      <w:r w:rsidRPr="00BB443F">
        <w:t>Prodávající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kupujícího, o kterých se prodávající v souvislosti se svou činností pro kupujícího dozví nebo dostane do kontaktu.</w:t>
      </w:r>
    </w:p>
    <w:p w:rsidR="00BB443F" w:rsidRPr="00BB443F" w:rsidRDefault="00BB443F" w:rsidP="00BB443F">
      <w:pPr>
        <w:pStyle w:val="Odstavec"/>
        <w:numPr>
          <w:ilvl w:val="0"/>
          <w:numId w:val="0"/>
        </w:numPr>
        <w:spacing w:before="60" w:after="60"/>
      </w:pPr>
    </w:p>
    <w:p w:rsidR="009D7B08" w:rsidRDefault="009D7B08">
      <w:pPr>
        <w:pStyle w:val="lnek"/>
        <w:spacing w:before="120"/>
        <w:ind w:left="0" w:right="0" w:firstLine="0"/>
      </w:pPr>
      <w:r>
        <w:br/>
        <w:t>Cena a platební podmínky</w:t>
      </w:r>
    </w:p>
    <w:p w:rsidR="009D7B08" w:rsidRDefault="009D7B08">
      <w:pPr>
        <w:pStyle w:val="Odstavec"/>
        <w:numPr>
          <w:ilvl w:val="0"/>
          <w:numId w:val="0"/>
        </w:numPr>
        <w:spacing w:before="60" w:after="60"/>
      </w:pPr>
      <w:r>
        <w:t>(1)</w:t>
      </w:r>
      <w:r>
        <w:tab/>
        <w:t xml:space="preserve">Kupní cena za zboží dle dílčí objednávky se stanoví na základě ceny za jednu cenovou jednotku a počtu dodaných cenových jednotek, tak jak je uvedeno v Příloze č. 2b této smlouvy. Kupní cena konkrétního předmětu dodávky musí být stanovena maximálně ve výši odpovídající ceně cenových jednotek, které jsou předmětem dodávky, a to bez ohledu na počet cenových jednotek v jednom balení či na způsob balení. </w:t>
      </w:r>
    </w:p>
    <w:p w:rsidR="009D7B08" w:rsidRDefault="009D7B08">
      <w:pPr>
        <w:pStyle w:val="Odstavec"/>
        <w:numPr>
          <w:ilvl w:val="0"/>
          <w:numId w:val="0"/>
        </w:numPr>
        <w:spacing w:before="60" w:after="60"/>
      </w:pPr>
      <w:r>
        <w:t xml:space="preserve"> Prodávající je oprávněn po dobu trvání rámcové smlouvy upravit cenu za cenovou jednotku pouze tak, aby byla pro Kupujícího výhodnější, než cena nabídnutá v zadávacím řízení. </w:t>
      </w:r>
    </w:p>
    <w:p w:rsidR="009D7B08" w:rsidRDefault="009D7B08">
      <w:pPr>
        <w:pStyle w:val="Odstavec"/>
        <w:numPr>
          <w:ilvl w:val="0"/>
          <w:numId w:val="0"/>
        </w:numPr>
        <w:spacing w:before="60" w:after="60"/>
      </w:pPr>
      <w:r>
        <w:t>(2)</w:t>
      </w:r>
      <w:r>
        <w:tab/>
        <w:t>Celková cena uhrazená za dílčí objednávky na základě této Smlouvy nesmí překročit částku ve výši 2 mil. Kč bez DPH.</w:t>
      </w:r>
    </w:p>
    <w:p w:rsidR="009D7B08" w:rsidRDefault="009D7B08">
      <w:pPr>
        <w:pStyle w:val="Odstavec"/>
        <w:numPr>
          <w:ilvl w:val="0"/>
          <w:numId w:val="0"/>
        </w:numPr>
        <w:spacing w:before="60" w:after="60"/>
      </w:pPr>
      <w:r>
        <w:t>(3)</w:t>
      </w:r>
      <w:r>
        <w:tab/>
        <w:t xml:space="preserve">Kupní cena zahrnuje veškeré náklady související s plněním předmětu této smlouvy, tedy zejména veškeré dopravní, pojišťovací, celní, daňové a případné další poplatky, či jakékoli přirážky a náklady za celý předmět plnění. </w:t>
      </w:r>
    </w:p>
    <w:p w:rsidR="009D7B08" w:rsidRDefault="009D7B08">
      <w:pPr>
        <w:widowControl w:val="0"/>
        <w:spacing w:before="60"/>
        <w:jc w:val="both"/>
      </w:pPr>
      <w:r>
        <w:t>(4)</w:t>
      </w:r>
      <w:r>
        <w:tab/>
        <w:t>Prodávající m</w:t>
      </w:r>
      <w:r>
        <w:rPr>
          <w:rFonts w:hint="eastAsia"/>
        </w:rPr>
        <w:t>ůž</w:t>
      </w:r>
      <w:r>
        <w:t>e písemn</w:t>
      </w:r>
      <w:r>
        <w:rPr>
          <w:rFonts w:hint="eastAsia"/>
        </w:rPr>
        <w:t>ě</w:t>
      </w:r>
      <w:r>
        <w:t xml:space="preserve"> navrhnout zvýšení kupní ceny pouze v souvislosti se změnou daňových právních předpisů ve smyslu změny Zákona o dani z přidané hodnoty č. 235/2004 Sb., a to nejvýše o částku odpovídající této legislativní změně.</w:t>
      </w:r>
    </w:p>
    <w:p w:rsidR="009D7B08" w:rsidRDefault="009D7B08">
      <w:pPr>
        <w:pStyle w:val="Odstavec"/>
        <w:numPr>
          <w:ilvl w:val="0"/>
          <w:numId w:val="0"/>
        </w:numPr>
        <w:spacing w:before="60"/>
      </w:pPr>
      <w:r>
        <w:t>(5)</w:t>
      </w:r>
      <w:r>
        <w:tab/>
        <w:t>Zápočty pohledávek smluvních stran se budou provádět po vzájemné dohodě.</w:t>
      </w:r>
    </w:p>
    <w:p w:rsidR="009D7B08" w:rsidRDefault="009D7B08">
      <w:pPr>
        <w:pStyle w:val="Odstavec"/>
        <w:numPr>
          <w:ilvl w:val="0"/>
          <w:numId w:val="0"/>
        </w:numPr>
        <w:spacing w:before="60" w:after="60"/>
        <w:rPr>
          <w:snapToGrid w:val="0"/>
        </w:rPr>
      </w:pPr>
      <w:r>
        <w:rPr>
          <w:snapToGrid w:val="0"/>
        </w:rPr>
        <w:lastRenderedPageBreak/>
        <w:t>(6)</w:t>
      </w:r>
      <w:r>
        <w:rPr>
          <w:snapToGrid w:val="0"/>
        </w:rPr>
        <w:tab/>
        <w:t>Kupující nebude poskytovat zálohy.</w:t>
      </w:r>
    </w:p>
    <w:p w:rsidR="009D7B08" w:rsidRDefault="009D7B08">
      <w:pPr>
        <w:pStyle w:val="Odstavec"/>
        <w:numPr>
          <w:ilvl w:val="0"/>
          <w:numId w:val="0"/>
        </w:numPr>
        <w:spacing w:before="60" w:after="60"/>
        <w:rPr>
          <w:snapToGrid w:val="0"/>
        </w:rPr>
      </w:pPr>
      <w:r>
        <w:rPr>
          <w:snapToGrid w:val="0"/>
        </w:rPr>
        <w:t>(7)</w:t>
      </w:r>
      <w:r>
        <w:rPr>
          <w:snapToGrid w:val="0"/>
        </w:rPr>
        <w:tab/>
        <w:t xml:space="preserve">Kupní cena je splatná ve lhůtě </w:t>
      </w:r>
      <w:r>
        <w:rPr>
          <w:b/>
          <w:snapToGrid w:val="0"/>
        </w:rPr>
        <w:t>60 dní</w:t>
      </w:r>
      <w:r>
        <w:rPr>
          <w:snapToGrid w:val="0"/>
        </w:rPr>
        <w:t xml:space="preserve"> ode dne doručení daňového dokladu (faktury) Kupujícímu. Doba splatnosti je sjednána s ohledem na ust. § 1963 odst. 2 občanského zákoníku s ohledem na povahu plnění předmětu této smlouvy, s čímž smluvní strany podpisem této smlouvy výslovně souhlasí.</w:t>
      </w:r>
    </w:p>
    <w:p w:rsidR="009D7B08" w:rsidRDefault="009D7B08">
      <w:pPr>
        <w:pStyle w:val="Odstavec"/>
        <w:numPr>
          <w:ilvl w:val="0"/>
          <w:numId w:val="0"/>
        </w:numPr>
        <w:spacing w:before="60" w:after="60"/>
        <w:rPr>
          <w:snapToGrid w:val="0"/>
        </w:rPr>
      </w:pPr>
      <w:r>
        <w:rPr>
          <w:snapToGrid w:val="0"/>
        </w:rPr>
        <w:t>(8)</w:t>
      </w:r>
      <w:r>
        <w:rPr>
          <w:snapToGrid w:val="0"/>
        </w:rPr>
        <w:tab/>
      </w:r>
      <w:r w:rsidR="00953EE8" w:rsidRPr="00E73584">
        <w:rPr>
          <w:snapToGrid w:val="0"/>
        </w:rPr>
        <w:t>Kupní cena bude Kupujícím uhrazena po převzetí Zboží</w:t>
      </w:r>
      <w:r w:rsidR="00953EE8">
        <w:rPr>
          <w:snapToGrid w:val="0"/>
        </w:rPr>
        <w:t xml:space="preserve"> pacientem</w:t>
      </w:r>
      <w:r w:rsidR="00953EE8" w:rsidRPr="00E73584">
        <w:rPr>
          <w:snapToGrid w:val="0"/>
        </w:rPr>
        <w:t xml:space="preserve"> </w:t>
      </w:r>
      <w:r w:rsidR="00953EE8" w:rsidRPr="00E73584">
        <w:t>bezhotovostní</w:t>
      </w:r>
      <w:r w:rsidR="00953EE8" w:rsidRPr="003C6127">
        <w:t>m převodem na účet Prodávajícího uvedený v </w:t>
      </w:r>
      <w:r w:rsidR="00953EE8">
        <w:t>hlavičce</w:t>
      </w:r>
      <w:r w:rsidR="00953EE8" w:rsidRPr="003C6127">
        <w:t xml:space="preserve"> této smlouvy. Prodávající je povinen vystavit a předat daňový doklad (fakturu) neprodleně, a to nejpozději do 5 pracovních dnů po uskutečnění zdanitelného plnění a nejpozději do dvou pracovních dnů po jeho vystavení jej doručí na adresu sídla Kupujícího</w:t>
      </w:r>
      <w:r w:rsidR="00953EE8">
        <w:t xml:space="preserve"> </w:t>
      </w:r>
      <w:r w:rsidR="00953EE8" w:rsidRPr="003C6127">
        <w:rPr>
          <w:b/>
        </w:rPr>
        <w:t xml:space="preserve">přímo do nemocniční lékárny – </w:t>
      </w:r>
      <w:r w:rsidR="00953EE8">
        <w:rPr>
          <w:b/>
        </w:rPr>
        <w:t>V</w:t>
      </w:r>
      <w:r w:rsidR="00953EE8" w:rsidRPr="003C6127">
        <w:rPr>
          <w:b/>
        </w:rPr>
        <w:t>ýdejny zdravotnických p</w:t>
      </w:r>
      <w:r w:rsidR="00953EE8">
        <w:rPr>
          <w:b/>
        </w:rPr>
        <w:t>otřeb</w:t>
      </w:r>
      <w:r w:rsidR="00953EE8" w:rsidRPr="003C6127">
        <w:rPr>
          <w:b/>
        </w:rPr>
        <w:t xml:space="preserve"> NNH.</w:t>
      </w:r>
      <w:r w:rsidR="00953EE8" w:rsidRPr="003C6127">
        <w:t xml:space="preserve"> V</w:t>
      </w:r>
      <w:r w:rsidR="007476ED">
        <w:t> </w:t>
      </w:r>
      <w:r w:rsidR="00953EE8" w:rsidRPr="003C6127">
        <w:t>případě opožděného zaslání daňového dokladu (faktury) je Prodávající povinen Kupujícímu uhradit vzniklou škodu v plné výši</w:t>
      </w:r>
      <w:r>
        <w:t>.</w:t>
      </w:r>
    </w:p>
    <w:p w:rsidR="009D7B08" w:rsidRDefault="009D7B08">
      <w:pPr>
        <w:pStyle w:val="Odstavec"/>
        <w:numPr>
          <w:ilvl w:val="0"/>
          <w:numId w:val="0"/>
        </w:numPr>
        <w:spacing w:before="60" w:after="60"/>
        <w:rPr>
          <w:snapToGrid w:val="0"/>
        </w:rPr>
      </w:pPr>
      <w:r>
        <w:rPr>
          <w:snapToGrid w:val="0"/>
        </w:rPr>
        <w:t>(9)</w:t>
      </w:r>
      <w:r>
        <w:rPr>
          <w:snapToGrid w:val="0"/>
        </w:rPr>
        <w:tab/>
      </w:r>
      <w:r>
        <w:t xml:space="preserve">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Na faktuře bude uvedena </w:t>
      </w:r>
      <w:r w:rsidR="00993EB7">
        <w:t xml:space="preserve">zejména </w:t>
      </w:r>
      <w:r>
        <w:t xml:space="preserve">specifikace Zboží s uvedením jeho množství, jednotkové ceny bez DPH i s DPH, </w:t>
      </w:r>
      <w:r w:rsidR="00993EB7">
        <w:t xml:space="preserve">kód </w:t>
      </w:r>
      <w:r w:rsidR="000904DA">
        <w:t xml:space="preserve">VZP </w:t>
      </w:r>
      <w:r w:rsidR="00993EB7">
        <w:t>zdravotnického prostředku a identifikace</w:t>
      </w:r>
      <w:r w:rsidR="00993EB7" w:rsidRPr="00E85787">
        <w:t xml:space="preserve"> pacienta</w:t>
      </w:r>
      <w:r w:rsidR="00993EB7">
        <w:t xml:space="preserve"> v souladu s objednávkou</w:t>
      </w:r>
      <w:r w:rsidR="00993EB7" w:rsidRPr="003C6127">
        <w:t>.</w:t>
      </w:r>
      <w:r w:rsidR="00993EB7">
        <w:t xml:space="preserve"> Pro každý závoz vystaví Prodávající samostatnou fakturu. Součástí</w:t>
      </w:r>
      <w:r w:rsidR="00993EB7" w:rsidRPr="003C6127">
        <w:t xml:space="preserve"> faktury bude</w:t>
      </w:r>
      <w:r w:rsidR="00993EB7">
        <w:t xml:space="preserve"> potvrzení</w:t>
      </w:r>
      <w:r w:rsidR="00993EB7" w:rsidRPr="003C6127">
        <w:t xml:space="preserve"> o</w:t>
      </w:r>
      <w:r w:rsidR="000904DA">
        <w:t> </w:t>
      </w:r>
      <w:r w:rsidR="00993EB7">
        <w:t>převzetí</w:t>
      </w:r>
      <w:r w:rsidR="00993EB7" w:rsidRPr="003C6127">
        <w:t xml:space="preserve"> Zboží</w:t>
      </w:r>
      <w:r w:rsidR="00993EB7">
        <w:t xml:space="preserve"> pacientem</w:t>
      </w:r>
      <w:r>
        <w:rPr>
          <w:snapToGrid w:val="0"/>
        </w:rPr>
        <w:t>.</w:t>
      </w:r>
    </w:p>
    <w:p w:rsidR="009D7B08" w:rsidRDefault="009D7B08">
      <w:pPr>
        <w:pStyle w:val="Odstavec"/>
        <w:numPr>
          <w:ilvl w:val="0"/>
          <w:numId w:val="0"/>
        </w:numPr>
        <w:spacing w:before="60" w:after="60"/>
        <w:rPr>
          <w:snapToGrid w:val="0"/>
        </w:rPr>
      </w:pPr>
      <w:r>
        <w:rPr>
          <w:snapToGrid w:val="0"/>
        </w:rPr>
        <w:t>(10)</w:t>
      </w:r>
      <w:r>
        <w:rPr>
          <w:snapToGrid w:val="0"/>
        </w:rPr>
        <w:tab/>
      </w:r>
      <w:r>
        <w:t xml:space="preserve">V případě, že zaslaná faktura nebude mít náležitosti daňového dokladu nebo na ní nebudou uvedeny údaje specifikované v této smlouvě, nebo bude neúplná a nesprávná, je jí (nebo její kopii) Kupující oprávněn vrátit Prodávajícímu k opravě či doplnění a nedostává se do prodlení s úhradou kupní ceny. Od doručení opravené </w:t>
      </w:r>
      <w:r>
        <w:rPr>
          <w:snapToGrid w:val="0"/>
        </w:rPr>
        <w:t>faktury začíná běžet nová lhůta splatnosti.</w:t>
      </w:r>
    </w:p>
    <w:p w:rsidR="009D7B08" w:rsidRDefault="009D7B08">
      <w:pPr>
        <w:pStyle w:val="Odstavec"/>
        <w:numPr>
          <w:ilvl w:val="0"/>
          <w:numId w:val="0"/>
        </w:numPr>
        <w:spacing w:before="60"/>
        <w:rPr>
          <w:snapToGrid w:val="0"/>
        </w:rPr>
      </w:pPr>
      <w:r>
        <w:rPr>
          <w:snapToGrid w:val="0"/>
        </w:rPr>
        <w:t>(11)</w:t>
      </w:r>
      <w:r>
        <w:rPr>
          <w:snapToGrid w:val="0"/>
        </w:rPr>
        <w:tab/>
        <w:t>Prodávající podpisem této smlouvy přebírá na sebe nebezpečí změny okolností ve smyslu ustanovení § 1765 občanského zákoníku.</w:t>
      </w:r>
    </w:p>
    <w:p w:rsidR="00993EB7" w:rsidRDefault="00E72DD2" w:rsidP="00B37577">
      <w:pPr>
        <w:pStyle w:val="Odstavecseseznamem"/>
        <w:tabs>
          <w:tab w:val="left" w:pos="1134"/>
        </w:tabs>
        <w:spacing w:after="260" w:line="250" w:lineRule="auto"/>
        <w:ind w:left="0"/>
        <w:jc w:val="both"/>
        <w:rPr>
          <w:rFonts w:ascii="Times New Roman" w:hAnsi="Times New Roman"/>
          <w:sz w:val="24"/>
          <w:szCs w:val="24"/>
        </w:rPr>
      </w:pPr>
      <w:r>
        <w:rPr>
          <w:rFonts w:ascii="Times New Roman" w:hAnsi="Times New Roman"/>
          <w:sz w:val="24"/>
          <w:szCs w:val="24"/>
        </w:rPr>
        <w:t xml:space="preserve">(12)   </w:t>
      </w:r>
      <w:r w:rsidRPr="00F671FE">
        <w:rPr>
          <w:rFonts w:ascii="Times New Roman" w:hAnsi="Times New Roman"/>
          <w:sz w:val="24"/>
          <w:szCs w:val="24"/>
        </w:rPr>
        <w:t xml:space="preserve">Poukaz na léčebnou a ortopedickou pomůcku na bezdoplatkový/doplatkový </w:t>
      </w:r>
      <w:r w:rsidR="007476ED">
        <w:rPr>
          <w:rFonts w:ascii="Times New Roman" w:hAnsi="Times New Roman"/>
          <w:sz w:val="24"/>
          <w:szCs w:val="24"/>
        </w:rPr>
        <w:t xml:space="preserve">sortiment </w:t>
      </w:r>
      <w:r w:rsidRPr="00F671FE">
        <w:rPr>
          <w:rFonts w:ascii="Times New Roman" w:hAnsi="Times New Roman"/>
          <w:sz w:val="24"/>
          <w:szCs w:val="24"/>
        </w:rPr>
        <w:t xml:space="preserve">(tedy včetně doplatku pacienta) bude plně realizován ve </w:t>
      </w:r>
      <w:r>
        <w:rPr>
          <w:rFonts w:ascii="Times New Roman" w:hAnsi="Times New Roman"/>
          <w:sz w:val="24"/>
          <w:szCs w:val="24"/>
        </w:rPr>
        <w:t>V</w:t>
      </w:r>
      <w:r w:rsidRPr="00F671FE">
        <w:rPr>
          <w:rFonts w:ascii="Times New Roman" w:hAnsi="Times New Roman"/>
          <w:sz w:val="24"/>
          <w:szCs w:val="24"/>
        </w:rPr>
        <w:t>ýdejně zdravotnických po</w:t>
      </w:r>
      <w:r>
        <w:rPr>
          <w:rFonts w:ascii="Times New Roman" w:hAnsi="Times New Roman"/>
          <w:sz w:val="24"/>
          <w:szCs w:val="24"/>
        </w:rPr>
        <w:t>třeb</w:t>
      </w:r>
      <w:r w:rsidRPr="00F671FE">
        <w:rPr>
          <w:rFonts w:ascii="Times New Roman" w:hAnsi="Times New Roman"/>
          <w:sz w:val="24"/>
          <w:szCs w:val="24"/>
        </w:rPr>
        <w:t xml:space="preserve"> lékárny NNH.</w:t>
      </w:r>
    </w:p>
    <w:p w:rsidR="00E407F1" w:rsidRDefault="00E407F1" w:rsidP="00B37577">
      <w:pPr>
        <w:pStyle w:val="Odstavecseseznamem"/>
        <w:tabs>
          <w:tab w:val="left" w:pos="1134"/>
        </w:tabs>
        <w:spacing w:after="260" w:line="250" w:lineRule="auto"/>
        <w:ind w:left="0"/>
        <w:jc w:val="both"/>
      </w:pPr>
    </w:p>
    <w:p w:rsidR="009D7B08" w:rsidRDefault="009D7B08">
      <w:pPr>
        <w:pStyle w:val="lnek"/>
        <w:spacing w:before="120"/>
        <w:ind w:left="0" w:right="0" w:firstLine="0"/>
      </w:pPr>
      <w:r>
        <w:br/>
      </w:r>
      <w:bookmarkStart w:id="1" w:name="_Ref325626887"/>
      <w:r>
        <w:t xml:space="preserve">Objednávky </w:t>
      </w:r>
      <w:bookmarkEnd w:id="1"/>
    </w:p>
    <w:p w:rsidR="009D7B08" w:rsidRDefault="009D7B08">
      <w:pPr>
        <w:pStyle w:val="Odstavec"/>
        <w:numPr>
          <w:ilvl w:val="0"/>
          <w:numId w:val="0"/>
        </w:numPr>
        <w:spacing w:before="60" w:after="60"/>
      </w:pPr>
      <w:r>
        <w:t>(1)</w:t>
      </w:r>
      <w:r>
        <w:tab/>
        <w:t>Zboží bude dodáváno Prodávajícím na základě závazných objednávek Kupujícího uskutečněných podle tohoto článku rámcové smlouvy.</w:t>
      </w:r>
    </w:p>
    <w:p w:rsidR="009D7B08" w:rsidRDefault="009D7B08">
      <w:pPr>
        <w:pStyle w:val="Odstavec"/>
        <w:numPr>
          <w:ilvl w:val="0"/>
          <w:numId w:val="0"/>
        </w:numPr>
        <w:spacing w:before="60"/>
      </w:pPr>
      <w:r>
        <w:t xml:space="preserve">(2) </w:t>
      </w:r>
      <w:r>
        <w:tab/>
        <w:t>Dílčí dodávky zboží budou dodávány na základě jednotlivých objednávek (výzvy k plnění) podle aktuálních potřeb Kupujícího jedním z následujících způsobů, pokud není mezi Kupujícím a Prodávajícím v konkrétním případě dohodnuto jinak:</w:t>
      </w:r>
    </w:p>
    <w:p w:rsidR="009D7B08" w:rsidRDefault="009D7B08">
      <w:pPr>
        <w:pStyle w:val="Psmeno"/>
        <w:tabs>
          <w:tab w:val="clear" w:pos="425"/>
        </w:tabs>
        <w:ind w:left="851" w:hanging="284"/>
      </w:pPr>
      <w:r>
        <w:t xml:space="preserve">elektronickou poštou, nebo </w:t>
      </w:r>
    </w:p>
    <w:p w:rsidR="009D7B08" w:rsidRDefault="009D7B08">
      <w:pPr>
        <w:pStyle w:val="Psmeno"/>
        <w:tabs>
          <w:tab w:val="clear" w:pos="425"/>
        </w:tabs>
        <w:ind w:left="851" w:hanging="284"/>
      </w:pPr>
      <w:r>
        <w:t>elektronickým objednávkovým systémem, bude-li mezi Kupujícím a Prodávajícím zřízen,</w:t>
      </w:r>
    </w:p>
    <w:p w:rsidR="009D7B08" w:rsidRDefault="009D7B08">
      <w:pPr>
        <w:pStyle w:val="Psmeno"/>
        <w:numPr>
          <w:ilvl w:val="0"/>
          <w:numId w:val="0"/>
        </w:numPr>
        <w:ind w:left="851"/>
      </w:pPr>
      <w:r>
        <w:t>přičemž přijetí každé objednávky způsobem sub a) i sub b) musí být potvrzeno (akceptace).</w:t>
      </w:r>
    </w:p>
    <w:p w:rsidR="009D7B08" w:rsidRDefault="009D7B08">
      <w:pPr>
        <w:pStyle w:val="Odstavec"/>
        <w:numPr>
          <w:ilvl w:val="0"/>
          <w:numId w:val="0"/>
        </w:numPr>
        <w:spacing w:before="60" w:after="60"/>
      </w:pPr>
      <w:r>
        <w:t>(3)</w:t>
      </w:r>
      <w:r>
        <w:tab/>
        <w:t xml:space="preserve">Každá dílčí dodávka objednaného zboží bude vybavena dodacím listem </w:t>
      </w:r>
      <w:r w:rsidR="00A47983">
        <w:t xml:space="preserve">nebo fakturou </w:t>
      </w:r>
      <w:r>
        <w:t xml:space="preserve">v rozsahu stanoveném v zákoně č. 268/2014 Sb., o zdravotnických prostředcích a o změně zákona č. 634/2004 Sb., o správních poplatcích, ve znění pozdějších. V případě, že se dodávka skládá ze zboží různých šarží, je Prodávající povinen uvádět </w:t>
      </w:r>
      <w:r w:rsidRPr="008F2E3C">
        <w:t>na dodacím listu</w:t>
      </w:r>
      <w:r w:rsidR="00A47983">
        <w:t xml:space="preserve"> nebo faktuře</w:t>
      </w:r>
      <w:r>
        <w:t xml:space="preserve"> počty kusů zboží s každou šarží samostatně.</w:t>
      </w:r>
    </w:p>
    <w:p w:rsidR="009D7B08" w:rsidRDefault="009D7B08">
      <w:pPr>
        <w:pStyle w:val="Nadpis2"/>
        <w:numPr>
          <w:ilvl w:val="0"/>
          <w:numId w:val="0"/>
        </w:numPr>
        <w:jc w:val="both"/>
        <w:rPr>
          <w:snapToGrid w:val="0"/>
        </w:rPr>
      </w:pPr>
      <w:r>
        <w:t>(4)</w:t>
      </w:r>
      <w:r>
        <w:tab/>
      </w:r>
      <w:r>
        <w:rPr>
          <w:szCs w:val="24"/>
        </w:rPr>
        <w:t>Kontaktní osoba Kupujícího:</w:t>
      </w:r>
    </w:p>
    <w:p w:rsidR="009D7B08" w:rsidRDefault="009D7B08">
      <w:pPr>
        <w:tabs>
          <w:tab w:val="num" w:pos="567"/>
        </w:tabs>
        <w:ind w:left="567" w:hanging="567"/>
      </w:pPr>
      <w:r>
        <w:tab/>
      </w:r>
      <w:r>
        <w:tab/>
      </w:r>
      <w:r>
        <w:tab/>
      </w:r>
      <w:r>
        <w:tab/>
        <w:t xml:space="preserve">jméno, příjmení: </w:t>
      </w:r>
      <w:r>
        <w:tab/>
      </w:r>
    </w:p>
    <w:p w:rsidR="009D7B08" w:rsidRDefault="009D7B08">
      <w:pPr>
        <w:tabs>
          <w:tab w:val="num" w:pos="567"/>
        </w:tabs>
        <w:ind w:left="567" w:hanging="567"/>
      </w:pPr>
      <w:r>
        <w:tab/>
      </w:r>
      <w:r>
        <w:tab/>
      </w:r>
      <w:r>
        <w:tab/>
      </w:r>
      <w:r>
        <w:tab/>
        <w:t xml:space="preserve">adresa: </w:t>
      </w:r>
      <w:r>
        <w:tab/>
      </w:r>
      <w:r>
        <w:tab/>
        <w:t>Roentgenova 37/2, 150 30 Praha 5 – Motol</w:t>
      </w:r>
    </w:p>
    <w:p w:rsidR="009D7B08" w:rsidRDefault="009D7B08">
      <w:pPr>
        <w:tabs>
          <w:tab w:val="num" w:pos="567"/>
        </w:tabs>
        <w:ind w:left="567" w:hanging="567"/>
      </w:pPr>
      <w:r>
        <w:tab/>
      </w:r>
      <w:r>
        <w:tab/>
      </w:r>
      <w:r>
        <w:tab/>
      </w:r>
      <w:r>
        <w:tab/>
        <w:t xml:space="preserve">tel.: </w:t>
      </w:r>
      <w:r>
        <w:tab/>
      </w:r>
      <w:r>
        <w:tab/>
      </w:r>
      <w:r>
        <w:tab/>
      </w:r>
    </w:p>
    <w:p w:rsidR="002A3094" w:rsidRDefault="009D7B08" w:rsidP="00795156">
      <w:pPr>
        <w:tabs>
          <w:tab w:val="num" w:pos="567"/>
        </w:tabs>
        <w:spacing w:after="120"/>
        <w:ind w:left="567" w:hanging="567"/>
      </w:pPr>
      <w:r>
        <w:tab/>
      </w:r>
      <w:r>
        <w:tab/>
      </w:r>
      <w:r>
        <w:tab/>
      </w:r>
      <w:r>
        <w:tab/>
        <w:t xml:space="preserve">e-mail: </w:t>
      </w:r>
      <w:r>
        <w:tab/>
      </w:r>
      <w:r>
        <w:tab/>
      </w:r>
    </w:p>
    <w:p w:rsidR="00795156" w:rsidRDefault="00795156" w:rsidP="00795156">
      <w:pPr>
        <w:tabs>
          <w:tab w:val="num" w:pos="567"/>
        </w:tabs>
        <w:spacing w:after="120"/>
        <w:ind w:left="567" w:hanging="567"/>
      </w:pPr>
      <w:r>
        <w:tab/>
      </w:r>
      <w:r>
        <w:tab/>
        <w:t xml:space="preserve">Kontaktní osoba ve věcech </w:t>
      </w:r>
      <w:r w:rsidRPr="00436278">
        <w:rPr>
          <w:b/>
        </w:rPr>
        <w:t>objednávek, dodávek a reklamací</w:t>
      </w:r>
      <w:r>
        <w:t>:</w:t>
      </w:r>
    </w:p>
    <w:p w:rsidR="00795156" w:rsidRPr="007C7307" w:rsidRDefault="00795156" w:rsidP="00795156">
      <w:pPr>
        <w:tabs>
          <w:tab w:val="num" w:pos="567"/>
        </w:tabs>
        <w:ind w:left="567" w:hanging="567"/>
        <w:rPr>
          <w:b/>
        </w:rPr>
      </w:pPr>
      <w:r>
        <w:tab/>
      </w:r>
      <w:r>
        <w:tab/>
      </w:r>
      <w:r>
        <w:tab/>
      </w:r>
      <w:r>
        <w:tab/>
        <w:t>jméno, příjmení:</w:t>
      </w:r>
      <w:r>
        <w:tab/>
      </w:r>
    </w:p>
    <w:p w:rsidR="00795156" w:rsidRDefault="00795156" w:rsidP="00795156">
      <w:pPr>
        <w:tabs>
          <w:tab w:val="num" w:pos="567"/>
        </w:tabs>
        <w:ind w:left="567" w:hanging="567"/>
      </w:pPr>
      <w:r>
        <w:tab/>
      </w:r>
      <w:r>
        <w:tab/>
      </w:r>
      <w:r>
        <w:tab/>
      </w:r>
      <w:r>
        <w:tab/>
        <w:t>adresa:</w:t>
      </w:r>
      <w:r>
        <w:tab/>
      </w:r>
      <w:r>
        <w:tab/>
      </w:r>
      <w:r>
        <w:tab/>
        <w:t>Roentgenova 37/2, 150 30 Praha 5 – Motol</w:t>
      </w:r>
    </w:p>
    <w:p w:rsidR="00795156" w:rsidRDefault="00795156" w:rsidP="00795156">
      <w:pPr>
        <w:tabs>
          <w:tab w:val="num" w:pos="567"/>
        </w:tabs>
        <w:ind w:left="567" w:hanging="567"/>
      </w:pPr>
      <w:r>
        <w:tab/>
      </w:r>
      <w:r>
        <w:tab/>
      </w:r>
      <w:r>
        <w:tab/>
      </w:r>
      <w:r>
        <w:tab/>
        <w:t>tel:</w:t>
      </w:r>
      <w:r>
        <w:tab/>
      </w:r>
      <w:r>
        <w:tab/>
      </w:r>
      <w:r>
        <w:tab/>
      </w:r>
    </w:p>
    <w:p w:rsidR="00795156" w:rsidRDefault="00795156" w:rsidP="002A3094">
      <w:pPr>
        <w:tabs>
          <w:tab w:val="num" w:pos="567"/>
        </w:tabs>
        <w:spacing w:after="120"/>
        <w:ind w:left="567" w:hanging="567"/>
      </w:pPr>
      <w:r>
        <w:tab/>
      </w:r>
      <w:r>
        <w:tab/>
      </w:r>
      <w:r>
        <w:tab/>
      </w:r>
      <w:r>
        <w:tab/>
        <w:t>e-mail:</w:t>
      </w:r>
      <w:r>
        <w:tab/>
      </w:r>
      <w:r>
        <w:tab/>
      </w:r>
      <w:r>
        <w:tab/>
      </w:r>
    </w:p>
    <w:p w:rsidR="009D7B08" w:rsidRDefault="009D7B08">
      <w:pPr>
        <w:pStyle w:val="Nadpis2"/>
        <w:numPr>
          <w:ilvl w:val="0"/>
          <w:numId w:val="0"/>
        </w:numPr>
        <w:jc w:val="both"/>
        <w:rPr>
          <w:snapToGrid w:val="0"/>
        </w:rPr>
      </w:pPr>
      <w:r>
        <w:rPr>
          <w:szCs w:val="24"/>
        </w:rPr>
        <w:t>(5)</w:t>
      </w:r>
      <w:r>
        <w:rPr>
          <w:szCs w:val="24"/>
        </w:rPr>
        <w:tab/>
        <w:t>Kontaktní osoba Prodávajícího:</w:t>
      </w:r>
    </w:p>
    <w:p w:rsidR="009D7B08" w:rsidRDefault="009D7B08">
      <w:pPr>
        <w:tabs>
          <w:tab w:val="num" w:pos="567"/>
        </w:tabs>
        <w:ind w:left="567" w:hanging="567"/>
      </w:pPr>
      <w:r>
        <w:tab/>
      </w:r>
      <w:r>
        <w:tab/>
      </w:r>
      <w:r>
        <w:tab/>
      </w:r>
      <w:r>
        <w:tab/>
        <w:t xml:space="preserve">jméno, příjmení: </w:t>
      </w:r>
      <w:r>
        <w:tab/>
      </w:r>
    </w:p>
    <w:p w:rsidR="009D7B08" w:rsidRDefault="009D7B08">
      <w:pPr>
        <w:tabs>
          <w:tab w:val="num" w:pos="567"/>
        </w:tabs>
        <w:ind w:left="567" w:hanging="567"/>
      </w:pPr>
      <w:r>
        <w:tab/>
      </w:r>
      <w:r>
        <w:tab/>
      </w:r>
      <w:r>
        <w:tab/>
      </w:r>
      <w:r>
        <w:tab/>
        <w:t xml:space="preserve">adresa: </w:t>
      </w:r>
      <w:r w:rsidR="002A3094">
        <w:tab/>
      </w:r>
      <w:r w:rsidR="002A3094">
        <w:tab/>
        <w:t>Olivova 2096/4, 110 00 Praha 1</w:t>
      </w:r>
      <w:r>
        <w:tab/>
      </w:r>
      <w:r>
        <w:tab/>
      </w:r>
    </w:p>
    <w:p w:rsidR="009D7B08" w:rsidRDefault="009D7B08">
      <w:pPr>
        <w:tabs>
          <w:tab w:val="num" w:pos="567"/>
        </w:tabs>
        <w:ind w:left="567" w:hanging="567"/>
      </w:pPr>
      <w:r>
        <w:tab/>
      </w:r>
      <w:r>
        <w:tab/>
      </w:r>
      <w:r>
        <w:tab/>
      </w:r>
      <w:r>
        <w:tab/>
        <w:t xml:space="preserve">tel.: </w:t>
      </w:r>
      <w:r>
        <w:tab/>
      </w:r>
      <w:r>
        <w:tab/>
      </w:r>
      <w:r>
        <w:tab/>
      </w:r>
    </w:p>
    <w:p w:rsidR="009D7B08" w:rsidRDefault="009D7B08">
      <w:pPr>
        <w:pStyle w:val="Psmeno"/>
        <w:numPr>
          <w:ilvl w:val="0"/>
          <w:numId w:val="0"/>
        </w:numPr>
        <w:ind w:left="207"/>
      </w:pPr>
      <w:r>
        <w:tab/>
      </w:r>
      <w:r>
        <w:tab/>
      </w:r>
      <w:r>
        <w:tab/>
        <w:t xml:space="preserve">e-mail: </w:t>
      </w:r>
      <w:r>
        <w:tab/>
      </w:r>
      <w:r>
        <w:tab/>
      </w:r>
    </w:p>
    <w:p w:rsidR="009D7B08" w:rsidRDefault="009D7B08">
      <w:pPr>
        <w:pStyle w:val="Nadpis2"/>
        <w:numPr>
          <w:ilvl w:val="0"/>
          <w:numId w:val="0"/>
        </w:numPr>
        <w:spacing w:before="60"/>
        <w:jc w:val="both"/>
        <w:rPr>
          <w:szCs w:val="24"/>
        </w:rPr>
      </w:pPr>
      <w:bookmarkStart w:id="2" w:name="_Ref325628300"/>
      <w:r>
        <w:rPr>
          <w:szCs w:val="24"/>
        </w:rPr>
        <w:t>(6)</w:t>
      </w:r>
      <w:r>
        <w:rPr>
          <w:szCs w:val="24"/>
        </w:rPr>
        <w:tab/>
        <w:t>Objednávka musí obsahovat minimálně tyto náležitost</w:t>
      </w:r>
      <w:r w:rsidR="005572A1">
        <w:rPr>
          <w:szCs w:val="24"/>
        </w:rPr>
        <w:t>i</w:t>
      </w:r>
      <w:r>
        <w:rPr>
          <w:szCs w:val="24"/>
        </w:rPr>
        <w:t xml:space="preserve">: </w:t>
      </w:r>
    </w:p>
    <w:p w:rsidR="009D7B08" w:rsidRDefault="009D7B08">
      <w:pPr>
        <w:numPr>
          <w:ilvl w:val="0"/>
          <w:numId w:val="6"/>
        </w:numPr>
        <w:jc w:val="both"/>
      </w:pPr>
      <w:r>
        <w:t>obecné náležitosti právního jednání dle právních předpisů,</w:t>
      </w:r>
    </w:p>
    <w:p w:rsidR="009D7B08" w:rsidRDefault="009D7B08">
      <w:pPr>
        <w:numPr>
          <w:ilvl w:val="0"/>
          <w:numId w:val="6"/>
        </w:numPr>
        <w:jc w:val="both"/>
      </w:pPr>
      <w:r>
        <w:t xml:space="preserve">jednoznačné určení zboží (výrobku) kódem </w:t>
      </w:r>
      <w:r w:rsidR="001062E6">
        <w:t>V</w:t>
      </w:r>
      <w:r>
        <w:t>ZP, termín dodání zboží,</w:t>
      </w:r>
    </w:p>
    <w:p w:rsidR="009D7B08" w:rsidRDefault="009D7B08">
      <w:pPr>
        <w:numPr>
          <w:ilvl w:val="0"/>
          <w:numId w:val="6"/>
        </w:numPr>
        <w:jc w:val="both"/>
      </w:pPr>
      <w:r>
        <w:t xml:space="preserve">jméno a příjmení </w:t>
      </w:r>
      <w:r w:rsidR="00E72DD2" w:rsidRPr="00E85787">
        <w:t>pacienta, adresu a kontaktní telefon na pacienta, kterému je zboží se závozem určeno</w:t>
      </w:r>
      <w:r>
        <w:t xml:space="preserve">. </w:t>
      </w:r>
    </w:p>
    <w:p w:rsidR="009D7B08" w:rsidRDefault="009D7B08">
      <w:pPr>
        <w:pStyle w:val="Odstavec"/>
        <w:widowControl w:val="0"/>
        <w:numPr>
          <w:ilvl w:val="0"/>
          <w:numId w:val="0"/>
        </w:numPr>
        <w:spacing w:before="60"/>
      </w:pPr>
      <w:r>
        <w:t>(7)</w:t>
      </w:r>
      <w:r>
        <w:tab/>
        <w:t>Minimální a maximální množství zboží, které bude Kupujícím od Prodávajícího odebráno, stanoveno není.</w:t>
      </w:r>
    </w:p>
    <w:p w:rsidR="009D7B08" w:rsidRDefault="009D7B08">
      <w:pPr>
        <w:pStyle w:val="Odstavec"/>
        <w:numPr>
          <w:ilvl w:val="0"/>
          <w:numId w:val="0"/>
        </w:numPr>
        <w:spacing w:before="60"/>
      </w:pPr>
      <w:r>
        <w:t>(8)</w:t>
      </w:r>
      <w:r>
        <w:tab/>
        <w:t>Nebude-li Prodávající schopen objednávku v termínu a množství splnit, je povinen to oznámit Kupujícímu bez zbytečného odkladu. Strany se mohou v takovém případě dohodnout na náhradním řešení:</w:t>
      </w:r>
    </w:p>
    <w:bookmarkEnd w:id="2"/>
    <w:p w:rsidR="009D7B08" w:rsidRDefault="009D7B08">
      <w:pPr>
        <w:pStyle w:val="Textkomente"/>
        <w:numPr>
          <w:ilvl w:val="0"/>
          <w:numId w:val="14"/>
        </w:numPr>
        <w:ind w:left="851" w:hanging="284"/>
        <w:jc w:val="both"/>
        <w:rPr>
          <w:sz w:val="24"/>
        </w:rPr>
      </w:pPr>
      <w:r>
        <w:rPr>
          <w:sz w:val="24"/>
        </w:rPr>
        <w:t>Prodávající může v takovém případě po vzájemné dohodě nabídnout Kupujícímu adekvátní přípravek s tím, že cena bude shodná s nabídkovou cenou.</w:t>
      </w:r>
    </w:p>
    <w:p w:rsidR="009D7B08" w:rsidRDefault="009D7B08">
      <w:pPr>
        <w:pStyle w:val="Textkomente"/>
        <w:numPr>
          <w:ilvl w:val="0"/>
          <w:numId w:val="14"/>
        </w:numPr>
        <w:ind w:left="851" w:hanging="284"/>
        <w:jc w:val="both"/>
        <w:rPr>
          <w:sz w:val="24"/>
        </w:rPr>
      </w:pPr>
      <w:r>
        <w:rPr>
          <w:sz w:val="24"/>
        </w:rPr>
        <w:t>Není-li Prodávající schopen zajistit předmět smlouvy ani jeho adekvátní náhradu, má Kupující právo zajistit si po dohodě s Prodávajícím dodávku předmětného zdravotnického prostředku či jeho adekvátní náhrady jinými dodavatelskými firmami. Cena od jiného dodavatele musí odpovídat ceně obvyklé. Prodávající má povinnost následně kupujícímu zaplatit rozdíl mezi cenou nabídkovou a cenou nákupní.</w:t>
      </w:r>
    </w:p>
    <w:p w:rsidR="009D7B08" w:rsidRDefault="009D7B08" w:rsidP="00D32F34">
      <w:pPr>
        <w:pStyle w:val="Odstavec"/>
        <w:numPr>
          <w:ilvl w:val="0"/>
          <w:numId w:val="0"/>
        </w:numPr>
        <w:spacing w:before="60"/>
      </w:pPr>
      <w:r>
        <w:t>(9)</w:t>
      </w:r>
      <w:r>
        <w:tab/>
        <w:t xml:space="preserve">Prodávající je povinen provést každou dodávku na svůj náklad a na své nebezpečí ve sjednané době, za cenu nabídnutou a sjednanou podle této smlouvy. </w:t>
      </w:r>
      <w:r w:rsidR="00D32F34">
        <w:t xml:space="preserve">Pokud Kupující od pacienta, ke kterému byl proveden závoz, zjistí, že dodávka nesplňuje jakostní požadavky uvedené v této dohodě či dílčí objednávce Kupujícího, je </w:t>
      </w:r>
      <w:r>
        <w:t xml:space="preserve">Kupující </w:t>
      </w:r>
      <w:r w:rsidR="00D32F34">
        <w:t>o</w:t>
      </w:r>
      <w:r>
        <w:t xml:space="preserve">právněn vrátit </w:t>
      </w:r>
      <w:r w:rsidR="00D32F34">
        <w:t>P</w:t>
      </w:r>
      <w:r>
        <w:t xml:space="preserve">rodávajícímu každou </w:t>
      </w:r>
      <w:r w:rsidR="00D32F34">
        <w:t xml:space="preserve">takovou </w:t>
      </w:r>
      <w:r>
        <w:t>dílčí dodávku</w:t>
      </w:r>
      <w:r w:rsidR="00D32F34">
        <w:t>.</w:t>
      </w:r>
      <w:r>
        <w:t xml:space="preserve"> </w:t>
      </w:r>
    </w:p>
    <w:p w:rsidR="009D7B08" w:rsidRDefault="009D7B08">
      <w:pPr>
        <w:pStyle w:val="Odstavec"/>
        <w:numPr>
          <w:ilvl w:val="0"/>
          <w:numId w:val="0"/>
        </w:numPr>
        <w:spacing w:before="60"/>
      </w:pPr>
      <w:r>
        <w:t xml:space="preserve">(10)  </w:t>
      </w:r>
      <w:r>
        <w:tab/>
        <w:t>Prodávající se zavazuje dodávat zboží, jehož doba použitelnosti bude v okamžiku dodání činit nejméně 75 % celkové doby použitelnosti. Prodávající může dodat zboží s kratší dobou použitelnosti jen po předchozím písemném souhlasu Kupujícího.</w:t>
      </w:r>
    </w:p>
    <w:p w:rsidR="009D7B08" w:rsidRDefault="009D7B08">
      <w:pPr>
        <w:pStyle w:val="Odstavec"/>
        <w:numPr>
          <w:ilvl w:val="0"/>
          <w:numId w:val="0"/>
        </w:numPr>
        <w:spacing w:before="60"/>
      </w:pPr>
      <w:r>
        <w:t>(11)</w:t>
      </w:r>
      <w:r>
        <w:tab/>
        <w:t xml:space="preserve">Prodávající zodpovídá za to, že dodané zboží je způsobilé k užití v souladu s jeho určením a odpovídá všem požadavkům obecně závazných právních předpisů, zejména zákona č. 268/2014 Sb., o zdravotnických prostředcích a o změně zákona č. 634/2004 Sb., o správních poplatcích, ve znění pozdějších předpisů. </w:t>
      </w:r>
    </w:p>
    <w:p w:rsidR="009D7B08" w:rsidRDefault="009D7B08">
      <w:pPr>
        <w:pStyle w:val="lnek"/>
        <w:spacing w:before="120"/>
        <w:ind w:left="0" w:right="0" w:firstLine="0"/>
      </w:pPr>
      <w:r>
        <w:br/>
      </w:r>
      <w:bookmarkStart w:id="3" w:name="_Ref325628052"/>
      <w:r>
        <w:t>Dodací podmínky</w:t>
      </w:r>
      <w:bookmarkEnd w:id="3"/>
    </w:p>
    <w:p w:rsidR="009D7B08" w:rsidRDefault="009D7B08">
      <w:pPr>
        <w:pStyle w:val="Odstavec"/>
        <w:widowControl w:val="0"/>
        <w:numPr>
          <w:ilvl w:val="0"/>
          <w:numId w:val="0"/>
        </w:numPr>
        <w:spacing w:before="60"/>
      </w:pPr>
      <w:bookmarkStart w:id="4" w:name="_Ref325628055"/>
      <w:r>
        <w:t>(1)</w:t>
      </w:r>
      <w:r>
        <w:tab/>
        <w:t xml:space="preserve">Prodávající dodá zboží </w:t>
      </w:r>
      <w:r w:rsidR="00841E86">
        <w:t>pacientovi</w:t>
      </w:r>
      <w:r w:rsidR="00841E86" w:rsidRPr="006F53D5">
        <w:t xml:space="preserve"> </w:t>
      </w:r>
      <w:r w:rsidR="00841E86">
        <w:t xml:space="preserve">na adresu uvedenou v objednávce </w:t>
      </w:r>
      <w:r w:rsidR="00841E86" w:rsidRPr="006F53D5">
        <w:t xml:space="preserve">nejpozději do </w:t>
      </w:r>
      <w:r w:rsidR="00841E86">
        <w:t>3 </w:t>
      </w:r>
      <w:r w:rsidR="00841E86" w:rsidRPr="006F53D5">
        <w:t>pracovních dnů po obdržení objednávky učiněn</w:t>
      </w:r>
      <w:r w:rsidR="009639C0">
        <w:t>é</w:t>
      </w:r>
      <w:r w:rsidR="00841E86" w:rsidRPr="006F53D5">
        <w:t xml:space="preserve"> v souladu s čl. 4 této smlouvy. Připadne-li konec lhůty na sobotu, neděli nebo svátek</w:t>
      </w:r>
      <w:r w:rsidR="00841E86">
        <w:t>,</w:t>
      </w:r>
      <w:r w:rsidR="00841E86" w:rsidRPr="006F53D5">
        <w:t xml:space="preserve"> Prodávající dodá zboží </w:t>
      </w:r>
      <w:r w:rsidR="00841E86">
        <w:t>pacientovi</w:t>
      </w:r>
      <w:r w:rsidR="00841E86" w:rsidRPr="006F53D5">
        <w:t xml:space="preserve"> následující pracovní den. Pokud Prodávající v průběhu této lhůty zjistí nemožnost dodávky ve stanoveném termínu, je povinen o tomto Kupujícího neprodleně písemně informovat</w:t>
      </w:r>
      <w:r>
        <w:t>.</w:t>
      </w:r>
    </w:p>
    <w:p w:rsidR="009D7B08" w:rsidRDefault="009D7B08">
      <w:pPr>
        <w:pStyle w:val="Odstavec"/>
        <w:widowControl w:val="0"/>
        <w:numPr>
          <w:ilvl w:val="0"/>
          <w:numId w:val="0"/>
        </w:numPr>
        <w:spacing w:before="60"/>
      </w:pPr>
      <w:r>
        <w:t>(2)</w:t>
      </w:r>
      <w:r>
        <w:tab/>
        <w:t xml:space="preserve">V případě prodlení Prodávajícího s dodáním zboží je Kupující oprávněn předmětnou objednávku jednostranně zrušit jednou z forem komunikace uvedených v čl. 4. </w:t>
      </w:r>
    </w:p>
    <w:p w:rsidR="009D7B08" w:rsidRDefault="009D7B08">
      <w:pPr>
        <w:pStyle w:val="Odstavec"/>
        <w:numPr>
          <w:ilvl w:val="0"/>
          <w:numId w:val="0"/>
        </w:numPr>
        <w:spacing w:before="60"/>
      </w:pPr>
      <w:bookmarkStart w:id="5" w:name="_Ref305682106"/>
      <w:bookmarkEnd w:id="4"/>
      <w:r>
        <w:t>(3)</w:t>
      </w:r>
      <w:r>
        <w:tab/>
        <w:t xml:space="preserve">Zboží dodávané Prodávajícím musí splňovat požadavky na jakost, neporušenost balení a řádné označení dle platných právních předpisů. Prodávající je povinen dodat zboží </w:t>
      </w:r>
      <w:r w:rsidR="00E44FBC">
        <w:t xml:space="preserve">pacientovi </w:t>
      </w:r>
      <w:r>
        <w:t xml:space="preserve">řádně a vhodně zabalené tak, aby během přepravy nedošlo k jeho poškození, balení zboží však nesmí jakkoli omezit právo si zboží před potvrzením jeho převzetí prohlédnout, či ověřit jeho kvalitu a množství. </w:t>
      </w:r>
    </w:p>
    <w:p w:rsidR="009D7B08" w:rsidRDefault="009D7B08">
      <w:pPr>
        <w:pStyle w:val="Odstavec"/>
        <w:numPr>
          <w:ilvl w:val="0"/>
          <w:numId w:val="0"/>
        </w:numPr>
        <w:spacing w:before="60"/>
      </w:pPr>
      <w:r>
        <w:t>(4)</w:t>
      </w:r>
      <w:r>
        <w:tab/>
      </w:r>
      <w:bookmarkEnd w:id="5"/>
      <w:r>
        <w:rPr>
          <w:lang w:eastAsia="en-US"/>
        </w:rPr>
        <w:t xml:space="preserve">Prodávající je povinen předat Kupujícímu </w:t>
      </w:r>
      <w:r w:rsidR="008F2E3C">
        <w:rPr>
          <w:lang w:eastAsia="en-US"/>
        </w:rPr>
        <w:t>po dodání</w:t>
      </w:r>
      <w:r>
        <w:rPr>
          <w:lang w:eastAsia="en-US"/>
        </w:rPr>
        <w:t xml:space="preserve"> zboží </w:t>
      </w:r>
      <w:r w:rsidR="008F2E3C">
        <w:rPr>
          <w:lang w:eastAsia="en-US"/>
        </w:rPr>
        <w:t xml:space="preserve">pacientovi </w:t>
      </w:r>
      <w:r>
        <w:rPr>
          <w:lang w:eastAsia="en-US"/>
        </w:rPr>
        <w:t>veškerou dokumentaci nutnou k převzetí a řádnému užívání zboží, kterou vyžadují příslušné obecně závazné právní předpisy, zejména zákon</w:t>
      </w:r>
      <w:r>
        <w:t xml:space="preserve"> č. 268/2014 Sb., o zdravotnických prostředcích a o změně zákona č.</w:t>
      </w:r>
      <w:r w:rsidR="008F2E3C">
        <w:t> </w:t>
      </w:r>
      <w:r>
        <w:t>634/2004 Sb., o správních poplatcích, ve znění pozdějších předpisů</w:t>
      </w:r>
      <w:r>
        <w:rPr>
          <w:lang w:eastAsia="en-US"/>
        </w:rPr>
        <w:t>, a související předpisy prováděcí, včetně dodacího listu v listinné a elektronické podobě. Na dodacím listu budou uvedené skutečnosti o předání a převzetí zboží. Dále bude obsahovat specifikaci zboží včetně číselné identifikace zboží, tj. č. výrobní dávky, sériové číslo, LOT (pokud jsou výrobcem určeny), VZP kód zboží, datum exspirace, množství zboží, třídu zdravotnického prostředku. Dále je prodávající povinen spolu se zbožím předat kupujícímu veškeré listiny, jichž je třeba k nakládání se zbožím a k jeho řádnému užívání, zejména návod k obsluze v českém jazyce a prokázat označení zboží značkou CE a vydání prohlášení o shodě v rozsahu a způsobem vyžadovaným platnými právními předpisy.</w:t>
      </w:r>
    </w:p>
    <w:p w:rsidR="009D7B08" w:rsidRDefault="009D7B08">
      <w:pPr>
        <w:pStyle w:val="Odstavec"/>
        <w:numPr>
          <w:ilvl w:val="0"/>
          <w:numId w:val="0"/>
        </w:numPr>
        <w:spacing w:before="60"/>
      </w:pPr>
      <w:r>
        <w:t>(5)</w:t>
      </w:r>
      <w:r>
        <w:tab/>
        <w:t xml:space="preserve">Dodáním zboží se rozumí jeho převzetí </w:t>
      </w:r>
      <w:r w:rsidR="005572A1">
        <w:t>pacientem</w:t>
      </w:r>
      <w:r>
        <w:t xml:space="preserve">. Převzetí zboží potvrzuje </w:t>
      </w:r>
      <w:r w:rsidR="005572A1">
        <w:t xml:space="preserve">pacient </w:t>
      </w:r>
      <w:r>
        <w:t xml:space="preserve">Prodávajícímu na </w:t>
      </w:r>
      <w:r w:rsidRPr="00710850">
        <w:t>dodacím</w:t>
      </w:r>
      <w:r w:rsidR="00F26B5E" w:rsidRPr="00710850">
        <w:t>/přepravním</w:t>
      </w:r>
      <w:r w:rsidRPr="00710850">
        <w:t xml:space="preserve"> listu</w:t>
      </w:r>
      <w:r>
        <w:t xml:space="preserve"> (pro účel této smlouvy a praxi stran označován též jako „Potvrzení o převzetí zásilky“) podpisem a vyznačením data dodávky. Je-li zboží dodáváno v transportních obalech, </w:t>
      </w:r>
      <w:r w:rsidR="005572A1">
        <w:t xml:space="preserve">pacient </w:t>
      </w:r>
      <w:r>
        <w:t xml:space="preserve">je povinen při převzetí ověřit pouze zjevné vady dodávky, kterými se pro účely této smlouvy rozumí vady počtu transportních obalů a vnější poškození transportních obalů. Pokud tato osoba zjistí zjevné vady, kterými při převzetí mohou být výhradně, tyto vady stručně popíše v dodacím listě. </w:t>
      </w:r>
      <w:r w:rsidR="005572A1">
        <w:t xml:space="preserve">Pacient </w:t>
      </w:r>
      <w:r>
        <w:t xml:space="preserve">není povinen převzít dodávku, která vykazuje vady, a to jak vady týkající se množství, tak vady týkající se poškození obalů. V takovém případě se na dodacím listě vyznačí důvod odmítnutí dodávky a uvede se čitelně jméno a podpis osoby, která zboží odmítla. Pokud zjistí při převzetí zásilky zjevné vady dodávky, tzn. rozdíl v počtu či druhovém označení obalových jednotek nebo jejich zevní poškození, popíše na Potvrzení o převzetí zásilky stručně tyto zjevné vady, uvede čitelně své jméno, podepíše se </w:t>
      </w:r>
      <w:r w:rsidR="0081419E">
        <w:t xml:space="preserve">a uvede </w:t>
      </w:r>
      <w:r>
        <w:t>dat</w:t>
      </w:r>
      <w:r w:rsidR="0081419E">
        <w:t>um</w:t>
      </w:r>
      <w:r>
        <w:t xml:space="preserve"> převzetí, resp. vrácení zásilky. </w:t>
      </w:r>
    </w:p>
    <w:p w:rsidR="009D7B08" w:rsidRDefault="009D7B08" w:rsidP="00B37577">
      <w:pPr>
        <w:pStyle w:val="Odstavec"/>
        <w:numPr>
          <w:ilvl w:val="0"/>
          <w:numId w:val="0"/>
        </w:numPr>
        <w:spacing w:before="60"/>
        <w:rPr>
          <w:lang w:eastAsia="en-US"/>
        </w:rPr>
      </w:pPr>
      <w:r>
        <w:t>(6)</w:t>
      </w:r>
      <w:r>
        <w:tab/>
      </w:r>
      <w:r>
        <w:rPr>
          <w:lang w:eastAsia="en-US"/>
        </w:rPr>
        <w:t>Prodávající se zavazuje informovat Kupujícího o výpadcích ve výrobě či distribuci zboží bez zbytečného odkladu poté, co se o nich dozvěděl.</w:t>
      </w:r>
    </w:p>
    <w:p w:rsidR="009D7B08" w:rsidRDefault="009D7B08">
      <w:pPr>
        <w:pStyle w:val="Odstavec"/>
        <w:numPr>
          <w:ilvl w:val="0"/>
          <w:numId w:val="0"/>
        </w:numPr>
        <w:autoSpaceDE w:val="0"/>
        <w:autoSpaceDN w:val="0"/>
        <w:adjustRightInd w:val="0"/>
        <w:spacing w:before="60"/>
        <w:rPr>
          <w:lang w:eastAsia="en-US"/>
        </w:rPr>
      </w:pPr>
      <w:r>
        <w:rPr>
          <w:lang w:eastAsia="en-US"/>
        </w:rPr>
        <w:t>(</w:t>
      </w:r>
      <w:r w:rsidR="00B37577">
        <w:rPr>
          <w:lang w:eastAsia="en-US"/>
        </w:rPr>
        <w:t>7</w:t>
      </w:r>
      <w:r>
        <w:rPr>
          <w:lang w:eastAsia="en-US"/>
        </w:rPr>
        <w:t>)</w:t>
      </w:r>
      <w:r>
        <w:rPr>
          <w:lang w:eastAsia="en-US"/>
        </w:rPr>
        <w:tab/>
        <w:t>V případě, že orgán státního dohledu nařídí stažení zboží, které Prodávající dodal Kupujícímu, z oběhu, je Prodávající povinen toto zboží od Kupujícího odebrat zpět na vlastní náklady a kupní cenu tohoto zboží Kupujícímu uhradit, případně po dohodě s Kupujícím dodat zboží náhradní.</w:t>
      </w:r>
    </w:p>
    <w:p w:rsidR="009D7B08" w:rsidRDefault="009D7B08">
      <w:pPr>
        <w:pStyle w:val="Odstavec"/>
        <w:numPr>
          <w:ilvl w:val="0"/>
          <w:numId w:val="0"/>
        </w:numPr>
        <w:autoSpaceDE w:val="0"/>
        <w:autoSpaceDN w:val="0"/>
        <w:adjustRightInd w:val="0"/>
        <w:spacing w:before="60"/>
        <w:rPr>
          <w:lang w:eastAsia="en-US"/>
        </w:rPr>
      </w:pPr>
      <w:r>
        <w:rPr>
          <w:lang w:eastAsia="en-US"/>
        </w:rPr>
        <w:t>(</w:t>
      </w:r>
      <w:r w:rsidR="00B37577">
        <w:rPr>
          <w:lang w:eastAsia="en-US"/>
        </w:rPr>
        <w:t>8</w:t>
      </w:r>
      <w:r>
        <w:rPr>
          <w:lang w:eastAsia="en-US"/>
        </w:rPr>
        <w:t>)</w:t>
      </w:r>
      <w:r>
        <w:rPr>
          <w:lang w:eastAsia="en-US"/>
        </w:rPr>
        <w:tab/>
        <w:t>Prodávající prohlašuje, že zboží splňuje veškeré podmínky zákona č. 268/2014 Sb., o zdravotnických prostředcích, v platném znění.</w:t>
      </w:r>
    </w:p>
    <w:p w:rsidR="009D7B08" w:rsidRDefault="009D7B08">
      <w:pPr>
        <w:pStyle w:val="Odstavec"/>
        <w:numPr>
          <w:ilvl w:val="0"/>
          <w:numId w:val="0"/>
        </w:numPr>
        <w:autoSpaceDE w:val="0"/>
        <w:autoSpaceDN w:val="0"/>
        <w:adjustRightInd w:val="0"/>
        <w:spacing w:before="60"/>
        <w:rPr>
          <w:lang w:eastAsia="en-US"/>
        </w:rPr>
      </w:pPr>
      <w:r>
        <w:rPr>
          <w:lang w:eastAsia="en-US"/>
        </w:rPr>
        <w:t>(</w:t>
      </w:r>
      <w:r w:rsidR="00B37577">
        <w:rPr>
          <w:lang w:eastAsia="en-US"/>
        </w:rPr>
        <w:t>9</w:t>
      </w:r>
      <w:r>
        <w:rPr>
          <w:lang w:eastAsia="en-US"/>
        </w:rPr>
        <w:t>)</w:t>
      </w:r>
      <w:r>
        <w:rPr>
          <w:lang w:eastAsia="en-US"/>
        </w:rPr>
        <w:tab/>
        <w:t>Prodávající zajistí odbornou instruktáž zástupců kupujícího v souladu se zákonem č. 268/2014 Sb., o zdravotnických prostředcích, v platném znění, včetně poučení výrobcem, pokud se jedná o zboží, k jehož použití je dle ustanovení § 61 zákona č. 268/2014 Sb., o zdravotnických prostředcích, v platném znění, nutná instruktáž.</w:t>
      </w:r>
    </w:p>
    <w:p w:rsidR="009D7B08" w:rsidRDefault="009D7B08">
      <w:pPr>
        <w:pStyle w:val="Odstavec"/>
        <w:numPr>
          <w:ilvl w:val="0"/>
          <w:numId w:val="0"/>
        </w:numPr>
        <w:spacing w:before="60"/>
      </w:pPr>
    </w:p>
    <w:p w:rsidR="009D7B08" w:rsidRDefault="009D7B08" w:rsidP="00CB1D7D">
      <w:pPr>
        <w:pStyle w:val="lnek"/>
        <w:numPr>
          <w:ilvl w:val="2"/>
          <w:numId w:val="49"/>
        </w:numPr>
        <w:jc w:val="left"/>
      </w:pPr>
    </w:p>
    <w:p w:rsidR="009D7B08" w:rsidRDefault="009D7B08">
      <w:pPr>
        <w:pStyle w:val="lnek"/>
        <w:numPr>
          <w:ilvl w:val="0"/>
          <w:numId w:val="0"/>
        </w:numPr>
        <w:spacing w:before="120"/>
        <w:ind w:right="-2"/>
      </w:pPr>
      <w:r>
        <w:t>Záruka za jakost zboží, odpovědnost za vady</w:t>
      </w:r>
    </w:p>
    <w:p w:rsidR="009D7B08" w:rsidRDefault="009D7B08" w:rsidP="00D32F34">
      <w:pPr>
        <w:numPr>
          <w:ilvl w:val="0"/>
          <w:numId w:val="30"/>
        </w:numPr>
        <w:tabs>
          <w:tab w:val="clear" w:pos="720"/>
        </w:tabs>
        <w:spacing w:before="120"/>
        <w:ind w:left="0" w:firstLine="0"/>
        <w:jc w:val="both"/>
      </w:pPr>
      <w:r>
        <w:t xml:space="preserve">Prodávající je povinen dodat zboží v množství, jakosti a provedení dle této Smlouvy a dle zadávací dokumentace pro veřejnou zakázku, bez právních či faktických vad. Vadou se rozumí odchylka od druhu nebo kvalitativních podmínek zboží nebo jeho části, stanovených touto Smlouvou nebo specifikovaných v objednávce nebo technickými normami či obecně závaznými právními předpisy. </w:t>
      </w:r>
    </w:p>
    <w:p w:rsidR="009D7B08" w:rsidRDefault="009D7B08" w:rsidP="00D32F34">
      <w:pPr>
        <w:numPr>
          <w:ilvl w:val="0"/>
          <w:numId w:val="30"/>
        </w:numPr>
        <w:tabs>
          <w:tab w:val="clear" w:pos="720"/>
        </w:tabs>
        <w:spacing w:before="120"/>
        <w:ind w:left="0" w:firstLine="0"/>
        <w:jc w:val="both"/>
      </w:pPr>
      <w:r>
        <w:t xml:space="preserve">Prodávající odpovídá za vady zjevné, skryté i právní, které má zboží v době jeho předání </w:t>
      </w:r>
      <w:r w:rsidR="003F7ADF">
        <w:t xml:space="preserve">pacientovi </w:t>
      </w:r>
      <w:r>
        <w:t>a dále za ty, které se na zboží vyskytnou v záruční době. Jedná se o všechny zjevné i skryté vady zboží – vady, které jsou neslučitelné s funkčností zboží a jeho užitnými vlastnostmi. Za vadu nelze považovat změnu vlastností zboží, která vznikla v průběhu záruční doby v důsledku běžného opotřebení či nesprávného používání, popř. nesprávného zásahu. Kratší životnost výrobku v takovém případě není považována za vadu.</w:t>
      </w:r>
    </w:p>
    <w:p w:rsidR="009D7B08" w:rsidRDefault="009D7B08" w:rsidP="00D32F34">
      <w:pPr>
        <w:numPr>
          <w:ilvl w:val="0"/>
          <w:numId w:val="30"/>
        </w:numPr>
        <w:tabs>
          <w:tab w:val="clear" w:pos="720"/>
        </w:tabs>
        <w:spacing w:before="120"/>
        <w:ind w:left="0" w:firstLine="0"/>
        <w:jc w:val="both"/>
      </w:pPr>
      <w:r>
        <w:t>Prodávající prohlašuje, že je výlučným vlastníkem zboží, že na zboží neváznou žádná práva třetích osob, a že není dána žádná překážka, která by mu bránila s dodaným zbožím disponovat.</w:t>
      </w:r>
    </w:p>
    <w:p w:rsidR="00D32F34" w:rsidRDefault="009D7B08" w:rsidP="00D32F34">
      <w:pPr>
        <w:numPr>
          <w:ilvl w:val="0"/>
          <w:numId w:val="30"/>
        </w:numPr>
        <w:tabs>
          <w:tab w:val="clear" w:pos="720"/>
        </w:tabs>
        <w:spacing w:before="120"/>
        <w:ind w:left="0" w:firstLine="0"/>
        <w:jc w:val="both"/>
      </w:pPr>
      <w:r>
        <w:t xml:space="preserve">Prodávající poskytuje kupujícímu záruku za jakost zboží rovnající se době od řádného předání a převzetí zboží až do ukončení exspirační doby odpovídající dodanému zboží, to vše za podmínky uvedené v čl. 4 odst. 10 této Smlouvy. </w:t>
      </w:r>
    </w:p>
    <w:p w:rsidR="009D7B08" w:rsidRDefault="009D7B08" w:rsidP="00D32F34">
      <w:pPr>
        <w:numPr>
          <w:ilvl w:val="0"/>
          <w:numId w:val="30"/>
        </w:numPr>
        <w:tabs>
          <w:tab w:val="clear" w:pos="720"/>
        </w:tabs>
        <w:spacing w:before="120"/>
        <w:ind w:left="0" w:firstLine="0"/>
        <w:jc w:val="both"/>
      </w:pPr>
      <w:r>
        <w:t>Kupující je povinen uplatnit zjištěné vady zboží u prodávajícího bez zbytečného odkladu poté, co je zjistil. Kupující je oprávněn vybrat si způsob uplatnění vad a dále je oprávněn si zvolit mezi nároky z vad.</w:t>
      </w:r>
      <w:r w:rsidRPr="00D32F34">
        <w:rPr>
          <w:b/>
        </w:rPr>
        <w:t>Prodávající je povinen reklamaci vyřídit bez zbytečného odkladu</w:t>
      </w:r>
      <w:r>
        <w:t xml:space="preserve">, nejdéle však do 30 dní od jejího doručení. </w:t>
      </w:r>
      <w:r w:rsidR="00D32F34">
        <w:t>Prodávající následně vyřídí reklamaci přímo s pacientem, ke kterému provedl závoz</w:t>
      </w:r>
      <w:r w:rsidR="000F3C04">
        <w:t xml:space="preserve"> a Kupujícího pouze uvědomí o datu a způsobu jejího vyřízení</w:t>
      </w:r>
      <w:r w:rsidR="00D32F34">
        <w:t xml:space="preserve">. </w:t>
      </w:r>
      <w:r>
        <w:t>Dojde-li vlivem porušení ustanovení předchozí věty k odstoupení koncového zákazníka od smluvního vztahu mezi koncovým zákazníkem a Kupujícím, je oprávněn Kupující po Prodávajícím požadovat náhradu škody.</w:t>
      </w:r>
    </w:p>
    <w:p w:rsidR="009D7B08" w:rsidRDefault="009D7B08" w:rsidP="00D32F34">
      <w:pPr>
        <w:numPr>
          <w:ilvl w:val="0"/>
          <w:numId w:val="30"/>
        </w:numPr>
        <w:tabs>
          <w:tab w:val="clear" w:pos="720"/>
        </w:tabs>
        <w:spacing w:before="120"/>
        <w:ind w:left="0" w:firstLine="0"/>
        <w:jc w:val="both"/>
      </w:pPr>
      <w:r>
        <w:t>Kupujícímu náleží právo volby mezi nároky z vad dodaného plnění, přičemž je oprávněn po prodávajícím:</w:t>
      </w:r>
    </w:p>
    <w:p w:rsidR="009D7B08" w:rsidRDefault="009D7B08" w:rsidP="00D32F34">
      <w:pPr>
        <w:numPr>
          <w:ilvl w:val="0"/>
          <w:numId w:val="31"/>
        </w:numPr>
        <w:tabs>
          <w:tab w:val="clear" w:pos="928"/>
          <w:tab w:val="num" w:pos="1134"/>
        </w:tabs>
        <w:ind w:left="0" w:firstLine="709"/>
        <w:jc w:val="both"/>
      </w:pPr>
      <w:r>
        <w:t>nárokovat dodání chybějícího plnění,</w:t>
      </w:r>
    </w:p>
    <w:p w:rsidR="009D7B08" w:rsidRDefault="009D7B08" w:rsidP="00D32F34">
      <w:pPr>
        <w:numPr>
          <w:ilvl w:val="0"/>
          <w:numId w:val="31"/>
        </w:numPr>
        <w:tabs>
          <w:tab w:val="clear" w:pos="928"/>
          <w:tab w:val="num" w:pos="1134"/>
        </w:tabs>
        <w:ind w:left="0" w:firstLine="709"/>
        <w:jc w:val="both"/>
      </w:pPr>
      <w:r>
        <w:t>nárokovat slevu z kupní ceny,</w:t>
      </w:r>
    </w:p>
    <w:p w:rsidR="009D7B08" w:rsidRDefault="009D7B08" w:rsidP="00D32F34">
      <w:pPr>
        <w:numPr>
          <w:ilvl w:val="0"/>
          <w:numId w:val="31"/>
        </w:numPr>
        <w:tabs>
          <w:tab w:val="clear" w:pos="928"/>
          <w:tab w:val="num" w:pos="1134"/>
        </w:tabs>
        <w:ind w:left="0" w:firstLine="709"/>
        <w:jc w:val="both"/>
      </w:pPr>
      <w:r>
        <w:t>odstoupit od této Smlouvy, bude-li se jednat o podstatnou vadu plnění.</w:t>
      </w:r>
    </w:p>
    <w:p w:rsidR="009D7B08" w:rsidRDefault="009D7B08" w:rsidP="00D32F34">
      <w:pPr>
        <w:numPr>
          <w:ilvl w:val="0"/>
          <w:numId w:val="30"/>
        </w:numPr>
        <w:tabs>
          <w:tab w:val="clear" w:pos="720"/>
        </w:tabs>
        <w:spacing w:before="120"/>
        <w:ind w:left="0" w:firstLine="0"/>
        <w:jc w:val="both"/>
      </w:pPr>
      <w:r>
        <w:t>Kupující má rovněž právo uplatňovat nárok na náhradu škody způsobené kupujícímu (pacientovi kupujícího) vadou zboží.</w:t>
      </w:r>
    </w:p>
    <w:p w:rsidR="009D7B08" w:rsidRDefault="009D7B08" w:rsidP="00D32F34">
      <w:pPr>
        <w:numPr>
          <w:ilvl w:val="0"/>
          <w:numId w:val="30"/>
        </w:numPr>
        <w:tabs>
          <w:tab w:val="clear" w:pos="720"/>
        </w:tabs>
        <w:spacing w:before="120"/>
        <w:ind w:left="0" w:firstLine="0"/>
        <w:jc w:val="both"/>
      </w:pPr>
      <w:r>
        <w:t>Prodávající se zavazuje, že:</w:t>
      </w:r>
    </w:p>
    <w:p w:rsidR="009D7B08" w:rsidRDefault="009D7B08" w:rsidP="00D32F34">
      <w:pPr>
        <w:pStyle w:val="Psmeno"/>
        <w:numPr>
          <w:ilvl w:val="4"/>
          <w:numId w:val="10"/>
        </w:numPr>
        <w:tabs>
          <w:tab w:val="clear" w:pos="425"/>
        </w:tabs>
        <w:ind w:left="1134"/>
      </w:pPr>
      <w:r>
        <w:t>předá kupujícímu veškerá data o kvalitě, která jsou požadována (a) právními předpisy, nebo (b) byla požadována kupujícím v rámci zadávacích podmínek, na jejichž základě byla tato Smlouva uzavřena, nebo (c) jsou požadována ustanoveními této Smlouvy, nebo (d) jsou požadována kupujícím po uzavření této Smlouvy prostřednictvím osob v této Smlouvě uvedených (kontaktní osoby, osoba pověřená kupujícím);</w:t>
      </w:r>
    </w:p>
    <w:p w:rsidR="009D7B08" w:rsidRDefault="009D7B08" w:rsidP="00D32F34">
      <w:pPr>
        <w:pStyle w:val="Psmeno"/>
        <w:numPr>
          <w:ilvl w:val="4"/>
          <w:numId w:val="10"/>
        </w:numPr>
        <w:tabs>
          <w:tab w:val="clear" w:pos="425"/>
        </w:tabs>
        <w:ind w:left="1134"/>
        <w:rPr>
          <w:strike/>
        </w:rPr>
      </w:pPr>
      <w:r>
        <w:t>v případě neschopnosti dodržet své povinnosti vyplývající z této Smlouvy, zejména plnit předmět této Smlouvy v kvalitě stanovené touto Smlouvou a v souladu s technickými podmínkami stanovenými v rámci zadávacích podmínek, které byly podkladem pro uzavření této Smlouvy, bude o této skutečnosti neprodleně informovat kupujícího. Práva vyplývající z odpovědnosti za porušení Smlouvy tímto nejsou dotčena;</w:t>
      </w:r>
    </w:p>
    <w:p w:rsidR="009D7B08" w:rsidRDefault="009D7B08" w:rsidP="00D32F34">
      <w:pPr>
        <w:pStyle w:val="Psmeno"/>
        <w:numPr>
          <w:ilvl w:val="4"/>
          <w:numId w:val="10"/>
        </w:numPr>
        <w:tabs>
          <w:tab w:val="clear" w:pos="425"/>
        </w:tabs>
        <w:ind w:left="1134"/>
      </w:pPr>
      <w:r>
        <w:t xml:space="preserve">oznámí kupujícímu veškeré odchylky od kvality a technických podmínek, které se vztahují k plnění předmětu této Smlouvy a které prodávající zjistí v průběhu plnění této Smlouvy. V takovém případě kupující může uplatnit práva z vadného plnění ihned poté, co se o vadném plnění dozvěděl; </w:t>
      </w:r>
    </w:p>
    <w:p w:rsidR="009D7B08" w:rsidRDefault="009D7B08" w:rsidP="00D32F34">
      <w:pPr>
        <w:pStyle w:val="Psmeno"/>
        <w:numPr>
          <w:ilvl w:val="4"/>
          <w:numId w:val="10"/>
        </w:numPr>
        <w:tabs>
          <w:tab w:val="clear" w:pos="425"/>
        </w:tabs>
        <w:ind w:left="1134"/>
      </w:pPr>
      <w:r>
        <w:t>v dostatečném předstihu před plánovanými změnami výrobních metod, postupů či použitých materiálů majících potenciální vliv na kvalitu plnění předmětu Smlouvy, bude kupujícího o této skutečnosti informovat a umožní kupujícímu ověření, zda prodávajícím deklarované změny nemohou ovlivnit výslednou kvalitu kupujícím poskytovaných služeb.</w:t>
      </w:r>
    </w:p>
    <w:p w:rsidR="009D7B08" w:rsidRDefault="009D7B08" w:rsidP="000F3C04">
      <w:pPr>
        <w:numPr>
          <w:ilvl w:val="0"/>
          <w:numId w:val="30"/>
        </w:numPr>
        <w:tabs>
          <w:tab w:val="clear" w:pos="720"/>
        </w:tabs>
        <w:spacing w:before="120"/>
        <w:ind w:left="0" w:firstLine="0"/>
        <w:jc w:val="both"/>
        <w:rPr>
          <w:lang w:eastAsia="en-US"/>
        </w:rPr>
      </w:pPr>
      <w:r>
        <w:t>Kupující je oprávněn</w:t>
      </w:r>
      <w:r w:rsidR="003F7ADF">
        <w:t xml:space="preserve"> </w:t>
      </w:r>
      <w:r>
        <w:t>v případě zjištění nedostatků při plnění dodávek dle této Smlouvy (zjištěných např. v rámci hodnocení), zahájit s prodávajícím neprodleně jednání směřující k nápravě vzniklého stavu. V případě rozporu s plněním podmínek stanovených v této Smlouvě bude kupující uplatňovat práva z odpovědnosti za vadné plnění v souladu s touto Smlouvou a příslušnými právními předpisy.</w:t>
      </w:r>
    </w:p>
    <w:p w:rsidR="009D7B08" w:rsidRDefault="009D7B08" w:rsidP="00B37577">
      <w:pPr>
        <w:pStyle w:val="lnek"/>
        <w:keepNext w:val="0"/>
        <w:keepLines w:val="0"/>
        <w:spacing w:before="120"/>
        <w:ind w:left="0" w:right="0" w:firstLine="0"/>
      </w:pPr>
      <w:r>
        <w:br/>
        <w:t xml:space="preserve">Sankce </w:t>
      </w:r>
    </w:p>
    <w:p w:rsidR="003F7ADF" w:rsidRPr="00B37577" w:rsidRDefault="003F7ADF" w:rsidP="00B37577">
      <w:pPr>
        <w:pStyle w:val="Nadpis2"/>
        <w:widowControl w:val="0"/>
        <w:numPr>
          <w:ilvl w:val="0"/>
          <w:numId w:val="51"/>
        </w:numPr>
        <w:spacing w:before="240" w:after="60"/>
        <w:ind w:hanging="360"/>
        <w:jc w:val="both"/>
        <w:rPr>
          <w:szCs w:val="24"/>
        </w:rPr>
      </w:pPr>
      <w:r w:rsidRPr="003F7ADF">
        <w:rPr>
          <w:szCs w:val="24"/>
        </w:rPr>
        <w:t>Výše úroků z prodlení se řídí platnými právními předpisy České republiky.</w:t>
      </w:r>
    </w:p>
    <w:p w:rsidR="009D7B08" w:rsidRDefault="009D7B08" w:rsidP="00B37577">
      <w:pPr>
        <w:pStyle w:val="Odstavec"/>
        <w:numPr>
          <w:ilvl w:val="0"/>
          <w:numId w:val="0"/>
        </w:numPr>
        <w:spacing w:before="60" w:after="60"/>
      </w:pPr>
      <w:r>
        <w:rPr>
          <w:snapToGrid w:val="0"/>
        </w:rPr>
        <w:t xml:space="preserve"> </w:t>
      </w:r>
    </w:p>
    <w:p w:rsidR="009D7B08" w:rsidRDefault="009D7B08" w:rsidP="00B37577">
      <w:pPr>
        <w:pStyle w:val="lnek"/>
        <w:keepNext w:val="0"/>
        <w:keepLines w:val="0"/>
        <w:spacing w:before="120"/>
        <w:ind w:left="0" w:right="0" w:firstLine="0"/>
      </w:pPr>
      <w:r>
        <w:br/>
      </w:r>
      <w:r w:rsidR="0087296A">
        <w:t>Převod</w:t>
      </w:r>
      <w:r>
        <w:t xml:space="preserve"> vlastnictví</w:t>
      </w:r>
    </w:p>
    <w:p w:rsidR="009D7B08" w:rsidRDefault="009D7B08">
      <w:pPr>
        <w:pStyle w:val="Odstavec"/>
        <w:numPr>
          <w:ilvl w:val="0"/>
          <w:numId w:val="0"/>
        </w:numPr>
        <w:spacing w:before="60" w:after="60"/>
      </w:pPr>
      <w:r>
        <w:t>(1)</w:t>
      </w:r>
      <w:r>
        <w:tab/>
        <w:t xml:space="preserve">Vlastnická práva </w:t>
      </w:r>
      <w:r w:rsidR="0087296A">
        <w:t xml:space="preserve">se </w:t>
      </w:r>
      <w:r>
        <w:t xml:space="preserve">k dodanému zboží včetně obalu </w:t>
      </w:r>
      <w:r w:rsidR="0087296A">
        <w:t>převádí</w:t>
      </w:r>
      <w:r>
        <w:t xml:space="preserve"> na Kupujícího okamžikem převzetí zboží, tj. podepsáním dodacího listu oprávněnou osobou Kupujícího nebo osobou Kupujícím zmocněnou.</w:t>
      </w:r>
    </w:p>
    <w:p w:rsidR="009D7B08" w:rsidRDefault="009D7B08">
      <w:pPr>
        <w:pStyle w:val="Odstavec"/>
        <w:numPr>
          <w:ilvl w:val="0"/>
          <w:numId w:val="0"/>
        </w:numPr>
        <w:spacing w:before="60" w:after="60"/>
      </w:pPr>
      <w:r>
        <w:t>(2)</w:t>
      </w:r>
      <w:r>
        <w:tab/>
        <w:t>Přechod nebezpečí škody na zboží přechází na Kupujícího převzetím zboží.</w:t>
      </w:r>
    </w:p>
    <w:p w:rsidR="00E407F1" w:rsidRDefault="00E407F1">
      <w:pPr>
        <w:pStyle w:val="Odstavec"/>
        <w:numPr>
          <w:ilvl w:val="0"/>
          <w:numId w:val="0"/>
        </w:numPr>
        <w:spacing w:before="60" w:after="60"/>
      </w:pPr>
    </w:p>
    <w:p w:rsidR="009D7B08" w:rsidRDefault="009D7B08">
      <w:pPr>
        <w:pStyle w:val="lnek"/>
        <w:spacing w:before="120"/>
        <w:ind w:left="0" w:right="0" w:firstLine="0"/>
      </w:pPr>
      <w:r>
        <w:br/>
        <w:t>Salvat</w:t>
      </w:r>
      <w:r w:rsidR="007033FA">
        <w:t>o</w:t>
      </w:r>
      <w:r>
        <w:t>rní klauzule</w:t>
      </w:r>
    </w:p>
    <w:p w:rsidR="00BB443F" w:rsidRPr="00BB443F" w:rsidRDefault="00BB443F" w:rsidP="00B37577">
      <w:pPr>
        <w:keepLines/>
        <w:spacing w:after="60"/>
        <w:rPr>
          <w:snapToGrid w:val="0"/>
        </w:rPr>
      </w:pPr>
      <w:r>
        <w:rPr>
          <w:snapToGrid w:val="0"/>
        </w:rPr>
        <w:t>(1)</w:t>
      </w:r>
      <w:r>
        <w:rPr>
          <w:snapToGrid w:val="0"/>
        </w:rPr>
        <w:tab/>
      </w:r>
      <w:r w:rsidRPr="00BB443F">
        <w:rPr>
          <w:snapToGrid w:val="0"/>
        </w:rPr>
        <w:t xml:space="preserve">Smluvní strany se zavazují poskytnout si k naplnění účelu této smlouvy vzájemnou součinnost. </w:t>
      </w:r>
    </w:p>
    <w:p w:rsidR="00BB443F" w:rsidRPr="00BB443F" w:rsidRDefault="00BB443F" w:rsidP="00B37577">
      <w:pPr>
        <w:keepLines/>
        <w:spacing w:after="60"/>
        <w:jc w:val="both"/>
        <w:outlineLvl w:val="1"/>
        <w:rPr>
          <w:snapToGrid w:val="0"/>
        </w:rPr>
      </w:pPr>
      <w:r>
        <w:rPr>
          <w:snapToGrid w:val="0"/>
        </w:rPr>
        <w:t>(2)</w:t>
      </w:r>
      <w:r>
        <w:rPr>
          <w:snapToGrid w:val="0"/>
        </w:rPr>
        <w:tab/>
      </w:r>
      <w:r w:rsidRPr="00BB443F">
        <w:rPr>
          <w:snapToGrid w:val="0"/>
        </w:rP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BB443F" w:rsidRDefault="00BB443F" w:rsidP="00BB443F">
      <w:pPr>
        <w:keepLines/>
        <w:spacing w:after="60"/>
        <w:jc w:val="both"/>
        <w:outlineLvl w:val="1"/>
        <w:rPr>
          <w:snapToGrid w:val="0"/>
        </w:rPr>
      </w:pPr>
      <w:r>
        <w:rPr>
          <w:snapToGrid w:val="0"/>
        </w:rPr>
        <w:t>(3)</w:t>
      </w:r>
      <w:r>
        <w:rPr>
          <w:snapToGrid w:val="0"/>
        </w:rPr>
        <w:tab/>
      </w:r>
      <w:r w:rsidRPr="00BB443F">
        <w:rPr>
          <w:snapToGrid w:val="0"/>
        </w:rPr>
        <w:t>Pokud v některých případech nebude možné řešení zde uvedené a smlouva by byla neplatná jako celek,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rsidR="009D7B08" w:rsidRDefault="009D7B08" w:rsidP="00BB443F">
      <w:pPr>
        <w:keepLines/>
        <w:spacing w:after="60"/>
        <w:jc w:val="both"/>
        <w:outlineLvl w:val="1"/>
      </w:pPr>
    </w:p>
    <w:p w:rsidR="009D7B08" w:rsidRDefault="009D7B08">
      <w:pPr>
        <w:pStyle w:val="lnek"/>
        <w:spacing w:before="120"/>
        <w:ind w:left="0" w:right="0" w:firstLine="0"/>
      </w:pPr>
      <w:r>
        <w:br/>
        <w:t>Řešení sporů, rozhodné právo</w:t>
      </w:r>
    </w:p>
    <w:p w:rsidR="00BB443F" w:rsidRPr="00BB443F" w:rsidRDefault="009D7B08" w:rsidP="00BB443F">
      <w:pPr>
        <w:pStyle w:val="Nadpis2"/>
        <w:numPr>
          <w:ilvl w:val="0"/>
          <w:numId w:val="0"/>
        </w:numPr>
        <w:spacing w:before="60" w:after="60"/>
        <w:jc w:val="both"/>
        <w:rPr>
          <w:snapToGrid w:val="0"/>
        </w:rPr>
      </w:pPr>
      <w:r>
        <w:rPr>
          <w:snapToGrid w:val="0"/>
        </w:rPr>
        <w:t>(1)</w:t>
      </w:r>
      <w:r w:rsidR="00BB443F">
        <w:rPr>
          <w:snapToGrid w:val="0"/>
        </w:rPr>
        <w:tab/>
      </w:r>
      <w:r w:rsidR="00BB443F" w:rsidRPr="00BB443F">
        <w:rPr>
          <w:snapToGrid w:val="0"/>
        </w:rPr>
        <w:t>Smluvní strany vynaloží veškeré úsilí k tomu, aby vyřešil</w:t>
      </w:r>
      <w:r w:rsidR="00BB443F">
        <w:rPr>
          <w:snapToGrid w:val="0"/>
        </w:rPr>
        <w:t xml:space="preserve">y všechny spory, které by mohly </w:t>
      </w:r>
      <w:r w:rsidR="00BB443F" w:rsidRPr="00BB443F">
        <w:rPr>
          <w:snapToGrid w:val="0"/>
        </w:rPr>
        <w:t>vzniknout v souvislosti s touto smlouvou a její realizací v první řadě vzájemnou dohodou.</w:t>
      </w:r>
    </w:p>
    <w:p w:rsidR="009D7B08" w:rsidRDefault="00BB443F" w:rsidP="00BB443F">
      <w:pPr>
        <w:pStyle w:val="Nadpis2"/>
        <w:numPr>
          <w:ilvl w:val="0"/>
          <w:numId w:val="0"/>
        </w:numPr>
        <w:spacing w:before="60" w:after="60"/>
        <w:jc w:val="both"/>
        <w:rPr>
          <w:snapToGrid w:val="0"/>
        </w:rPr>
      </w:pPr>
      <w:r w:rsidRPr="00BB443F">
        <w:rPr>
          <w:snapToGrid w:val="0"/>
        </w:rPr>
        <w:t>(2)</w:t>
      </w:r>
      <w:r w:rsidRPr="00BB443F">
        <w:rPr>
          <w:snapToGrid w:val="0"/>
        </w:rPr>
        <w:tab/>
        <w:t>Smluvní strany se ve smyslu ustanovení § 87 odst. 1 zákona č. 91/2012 Sb., o mezinárodním právu soukromém, ve znění pozdějších předpisů (dále jen „</w:t>
      </w:r>
      <w:r w:rsidRPr="00BB443F">
        <w:rPr>
          <w:b/>
          <w:snapToGrid w:val="0"/>
        </w:rPr>
        <w:t>ZMPS</w:t>
      </w:r>
      <w:r w:rsidRPr="00BB443F">
        <w:rPr>
          <w:snapToGrid w:val="0"/>
        </w:rPr>
        <w:t>“), dohodly, že tato smlouva a práva a povinnosti z ní vyplývající se řídí právem České republiky, zejména příslušnými ustanoveními občanského zákoníku. Ke kolizním ustanovením českého právního řádu se přitom nepřihlíží.</w:t>
      </w:r>
    </w:p>
    <w:p w:rsidR="005A11CB" w:rsidRPr="005A11CB" w:rsidRDefault="005A11CB" w:rsidP="005A11CB"/>
    <w:p w:rsidR="009D7B08" w:rsidRDefault="009D7B08">
      <w:pPr>
        <w:pStyle w:val="lnek"/>
        <w:spacing w:before="120"/>
        <w:ind w:left="0" w:right="0" w:firstLine="0"/>
      </w:pPr>
      <w:r>
        <w:br/>
        <w:t>Dohoda o založení pravomoci českých soudů, pro</w:t>
      </w:r>
      <w:r w:rsidR="00150D09">
        <w:t>ro</w:t>
      </w:r>
      <w:r>
        <w:t>gace</w:t>
      </w:r>
    </w:p>
    <w:p w:rsidR="00BB443F" w:rsidRPr="00E94944" w:rsidRDefault="00BB443F" w:rsidP="00BB443F">
      <w:pPr>
        <w:pStyle w:val="Nadpis2"/>
        <w:tabs>
          <w:tab w:val="clear" w:pos="454"/>
        </w:tabs>
        <w:spacing w:before="60" w:after="60"/>
        <w:ind w:left="0" w:firstLine="0"/>
        <w:jc w:val="both"/>
        <w:rPr>
          <w:b/>
          <w:i/>
          <w:szCs w:val="24"/>
        </w:rPr>
      </w:pPr>
      <w:r w:rsidRPr="00E94944">
        <w:rPr>
          <w:snapToGrid w:val="0"/>
          <w:szCs w:val="24"/>
        </w:rPr>
        <w:t>(1)</w:t>
      </w:r>
      <w:r w:rsidRPr="00E94944">
        <w:rPr>
          <w:snapToGrid w:val="0"/>
          <w:szCs w:val="24"/>
        </w:rPr>
        <w:tab/>
        <w:t xml:space="preserve">Smluvní strany se </w:t>
      </w:r>
      <w:r w:rsidRPr="00760E06">
        <w:rPr>
          <w:snapToGrid w:val="0"/>
        </w:rPr>
        <w:t xml:space="preserve">ve smyslu ustanovení § 85 ZMPS </w:t>
      </w:r>
      <w:r w:rsidRPr="00E94944">
        <w:rPr>
          <w:snapToGrid w:val="0"/>
          <w:szCs w:val="24"/>
        </w:rPr>
        <w:t xml:space="preserve">dohodly na pravomoci soudů České republiky k projednání a rozhodnutí sporů a jiných právních věcí vyplývajících z této smlouvy založeného právního vztahu, jakož i ze vztahů s tímto vztahem souvisejících. </w:t>
      </w:r>
    </w:p>
    <w:p w:rsidR="00BB443F" w:rsidRDefault="00BB443F" w:rsidP="00BB443F">
      <w:pPr>
        <w:pStyle w:val="Nadpis2"/>
        <w:tabs>
          <w:tab w:val="clear" w:pos="454"/>
        </w:tabs>
        <w:spacing w:before="60" w:after="60"/>
        <w:ind w:left="0" w:firstLine="0"/>
        <w:jc w:val="both"/>
        <w:rPr>
          <w:snapToGrid w:val="0"/>
          <w:szCs w:val="24"/>
        </w:rPr>
      </w:pPr>
      <w:r w:rsidRPr="00E94944">
        <w:rPr>
          <w:snapToGrid w:val="0"/>
          <w:szCs w:val="24"/>
        </w:rPr>
        <w:t>(2)</w:t>
      </w:r>
      <w:r w:rsidRPr="00E94944">
        <w:rPr>
          <w:snapToGrid w:val="0"/>
          <w:szCs w:val="24"/>
        </w:rPr>
        <w:tab/>
        <w:t>Smluvní strany se ve smyslu ust. § 89a zákona č. 99/1963 Sb., občanský soudní řád</w:t>
      </w:r>
      <w:r>
        <w:rPr>
          <w:snapToGrid w:val="0"/>
          <w:szCs w:val="24"/>
        </w:rPr>
        <w:t>, ve znění pozdějších předpisů</w:t>
      </w:r>
      <w:r w:rsidRPr="00E94944">
        <w:rPr>
          <w:snapToGrid w:val="0"/>
          <w:szCs w:val="24"/>
        </w:rPr>
        <w:t xml:space="preserve">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E407F1" w:rsidRPr="00E407F1" w:rsidRDefault="00E407F1" w:rsidP="00E407F1"/>
    <w:p w:rsidR="009D7B08" w:rsidRDefault="009D7B08">
      <w:pPr>
        <w:pStyle w:val="lnek"/>
        <w:spacing w:before="120"/>
        <w:ind w:left="0" w:right="0" w:firstLine="0"/>
      </w:pPr>
      <w:r>
        <w:br/>
        <w:t>Trvání, změny a ukončení platnosti smlouvy</w:t>
      </w:r>
    </w:p>
    <w:p w:rsidR="009D7B08" w:rsidRDefault="009D7B08">
      <w:pPr>
        <w:pStyle w:val="Nadpis2"/>
        <w:numPr>
          <w:ilvl w:val="0"/>
          <w:numId w:val="0"/>
        </w:numPr>
        <w:jc w:val="both"/>
        <w:rPr>
          <w:snapToGrid w:val="0"/>
        </w:rPr>
      </w:pPr>
      <w:r>
        <w:rPr>
          <w:snapToGrid w:val="0"/>
        </w:rPr>
        <w:t>(1)</w:t>
      </w:r>
      <w:r>
        <w:rPr>
          <w:snapToGrid w:val="0"/>
        </w:rPr>
        <w:tab/>
        <w:t xml:space="preserve">Tato smlouva se sjednává na dobu určitou a to na dobu </w:t>
      </w:r>
      <w:r>
        <w:rPr>
          <w:b/>
          <w:snapToGrid w:val="0"/>
        </w:rPr>
        <w:t xml:space="preserve">12 měsíců </w:t>
      </w:r>
      <w:r>
        <w:rPr>
          <w:snapToGrid w:val="0"/>
        </w:rPr>
        <w:t>ode dne jejího podpisu oběma smluvními stranami, nebo do vyčerpání limitu</w:t>
      </w:r>
      <w:r w:rsidR="0012299E">
        <w:rPr>
          <w:snapToGrid w:val="0"/>
        </w:rPr>
        <w:t xml:space="preserve"> na předmět plnění</w:t>
      </w:r>
      <w:r>
        <w:rPr>
          <w:snapToGrid w:val="0"/>
        </w:rPr>
        <w:t xml:space="preserve"> 2 mil. Kč bez DPH, pokud k tomuto dojde dříve. Dojde-li k uzavření smlouvy (připojení podpisu poslední ze smluvních stran) dne 1. 7. 2017 a dále, nabývá smlouva účinnosti dnem zveřejnění smlouvy vč. jejich příloh v registru smluv dle zákona č. 340/2015 Sb., o zvláštních podmínkách účinnosti některých smluv, uveřejňování těchto smluv a o registru smluv (zákon o registru smluv).</w:t>
      </w:r>
      <w:r>
        <w:rPr>
          <w:snapToGrid w:val="0"/>
        </w:rPr>
        <w:tab/>
      </w:r>
    </w:p>
    <w:p w:rsidR="0012299E" w:rsidRPr="0012299E" w:rsidRDefault="009D7B08" w:rsidP="0012299E">
      <w:pPr>
        <w:pStyle w:val="Nadpis2"/>
        <w:tabs>
          <w:tab w:val="clear" w:pos="454"/>
        </w:tabs>
        <w:spacing w:before="60"/>
        <w:ind w:left="0" w:firstLine="0"/>
        <w:jc w:val="both"/>
        <w:rPr>
          <w:snapToGrid w:val="0"/>
        </w:rPr>
      </w:pPr>
      <w:r>
        <w:rPr>
          <w:snapToGrid w:val="0"/>
        </w:rPr>
        <w:t>(2)</w:t>
      </w:r>
      <w:r>
        <w:rPr>
          <w:snapToGrid w:val="0"/>
        </w:rPr>
        <w:tab/>
        <w:t>Veškeré změny a doplňky lze provádět pouze dodatky k této smlouvě. Dodatky musí mít písemnou podobu a musí být opatřeny podpisy obou smluvních stran.</w:t>
      </w:r>
      <w:r w:rsidR="0012299E">
        <w:rPr>
          <w:snapToGrid w:val="0"/>
        </w:rPr>
        <w:t xml:space="preserve"> </w:t>
      </w:r>
      <w:r w:rsidR="0012299E" w:rsidRPr="0012299E">
        <w:rPr>
          <w:snapToGrid w:val="0"/>
        </w:rPr>
        <w:t>Případné dodatky k této smlouvě budou označeny jako „Dodatek“ a vzestupně číslovány v pořadí, v jakém byly postupně uzavírány tak, aby dříve uzavřený Dodatek měl vždy číslo nižší, než Dodatek pozdější. Smlouva může být ukončena pouze písemně.</w:t>
      </w:r>
    </w:p>
    <w:p w:rsidR="009D7B08" w:rsidRDefault="009D7B08">
      <w:pPr>
        <w:pStyle w:val="Nadpis2"/>
        <w:numPr>
          <w:ilvl w:val="0"/>
          <w:numId w:val="0"/>
        </w:numPr>
        <w:spacing w:before="60"/>
        <w:rPr>
          <w:snapToGrid w:val="0"/>
        </w:rPr>
      </w:pPr>
    </w:p>
    <w:p w:rsidR="009D7B08" w:rsidRDefault="009D7B08">
      <w:pPr>
        <w:pStyle w:val="Odstavec"/>
        <w:numPr>
          <w:ilvl w:val="0"/>
          <w:numId w:val="0"/>
        </w:numPr>
        <w:spacing w:before="60" w:after="60"/>
        <w:rPr>
          <w:snapToGrid w:val="0"/>
        </w:rPr>
      </w:pPr>
      <w:r>
        <w:t>(3)</w:t>
      </w:r>
      <w:r>
        <w:tab/>
      </w:r>
      <w:r>
        <w:rPr>
          <w:snapToGrid w:val="0"/>
        </w:rPr>
        <w:t>Tato smlouva může být ukončena</w:t>
      </w:r>
      <w:r w:rsidR="0012299E">
        <w:rPr>
          <w:snapToGrid w:val="0"/>
        </w:rPr>
        <w:t xml:space="preserve"> pouze písemně, a to</w:t>
      </w:r>
      <w:r>
        <w:rPr>
          <w:snapToGrid w:val="0"/>
        </w:rPr>
        <w:t>:</w:t>
      </w:r>
    </w:p>
    <w:p w:rsidR="009D7B08" w:rsidRDefault="009D7B08">
      <w:pPr>
        <w:numPr>
          <w:ilvl w:val="0"/>
          <w:numId w:val="9"/>
        </w:numPr>
        <w:spacing w:before="60" w:after="60"/>
        <w:jc w:val="both"/>
      </w:pPr>
      <w:r>
        <w:t>dohodou podepsanou oběma smluvními stranami; v tomto případě platnost a účinnost smlouvy končí ke sjednanému dni;</w:t>
      </w:r>
    </w:p>
    <w:p w:rsidR="009D7B08" w:rsidRDefault="009D7B08">
      <w:pPr>
        <w:widowControl w:val="0"/>
        <w:numPr>
          <w:ilvl w:val="0"/>
          <w:numId w:val="9"/>
        </w:numPr>
        <w:spacing w:before="60" w:after="60"/>
        <w:ind w:left="924" w:hanging="357"/>
        <w:jc w:val="both"/>
      </w:pPr>
      <w:r>
        <w:t>jednostrannou vypovědí kterékoliv ze smluvních stran</w:t>
      </w:r>
      <w:r w:rsidR="0012299E">
        <w:t xml:space="preserve"> bez udání důvodu</w:t>
      </w:r>
      <w:r>
        <w:t>, kde výpovědní lhůta činí 3 měsíce a počíná běžet prvním dnem měsíce následujícího po měsíci, ve kterém byla písemná výpověď druhé straně doručena;</w:t>
      </w:r>
    </w:p>
    <w:p w:rsidR="009D7B08" w:rsidRDefault="009D7B08">
      <w:pPr>
        <w:numPr>
          <w:ilvl w:val="0"/>
          <w:numId w:val="9"/>
        </w:numPr>
        <w:spacing w:before="60" w:after="60"/>
        <w:jc w:val="both"/>
      </w:pPr>
      <w:r>
        <w:t>odstoupením od této smlouvy v důsledku nesplnění povinnosti vyplývající z této smlouvy řádně a včas ani po uplynutí dodatečně poskytnuté lhůty v délce 15 dnů;</w:t>
      </w:r>
    </w:p>
    <w:p w:rsidR="009D7B08" w:rsidRDefault="009D7B08">
      <w:pPr>
        <w:numPr>
          <w:ilvl w:val="0"/>
          <w:numId w:val="9"/>
        </w:numPr>
        <w:spacing w:before="60" w:after="60"/>
        <w:jc w:val="both"/>
      </w:pPr>
      <w:r>
        <w:t>odstoupením od této smlouvy v důsledku zahájení insolvenčního řízení vůči druhé smluvní straně.</w:t>
      </w:r>
    </w:p>
    <w:p w:rsidR="009D7B08" w:rsidRDefault="009D7B08">
      <w:pPr>
        <w:pStyle w:val="Odstavec"/>
        <w:numPr>
          <w:ilvl w:val="0"/>
          <w:numId w:val="0"/>
        </w:numPr>
        <w:spacing w:before="60" w:after="60"/>
      </w:pPr>
      <w:r>
        <w:rPr>
          <w:snapToGrid w:val="0"/>
        </w:rPr>
        <w:t>(4)</w:t>
      </w:r>
      <w:r>
        <w:rPr>
          <w:snapToGrid w:val="0"/>
        </w:rPr>
        <w:tab/>
        <w:t xml:space="preserve">Vedle důvodů stanovených občanským zákoníkem </w:t>
      </w:r>
      <w:r>
        <w:t>může oprávněná smluvní strana odstoupit pro podstatné porušení rámcové smlouvy druhou smluvní stranou, kterým se rozumí zejména:</w:t>
      </w:r>
    </w:p>
    <w:p w:rsidR="009D7B08" w:rsidRDefault="009D7B08">
      <w:pPr>
        <w:pStyle w:val="Psmeno"/>
        <w:tabs>
          <w:tab w:val="clear" w:pos="425"/>
          <w:tab w:val="num" w:pos="993"/>
        </w:tabs>
        <w:spacing w:before="60" w:after="60"/>
        <w:ind w:left="992"/>
      </w:pPr>
      <w:r>
        <w:t>na straně Kupujícího nezaplacení kupní ceny v souladu s podmínkami rámcové smlouvy ve lhůtě delší 60 dnů po uplynutí splatnosti kupní ceny,</w:t>
      </w:r>
    </w:p>
    <w:p w:rsidR="009D7B08" w:rsidRDefault="009D7B08">
      <w:pPr>
        <w:pStyle w:val="Psmeno"/>
        <w:tabs>
          <w:tab w:val="clear" w:pos="425"/>
          <w:tab w:val="num" w:pos="993"/>
        </w:tabs>
        <w:spacing w:before="60" w:after="60"/>
        <w:ind w:left="992"/>
      </w:pPr>
      <w:r>
        <w:t>na straně Prodávajícího:</w:t>
      </w:r>
    </w:p>
    <w:p w:rsidR="009D7B08" w:rsidRDefault="009D7B08">
      <w:pPr>
        <w:pStyle w:val="Psmeno"/>
        <w:numPr>
          <w:ilvl w:val="0"/>
          <w:numId w:val="5"/>
        </w:numPr>
      </w:pPr>
      <w:r>
        <w:t>opakované porušení povinnosti stanovené touto smlouvou;</w:t>
      </w:r>
    </w:p>
    <w:p w:rsidR="009D7B08" w:rsidRDefault="009D7B08">
      <w:pPr>
        <w:pStyle w:val="Psmeno"/>
        <w:numPr>
          <w:ilvl w:val="0"/>
          <w:numId w:val="5"/>
        </w:numPr>
      </w:pPr>
      <w:r>
        <w:t xml:space="preserve">opakované dodání zboží, které neodpovídá specifikaci zboží dle objednávky, </w:t>
      </w:r>
    </w:p>
    <w:p w:rsidR="009D7B08" w:rsidRDefault="009D7B08">
      <w:pPr>
        <w:pStyle w:val="Psmeno"/>
        <w:numPr>
          <w:ilvl w:val="0"/>
          <w:numId w:val="5"/>
        </w:numPr>
      </w:pPr>
      <w:r>
        <w:t>opakované dodání zboží nebo jeho části, kterou pro jeho vady Kupující nepřevzal.</w:t>
      </w:r>
    </w:p>
    <w:p w:rsidR="0012299E" w:rsidRPr="0012299E" w:rsidRDefault="0012299E" w:rsidP="0012299E">
      <w:pPr>
        <w:pStyle w:val="Odstavecseseznamem"/>
        <w:spacing w:before="120"/>
        <w:ind w:left="0"/>
        <w:contextualSpacing w:val="0"/>
        <w:jc w:val="both"/>
        <w:rPr>
          <w:rFonts w:ascii="Times New Roman" w:hAnsi="Times New Roman"/>
          <w:snapToGrid w:val="0"/>
          <w:sz w:val="24"/>
          <w:szCs w:val="24"/>
        </w:rPr>
      </w:pPr>
      <w:r w:rsidRPr="0012299E">
        <w:rPr>
          <w:rFonts w:ascii="Times New Roman" w:hAnsi="Times New Roman"/>
          <w:sz w:val="24"/>
          <w:szCs w:val="24"/>
        </w:rPr>
        <w:t>(5)</w:t>
      </w:r>
      <w:r w:rsidRPr="0012299E">
        <w:rPr>
          <w:rFonts w:ascii="Times New Roman" w:hAnsi="Times New Roman"/>
          <w:sz w:val="24"/>
          <w:szCs w:val="24"/>
        </w:rPr>
        <w:tab/>
        <w:t xml:space="preserve">Účinky odstoupení od smlouvy nastávají okamžikem doručení písemného projevu vůle druhé smluvní straně. </w:t>
      </w:r>
      <w:r w:rsidRPr="0012299E">
        <w:rPr>
          <w:rFonts w:ascii="Times New Roman" w:hAnsi="Times New Roman"/>
          <w:snapToGrid w:val="0"/>
          <w:sz w:val="24"/>
          <w:szCs w:val="24"/>
        </w:rPr>
        <w:t xml:space="preserve">V případě, že odstoupení od smlouvy není možné doručit druhé smluvní straně ve lhůtě 10-ti dnů od odeslání, považuje se odstoupení od smlouvy za doručené druhé smluvní straně uplynutím 10. dne ode dne prokazatelného odeslání takového odstoupení od smlouvy. </w:t>
      </w:r>
    </w:p>
    <w:p w:rsidR="0012299E" w:rsidRPr="0012299E" w:rsidRDefault="0012299E" w:rsidP="0012299E">
      <w:pPr>
        <w:pStyle w:val="Odstavecseseznamem"/>
        <w:spacing w:before="120"/>
        <w:ind w:left="0"/>
        <w:contextualSpacing w:val="0"/>
        <w:jc w:val="both"/>
        <w:rPr>
          <w:rFonts w:ascii="Times New Roman" w:hAnsi="Times New Roman"/>
          <w:snapToGrid w:val="0"/>
          <w:sz w:val="24"/>
          <w:szCs w:val="24"/>
        </w:rPr>
      </w:pPr>
      <w:r w:rsidRPr="0012299E">
        <w:rPr>
          <w:rFonts w:ascii="Times New Roman" w:hAnsi="Times New Roman"/>
          <w:snapToGrid w:val="0"/>
          <w:sz w:val="24"/>
          <w:szCs w:val="24"/>
        </w:rPr>
        <w:t>(</w:t>
      </w:r>
      <w:r>
        <w:rPr>
          <w:rFonts w:ascii="Times New Roman" w:hAnsi="Times New Roman"/>
          <w:snapToGrid w:val="0"/>
          <w:sz w:val="24"/>
          <w:szCs w:val="24"/>
        </w:rPr>
        <w:t>6</w:t>
      </w:r>
      <w:r w:rsidRPr="0012299E">
        <w:rPr>
          <w:rFonts w:ascii="Times New Roman" w:hAnsi="Times New Roman"/>
          <w:snapToGrid w:val="0"/>
          <w:sz w:val="24"/>
          <w:szCs w:val="24"/>
        </w:rPr>
        <w:t xml:space="preserve">) </w:t>
      </w:r>
      <w:r w:rsidRPr="0012299E">
        <w:rPr>
          <w:rFonts w:ascii="Times New Roman" w:hAnsi="Times New Roman"/>
          <w:snapToGrid w:val="0"/>
          <w:sz w:val="24"/>
          <w:szCs w:val="24"/>
        </w:rPr>
        <w:tab/>
        <w:t>Okamžikem nabytí účinnosti odstoupení od této smlouvy zanikají všechna práva a povinnosti smluvních stran z této smlouvy. Při ukončení smlouvy jsou smluvní strany povinny vzájemně vypořádat své závazky.</w:t>
      </w:r>
    </w:p>
    <w:p w:rsidR="0012299E" w:rsidRDefault="0012299E" w:rsidP="0012299E">
      <w:pPr>
        <w:pStyle w:val="Nadpis2"/>
        <w:numPr>
          <w:ilvl w:val="0"/>
          <w:numId w:val="0"/>
        </w:numPr>
        <w:spacing w:before="60" w:after="120"/>
        <w:jc w:val="both"/>
        <w:rPr>
          <w:snapToGrid w:val="0"/>
          <w:szCs w:val="24"/>
        </w:rPr>
      </w:pPr>
      <w:r w:rsidRPr="0012299E">
        <w:rPr>
          <w:snapToGrid w:val="0"/>
          <w:szCs w:val="24"/>
        </w:rPr>
        <w:t>(</w:t>
      </w:r>
      <w:r>
        <w:rPr>
          <w:snapToGrid w:val="0"/>
          <w:szCs w:val="24"/>
        </w:rPr>
        <w:t>7</w:t>
      </w:r>
      <w:r w:rsidRPr="0012299E">
        <w:rPr>
          <w:snapToGrid w:val="0"/>
          <w:szCs w:val="24"/>
        </w:rPr>
        <w:t>)</w:t>
      </w:r>
      <w:r w:rsidRPr="0012299E">
        <w:rPr>
          <w:snapToGrid w:val="0"/>
          <w:szCs w:val="24"/>
        </w:rPr>
        <w:tab/>
        <w:t>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w:t>
      </w:r>
    </w:p>
    <w:p w:rsidR="009D7B08" w:rsidRPr="0012299E" w:rsidRDefault="009D7B08" w:rsidP="0012299E">
      <w:pPr>
        <w:pStyle w:val="Nadpis2"/>
        <w:numPr>
          <w:ilvl w:val="0"/>
          <w:numId w:val="0"/>
        </w:numPr>
        <w:spacing w:before="60" w:after="120"/>
        <w:jc w:val="both"/>
        <w:rPr>
          <w:snapToGrid w:val="0"/>
          <w:szCs w:val="24"/>
        </w:rPr>
      </w:pPr>
      <w:r w:rsidRPr="0012299E">
        <w:rPr>
          <w:snapToGrid w:val="0"/>
          <w:szCs w:val="24"/>
        </w:rPr>
        <w:t xml:space="preserve"> </w:t>
      </w:r>
    </w:p>
    <w:p w:rsidR="009D7B08" w:rsidRDefault="009D7B08">
      <w:pPr>
        <w:pStyle w:val="lnek"/>
        <w:spacing w:before="120"/>
        <w:ind w:left="0" w:right="0" w:firstLine="0"/>
      </w:pPr>
      <w:r w:rsidRPr="0012299E">
        <w:br/>
      </w:r>
      <w:r>
        <w:t>Zvláštní ujednání o doručování písemnosti</w:t>
      </w:r>
    </w:p>
    <w:p w:rsidR="009D7B08" w:rsidRDefault="009D7B08">
      <w:pPr>
        <w:pStyle w:val="Nadpis2"/>
        <w:numPr>
          <w:ilvl w:val="0"/>
          <w:numId w:val="0"/>
        </w:numPr>
        <w:jc w:val="both"/>
      </w:pPr>
      <w:r>
        <w:t xml:space="preserve"> (1)</w:t>
      </w:r>
      <w:r>
        <w:tab/>
        <w:t xml:space="preserve">S výjimkou doručování Objednávek si smluvní strany budou doručovat písemnosti na dohodnuté doručovací adresy. Dohodnutou doručovací adresou se rozumí adresa sídla/bydliště dotčené smluvní strany uvedená v záhlaví této smlouvy, případně jiná kontaktní adresa uvedená v záhlaví této smlouvy. Doručí-li smluvní strana druhé smluvní straně písemné oznámení o změně doručovací adresy, rozumí se dohodnutou doručovací adresou dotčené smluvní strany nově sdělená adresa. </w:t>
      </w:r>
    </w:p>
    <w:p w:rsidR="009D7B08" w:rsidRDefault="009D7B08">
      <w:pPr>
        <w:pStyle w:val="Nadpis2"/>
        <w:numPr>
          <w:ilvl w:val="0"/>
          <w:numId w:val="0"/>
        </w:numPr>
        <w:autoSpaceDE w:val="0"/>
        <w:autoSpaceDN w:val="0"/>
        <w:spacing w:before="60"/>
        <w:jc w:val="both"/>
      </w:pPr>
      <w:bookmarkStart w:id="6" w:name="_Ref163997571"/>
      <w:r>
        <w:t>(2)</w:t>
      </w:r>
      <w:r>
        <w:tab/>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rsidR="009D7B08" w:rsidRDefault="009D7B08">
      <w:pPr>
        <w:pStyle w:val="Nadpis2"/>
        <w:numPr>
          <w:ilvl w:val="0"/>
          <w:numId w:val="0"/>
        </w:numPr>
        <w:spacing w:before="60"/>
        <w:jc w:val="both"/>
      </w:pPr>
      <w:bookmarkStart w:id="7" w:name="_Ref163997392"/>
      <w:bookmarkEnd w:id="6"/>
      <w:r>
        <w:t>(3)</w:t>
      </w:r>
      <w:r>
        <w:tab/>
        <w:t>Smluvní strany jsou povinny pravidelně přebírat poštu, případně zajistit její pravidelné přebírání na své doručovací adrese. Při změně bydliště/sídla smluvní strany, je tato smluvní strana povinna neprodleně informovat o této skutečnosti druhou smluvní stranu a oznámit ji adresu, která bude její novou doručovací adresou.</w:t>
      </w:r>
      <w:bookmarkEnd w:id="7"/>
      <w:r>
        <w:t xml:space="preserve"> Smluvní strany berou na vědomí, že porušení povinnosti řádně přebírat poštu dle tohoto odstavce může mít za následek, že doručení zásilky bude zmařeno, pročež dojde k aplikaci ustanovení </w:t>
      </w:r>
      <w:r w:rsidR="0012299E">
        <w:t>předchozího odstavce tohoto článku</w:t>
      </w:r>
      <w:r>
        <w:t>.</w:t>
      </w:r>
    </w:p>
    <w:p w:rsidR="005A11CB" w:rsidRPr="005A11CB" w:rsidRDefault="005A11CB" w:rsidP="005A11CB"/>
    <w:p w:rsidR="009D7B08" w:rsidRDefault="009D7B08">
      <w:pPr>
        <w:pStyle w:val="lnek"/>
        <w:spacing w:before="120"/>
        <w:ind w:left="142" w:right="0" w:firstLine="0"/>
      </w:pPr>
      <w:r>
        <w:br/>
        <w:t>Závěrečná ustanovení</w:t>
      </w:r>
    </w:p>
    <w:p w:rsidR="009D7B08" w:rsidRDefault="009D7B08">
      <w:pPr>
        <w:pStyle w:val="Nadpis2"/>
        <w:numPr>
          <w:ilvl w:val="0"/>
          <w:numId w:val="0"/>
        </w:numPr>
        <w:spacing w:before="60"/>
        <w:jc w:val="both"/>
      </w:pPr>
      <w:r>
        <w:t>(1)</w:t>
      </w:r>
      <w:r>
        <w:tab/>
        <w:t>Smluvní strany souhlasí se zveřejněním všech náležitostí smluvního vztahu založeného touto smlouvou, jakož i se zveřejněním celé této smlouvy.</w:t>
      </w:r>
    </w:p>
    <w:p w:rsidR="009D7B08" w:rsidRDefault="009D7B08">
      <w:pPr>
        <w:spacing w:before="60"/>
        <w:jc w:val="both"/>
      </w:pPr>
      <w:r>
        <w:t>(2)</w:t>
      </w:r>
      <w:r>
        <w:tab/>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rsidR="009D7B08" w:rsidRDefault="009D7B08">
      <w:pPr>
        <w:spacing w:before="60"/>
        <w:jc w:val="both"/>
      </w:pPr>
      <w:r>
        <w:t>(3)</w:t>
      </w:r>
      <w:r>
        <w:tab/>
        <w:t>Smluvní vztahy mezi smluvními stranami založené touto smlouvou se řídí ustanoveními zákona č. 89/2012 Sb., občanského zákoníku, ve znění pozdějších předpisů.</w:t>
      </w:r>
    </w:p>
    <w:p w:rsidR="009D7B08" w:rsidRDefault="009D7B08">
      <w:pPr>
        <w:pStyle w:val="Nadpis2"/>
        <w:numPr>
          <w:ilvl w:val="0"/>
          <w:numId w:val="0"/>
        </w:numPr>
        <w:spacing w:before="60"/>
        <w:jc w:val="both"/>
      </w:pPr>
      <w:r>
        <w:t>(4)</w:t>
      </w:r>
      <w:r>
        <w:tab/>
        <w:t>Nedílnou součástí této smlouvy jsou tyto přílohy:</w:t>
      </w:r>
    </w:p>
    <w:p w:rsidR="00795156" w:rsidRDefault="009D7B08" w:rsidP="00795156">
      <w:pPr>
        <w:pStyle w:val="Nadpis1"/>
        <w:keepNext w:val="0"/>
        <w:numPr>
          <w:ilvl w:val="0"/>
          <w:numId w:val="0"/>
        </w:numPr>
        <w:rPr>
          <w:i/>
        </w:rPr>
      </w:pPr>
      <w:r>
        <w:rPr>
          <w:sz w:val="22"/>
        </w:rPr>
        <w:tab/>
        <w:t xml:space="preserve"> </w:t>
      </w:r>
      <w:r>
        <w:rPr>
          <w:sz w:val="22"/>
        </w:rPr>
        <w:tab/>
      </w:r>
      <w:r>
        <w:t xml:space="preserve">Příloha č. 1: </w:t>
      </w:r>
      <w:r w:rsidR="00795156">
        <w:rPr>
          <w:i/>
        </w:rPr>
        <w:t>Obchodní podmínky Nemocnice Na Homolce</w:t>
      </w:r>
    </w:p>
    <w:p w:rsidR="009D7B08" w:rsidRDefault="009D7B08">
      <w:pPr>
        <w:ind w:left="1418"/>
        <w:rPr>
          <w:i/>
        </w:rPr>
      </w:pPr>
      <w:r>
        <w:t xml:space="preserve">Příloha č. 2a: </w:t>
      </w:r>
      <w:r>
        <w:rPr>
          <w:i/>
        </w:rPr>
        <w:t xml:space="preserve">Specifikace požadavků zadavatele na předmět plnění </w:t>
      </w:r>
    </w:p>
    <w:p w:rsidR="009D7B08" w:rsidRDefault="009D7B08" w:rsidP="00795156">
      <w:pPr>
        <w:ind w:left="1418"/>
        <w:rPr>
          <w:b/>
        </w:rPr>
      </w:pPr>
      <w:r>
        <w:t xml:space="preserve">Příloha č. 2b: </w:t>
      </w:r>
      <w:r>
        <w:rPr>
          <w:i/>
        </w:rPr>
        <w:t>Formulář pro zpracování ceny/cenová tabulka rámcové smlouvy</w:t>
      </w:r>
    </w:p>
    <w:p w:rsidR="009D7B08" w:rsidRDefault="009D7B08" w:rsidP="00710850">
      <w:pPr>
        <w:ind w:left="1418" w:hanging="1276"/>
      </w:pPr>
      <w:r>
        <w:tab/>
        <w:t xml:space="preserve">Příloha č. 3: </w:t>
      </w:r>
      <w:r w:rsidR="00795156">
        <w:rPr>
          <w:i/>
        </w:rPr>
        <w:t>Výpis z</w:t>
      </w:r>
      <w:r w:rsidR="00710850">
        <w:rPr>
          <w:i/>
        </w:rPr>
        <w:t> </w:t>
      </w:r>
      <w:r w:rsidR="00795156">
        <w:rPr>
          <w:i/>
        </w:rPr>
        <w:t>obchodního</w:t>
      </w:r>
      <w:r w:rsidR="00710850">
        <w:rPr>
          <w:i/>
        </w:rPr>
        <w:t>/živnostenského</w:t>
      </w:r>
      <w:r w:rsidR="00795156">
        <w:rPr>
          <w:i/>
        </w:rPr>
        <w:t xml:space="preserve"> rejstříku Prodávajícího (je-li v něm zapsán)</w:t>
      </w:r>
      <w:r w:rsidR="00795156">
        <w:rPr>
          <w:rStyle w:val="Znakapoznpodarou"/>
          <w:snapToGrid w:val="0"/>
        </w:rPr>
        <w:t xml:space="preserve"> </w:t>
      </w:r>
      <w:r w:rsidR="00795156">
        <w:rPr>
          <w:rStyle w:val="Znakapoznpodarou"/>
          <w:snapToGrid w:val="0"/>
        </w:rPr>
        <w:footnoteReference w:id="2"/>
      </w:r>
    </w:p>
    <w:p w:rsidR="009D7B08" w:rsidRDefault="009D7B08" w:rsidP="00795156">
      <w:pPr>
        <w:pStyle w:val="Odstavec"/>
        <w:numPr>
          <w:ilvl w:val="0"/>
          <w:numId w:val="0"/>
        </w:numPr>
        <w:spacing w:before="60" w:after="120"/>
      </w:pPr>
      <w:r>
        <w:t>(5)</w:t>
      </w:r>
      <w:r>
        <w:tab/>
        <w:t xml:space="preserve">Veškeré změny, jež mají vliv na plnění závazků z této Smlouvy (zejména změna obchodní firmy, sídla, statutárních orgánů oprávněných jménem společnosti jednat, odpovědných zástupců, přihlášení či odhlášení DPH, osoby odpovědné za převzetí zboží, místa dodávky, bankovního spojení atd.), budou oznámeny písemným doporučeným dopisem druhé smluvní straně nejpozději do 5 pracovních dnů ode dne, kdy ke změně došlo.  </w:t>
      </w:r>
    </w:p>
    <w:p w:rsidR="009D7B08" w:rsidRDefault="009D7B08">
      <w:pPr>
        <w:pStyle w:val="Odstavec"/>
        <w:numPr>
          <w:ilvl w:val="0"/>
          <w:numId w:val="0"/>
        </w:numPr>
        <w:spacing w:before="60"/>
      </w:pPr>
      <w:r>
        <w:rPr>
          <w:snapToGrid w:val="0"/>
        </w:rPr>
        <w:t>(</w:t>
      </w:r>
      <w:r w:rsidR="00B37577">
        <w:rPr>
          <w:snapToGrid w:val="0"/>
        </w:rPr>
        <w:t>6</w:t>
      </w:r>
      <w:r>
        <w:rPr>
          <w:snapToGrid w:val="0"/>
        </w:rPr>
        <w:t>)</w:t>
      </w:r>
      <w:r>
        <w:rPr>
          <w:snapToGrid w:val="0"/>
        </w:rPr>
        <w:tab/>
        <w:t>Žádná ze smluvních stran nepostoupí práva a povinnosti vyplývající z této smlouvy (či z jednotlivých objednávek), bez předchozího písemného souhlasu druhé smluvní strany. Jakékoliv postoupení v rozporu s podmínkami této smlouvy bude neplatné a neúčinné</w:t>
      </w:r>
      <w:r>
        <w:t>.</w:t>
      </w:r>
    </w:p>
    <w:p w:rsidR="009D7B08" w:rsidRDefault="009D7B08">
      <w:pPr>
        <w:pStyle w:val="Odstavec"/>
        <w:numPr>
          <w:ilvl w:val="0"/>
          <w:numId w:val="0"/>
        </w:numPr>
        <w:spacing w:before="60"/>
      </w:pPr>
      <w:r>
        <w:t>(</w:t>
      </w:r>
      <w:r w:rsidR="00B37577">
        <w:t>7</w:t>
      </w:r>
      <w:r>
        <w:t>)</w:t>
      </w:r>
      <w:r>
        <w:tab/>
        <w:t xml:space="preserve">Tato rámcová smlouva je vyhotovena ve </w:t>
      </w:r>
      <w:r>
        <w:rPr>
          <w:b/>
        </w:rPr>
        <w:t>třech stejnopisech</w:t>
      </w:r>
      <w:r>
        <w:t xml:space="preserve">, z nichž Prodávajícímu náleží jedno vyhotovení a Kupujícímu náleží dvě vyhotovení. </w:t>
      </w:r>
    </w:p>
    <w:p w:rsidR="009D7B08" w:rsidRDefault="009D7B08">
      <w:pPr>
        <w:pStyle w:val="Odstavec"/>
        <w:numPr>
          <w:ilvl w:val="0"/>
          <w:numId w:val="0"/>
        </w:numPr>
        <w:spacing w:before="60"/>
      </w:pPr>
      <w:r>
        <w:t>(</w:t>
      </w:r>
      <w:r w:rsidR="00B37577">
        <w:t>8</w:t>
      </w:r>
      <w:r>
        <w:t>)</w:t>
      </w:r>
      <w:r>
        <w:tab/>
        <w:t>Smluvní strany prohlašují, že jsou oprávněny uzavřít tuto rámcovou smlouvu, jakož i jednotlivé kupní smlouvy na dodávky zboží a že mají veškerá nezbytná platná povolení a schválení, že si tuto rámcovou smlouvu přečetly, že souhlasí s jejím obsahem, na důkaz čehož připojují svůj podpis.</w:t>
      </w:r>
    </w:p>
    <w:p w:rsidR="00B37577" w:rsidRDefault="00B37577">
      <w:pPr>
        <w:pStyle w:val="Odstavec"/>
        <w:numPr>
          <w:ilvl w:val="0"/>
          <w:numId w:val="0"/>
        </w:numPr>
        <w:spacing w:before="60"/>
      </w:pPr>
      <w:r>
        <w:t>(9)</w:t>
      </w:r>
      <w:r>
        <w:tab/>
        <w:t>Smlouva nabývá platnosti dnem podpisu všemi smluvními stranami a účinnosti dle čl. 12 odst. 1 smlouvy.</w:t>
      </w:r>
    </w:p>
    <w:p w:rsidR="009D7B08" w:rsidRDefault="009D7B08">
      <w:pPr>
        <w:pStyle w:val="Odstavec"/>
        <w:numPr>
          <w:ilvl w:val="0"/>
          <w:numId w:val="0"/>
        </w:numPr>
        <w:spacing w:before="60"/>
        <w:rPr>
          <w:b/>
        </w:rPr>
      </w:pPr>
    </w:p>
    <w:p w:rsidR="007033FA" w:rsidRDefault="007033FA">
      <w:pPr>
        <w:pStyle w:val="Odstavec"/>
        <w:numPr>
          <w:ilvl w:val="0"/>
          <w:numId w:val="0"/>
        </w:numPr>
        <w:spacing w:before="60"/>
        <w:rPr>
          <w:b/>
        </w:rPr>
      </w:pPr>
    </w:p>
    <w:p w:rsidR="007033FA" w:rsidRDefault="007033FA">
      <w:pPr>
        <w:pStyle w:val="Odstavec"/>
        <w:numPr>
          <w:ilvl w:val="0"/>
          <w:numId w:val="0"/>
        </w:numPr>
        <w:spacing w:before="60"/>
        <w:rPr>
          <w:b/>
        </w:rPr>
      </w:pPr>
    </w:p>
    <w:tbl>
      <w:tblPr>
        <w:tblW w:w="0" w:type="auto"/>
        <w:tblLook w:val="01E0" w:firstRow="1" w:lastRow="1" w:firstColumn="1" w:lastColumn="1" w:noHBand="0" w:noVBand="0"/>
      </w:tblPr>
      <w:tblGrid>
        <w:gridCol w:w="4606"/>
        <w:gridCol w:w="4606"/>
      </w:tblGrid>
      <w:tr w:rsidR="009D7B08">
        <w:tc>
          <w:tcPr>
            <w:tcW w:w="4606" w:type="dxa"/>
          </w:tcPr>
          <w:p w:rsidR="009D7B08" w:rsidRDefault="009D7B08">
            <w:pPr>
              <w:keepNext/>
              <w:keepLines/>
              <w:ind w:left="705" w:hanging="705"/>
            </w:pPr>
            <w:r>
              <w:t xml:space="preserve">         V </w:t>
            </w:r>
            <w:r w:rsidR="002A3094">
              <w:t>Praze</w:t>
            </w:r>
            <w:r>
              <w:t xml:space="preserve">, dne </w:t>
            </w:r>
            <w:r w:rsidR="002A3094">
              <w:t>8. 9. 2017</w:t>
            </w:r>
          </w:p>
          <w:p w:rsidR="009D7B08" w:rsidRDefault="009D7B08">
            <w:pPr>
              <w:keepNext/>
              <w:keepLines/>
              <w:jc w:val="center"/>
            </w:pPr>
          </w:p>
          <w:p w:rsidR="009D7B08" w:rsidRDefault="009D7B08">
            <w:pPr>
              <w:keepNext/>
              <w:keepLines/>
              <w:jc w:val="center"/>
            </w:pPr>
          </w:p>
          <w:p w:rsidR="009D7B08" w:rsidRDefault="009D7B08">
            <w:pPr>
              <w:keepNext/>
              <w:keepLines/>
              <w:jc w:val="center"/>
            </w:pPr>
            <w:r>
              <w:t>………………………………………</w:t>
            </w:r>
          </w:p>
          <w:p w:rsidR="009D7B08" w:rsidRPr="00CF3DEA" w:rsidRDefault="002A3094">
            <w:pPr>
              <w:jc w:val="center"/>
              <w:rPr>
                <w:b/>
                <w:sz w:val="22"/>
              </w:rPr>
            </w:pPr>
            <w:r>
              <w:rPr>
                <w:b/>
                <w:sz w:val="22"/>
              </w:rPr>
              <w:t>ConvaTec Česká republika s.r.o.</w:t>
            </w:r>
          </w:p>
          <w:p w:rsidR="009D7B08" w:rsidRPr="00CF3DEA" w:rsidRDefault="002A3094">
            <w:pPr>
              <w:jc w:val="center"/>
              <w:rPr>
                <w:sz w:val="22"/>
              </w:rPr>
            </w:pPr>
            <w:r>
              <w:rPr>
                <w:sz w:val="22"/>
              </w:rPr>
              <w:t>Ing. Radek Kolář</w:t>
            </w:r>
          </w:p>
          <w:p w:rsidR="009D7B08" w:rsidRPr="00CF3DEA" w:rsidRDefault="002A3094">
            <w:pPr>
              <w:jc w:val="center"/>
              <w:rPr>
                <w:sz w:val="22"/>
              </w:rPr>
            </w:pPr>
            <w:r>
              <w:rPr>
                <w:sz w:val="22"/>
              </w:rPr>
              <w:t>jednatel</w:t>
            </w:r>
          </w:p>
          <w:p w:rsidR="009D7B08" w:rsidRDefault="009D7B08">
            <w:pPr>
              <w:jc w:val="center"/>
              <w:rPr>
                <w:rFonts w:eastAsia="Calibri"/>
                <w:sz w:val="22"/>
              </w:rPr>
            </w:pPr>
            <w:r>
              <w:rPr>
                <w:i/>
                <w:sz w:val="22"/>
              </w:rPr>
              <w:t>Prodávající</w:t>
            </w:r>
          </w:p>
          <w:p w:rsidR="009D7B08" w:rsidRDefault="009D7B08">
            <w:pPr>
              <w:keepNext/>
              <w:keepLines/>
              <w:jc w:val="center"/>
              <w:rPr>
                <w:i/>
              </w:rPr>
            </w:pPr>
          </w:p>
        </w:tc>
        <w:tc>
          <w:tcPr>
            <w:tcW w:w="4606" w:type="dxa"/>
          </w:tcPr>
          <w:p w:rsidR="009D7B08" w:rsidRDefault="009D7B08">
            <w:pPr>
              <w:keepNext/>
              <w:keepLines/>
              <w:ind w:left="705" w:hanging="705"/>
            </w:pPr>
            <w:r>
              <w:t xml:space="preserve">               V Praze, dne </w:t>
            </w:r>
            <w:r w:rsidR="005A11CB">
              <w:t>11. 10. 2017</w:t>
            </w:r>
          </w:p>
          <w:p w:rsidR="009D7B08" w:rsidRDefault="009D7B08">
            <w:pPr>
              <w:keepNext/>
              <w:keepLines/>
              <w:jc w:val="center"/>
            </w:pPr>
          </w:p>
          <w:p w:rsidR="009D7B08" w:rsidRDefault="009D7B08">
            <w:pPr>
              <w:keepNext/>
              <w:keepLines/>
              <w:jc w:val="center"/>
            </w:pPr>
            <w:r>
              <w:t xml:space="preserve">     </w:t>
            </w:r>
          </w:p>
          <w:p w:rsidR="009D7B08" w:rsidRDefault="009D7B08">
            <w:pPr>
              <w:keepNext/>
              <w:keepLines/>
              <w:jc w:val="center"/>
            </w:pPr>
            <w:r>
              <w:t xml:space="preserve"> ………………………………………</w:t>
            </w:r>
          </w:p>
          <w:p w:rsidR="009D7B08" w:rsidRDefault="009D7B08">
            <w:pPr>
              <w:keepNext/>
              <w:keepLines/>
              <w:jc w:val="center"/>
              <w:rPr>
                <w:rStyle w:val="platne1"/>
                <w:b/>
              </w:rPr>
            </w:pPr>
            <w:r>
              <w:rPr>
                <w:rStyle w:val="platne1"/>
                <w:b/>
              </w:rPr>
              <w:t xml:space="preserve">    Nemocnice Na Homolce</w:t>
            </w:r>
          </w:p>
          <w:p w:rsidR="009D7B08" w:rsidRDefault="009D7B08">
            <w:pPr>
              <w:keepNext/>
              <w:keepLines/>
              <w:jc w:val="center"/>
            </w:pPr>
            <w:r>
              <w:t xml:space="preserve">     Dr. Ing. Ivan Oliva</w:t>
            </w:r>
          </w:p>
          <w:p w:rsidR="009D7B08" w:rsidRDefault="009D7B08">
            <w:pPr>
              <w:keepNext/>
              <w:keepLines/>
              <w:jc w:val="center"/>
            </w:pPr>
            <w:r>
              <w:t xml:space="preserve">       ředitel nemocnice</w:t>
            </w:r>
          </w:p>
          <w:p w:rsidR="005A11CB" w:rsidRDefault="005A11CB">
            <w:pPr>
              <w:keepNext/>
              <w:keepLines/>
              <w:jc w:val="center"/>
              <w:rPr>
                <w:b/>
              </w:rPr>
            </w:pPr>
            <w:r>
              <w:t>v.z. Ing. Miloš Ondrušek, MBA</w:t>
            </w:r>
          </w:p>
          <w:p w:rsidR="009D7B08" w:rsidRDefault="009D7B08" w:rsidP="002A3094">
            <w:pPr>
              <w:keepNext/>
              <w:keepLines/>
              <w:jc w:val="center"/>
              <w:rPr>
                <w:i/>
              </w:rPr>
            </w:pPr>
            <w:r>
              <w:rPr>
                <w:i/>
              </w:rPr>
              <w:t xml:space="preserve">    </w:t>
            </w:r>
            <w:r w:rsidR="002A3094">
              <w:rPr>
                <w:i/>
                <w:sz w:val="22"/>
              </w:rPr>
              <w:t>Kupujíc</w:t>
            </w:r>
            <w:r w:rsidR="005A11CB">
              <w:rPr>
                <w:i/>
                <w:sz w:val="22"/>
              </w:rPr>
              <w:t>í</w:t>
            </w:r>
          </w:p>
        </w:tc>
      </w:tr>
    </w:tbl>
    <w:p w:rsidR="00B37577" w:rsidRDefault="00B37577">
      <w:r>
        <w:br w:type="page"/>
      </w:r>
    </w:p>
    <w:p w:rsidR="009D7B08" w:rsidRPr="00795156" w:rsidRDefault="00795156">
      <w:pPr>
        <w:rPr>
          <w:b/>
          <w:u w:val="single"/>
        </w:rPr>
      </w:pPr>
      <w:r w:rsidRPr="00795156">
        <w:rPr>
          <w:b/>
          <w:u w:val="single"/>
        </w:rPr>
        <w:t>Příloha č. 1</w:t>
      </w:r>
    </w:p>
    <w:p w:rsidR="009D7B08" w:rsidRDefault="009D7B08"/>
    <w:p w:rsidR="00150D09" w:rsidRPr="00A85142" w:rsidRDefault="00150D09" w:rsidP="00A85142">
      <w:pPr>
        <w:pStyle w:val="Nadpis2"/>
        <w:jc w:val="center"/>
        <w:rPr>
          <w:bCs w:val="0"/>
          <w:i/>
          <w:iCs w:val="0"/>
          <w:snapToGrid w:val="0"/>
          <w:color w:val="000000"/>
        </w:rPr>
      </w:pPr>
      <w:r w:rsidRPr="00A85142">
        <w:rPr>
          <w:bCs w:val="0"/>
          <w:iCs w:val="0"/>
          <w:snapToGrid w:val="0"/>
          <w:color w:val="000000"/>
        </w:rPr>
        <w:t>Obchodní podmínky Nemocnice Na Homolce</w:t>
      </w:r>
    </w:p>
    <w:p w:rsidR="00150D09" w:rsidRPr="00A85142" w:rsidRDefault="00150D09" w:rsidP="00A85142">
      <w:pPr>
        <w:pStyle w:val="Nadpis2"/>
        <w:jc w:val="both"/>
        <w:rPr>
          <w:bCs w:val="0"/>
          <w:i/>
          <w:iCs w:val="0"/>
          <w:snapToGrid w:val="0"/>
          <w:color w:val="000000"/>
        </w:rPr>
      </w:pPr>
    </w:p>
    <w:p w:rsidR="00150D09" w:rsidRPr="00A85142" w:rsidRDefault="00150D09" w:rsidP="00150D09">
      <w:pPr>
        <w:pStyle w:val="Nadpis1"/>
        <w:keepNext w:val="0"/>
        <w:keepLines/>
        <w:numPr>
          <w:ilvl w:val="0"/>
          <w:numId w:val="46"/>
        </w:numPr>
        <w:spacing w:before="240" w:after="240" w:line="259" w:lineRule="auto"/>
        <w:ind w:left="578" w:hanging="578"/>
        <w:jc w:val="both"/>
        <w:rPr>
          <w:b/>
          <w:color w:val="000000"/>
        </w:rPr>
      </w:pPr>
      <w:r w:rsidRPr="00A85142">
        <w:rPr>
          <w:b/>
          <w:color w:val="000000"/>
        </w:rPr>
        <w:t>Definice pojmů a základní ustanovení</w:t>
      </w:r>
    </w:p>
    <w:p w:rsidR="00150D09" w:rsidRPr="00A85142" w:rsidRDefault="00150D09" w:rsidP="00A85142">
      <w:pPr>
        <w:pStyle w:val="Nadpis2"/>
        <w:jc w:val="both"/>
        <w:rPr>
          <w:b/>
          <w:bCs w:val="0"/>
          <w:i/>
          <w:iCs w:val="0"/>
          <w:snapToGrid w:val="0"/>
          <w:color w:val="000000"/>
        </w:rPr>
      </w:pPr>
    </w:p>
    <w:p w:rsidR="00150D09" w:rsidRPr="00A85142" w:rsidRDefault="00150D09" w:rsidP="00150D09">
      <w:pPr>
        <w:pStyle w:val="Odstavecseseznamem"/>
        <w:numPr>
          <w:ilvl w:val="0"/>
          <w:numId w:val="37"/>
        </w:numPr>
        <w:spacing w:after="120"/>
        <w:ind w:left="714" w:hanging="357"/>
        <w:jc w:val="both"/>
        <w:rPr>
          <w:rFonts w:ascii="Times New Roman" w:hAnsi="Times New Roman"/>
          <w:b/>
          <w:color w:val="000000"/>
          <w:sz w:val="24"/>
          <w:szCs w:val="24"/>
        </w:rPr>
      </w:pPr>
      <w:r w:rsidRPr="00A85142">
        <w:rPr>
          <w:rFonts w:ascii="Times New Roman" w:eastAsia="Times New Roman" w:hAnsi="Times New Roman"/>
          <w:b/>
          <w:snapToGrid w:val="0"/>
          <w:color w:val="000000"/>
          <w:sz w:val="24"/>
          <w:szCs w:val="24"/>
        </w:rPr>
        <w:t>Tyto obchodní podmínky jsou nedílnou součástí smlouvy, jejíž jsou přílohou. Smluvní strany tedy bezvýhradně akceptují ustanovení těchto OP a uzavírají Smlouvu s tím, že u</w:t>
      </w:r>
      <w:r w:rsidRPr="00A85142">
        <w:rPr>
          <w:rFonts w:ascii="Times New Roman" w:hAnsi="Times New Roman"/>
          <w:b/>
          <w:color w:val="000000"/>
          <w:sz w:val="24"/>
          <w:szCs w:val="24"/>
        </w:rPr>
        <w:t xml:space="preserve">stanovení těchto OP mají přednost před odchylnými ustanoveními Smlouvy, není-li v těchto OP výslovně uvedeno jinak. </w:t>
      </w:r>
    </w:p>
    <w:p w:rsidR="00150D09" w:rsidRPr="00A85142" w:rsidRDefault="00150D09" w:rsidP="00150D09">
      <w:pPr>
        <w:pStyle w:val="Nadpis2"/>
        <w:numPr>
          <w:ilvl w:val="0"/>
          <w:numId w:val="37"/>
        </w:numPr>
        <w:jc w:val="both"/>
        <w:rPr>
          <w:b/>
          <w:bCs w:val="0"/>
          <w:i/>
          <w:iCs w:val="0"/>
          <w:color w:val="000000"/>
        </w:rPr>
      </w:pPr>
      <w:r w:rsidRPr="00A85142">
        <w:rPr>
          <w:iCs w:val="0"/>
          <w:snapToGrid w:val="0"/>
          <w:color w:val="000000"/>
        </w:rPr>
        <w:t>Nemocnice Na Homolce</w:t>
      </w:r>
      <w:r w:rsidRPr="00A85142">
        <w:rPr>
          <w:bCs w:val="0"/>
          <w:iCs w:val="0"/>
          <w:snapToGrid w:val="0"/>
          <w:color w:val="000000"/>
        </w:rPr>
        <w:t xml:space="preserve">, je </w:t>
      </w:r>
      <w:r w:rsidRPr="00A85142">
        <w:rPr>
          <w:bCs w:val="0"/>
          <w:iCs w:val="0"/>
          <w:color w:val="000000"/>
        </w:rPr>
        <w:t>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29. 5. 2012 pod č. j. MZDR 17268-XVII/2012.</w:t>
      </w:r>
    </w:p>
    <w:p w:rsidR="00150D09" w:rsidRPr="00A85142" w:rsidRDefault="00150D09" w:rsidP="00A85142">
      <w:pPr>
        <w:pStyle w:val="Psmenopokra"/>
        <w:ind w:left="0"/>
        <w:rPr>
          <w:color w:val="000000"/>
        </w:rPr>
      </w:pPr>
    </w:p>
    <w:p w:rsidR="00150D09" w:rsidRPr="00A85142" w:rsidRDefault="00150D09" w:rsidP="00150D09">
      <w:pPr>
        <w:pStyle w:val="Nadpis2"/>
        <w:numPr>
          <w:ilvl w:val="0"/>
          <w:numId w:val="37"/>
        </w:numPr>
        <w:jc w:val="both"/>
        <w:rPr>
          <w:b/>
          <w:bCs w:val="0"/>
          <w:i/>
          <w:iCs w:val="0"/>
          <w:color w:val="000000"/>
        </w:rPr>
      </w:pPr>
      <w:r w:rsidRPr="00A85142">
        <w:rPr>
          <w:bCs w:val="0"/>
          <w:iCs w:val="0"/>
          <w:color w:val="000000"/>
        </w:rPr>
        <w:t>Z důvodu standardizace označení smluvních stran a dalších pojmů budou v těchto obchodních používány pojmy s dále uvedenými významy:</w:t>
      </w:r>
    </w:p>
    <w:p w:rsidR="00150D09" w:rsidRPr="00A85142" w:rsidRDefault="00150D09" w:rsidP="00A85142">
      <w:pPr>
        <w:pStyle w:val="Nadpis2"/>
        <w:jc w:val="both"/>
        <w:rPr>
          <w:b/>
          <w:bCs w:val="0"/>
          <w:i/>
          <w:iCs w:val="0"/>
          <w:color w:val="000000"/>
        </w:rPr>
      </w:pPr>
    </w:p>
    <w:p w:rsidR="00150D09" w:rsidRPr="00A85142" w:rsidRDefault="00150D09" w:rsidP="00A85142">
      <w:pPr>
        <w:pStyle w:val="Nadpis2"/>
        <w:ind w:left="709"/>
        <w:jc w:val="both"/>
        <w:rPr>
          <w:b/>
          <w:bCs w:val="0"/>
          <w:iCs w:val="0"/>
          <w:color w:val="000000"/>
        </w:rPr>
      </w:pPr>
      <w:r w:rsidRPr="00A85142">
        <w:rPr>
          <w:bCs w:val="0"/>
          <w:iCs w:val="0"/>
          <w:color w:val="000000"/>
        </w:rPr>
        <w:t xml:space="preserve">Nemocnice Na Homolce označována jako „NNH“ nebo „Nemocnice Na Homolce“. </w:t>
      </w:r>
    </w:p>
    <w:p w:rsidR="00150D09" w:rsidRPr="00A85142" w:rsidRDefault="00150D09" w:rsidP="00A85142">
      <w:pPr>
        <w:pStyle w:val="Nadpis2"/>
        <w:ind w:left="709"/>
        <w:jc w:val="both"/>
        <w:rPr>
          <w:b/>
          <w:bCs w:val="0"/>
          <w:iCs w:val="0"/>
          <w:color w:val="000000"/>
        </w:rPr>
      </w:pPr>
    </w:p>
    <w:p w:rsidR="00150D09" w:rsidRPr="00A85142" w:rsidRDefault="00150D09" w:rsidP="00A85142">
      <w:pPr>
        <w:pStyle w:val="Nadpis2"/>
        <w:ind w:left="709"/>
        <w:jc w:val="both"/>
        <w:rPr>
          <w:b/>
          <w:bCs w:val="0"/>
          <w:i/>
          <w:iCs w:val="0"/>
          <w:color w:val="000000"/>
        </w:rPr>
      </w:pPr>
      <w:r w:rsidRPr="00A85142">
        <w:rPr>
          <w:bCs w:val="0"/>
          <w:iCs w:val="0"/>
          <w:color w:val="000000"/>
        </w:rPr>
        <w:t>Druhá smluvní strana označována jako „druhá smluvní strana“ nebo „Dodavatel“, a to bez ohledu na to, jak jsou smluvní strany označeny ve Smlouvě. Pokud vystupuje ve smlouvě více smluvních stran, vztahují se výše uvedená označení na jednotlivé všechny smluvní strany odlišné od NNH obdobně.</w:t>
      </w:r>
    </w:p>
    <w:p w:rsidR="00150D09" w:rsidRPr="00A85142" w:rsidRDefault="00150D09" w:rsidP="00A85142">
      <w:pPr>
        <w:pStyle w:val="Nadpis2"/>
        <w:ind w:left="709"/>
        <w:jc w:val="both"/>
        <w:rPr>
          <w:b/>
          <w:bCs w:val="0"/>
          <w:i/>
          <w:iCs w:val="0"/>
          <w:color w:val="000000"/>
        </w:rPr>
      </w:pPr>
    </w:p>
    <w:p w:rsidR="00150D09" w:rsidRPr="00A85142" w:rsidRDefault="00150D09" w:rsidP="00A85142">
      <w:pPr>
        <w:pStyle w:val="Nadpis2"/>
        <w:ind w:left="709"/>
        <w:jc w:val="both"/>
        <w:rPr>
          <w:b/>
          <w:bCs w:val="0"/>
          <w:i/>
          <w:iCs w:val="0"/>
          <w:color w:val="000000"/>
        </w:rPr>
      </w:pPr>
      <w:r w:rsidRPr="00A85142">
        <w:rPr>
          <w:bCs w:val="0"/>
          <w:iCs w:val="0"/>
          <w:color w:val="000000"/>
        </w:rPr>
        <w:t>Tyto obchodní podmínky budou označovány jako „Obchodní podmínky“ nebo „OP“</w:t>
      </w:r>
    </w:p>
    <w:p w:rsidR="00150D09" w:rsidRPr="00A85142" w:rsidRDefault="00150D09" w:rsidP="00A85142">
      <w:pPr>
        <w:pStyle w:val="Nadpis2"/>
        <w:ind w:left="709"/>
        <w:jc w:val="both"/>
        <w:rPr>
          <w:b/>
          <w:bCs w:val="0"/>
          <w:i/>
          <w:iCs w:val="0"/>
          <w:color w:val="000000"/>
        </w:rPr>
      </w:pPr>
    </w:p>
    <w:p w:rsidR="00150D09" w:rsidRPr="00A85142" w:rsidRDefault="00150D09" w:rsidP="00A85142">
      <w:pPr>
        <w:pStyle w:val="Nadpis2"/>
        <w:ind w:left="709"/>
        <w:jc w:val="both"/>
        <w:rPr>
          <w:b/>
          <w:bCs w:val="0"/>
          <w:i/>
          <w:iCs w:val="0"/>
          <w:color w:val="000000"/>
        </w:rPr>
      </w:pPr>
      <w:r w:rsidRPr="00A85142">
        <w:rPr>
          <w:bCs w:val="0"/>
          <w:iCs w:val="0"/>
          <w:color w:val="000000"/>
        </w:rPr>
        <w:t>Smlouva, kterou tyto obchodní podmínky doplňují, bude označována jako „Smlouva“ nebo „tato smlouva“. Je-li odkazována na práva či povinnosti vyplývající ze Smlouvy, znamená to práva vyplývající ze Smlouvy zahrnující její případné dodatky či přílohy (vč. těchto OP), nevyplývá-li z kontextu odkazu, že se jedná o odkaz výhradně na text smlouvy.</w:t>
      </w:r>
    </w:p>
    <w:p w:rsidR="00150D09" w:rsidRPr="00A85142" w:rsidRDefault="00150D09" w:rsidP="00A85142">
      <w:pPr>
        <w:pStyle w:val="Nadpis2"/>
        <w:ind w:left="709"/>
        <w:jc w:val="both"/>
        <w:rPr>
          <w:b/>
          <w:bCs w:val="0"/>
          <w:i/>
          <w:iCs w:val="0"/>
          <w:color w:val="000000"/>
        </w:rPr>
      </w:pPr>
    </w:p>
    <w:p w:rsidR="00150D09" w:rsidRPr="00A85142" w:rsidRDefault="00150D09" w:rsidP="00A85142">
      <w:pPr>
        <w:pStyle w:val="Nadpis2"/>
        <w:ind w:left="709"/>
        <w:jc w:val="both"/>
        <w:rPr>
          <w:b/>
          <w:bCs w:val="0"/>
          <w:i/>
          <w:iCs w:val="0"/>
          <w:color w:val="000000"/>
        </w:rPr>
      </w:pPr>
    </w:p>
    <w:p w:rsidR="00150D09" w:rsidRPr="00A85142" w:rsidRDefault="00150D09" w:rsidP="00A85142">
      <w:pPr>
        <w:ind w:left="709"/>
        <w:jc w:val="both"/>
        <w:rPr>
          <w:color w:val="000000"/>
        </w:rPr>
      </w:pPr>
      <w:r w:rsidRPr="00A85142">
        <w:rPr>
          <w:color w:val="000000"/>
        </w:rPr>
        <w:t>V těchto obchodních podmínkách jsou dále užívány následující zkratky a odkazy na právní předpisy:</w:t>
      </w:r>
    </w:p>
    <w:p w:rsidR="00150D09" w:rsidRPr="00A85142" w:rsidRDefault="00150D09" w:rsidP="00150D09">
      <w:pPr>
        <w:pStyle w:val="Psmeno"/>
        <w:numPr>
          <w:ilvl w:val="4"/>
          <w:numId w:val="32"/>
        </w:numPr>
        <w:ind w:left="709" w:firstLine="0"/>
        <w:rPr>
          <w:color w:val="000000"/>
        </w:rPr>
      </w:pPr>
      <w:r w:rsidRPr="00A85142">
        <w:rPr>
          <w:color w:val="000000"/>
        </w:rPr>
        <w:t>Zákon č. 134/2016 Sb., zákona o zadávání veřejných zakázek (dále jen „</w:t>
      </w:r>
      <w:r w:rsidRPr="00A85142">
        <w:rPr>
          <w:i/>
          <w:color w:val="000000"/>
        </w:rPr>
        <w:t>ZZVZ</w:t>
      </w:r>
      <w:r w:rsidRPr="00A85142">
        <w:rPr>
          <w:color w:val="000000"/>
        </w:rPr>
        <w:t>“).</w:t>
      </w:r>
    </w:p>
    <w:p w:rsidR="00150D09" w:rsidRPr="00A85142" w:rsidRDefault="00150D09" w:rsidP="00150D09">
      <w:pPr>
        <w:pStyle w:val="Psmeno"/>
        <w:numPr>
          <w:ilvl w:val="4"/>
          <w:numId w:val="32"/>
        </w:numPr>
        <w:ind w:left="709" w:firstLine="0"/>
        <w:rPr>
          <w:color w:val="000000"/>
        </w:rPr>
      </w:pPr>
      <w:r w:rsidRPr="00A85142">
        <w:rPr>
          <w:color w:val="000000"/>
        </w:rPr>
        <w:t>Zákon č. 219/2000 Sb., o majetku České republiky a jejím zastupování v právních vztazích, ve znění pozdějších předpisů (dále jen „</w:t>
      </w:r>
      <w:r w:rsidRPr="00A85142">
        <w:rPr>
          <w:i/>
          <w:color w:val="000000"/>
        </w:rPr>
        <w:t>zákon o majetku ČR</w:t>
      </w:r>
      <w:r w:rsidRPr="00A85142">
        <w:rPr>
          <w:color w:val="000000"/>
        </w:rPr>
        <w:t>“).</w:t>
      </w:r>
    </w:p>
    <w:p w:rsidR="00150D09" w:rsidRPr="00A85142" w:rsidRDefault="00150D09" w:rsidP="00150D09">
      <w:pPr>
        <w:pStyle w:val="Psmeno"/>
        <w:numPr>
          <w:ilvl w:val="4"/>
          <w:numId w:val="32"/>
        </w:numPr>
        <w:ind w:left="709" w:firstLine="0"/>
        <w:rPr>
          <w:color w:val="000000"/>
        </w:rPr>
      </w:pPr>
      <w:r w:rsidRPr="00A85142">
        <w:rPr>
          <w:color w:val="000000"/>
        </w:rPr>
        <w:t>Zákon č. 218/2000 Sb., o rozpočtových pravidlech a o změně některých souvisejících zákonů, ve znění pozdějších předpisů (dále jen „</w:t>
      </w:r>
      <w:r w:rsidRPr="00A85142">
        <w:rPr>
          <w:i/>
          <w:color w:val="000000"/>
        </w:rPr>
        <w:t>zákon o rozpočtových pravidlech</w:t>
      </w:r>
      <w:r w:rsidRPr="00A85142">
        <w:rPr>
          <w:color w:val="000000"/>
        </w:rPr>
        <w:t>“).</w:t>
      </w:r>
    </w:p>
    <w:p w:rsidR="00150D09" w:rsidRPr="00A85142" w:rsidRDefault="00150D09" w:rsidP="00150D09">
      <w:pPr>
        <w:pStyle w:val="Psmeno"/>
        <w:numPr>
          <w:ilvl w:val="4"/>
          <w:numId w:val="32"/>
        </w:numPr>
        <w:ind w:left="709" w:firstLine="0"/>
        <w:rPr>
          <w:color w:val="000000"/>
        </w:rPr>
      </w:pPr>
      <w:r w:rsidRPr="00A85142">
        <w:rPr>
          <w:color w:val="000000"/>
        </w:rPr>
        <w:t>Zákon č. 89/2012 Sb., občanský zákoník, ve znění pozdějších předpisů (dále jen „</w:t>
      </w:r>
      <w:r w:rsidRPr="00A85142">
        <w:rPr>
          <w:i/>
          <w:color w:val="000000"/>
        </w:rPr>
        <w:t>občanský zákoník</w:t>
      </w:r>
      <w:r w:rsidRPr="00A85142">
        <w:rPr>
          <w:color w:val="000000"/>
        </w:rPr>
        <w:t>“ nebo „</w:t>
      </w:r>
      <w:r w:rsidRPr="00A85142">
        <w:rPr>
          <w:i/>
          <w:color w:val="000000"/>
        </w:rPr>
        <w:t>ObčZ</w:t>
      </w:r>
      <w:r w:rsidRPr="00A85142">
        <w:rPr>
          <w:color w:val="000000"/>
        </w:rPr>
        <w:t xml:space="preserve">“). </w:t>
      </w:r>
    </w:p>
    <w:p w:rsidR="00150D09" w:rsidRPr="00A85142" w:rsidRDefault="00150D09" w:rsidP="00150D09">
      <w:pPr>
        <w:pStyle w:val="Psmeno"/>
        <w:numPr>
          <w:ilvl w:val="4"/>
          <w:numId w:val="32"/>
        </w:numPr>
        <w:ind w:left="709" w:firstLine="0"/>
        <w:rPr>
          <w:color w:val="000000"/>
        </w:rPr>
      </w:pPr>
      <w:r w:rsidRPr="00A85142">
        <w:rPr>
          <w:color w:val="000000"/>
        </w:rPr>
        <w:t>Nařízení vlády č. 351/2013 Sb., kterým se určuje výše úroků z prodlení a nákladů spojených s uplatněním pohledávky, určuje odměnu likvidátora, likvidačního správce a člena orgánu právnické osoby jmenovaného soudem a upravují některých otázky Obchodní věstníku a veřejných rejstříků právnických a fyzických osob v platném znění (dále jen „nařízení vlády č. 351/2013 Sb.“).</w:t>
      </w:r>
    </w:p>
    <w:p w:rsidR="00150D09" w:rsidRPr="00A85142" w:rsidRDefault="00150D09" w:rsidP="00A85142">
      <w:pPr>
        <w:pStyle w:val="Psmeno"/>
        <w:numPr>
          <w:ilvl w:val="0"/>
          <w:numId w:val="0"/>
        </w:numPr>
        <w:ind w:left="709"/>
        <w:rPr>
          <w:color w:val="000000"/>
        </w:rPr>
      </w:pPr>
    </w:p>
    <w:p w:rsidR="00150D09" w:rsidRPr="00A85142" w:rsidRDefault="00150D09" w:rsidP="00150D09">
      <w:pPr>
        <w:pStyle w:val="Nadpis1"/>
        <w:keepNext w:val="0"/>
        <w:keepLines/>
        <w:numPr>
          <w:ilvl w:val="0"/>
          <w:numId w:val="46"/>
        </w:numPr>
        <w:spacing w:before="240" w:after="240" w:line="259" w:lineRule="auto"/>
        <w:ind w:left="578" w:hanging="578"/>
        <w:jc w:val="both"/>
        <w:rPr>
          <w:b/>
          <w:color w:val="000000"/>
        </w:rPr>
      </w:pPr>
      <w:r w:rsidRPr="00A85142">
        <w:rPr>
          <w:b/>
          <w:color w:val="000000"/>
        </w:rPr>
        <w:t>Některá ustanovení o zániku závazku, jeho splnění a odpovědnosti</w:t>
      </w:r>
    </w:p>
    <w:p w:rsidR="00150D09" w:rsidRPr="00A85142" w:rsidRDefault="00150D09" w:rsidP="00150D09">
      <w:pPr>
        <w:pStyle w:val="Odstavec"/>
        <w:numPr>
          <w:ilvl w:val="0"/>
          <w:numId w:val="45"/>
        </w:numPr>
        <w:rPr>
          <w:color w:val="000000"/>
        </w:rPr>
      </w:pPr>
      <w:r w:rsidRPr="00A85142">
        <w:rPr>
          <w:color w:val="000000"/>
        </w:rPr>
        <w:t>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rsidR="00150D09" w:rsidRPr="00A85142" w:rsidRDefault="00150D09" w:rsidP="00150D09">
      <w:pPr>
        <w:pStyle w:val="Odstavec"/>
        <w:numPr>
          <w:ilvl w:val="0"/>
          <w:numId w:val="45"/>
        </w:numPr>
        <w:rPr>
          <w:color w:val="000000"/>
        </w:rPr>
      </w:pPr>
      <w:r w:rsidRPr="00A85142">
        <w:rPr>
          <w:color w:val="000000"/>
        </w:rPr>
        <w:t>Úroky z prodlení s úhradou peněžitého plnění ze strany NNH mohou být dohodnuty maximálně ve výši stanovené v nařízení vlády č. 351/2013 Sb. Úroky dohodnuté ve Smlouvě nad rámec této výše se považují v rozsahu, ve kterém by výsledná částka úroků převyšovala částku stanovenou dle nařízení vlády č. 351/2013 Sb., za nesjednané.</w:t>
      </w:r>
    </w:p>
    <w:p w:rsidR="00150D09" w:rsidRPr="00A85142" w:rsidRDefault="00150D09" w:rsidP="00150D09">
      <w:pPr>
        <w:pStyle w:val="Odstavec"/>
        <w:numPr>
          <w:ilvl w:val="0"/>
          <w:numId w:val="45"/>
        </w:numPr>
        <w:rPr>
          <w:color w:val="000000"/>
        </w:rPr>
      </w:pPr>
      <w:r w:rsidRPr="00A85142">
        <w:rPr>
          <w:color w:val="000000"/>
        </w:rPr>
        <w:t>Jakékoli ustanovení Smlouvy o smluvních pokutách nezbavuje žádnou ze smluvních stran povinnosti k náhradě škody. Nevyplývá-li ze Smlouvy něco jiného, stanoví se smluvní pokuta z částky bez daně z přidané hodnoty.</w:t>
      </w:r>
    </w:p>
    <w:p w:rsidR="00150D09" w:rsidRPr="00A85142" w:rsidRDefault="00150D09" w:rsidP="00150D09">
      <w:pPr>
        <w:pStyle w:val="Odstavec"/>
        <w:numPr>
          <w:ilvl w:val="0"/>
          <w:numId w:val="45"/>
        </w:numPr>
        <w:rPr>
          <w:color w:val="000000"/>
        </w:rPr>
      </w:pPr>
      <w:r w:rsidRPr="00A85142">
        <w:rPr>
          <w:color w:val="000000"/>
        </w:rPr>
        <w:t>NNH neakceptuje sjednání smluvních pokut ve svůj neprospěch, jakákoli ujednání o smluvních pokutách, které by měla hradit NNH, se tedy ve smlouvě považují za nesjednané.</w:t>
      </w:r>
    </w:p>
    <w:p w:rsidR="00150D09" w:rsidRPr="00A85142" w:rsidRDefault="00150D09" w:rsidP="00150D09">
      <w:pPr>
        <w:pStyle w:val="Odstavec"/>
        <w:numPr>
          <w:ilvl w:val="0"/>
          <w:numId w:val="45"/>
        </w:numPr>
        <w:rPr>
          <w:color w:val="000000"/>
        </w:rPr>
      </w:pPr>
      <w:r w:rsidRPr="00A85142">
        <w:rPr>
          <w:color w:val="000000"/>
        </w:rPr>
        <w:t>I v případě, kdy Dodavatel plní svůj závazek prostřednictví třetí osoby, zodpovídá za řádné a včasné splnění závazku stejně, jako by závazek plnil sám.</w:t>
      </w:r>
    </w:p>
    <w:p w:rsidR="00150D09" w:rsidRPr="00A85142" w:rsidRDefault="00150D09" w:rsidP="00150D09">
      <w:pPr>
        <w:pStyle w:val="Odstavec"/>
        <w:numPr>
          <w:ilvl w:val="0"/>
          <w:numId w:val="45"/>
        </w:numPr>
        <w:rPr>
          <w:color w:val="000000"/>
        </w:rPr>
      </w:pPr>
      <w:r w:rsidRPr="00A85142">
        <w:rPr>
          <w:color w:val="000000"/>
        </w:rPr>
        <w:t>Práva vzniklá ze Smlouvy nesmí být postoupena bez předchozího písemného souhlasu NNH. Totéž platí o postoupení Smlouvy.</w:t>
      </w:r>
    </w:p>
    <w:p w:rsidR="00150D09" w:rsidRPr="00A85142" w:rsidRDefault="00150D09" w:rsidP="00150D09">
      <w:pPr>
        <w:pStyle w:val="Odstavec"/>
        <w:numPr>
          <w:ilvl w:val="0"/>
          <w:numId w:val="45"/>
        </w:numPr>
        <w:rPr>
          <w:color w:val="000000"/>
        </w:rPr>
      </w:pPr>
      <w:r w:rsidRPr="00A85142">
        <w:rPr>
          <w:color w:val="000000"/>
        </w:rPr>
        <w:t>NNH nepřipouští sjednaní omezení rozsahu náhrady škody. Jakékoli vyloučení či omezení rozsahu náhrady škody způsobené výrobkem uvedené ve Smlouvě se považuje za nesjednané.</w:t>
      </w:r>
    </w:p>
    <w:p w:rsidR="00150D09" w:rsidRPr="00A85142" w:rsidRDefault="00150D09" w:rsidP="00A85142">
      <w:pPr>
        <w:jc w:val="both"/>
        <w:rPr>
          <w:color w:val="000000"/>
        </w:rPr>
      </w:pPr>
    </w:p>
    <w:p w:rsidR="00150D09" w:rsidRPr="00A85142" w:rsidRDefault="00150D09" w:rsidP="00150D09">
      <w:pPr>
        <w:pStyle w:val="Nadpis1"/>
        <w:keepNext w:val="0"/>
        <w:keepLines/>
        <w:numPr>
          <w:ilvl w:val="0"/>
          <w:numId w:val="46"/>
        </w:numPr>
        <w:spacing w:before="240" w:after="240" w:line="259" w:lineRule="auto"/>
        <w:ind w:left="578" w:hanging="578"/>
        <w:jc w:val="both"/>
        <w:rPr>
          <w:b/>
          <w:color w:val="000000"/>
        </w:rPr>
      </w:pPr>
      <w:r w:rsidRPr="00A85142">
        <w:rPr>
          <w:b/>
          <w:color w:val="000000"/>
        </w:rPr>
        <w:t>Práva NNH dle zákona o majetku ČR</w:t>
      </w:r>
    </w:p>
    <w:p w:rsidR="00150D09" w:rsidRPr="00A85142" w:rsidRDefault="00150D09" w:rsidP="00150D09">
      <w:pPr>
        <w:pStyle w:val="Odstavecseseznamem"/>
        <w:numPr>
          <w:ilvl w:val="0"/>
          <w:numId w:val="44"/>
        </w:numPr>
        <w:jc w:val="both"/>
        <w:rPr>
          <w:rFonts w:ascii="Times New Roman" w:hAnsi="Times New Roman"/>
          <w:color w:val="000000"/>
          <w:sz w:val="24"/>
          <w:szCs w:val="24"/>
        </w:rPr>
      </w:pPr>
      <w:r w:rsidRPr="00A85142">
        <w:rPr>
          <w:rFonts w:ascii="Times New Roman" w:hAnsi="Times New Roman"/>
          <w:color w:val="000000"/>
          <w:sz w:val="24"/>
          <w:szCs w:val="24"/>
        </w:rPr>
        <w:t>Jakékoli zřízení zástavního práva k věci NNH se považuje za nesjednané s ohledem na ustanovení § 25 zákona o majetku ČR.</w:t>
      </w:r>
    </w:p>
    <w:p w:rsidR="00150D09" w:rsidRPr="00A85142" w:rsidRDefault="00150D09" w:rsidP="00A85142">
      <w:pPr>
        <w:pStyle w:val="Odstavecseseznamem"/>
        <w:jc w:val="both"/>
        <w:rPr>
          <w:rFonts w:ascii="Times New Roman" w:hAnsi="Times New Roman"/>
          <w:color w:val="000000"/>
          <w:sz w:val="24"/>
          <w:szCs w:val="24"/>
        </w:rPr>
      </w:pPr>
    </w:p>
    <w:p w:rsidR="00150D09" w:rsidRPr="00A85142" w:rsidRDefault="00150D09" w:rsidP="00150D09">
      <w:pPr>
        <w:pStyle w:val="Nadpis1"/>
        <w:keepNext w:val="0"/>
        <w:keepLines/>
        <w:numPr>
          <w:ilvl w:val="0"/>
          <w:numId w:val="46"/>
        </w:numPr>
        <w:spacing w:before="240" w:after="240" w:line="259" w:lineRule="auto"/>
        <w:ind w:left="578" w:hanging="578"/>
        <w:jc w:val="both"/>
        <w:rPr>
          <w:b/>
          <w:color w:val="000000"/>
        </w:rPr>
      </w:pPr>
      <w:r w:rsidRPr="00A85142">
        <w:rPr>
          <w:b/>
          <w:color w:val="000000"/>
        </w:rPr>
        <w:t>Volba práva a prorogace</w:t>
      </w:r>
    </w:p>
    <w:p w:rsidR="00150D09" w:rsidRPr="00A85142" w:rsidRDefault="00150D09" w:rsidP="00150D09">
      <w:pPr>
        <w:pStyle w:val="Psmeno"/>
        <w:numPr>
          <w:ilvl w:val="0"/>
          <w:numId w:val="43"/>
        </w:numPr>
        <w:rPr>
          <w:color w:val="000000"/>
        </w:rPr>
      </w:pPr>
      <w:r w:rsidRPr="00A85142">
        <w:rPr>
          <w:color w:val="000000"/>
        </w:rPr>
        <w:t>Smluvní strany ve smyslu ustanovení § 85 zákona č. 91/2012 Sb., o mezinárodním právu soukromém, se dohodly na pravomoci soudů České republiky.</w:t>
      </w:r>
    </w:p>
    <w:p w:rsidR="00150D09" w:rsidRPr="00A85142" w:rsidRDefault="00150D09" w:rsidP="00A85142">
      <w:pPr>
        <w:pStyle w:val="Psmeno"/>
        <w:numPr>
          <w:ilvl w:val="0"/>
          <w:numId w:val="0"/>
        </w:numPr>
        <w:rPr>
          <w:color w:val="000000"/>
        </w:rPr>
      </w:pPr>
    </w:p>
    <w:p w:rsidR="00150D09" w:rsidRPr="00A85142" w:rsidRDefault="00150D09" w:rsidP="00150D09">
      <w:pPr>
        <w:pStyle w:val="Psmeno"/>
        <w:numPr>
          <w:ilvl w:val="0"/>
          <w:numId w:val="43"/>
        </w:numPr>
        <w:rPr>
          <w:color w:val="000000"/>
        </w:rPr>
      </w:pPr>
      <w:r w:rsidRPr="00A85142">
        <w:rPr>
          <w:color w:val="000000"/>
        </w:rPr>
        <w:t>Smluvní strany se ve smyslu ustanovení § 87 odst. 1 zákona č. 91/2012 Sb., o mezinárodním právu soukromém, dohodly, že tato smlouva a práva a povinnosti z ní vyplývající se řídí a vykládají v souladu se zákony České republiky, zejména s příslušnými ustanoveními občanského zákoníku. Ke kolizním ustanovením českého právního řádu se přitom nepřihlíží.</w:t>
      </w:r>
    </w:p>
    <w:p w:rsidR="00150D09" w:rsidRPr="00A85142" w:rsidRDefault="00150D09" w:rsidP="00150D09">
      <w:pPr>
        <w:pStyle w:val="Odstavec"/>
        <w:numPr>
          <w:ilvl w:val="0"/>
          <w:numId w:val="43"/>
        </w:numPr>
        <w:rPr>
          <w:color w:val="000000"/>
        </w:rPr>
      </w:pPr>
      <w:r w:rsidRPr="00A85142">
        <w:rPr>
          <w:color w:val="000000"/>
        </w:rPr>
        <w:t>Smluvní strany se zavazují řešit veškeré spory smírnou cestou. Nedojde-li ke smírnému vyřešení sporu, bude spor předložen k projednání a rozhodnutí příslušnému soudu. Smluvní strany se proto dohodly na ujednání o místní příslušnosti (prorogace) v následujícím znění:</w:t>
      </w:r>
    </w:p>
    <w:p w:rsidR="00150D09" w:rsidRPr="00A85142" w:rsidRDefault="00150D09" w:rsidP="00A85142">
      <w:pPr>
        <w:pStyle w:val="Psmenopokra"/>
        <w:ind w:left="720"/>
        <w:rPr>
          <w:color w:val="000000"/>
        </w:rPr>
      </w:pPr>
      <w:r w:rsidRPr="00A85142">
        <w:rPr>
          <w:color w:val="000000"/>
        </w:rPr>
        <w:t>Smluvní strany se ve smyslu ustanovení § 89a zákona č. 99/1963 Sb., občanský soudní řád, dohodly, že místně příslušným soudem k projednání a rozhodnutí sporů a jiných právních věcí vyplývajících z touto smlouvou založeného právního vztahu, jakož i ze vztahů s tímto vztahem souvisejících, je v případě, že k projednání je věcně příslušný krajský soud, Městský soud v Praze, a v případě, že k projednání je věcně příslušný okresní soud, Obvodní soud pro Prahu 5.</w:t>
      </w:r>
    </w:p>
    <w:p w:rsidR="00150D09" w:rsidRPr="00A85142" w:rsidRDefault="00150D09" w:rsidP="00A85142">
      <w:pPr>
        <w:jc w:val="both"/>
        <w:rPr>
          <w:color w:val="000000"/>
        </w:rPr>
      </w:pPr>
    </w:p>
    <w:p w:rsidR="00150D09" w:rsidRPr="00A85142" w:rsidRDefault="00150D09" w:rsidP="00150D09">
      <w:pPr>
        <w:pStyle w:val="Nadpis1"/>
        <w:keepNext w:val="0"/>
        <w:keepLines/>
        <w:numPr>
          <w:ilvl w:val="0"/>
          <w:numId w:val="46"/>
        </w:numPr>
        <w:spacing w:before="240" w:after="240" w:line="259" w:lineRule="auto"/>
        <w:ind w:left="578" w:hanging="578"/>
        <w:jc w:val="both"/>
        <w:rPr>
          <w:b/>
          <w:color w:val="000000"/>
        </w:rPr>
      </w:pPr>
      <w:r w:rsidRPr="00A85142">
        <w:rPr>
          <w:b/>
          <w:color w:val="000000"/>
        </w:rPr>
        <w:t>Některá ustanovení o fakturaci</w:t>
      </w:r>
    </w:p>
    <w:p w:rsidR="00150D09" w:rsidRPr="00A85142" w:rsidRDefault="00150D09" w:rsidP="00150D09">
      <w:pPr>
        <w:pStyle w:val="Odstavecseseznamem"/>
        <w:numPr>
          <w:ilvl w:val="0"/>
          <w:numId w:val="42"/>
        </w:numPr>
        <w:jc w:val="both"/>
        <w:rPr>
          <w:rFonts w:ascii="Times New Roman" w:hAnsi="Times New Roman"/>
          <w:color w:val="000000"/>
          <w:sz w:val="24"/>
          <w:szCs w:val="24"/>
        </w:rPr>
      </w:pPr>
      <w:r w:rsidRPr="00A85142">
        <w:rPr>
          <w:rFonts w:ascii="Times New Roman" w:hAnsi="Times New Roman"/>
          <w:color w:val="000000"/>
          <w:sz w:val="24"/>
          <w:szCs w:val="24"/>
        </w:rPr>
        <w:t>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tuto fakturu na adresu sídla NNH.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rsidR="00150D09" w:rsidRPr="00A85142" w:rsidRDefault="00150D09" w:rsidP="00150D09">
      <w:pPr>
        <w:pStyle w:val="Odstavecseseznamem"/>
        <w:numPr>
          <w:ilvl w:val="0"/>
          <w:numId w:val="42"/>
        </w:numPr>
        <w:jc w:val="both"/>
        <w:rPr>
          <w:rFonts w:ascii="Times New Roman" w:hAnsi="Times New Roman"/>
          <w:color w:val="000000"/>
          <w:sz w:val="24"/>
          <w:szCs w:val="24"/>
        </w:rPr>
      </w:pPr>
      <w:r w:rsidRPr="00A85142">
        <w:rPr>
          <w:rFonts w:ascii="Times New Roman" w:hAnsi="Times New Roman"/>
          <w:color w:val="000000"/>
          <w:sz w:val="24"/>
          <w:szCs w:val="24"/>
        </w:rPr>
        <w:t>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kupní ceny. V takovém případě začíná běžet lhůta splatnosti až dnem doručení opravené faktury NNH za obdobných podmínek jako u původní faktury.</w:t>
      </w:r>
    </w:p>
    <w:p w:rsidR="00150D09" w:rsidRPr="00A85142" w:rsidRDefault="00150D09" w:rsidP="00150D09">
      <w:pPr>
        <w:pStyle w:val="Odstavecseseznamem"/>
        <w:numPr>
          <w:ilvl w:val="0"/>
          <w:numId w:val="42"/>
        </w:numPr>
        <w:jc w:val="both"/>
        <w:rPr>
          <w:rFonts w:ascii="Times New Roman" w:hAnsi="Times New Roman"/>
          <w:color w:val="000000"/>
          <w:sz w:val="24"/>
          <w:szCs w:val="24"/>
        </w:rPr>
      </w:pPr>
      <w:r w:rsidRPr="00A85142">
        <w:rPr>
          <w:rFonts w:ascii="Times New Roman" w:hAnsi="Times New Roman"/>
          <w:color w:val="000000"/>
          <w:sz w:val="24"/>
          <w:szCs w:val="24"/>
        </w:rPr>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p>
    <w:p w:rsidR="00150D09" w:rsidRPr="00A85142" w:rsidRDefault="00150D09" w:rsidP="00150D09">
      <w:pPr>
        <w:pStyle w:val="Odstavecseseznamem"/>
        <w:numPr>
          <w:ilvl w:val="0"/>
          <w:numId w:val="42"/>
        </w:numPr>
        <w:jc w:val="both"/>
        <w:rPr>
          <w:rFonts w:ascii="Times New Roman" w:hAnsi="Times New Roman"/>
          <w:color w:val="000000"/>
          <w:sz w:val="24"/>
          <w:szCs w:val="24"/>
        </w:rPr>
      </w:pPr>
      <w:r w:rsidRPr="00A85142">
        <w:rPr>
          <w:rFonts w:ascii="Times New Roman" w:hAnsi="Times New Roman"/>
          <w:color w:val="000000"/>
          <w:sz w:val="24"/>
          <w:szCs w:val="24"/>
        </w:rPr>
        <w:t xml:space="preserve">Splatnost musí být stanovena na 60 dní ode dne doručení řádného daňového dokladu (faktury) do NNH. </w:t>
      </w:r>
    </w:p>
    <w:p w:rsidR="00150D09" w:rsidRPr="00A85142" w:rsidRDefault="00150D09" w:rsidP="00150D09">
      <w:pPr>
        <w:pStyle w:val="Odstavecseseznamem"/>
        <w:numPr>
          <w:ilvl w:val="0"/>
          <w:numId w:val="42"/>
        </w:numPr>
        <w:jc w:val="both"/>
        <w:rPr>
          <w:rFonts w:ascii="Times New Roman" w:hAnsi="Times New Roman"/>
          <w:b/>
          <w:color w:val="000000"/>
          <w:sz w:val="24"/>
          <w:szCs w:val="24"/>
        </w:rPr>
      </w:pPr>
      <w:r w:rsidRPr="00A85142">
        <w:rPr>
          <w:rFonts w:ascii="Times New Roman" w:hAnsi="Times New Roman"/>
          <w:color w:val="000000"/>
          <w:sz w:val="24"/>
          <w:szCs w:val="24"/>
        </w:rPr>
        <w:t xml:space="preserve">Není-li ve Smlouvě dohodnuto jinak, NNH uhradí faktury bezhotovostně převodem na účet druhé smluvní strany. </w:t>
      </w:r>
    </w:p>
    <w:p w:rsidR="00150D09" w:rsidRPr="00A85142" w:rsidRDefault="00150D09" w:rsidP="00A85142">
      <w:pPr>
        <w:pStyle w:val="Odstavecseseznamem"/>
        <w:jc w:val="both"/>
        <w:rPr>
          <w:rFonts w:ascii="Times New Roman" w:hAnsi="Times New Roman"/>
          <w:b/>
          <w:color w:val="000000"/>
          <w:sz w:val="24"/>
          <w:szCs w:val="24"/>
        </w:rPr>
      </w:pPr>
    </w:p>
    <w:p w:rsidR="00150D09" w:rsidRPr="00A85142" w:rsidRDefault="00150D09" w:rsidP="00150D09">
      <w:pPr>
        <w:pStyle w:val="Nadpis1"/>
        <w:keepNext w:val="0"/>
        <w:keepLines/>
        <w:numPr>
          <w:ilvl w:val="0"/>
          <w:numId w:val="46"/>
        </w:numPr>
        <w:spacing w:before="240" w:after="240" w:line="259" w:lineRule="auto"/>
        <w:ind w:left="578" w:hanging="578"/>
        <w:jc w:val="both"/>
        <w:rPr>
          <w:b/>
          <w:color w:val="000000"/>
        </w:rPr>
      </w:pPr>
      <w:r w:rsidRPr="00A85142">
        <w:rPr>
          <w:b/>
          <w:color w:val="000000"/>
        </w:rPr>
        <w:t>Ustanovení vztahující se koupi věci</w:t>
      </w:r>
    </w:p>
    <w:p w:rsidR="00150D09" w:rsidRPr="00A85142" w:rsidRDefault="00150D09" w:rsidP="00150D09">
      <w:pPr>
        <w:pStyle w:val="Odstavecseseznamem"/>
        <w:numPr>
          <w:ilvl w:val="0"/>
          <w:numId w:val="41"/>
        </w:numPr>
        <w:jc w:val="both"/>
        <w:rPr>
          <w:rFonts w:ascii="Times New Roman" w:hAnsi="Times New Roman"/>
          <w:color w:val="000000"/>
          <w:sz w:val="24"/>
          <w:szCs w:val="24"/>
        </w:rPr>
      </w:pPr>
      <w:r w:rsidRPr="00A85142">
        <w:rPr>
          <w:rFonts w:ascii="Times New Roman" w:hAnsi="Times New Roman"/>
          <w:color w:val="000000"/>
          <w:sz w:val="24"/>
          <w:szCs w:val="24"/>
        </w:rPr>
        <w:t>Pokud je předmětem Smlouvy koupě věci, k přechodu vlastnického práva k věci dochází jejím písemným protokolárním předáním NNH.</w:t>
      </w:r>
    </w:p>
    <w:p w:rsidR="00150D09" w:rsidRPr="00A85142" w:rsidRDefault="00150D09" w:rsidP="00150D09">
      <w:pPr>
        <w:pStyle w:val="Odstavecseseznamem"/>
        <w:numPr>
          <w:ilvl w:val="0"/>
          <w:numId w:val="41"/>
        </w:numPr>
        <w:jc w:val="both"/>
        <w:rPr>
          <w:rFonts w:ascii="Times New Roman" w:hAnsi="Times New Roman"/>
          <w:color w:val="000000"/>
          <w:sz w:val="24"/>
          <w:szCs w:val="24"/>
        </w:rPr>
      </w:pPr>
      <w:r w:rsidRPr="00A85142">
        <w:rPr>
          <w:rFonts w:ascii="Times New Roman" w:hAnsi="Times New Roman"/>
          <w:color w:val="000000"/>
          <w:sz w:val="24"/>
          <w:szCs w:val="24"/>
        </w:rPr>
        <w:t>Dodavatel (prodávající) v takovém případě poskytuje záruku za jakost ve smyslu § 2113 ObčZ, přičemž věc si musí po záruční dobu zachovat obvyklé vlastnosti a vlastnosti, které jsou vymíněny ve Smlouvě. Záruční doba je zpravidla sjednána ve Smlouvě, a to i odchylně od těchto OP, přičemž není-li ve Smlouvě tato doba sjednána, nebo nenabízí-li Dodavatel svým prohlášením záruku delší, poskytuje Dodavatel záruku za jakost:</w:t>
      </w:r>
    </w:p>
    <w:p w:rsidR="00150D09" w:rsidRPr="00A85142" w:rsidRDefault="00150D09" w:rsidP="00150D09">
      <w:pPr>
        <w:pStyle w:val="Odstavecseseznamem"/>
        <w:numPr>
          <w:ilvl w:val="0"/>
          <w:numId w:val="36"/>
        </w:numPr>
        <w:ind w:left="993" w:hanging="284"/>
        <w:jc w:val="both"/>
        <w:rPr>
          <w:rFonts w:ascii="Times New Roman" w:hAnsi="Times New Roman"/>
          <w:color w:val="000000"/>
          <w:sz w:val="24"/>
          <w:szCs w:val="24"/>
        </w:rPr>
      </w:pPr>
      <w:r w:rsidRPr="00A85142">
        <w:rPr>
          <w:rFonts w:ascii="Times New Roman" w:hAnsi="Times New Roman"/>
          <w:color w:val="000000"/>
          <w:sz w:val="24"/>
          <w:szCs w:val="24"/>
        </w:rPr>
        <w:t>u věcí, u kterých je výrobcem stanovena doba použitelnosti (zejm. exspirace léčiv či zdravotnických prostředků), po dobu této exspirace,</w:t>
      </w:r>
    </w:p>
    <w:p w:rsidR="00150D09" w:rsidRPr="00A85142" w:rsidRDefault="00150D09" w:rsidP="00150D09">
      <w:pPr>
        <w:pStyle w:val="Odstavecseseznamem"/>
        <w:numPr>
          <w:ilvl w:val="0"/>
          <w:numId w:val="36"/>
        </w:numPr>
        <w:ind w:left="993" w:hanging="284"/>
        <w:jc w:val="both"/>
        <w:rPr>
          <w:rFonts w:ascii="Times New Roman" w:hAnsi="Times New Roman"/>
          <w:color w:val="000000"/>
          <w:sz w:val="24"/>
          <w:szCs w:val="24"/>
        </w:rPr>
      </w:pPr>
      <w:r w:rsidRPr="00A85142">
        <w:rPr>
          <w:rFonts w:ascii="Times New Roman" w:hAnsi="Times New Roman"/>
          <w:color w:val="000000"/>
          <w:sz w:val="24"/>
          <w:szCs w:val="24"/>
        </w:rPr>
        <w:t>u movitých věcí, u nichž není výrobcem stanovena doba použitelnosti, a které nepodléhají rychlé zkáze, 24 měsíců,</w:t>
      </w:r>
    </w:p>
    <w:p w:rsidR="00150D09" w:rsidRPr="00A85142" w:rsidRDefault="00150D09" w:rsidP="00150D09">
      <w:pPr>
        <w:pStyle w:val="Odstavecseseznamem"/>
        <w:numPr>
          <w:ilvl w:val="0"/>
          <w:numId w:val="36"/>
        </w:numPr>
        <w:ind w:left="993" w:hanging="284"/>
        <w:jc w:val="both"/>
        <w:rPr>
          <w:rFonts w:ascii="Times New Roman" w:hAnsi="Times New Roman"/>
          <w:color w:val="000000"/>
          <w:sz w:val="24"/>
          <w:szCs w:val="24"/>
        </w:rPr>
      </w:pPr>
      <w:r w:rsidRPr="00A85142">
        <w:rPr>
          <w:rFonts w:ascii="Times New Roman" w:hAnsi="Times New Roman"/>
          <w:color w:val="000000"/>
          <w:sz w:val="24"/>
          <w:szCs w:val="24"/>
        </w:rPr>
        <w:t>u movitých věcí, u nichž není výrobcem stanovena doba použitelnosti, a které podléhají rychlé zkáze, se záruka neposkytuje, nevyplývá-li z právního předpisu, nebo není-li ujednána ve Smlouvě,</w:t>
      </w:r>
    </w:p>
    <w:p w:rsidR="00150D09" w:rsidRPr="00A85142" w:rsidRDefault="00150D09" w:rsidP="00150D09">
      <w:pPr>
        <w:pStyle w:val="Odstavecseseznamem"/>
        <w:numPr>
          <w:ilvl w:val="0"/>
          <w:numId w:val="36"/>
        </w:numPr>
        <w:ind w:left="993" w:hanging="284"/>
        <w:jc w:val="both"/>
        <w:rPr>
          <w:rFonts w:ascii="Times New Roman" w:hAnsi="Times New Roman"/>
          <w:color w:val="000000"/>
          <w:sz w:val="24"/>
          <w:szCs w:val="24"/>
        </w:rPr>
      </w:pPr>
      <w:r w:rsidRPr="00A85142">
        <w:rPr>
          <w:rFonts w:ascii="Times New Roman" w:hAnsi="Times New Roman"/>
          <w:color w:val="000000"/>
          <w:sz w:val="24"/>
          <w:szCs w:val="24"/>
        </w:rPr>
        <w:t>u nemovitých věcí 5 let.</w:t>
      </w:r>
    </w:p>
    <w:p w:rsidR="00150D09" w:rsidRPr="00A85142" w:rsidRDefault="00150D09" w:rsidP="00150D09">
      <w:pPr>
        <w:pStyle w:val="Odstavecseseznamem"/>
        <w:numPr>
          <w:ilvl w:val="0"/>
          <w:numId w:val="41"/>
        </w:numPr>
        <w:jc w:val="both"/>
        <w:rPr>
          <w:rFonts w:ascii="Times New Roman" w:hAnsi="Times New Roman"/>
          <w:color w:val="000000"/>
          <w:sz w:val="24"/>
          <w:szCs w:val="24"/>
        </w:rPr>
      </w:pPr>
      <w:r w:rsidRPr="00A85142">
        <w:rPr>
          <w:rFonts w:ascii="Times New Roman" w:hAnsi="Times New Roman"/>
          <w:color w:val="000000"/>
          <w:sz w:val="24"/>
          <w:szCs w:val="24"/>
        </w:rPr>
        <w:t>Pokud je předmětem koupě hromadně vyráběný léčivý přípravek, požaduje NNH aby doba exspirace ode dne dodání činila alespoň 6 měsíců. Od tohoto ujednání se lze ve Smlouvě odchýlit.</w:t>
      </w:r>
    </w:p>
    <w:p w:rsidR="00150D09" w:rsidRPr="00A85142" w:rsidRDefault="00150D09" w:rsidP="00A85142">
      <w:pPr>
        <w:pStyle w:val="Odstavec"/>
        <w:numPr>
          <w:ilvl w:val="0"/>
          <w:numId w:val="0"/>
        </w:numPr>
        <w:rPr>
          <w:color w:val="000000"/>
        </w:rPr>
      </w:pPr>
    </w:p>
    <w:p w:rsidR="00150D09" w:rsidRPr="00A85142" w:rsidRDefault="00150D09" w:rsidP="00150D09">
      <w:pPr>
        <w:pStyle w:val="Nadpis1"/>
        <w:keepNext w:val="0"/>
        <w:keepLines/>
        <w:numPr>
          <w:ilvl w:val="0"/>
          <w:numId w:val="46"/>
        </w:numPr>
        <w:spacing w:before="240" w:after="240" w:line="259" w:lineRule="auto"/>
        <w:ind w:left="578" w:hanging="578"/>
        <w:jc w:val="both"/>
        <w:rPr>
          <w:b/>
          <w:color w:val="000000"/>
        </w:rPr>
      </w:pPr>
      <w:r w:rsidRPr="00A85142">
        <w:rPr>
          <w:b/>
          <w:color w:val="000000"/>
        </w:rPr>
        <w:t>Ustanovení o licencích a autorských částech předmětu plnění</w:t>
      </w:r>
    </w:p>
    <w:p w:rsidR="00150D09" w:rsidRPr="00A85142" w:rsidRDefault="00150D09" w:rsidP="00150D09">
      <w:pPr>
        <w:pStyle w:val="Odstavecseseznamem"/>
        <w:numPr>
          <w:ilvl w:val="0"/>
          <w:numId w:val="40"/>
        </w:numPr>
        <w:spacing w:before="60" w:after="60"/>
        <w:jc w:val="both"/>
        <w:rPr>
          <w:rFonts w:ascii="Times New Roman" w:hAnsi="Times New Roman"/>
          <w:color w:val="000000"/>
          <w:sz w:val="24"/>
          <w:szCs w:val="24"/>
        </w:rPr>
      </w:pPr>
      <w:r w:rsidRPr="00A85142">
        <w:rPr>
          <w:rFonts w:ascii="Times New Roman" w:hAnsi="Times New Roman"/>
          <w:color w:val="000000"/>
          <w:sz w:val="24"/>
          <w:szCs w:val="24"/>
        </w:rPr>
        <w:t>Pokud je při plnění Smlouvy předáno, zpřístupněno či jinak NNH nabídnuto dílo chráněné právy k duševnímu vlastnictví (dále jen „duševní vlastnictví“), druhá smluvní strana odpovídá za to, že NNH bude oprávněna duševní vlastnictví užívat, a to bez časového a územního omezení a minimálně v rozsahu nezbytném pro řádné užívání předmětu této smlouvy k účelu, který je ve smlouvě stanoven a není-li účel stanoven, pak k účelu obvyklému (dále jen „účel převodu práv k duševnímu vlastnictví“).</w:t>
      </w:r>
    </w:p>
    <w:p w:rsidR="00150D09" w:rsidRPr="00A85142" w:rsidRDefault="00150D09" w:rsidP="00150D09">
      <w:pPr>
        <w:pStyle w:val="Odstavecseseznamem"/>
        <w:numPr>
          <w:ilvl w:val="0"/>
          <w:numId w:val="40"/>
        </w:numPr>
        <w:spacing w:before="60" w:after="60"/>
        <w:jc w:val="both"/>
        <w:rPr>
          <w:rFonts w:ascii="Times New Roman" w:hAnsi="Times New Roman"/>
          <w:color w:val="000000"/>
          <w:sz w:val="24"/>
          <w:szCs w:val="24"/>
        </w:rPr>
      </w:pPr>
      <w:r w:rsidRPr="00A85142">
        <w:rPr>
          <w:rFonts w:ascii="Times New Roman" w:hAnsi="Times New Roman"/>
          <w:color w:val="000000"/>
          <w:sz w:val="24"/>
          <w:szCs w:val="24"/>
        </w:rPr>
        <w:t>Za tímto účelem druhá smluvní strana:</w:t>
      </w:r>
    </w:p>
    <w:p w:rsidR="00150D09" w:rsidRPr="00A85142" w:rsidRDefault="00150D09" w:rsidP="00150D09">
      <w:pPr>
        <w:pStyle w:val="Odstavecseseznamem"/>
        <w:numPr>
          <w:ilvl w:val="0"/>
          <w:numId w:val="34"/>
        </w:numPr>
        <w:spacing w:before="60" w:after="60"/>
        <w:ind w:left="1134"/>
        <w:jc w:val="both"/>
        <w:rPr>
          <w:rFonts w:ascii="Times New Roman" w:hAnsi="Times New Roman"/>
          <w:color w:val="000000"/>
          <w:sz w:val="24"/>
          <w:szCs w:val="24"/>
        </w:rPr>
      </w:pPr>
      <w:r w:rsidRPr="00A85142">
        <w:rPr>
          <w:rFonts w:ascii="Times New Roman" w:hAnsi="Times New Roman"/>
          <w:color w:val="000000"/>
          <w:sz w:val="24"/>
          <w:szCs w:val="24"/>
        </w:rPr>
        <w:t>uděluje NNH k duševnímu vlastnictví časově a územně neomezenou licenci opravňující NNH užívat duševní vlastnictví v nejširším možném rozsahu, v jakém lze podle právních předpisů oprávnění k užití udělit. V pochybnostech bude pojem užití vykládán jako užití v rozsahu umožněném autorským zákonem</w:t>
      </w:r>
      <w:r w:rsidRPr="00A85142">
        <w:rPr>
          <w:rStyle w:val="Znakapoznpodarou"/>
          <w:b/>
          <w:color w:val="000000"/>
          <w:szCs w:val="24"/>
        </w:rPr>
        <w:footnoteReference w:id="3"/>
      </w:r>
      <w:r w:rsidRPr="00A85142">
        <w:rPr>
          <w:rFonts w:ascii="Times New Roman" w:hAnsi="Times New Roman"/>
          <w:color w:val="000000"/>
          <w:sz w:val="24"/>
          <w:szCs w:val="24"/>
        </w:rPr>
        <w:t xml:space="preserve">. Licence se poskytuje za cenu ve Smlouvě výslovně ujednanou, přičemž pro vyloučení pochybností se stanoví, že není-li sjednána cena licence v této Smlouvě, pak se poskytuje licence bezúplatně. Druhá smluvní strana souhlasí s poskytnutím podlicence i s převodem licence NNH na třetí osobu. </w:t>
      </w:r>
    </w:p>
    <w:p w:rsidR="00150D09" w:rsidRPr="00A85142" w:rsidRDefault="00150D09" w:rsidP="00150D09">
      <w:pPr>
        <w:pStyle w:val="Odstavecseseznamem"/>
        <w:numPr>
          <w:ilvl w:val="0"/>
          <w:numId w:val="34"/>
        </w:numPr>
        <w:spacing w:before="60" w:after="60"/>
        <w:ind w:left="1134"/>
        <w:jc w:val="both"/>
        <w:rPr>
          <w:rFonts w:ascii="Times New Roman" w:hAnsi="Times New Roman"/>
          <w:color w:val="000000"/>
          <w:sz w:val="24"/>
          <w:szCs w:val="24"/>
        </w:rPr>
      </w:pPr>
      <w:r w:rsidRPr="00A85142">
        <w:rPr>
          <w:rFonts w:ascii="Times New Roman" w:hAnsi="Times New Roman"/>
          <w:color w:val="000000"/>
          <w:sz w:val="24"/>
          <w:szCs w:val="24"/>
        </w:rPr>
        <w:t>v rozsahu, ve kterém není oprávněna poskytnout licenci podle bodu (a), zajistí NNH oprávnění k užití duševního vlastnictví (dále také jen „licenci“) v rozsahu a za podmínek v předchozím bodě uvedených</w:t>
      </w:r>
      <w:r w:rsidRPr="00A85142">
        <w:rPr>
          <w:rStyle w:val="Znakapoznpodarou"/>
          <w:b/>
          <w:color w:val="000000"/>
          <w:szCs w:val="24"/>
        </w:rPr>
        <w:footnoteReference w:id="4"/>
      </w:r>
      <w:r w:rsidRPr="00A85142">
        <w:rPr>
          <w:rFonts w:ascii="Times New Roman" w:hAnsi="Times New Roman"/>
          <w:color w:val="000000"/>
          <w:sz w:val="24"/>
          <w:szCs w:val="24"/>
        </w:rPr>
        <w:t>.</w:t>
      </w:r>
    </w:p>
    <w:p w:rsidR="00150D09" w:rsidRPr="00A85142" w:rsidRDefault="00150D09" w:rsidP="00A85142">
      <w:pPr>
        <w:pStyle w:val="Odstavecseseznamem"/>
        <w:spacing w:before="60" w:after="60"/>
        <w:jc w:val="both"/>
        <w:rPr>
          <w:rFonts w:ascii="Times New Roman" w:hAnsi="Times New Roman"/>
          <w:color w:val="000000"/>
          <w:sz w:val="24"/>
          <w:szCs w:val="24"/>
        </w:rPr>
      </w:pPr>
    </w:p>
    <w:p w:rsidR="00150D09" w:rsidRPr="00A85142" w:rsidRDefault="00150D09" w:rsidP="00150D09">
      <w:pPr>
        <w:pStyle w:val="Odstavecseseznamem"/>
        <w:numPr>
          <w:ilvl w:val="0"/>
          <w:numId w:val="40"/>
        </w:numPr>
        <w:spacing w:before="60" w:after="60" w:line="240" w:lineRule="auto"/>
        <w:jc w:val="both"/>
        <w:rPr>
          <w:rFonts w:ascii="Times New Roman" w:hAnsi="Times New Roman"/>
          <w:color w:val="000000"/>
          <w:sz w:val="24"/>
          <w:szCs w:val="24"/>
        </w:rPr>
      </w:pPr>
      <w:r w:rsidRPr="00A85142">
        <w:rPr>
          <w:rFonts w:ascii="Times New Roman" w:hAnsi="Times New Roman"/>
          <w:color w:val="000000"/>
          <w:sz w:val="24"/>
          <w:szCs w:val="24"/>
        </w:rPr>
        <w:t xml:space="preserve">Nedovolují-li konkrétní omezení vyplývající z právních předpisů, či mezinárodních smluv udělení oprávnění k užití v rozsahu dle tohoto ustanovení, uděluje se licence v nejširším rozsahu, v jakém je to dle příslušných předpisů možné. Nebude-li dle tohoto ustanovení udělena licence v rozsahu, který je dostatečný pro dosažení účelu převodu práv k duševnímu vlastnictví, zavazuje se druhá smluvní strana provést bezodkladně právní jednání k udělení licence NNH v rozsahu odpovídajícímu tomuto účelu, a to za cenu, která je výslovně sjednána ve Smlouvě a není-li cena licence ve Smlouvě sjednána, pak bezúplatně. </w:t>
      </w:r>
    </w:p>
    <w:p w:rsidR="00150D09" w:rsidRPr="00A85142" w:rsidRDefault="00150D09" w:rsidP="00150D09">
      <w:pPr>
        <w:pStyle w:val="Odstavecseseznamem"/>
        <w:numPr>
          <w:ilvl w:val="0"/>
          <w:numId w:val="40"/>
        </w:numPr>
        <w:spacing w:before="60" w:after="60" w:line="240" w:lineRule="auto"/>
        <w:jc w:val="both"/>
        <w:rPr>
          <w:rFonts w:ascii="Times New Roman" w:hAnsi="Times New Roman"/>
          <w:color w:val="000000"/>
          <w:sz w:val="24"/>
          <w:szCs w:val="24"/>
        </w:rPr>
      </w:pPr>
      <w:r w:rsidRPr="00A85142">
        <w:rPr>
          <w:rFonts w:ascii="Times New Roman" w:hAnsi="Times New Roman"/>
          <w:color w:val="000000"/>
          <w:sz w:val="24"/>
          <w:szCs w:val="24"/>
        </w:rPr>
        <w:t>NNH není povinna duševní vlastnictví užívat ani nijak zhodnocovat.</w:t>
      </w:r>
    </w:p>
    <w:p w:rsidR="00150D09" w:rsidRPr="00A85142" w:rsidRDefault="00150D09" w:rsidP="00150D09">
      <w:pPr>
        <w:pStyle w:val="Odstavecseseznamem"/>
        <w:numPr>
          <w:ilvl w:val="0"/>
          <w:numId w:val="40"/>
        </w:numPr>
        <w:spacing w:before="60" w:after="60" w:line="240" w:lineRule="auto"/>
        <w:jc w:val="both"/>
        <w:rPr>
          <w:rFonts w:ascii="Times New Roman" w:hAnsi="Times New Roman"/>
          <w:color w:val="000000"/>
          <w:sz w:val="24"/>
          <w:szCs w:val="24"/>
        </w:rPr>
      </w:pPr>
      <w:r w:rsidRPr="00A85142">
        <w:rPr>
          <w:rFonts w:ascii="Times New Roman" w:hAnsi="Times New Roman"/>
          <w:color w:val="000000"/>
          <w:sz w:val="24"/>
          <w:szCs w:val="24"/>
        </w:rPr>
        <w:t>Smlouva může obsahovat jinou úpravu licenčních ujednání, vždy však musí být poskytnuta licence v takové míře, která je nezbytná pro splnění účelu smlouvy.</w:t>
      </w:r>
    </w:p>
    <w:p w:rsidR="00150D09" w:rsidRPr="00A85142" w:rsidRDefault="00150D09" w:rsidP="00A85142">
      <w:pPr>
        <w:pStyle w:val="Odstavec"/>
        <w:numPr>
          <w:ilvl w:val="0"/>
          <w:numId w:val="0"/>
        </w:numPr>
        <w:rPr>
          <w:color w:val="000000"/>
        </w:rPr>
      </w:pPr>
    </w:p>
    <w:p w:rsidR="00150D09" w:rsidRPr="00A85142" w:rsidRDefault="00150D09" w:rsidP="00150D09">
      <w:pPr>
        <w:pStyle w:val="Nadpis1"/>
        <w:keepNext w:val="0"/>
        <w:keepLines/>
        <w:numPr>
          <w:ilvl w:val="0"/>
          <w:numId w:val="46"/>
        </w:numPr>
        <w:spacing w:before="240" w:after="240" w:line="259" w:lineRule="auto"/>
        <w:ind w:left="578" w:hanging="578"/>
        <w:jc w:val="both"/>
        <w:rPr>
          <w:b/>
          <w:color w:val="000000"/>
        </w:rPr>
      </w:pPr>
      <w:r w:rsidRPr="00A85142">
        <w:rPr>
          <w:b/>
          <w:color w:val="000000"/>
        </w:rPr>
        <w:t>Ustanovení k zajištění kvality a předávání dat o kvalitě</w:t>
      </w:r>
    </w:p>
    <w:p w:rsidR="00150D09" w:rsidRPr="00A85142" w:rsidRDefault="00150D09" w:rsidP="00150D09">
      <w:pPr>
        <w:pStyle w:val="Odstavec"/>
        <w:numPr>
          <w:ilvl w:val="0"/>
          <w:numId w:val="39"/>
        </w:numPr>
        <w:rPr>
          <w:color w:val="000000"/>
        </w:rPr>
      </w:pPr>
      <w:r w:rsidRPr="00A85142">
        <w:rPr>
          <w:color w:val="000000"/>
        </w:rPr>
        <w:t>Pokud je předmětem smlouvy dodávka či služba, nebo je předmětem smlouvy bezúplatné užívání movité věci, pak se Dodavatel zavazuje, že:</w:t>
      </w:r>
    </w:p>
    <w:p w:rsidR="00150D09" w:rsidRPr="00A85142" w:rsidRDefault="00150D09" w:rsidP="00A85142">
      <w:pPr>
        <w:pStyle w:val="Odstavec"/>
        <w:numPr>
          <w:ilvl w:val="0"/>
          <w:numId w:val="0"/>
        </w:numPr>
        <w:rPr>
          <w:color w:val="000000"/>
        </w:rPr>
      </w:pPr>
    </w:p>
    <w:p w:rsidR="00150D09" w:rsidRPr="00A85142" w:rsidRDefault="00150D09" w:rsidP="00150D09">
      <w:pPr>
        <w:pStyle w:val="Psmeno"/>
        <w:numPr>
          <w:ilvl w:val="4"/>
          <w:numId w:val="35"/>
        </w:numPr>
        <w:ind w:left="1134"/>
        <w:rPr>
          <w:color w:val="000000"/>
        </w:rPr>
      </w:pPr>
      <w:r w:rsidRPr="00A85142">
        <w:rPr>
          <w:color w:val="000000"/>
        </w:rPr>
        <w:t>předá NNH veškerá data o kvalitě, která jsou požadována (a) právními předpisy, nebo (b) byla požadována NNH v rámci zadávacích podmínek, na jejichž základě NNH uzavřela tuto smlouvu s Dodavatelem, jsou-li takové, nebo (c) jsou požadována ustanoveními této Smlouvy, nebo (d) jsou požadována NNH po uzavření této Smlouvy prostřednictvím kontaktní osoby, uvedené ve Smlouvě, nebo pracovníků NNH s jejichž funkcí vykonávanou v NNH souvisí užívání, zajišťování, údržba nebo kontrola kvality plnění smlouvy či kontrola kvality v NNH;</w:t>
      </w:r>
    </w:p>
    <w:p w:rsidR="00150D09" w:rsidRPr="00A85142" w:rsidRDefault="00150D09" w:rsidP="00150D09">
      <w:pPr>
        <w:pStyle w:val="Psmeno"/>
        <w:numPr>
          <w:ilvl w:val="4"/>
          <w:numId w:val="35"/>
        </w:numPr>
        <w:ind w:left="1134"/>
        <w:rPr>
          <w:strike/>
          <w:color w:val="000000"/>
        </w:rPr>
      </w:pPr>
      <w:r w:rsidRPr="00A85142">
        <w:rPr>
          <w:color w:val="000000"/>
        </w:rPr>
        <w:t>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(jsou-li takové), bude o této skutečnosti neprodleně prokazatelně informovat NNH. Práva vyplývající z odpovědnosti za porušení Smlouvy tímto nejsou dotčena;</w:t>
      </w:r>
    </w:p>
    <w:p w:rsidR="00150D09" w:rsidRPr="00A85142" w:rsidRDefault="00150D09" w:rsidP="00150D09">
      <w:pPr>
        <w:pStyle w:val="Psmeno"/>
        <w:numPr>
          <w:ilvl w:val="4"/>
          <w:numId w:val="32"/>
        </w:numPr>
        <w:ind w:left="1134"/>
        <w:rPr>
          <w:color w:val="000000"/>
        </w:rPr>
      </w:pPr>
      <w:r w:rsidRPr="00A85142">
        <w:rPr>
          <w:color w:val="000000"/>
        </w:rPr>
        <w:t xml:space="preserve">oznámí NNH veškeré odchylky od kvality a technických podmínek, které se vztahují k plnění předmětu této Smlouvy a které zjistí v průběhu plnění této Smlouvy. V takovém případě NNH může uplatnit práva z vadného plnění ihned poté, co se o vadném plnění dozvěděla; </w:t>
      </w:r>
    </w:p>
    <w:p w:rsidR="00150D09" w:rsidRPr="00A85142" w:rsidRDefault="00150D09" w:rsidP="00150D09">
      <w:pPr>
        <w:pStyle w:val="Psmeno"/>
        <w:numPr>
          <w:ilvl w:val="4"/>
          <w:numId w:val="32"/>
        </w:numPr>
        <w:ind w:left="1134"/>
        <w:rPr>
          <w:color w:val="000000"/>
        </w:rPr>
      </w:pPr>
      <w:r w:rsidRPr="00A85142">
        <w:rPr>
          <w:color w:val="000000"/>
        </w:rPr>
        <w:t>v dostatečném předstihu před plánovanými změnami výrobních metod, postupů či použitých materiálů, majících potenciální vliv na kvalitu plnění předmětu Smlouvy, bude NNH o této skutečnosti informovat a umožní NNH ověření, zda deklarované změny nemohou ovlivnit výslednou kvalitu kupujícím poskytovaných služeb.</w:t>
      </w:r>
    </w:p>
    <w:p w:rsidR="00150D09" w:rsidRPr="00A85142" w:rsidRDefault="00150D09" w:rsidP="00A85142">
      <w:pPr>
        <w:pStyle w:val="Psmeno"/>
        <w:numPr>
          <w:ilvl w:val="0"/>
          <w:numId w:val="0"/>
        </w:numPr>
        <w:rPr>
          <w:color w:val="000000"/>
        </w:rPr>
      </w:pPr>
    </w:p>
    <w:p w:rsidR="00150D09" w:rsidRPr="00A85142" w:rsidRDefault="00150D09" w:rsidP="00150D09">
      <w:pPr>
        <w:pStyle w:val="Odstavecseseznamem"/>
        <w:numPr>
          <w:ilvl w:val="0"/>
          <w:numId w:val="39"/>
        </w:numPr>
        <w:spacing w:after="0" w:line="240" w:lineRule="auto"/>
        <w:jc w:val="both"/>
        <w:rPr>
          <w:rFonts w:ascii="Times New Roman" w:hAnsi="Times New Roman"/>
          <w:color w:val="000000"/>
          <w:sz w:val="24"/>
          <w:szCs w:val="24"/>
        </w:rPr>
      </w:pPr>
      <w:r w:rsidRPr="00A85142">
        <w:rPr>
          <w:rFonts w:ascii="Times New Roman" w:hAnsi="Times New Roman"/>
          <w:color w:val="000000"/>
          <w:sz w:val="24"/>
          <w:szCs w:val="24"/>
        </w:rPr>
        <w:t>NNH je oprávněna v případě zjištění nedostatků při plnění této Smlouvy (zjištěných např. v rámci hodnocení), zahájit s Dodavatelem neprodleně jednání směřující k nápravě vzniklého stavu. V případě potřeby je NNH oprávněna prostřednictvím svých pověřených osob, vystupujících v roli externího pozorovatele, účastnit se kontroly kvality v prostorách druhé smluvní strany.</w:t>
      </w:r>
    </w:p>
    <w:p w:rsidR="00150D09" w:rsidRPr="00A85142" w:rsidRDefault="00150D09" w:rsidP="00150D09">
      <w:pPr>
        <w:pStyle w:val="Odstavec"/>
        <w:numPr>
          <w:ilvl w:val="0"/>
          <w:numId w:val="39"/>
        </w:numPr>
        <w:rPr>
          <w:color w:val="000000"/>
        </w:rPr>
      </w:pPr>
      <w:r w:rsidRPr="00A85142">
        <w:rPr>
          <w:color w:val="000000"/>
        </w:rPr>
        <w:t>V případě rozporu s plněním podmínek stanovených v této Smlouvě bude NNH uplatňovat práva z odpovědnosti za vadné plnění v souladu s touto Smlouvou a příslušnými právními předpisy.</w:t>
      </w:r>
    </w:p>
    <w:p w:rsidR="00150D09" w:rsidRPr="00A85142" w:rsidRDefault="00150D09" w:rsidP="00A85142">
      <w:pPr>
        <w:pStyle w:val="Odstavec"/>
        <w:numPr>
          <w:ilvl w:val="0"/>
          <w:numId w:val="0"/>
        </w:numPr>
        <w:rPr>
          <w:color w:val="000000"/>
        </w:rPr>
      </w:pPr>
      <w:r w:rsidRPr="00A85142">
        <w:rPr>
          <w:color w:val="000000"/>
        </w:rPr>
        <w:t>Smluvní strany se mohou ve smlouvě od těchto ustanovení odchýlit.</w:t>
      </w:r>
    </w:p>
    <w:p w:rsidR="00150D09" w:rsidRPr="00A85142" w:rsidRDefault="00150D09" w:rsidP="00A85142">
      <w:pPr>
        <w:pStyle w:val="Odstavec"/>
        <w:numPr>
          <w:ilvl w:val="0"/>
          <w:numId w:val="0"/>
        </w:numPr>
        <w:rPr>
          <w:color w:val="000000"/>
        </w:rPr>
      </w:pPr>
    </w:p>
    <w:p w:rsidR="00150D09" w:rsidRPr="00A85142" w:rsidRDefault="00150D09" w:rsidP="00150D09">
      <w:pPr>
        <w:pStyle w:val="Nadpis1"/>
        <w:keepNext w:val="0"/>
        <w:keepLines/>
        <w:numPr>
          <w:ilvl w:val="0"/>
          <w:numId w:val="46"/>
        </w:numPr>
        <w:spacing w:before="240" w:after="240" w:line="259" w:lineRule="auto"/>
        <w:ind w:left="578" w:hanging="578"/>
        <w:jc w:val="both"/>
        <w:rPr>
          <w:b/>
          <w:color w:val="000000"/>
        </w:rPr>
      </w:pPr>
      <w:r w:rsidRPr="00A85142">
        <w:rPr>
          <w:b/>
          <w:color w:val="000000"/>
        </w:rPr>
        <w:t>Ustanovení o formě, počtu stejnopisů smlouvy a zveřejnění smluv</w:t>
      </w:r>
    </w:p>
    <w:p w:rsidR="00150D09" w:rsidRPr="00A85142" w:rsidRDefault="00150D09" w:rsidP="00150D09">
      <w:pPr>
        <w:pStyle w:val="Odstavec"/>
        <w:numPr>
          <w:ilvl w:val="0"/>
          <w:numId w:val="38"/>
        </w:numPr>
        <w:spacing w:before="0" w:after="120"/>
        <w:ind w:left="714" w:hanging="357"/>
        <w:rPr>
          <w:color w:val="000000"/>
        </w:rPr>
      </w:pPr>
      <w:r w:rsidRPr="00A85142">
        <w:rPr>
          <w:color w:val="000000"/>
        </w:rPr>
        <w:t>Pro NNH musejí být vyhotoveny vždy minimálně dvě originální vyhotovení Smlouvy. Stanoví-li smlouva větší počet vyhotovení, užije se ustanovení Smlouvy.</w:t>
      </w:r>
    </w:p>
    <w:p w:rsidR="00150D09" w:rsidRPr="00A85142" w:rsidRDefault="00150D09" w:rsidP="00150D09">
      <w:pPr>
        <w:pStyle w:val="Odstavec"/>
        <w:numPr>
          <w:ilvl w:val="0"/>
          <w:numId w:val="38"/>
        </w:numPr>
        <w:rPr>
          <w:color w:val="000000"/>
        </w:rPr>
      </w:pPr>
      <w:r w:rsidRPr="00A85142">
        <w:rPr>
          <w:color w:val="000000"/>
        </w:rPr>
        <w:t>Smluvní strany souhlasí se zveřejněním všech náležitostí smluvního vztahu, založeného touto smlouvou, jakož i se zveřejněním celé této smlouvy. Pokud z objektivních důvodů druhá strana trvá na nezveřejnění Smlouvy či některé její části, nebo není zveřejnění Smlouvy či některé její části v zájmu NNH (např. z důvodů zachování soutěže mezi účastníky rámcové smlouvy v minitenderech), musí být konkrétní části Smlouvy, které nemají být zveřejněny, uvedeny v samostatném ustanovení Smlouvy v závěrečných ustanoveních smlouvy (v poslední části smlouvy).</w:t>
      </w:r>
    </w:p>
    <w:p w:rsidR="00150D09" w:rsidRPr="00A85142" w:rsidRDefault="00150D09" w:rsidP="00150D09">
      <w:pPr>
        <w:pStyle w:val="Odstavec"/>
        <w:numPr>
          <w:ilvl w:val="0"/>
          <w:numId w:val="38"/>
        </w:numPr>
        <w:rPr>
          <w:color w:val="000000"/>
        </w:rPr>
      </w:pPr>
      <w:r w:rsidRPr="00A85142">
        <w:rPr>
          <w:color w:val="000000"/>
        </w:rP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rsidR="00150D09" w:rsidRPr="00A85142" w:rsidRDefault="00150D09" w:rsidP="00A85142">
      <w:pPr>
        <w:jc w:val="both"/>
        <w:rPr>
          <w:color w:val="000000"/>
        </w:rPr>
      </w:pPr>
    </w:p>
    <w:p w:rsidR="00150D09" w:rsidRPr="00A85142" w:rsidRDefault="00150D09" w:rsidP="00150D09">
      <w:pPr>
        <w:pStyle w:val="Nadpis1"/>
        <w:keepNext w:val="0"/>
        <w:keepLines/>
        <w:numPr>
          <w:ilvl w:val="0"/>
          <w:numId w:val="46"/>
        </w:numPr>
        <w:spacing w:before="240" w:after="240" w:line="259" w:lineRule="auto"/>
        <w:ind w:left="578" w:hanging="578"/>
        <w:jc w:val="both"/>
        <w:rPr>
          <w:b/>
          <w:color w:val="000000"/>
        </w:rPr>
      </w:pPr>
      <w:r w:rsidRPr="00A85142">
        <w:rPr>
          <w:b/>
          <w:color w:val="000000"/>
        </w:rPr>
        <w:t>Výklad Smlouvy, závěrečná ustanovení o těchto obchodních podmínkách</w:t>
      </w:r>
    </w:p>
    <w:p w:rsidR="00150D09" w:rsidRPr="00A85142" w:rsidRDefault="00150D09" w:rsidP="00150D09">
      <w:pPr>
        <w:pStyle w:val="Odstavecseseznamem"/>
        <w:numPr>
          <w:ilvl w:val="0"/>
          <w:numId w:val="15"/>
        </w:numPr>
        <w:spacing w:after="120"/>
        <w:jc w:val="both"/>
        <w:rPr>
          <w:rFonts w:ascii="Times New Roman" w:hAnsi="Times New Roman"/>
          <w:color w:val="000000"/>
          <w:sz w:val="24"/>
          <w:szCs w:val="24"/>
        </w:rPr>
      </w:pPr>
      <w:r w:rsidRPr="00A85142">
        <w:rPr>
          <w:rFonts w:ascii="Times New Roman" w:hAnsi="Times New Roman"/>
          <w:color w:val="000000"/>
          <w:sz w:val="24"/>
          <w:szCs w:val="24"/>
        </w:rPr>
        <w:t>Smluvní strany stanoví, že pokud je Smlouva uzavřena na základě zadávacího řízení, výběrového řízení veřejné zakázky malého rozsahu či obchodní veřejné soutěže, budou vykládat tuto smlouvu s ohledem na jednání stran v řízení, na základě kterého byla Smlouva uzavřena, zejména s ohledem na obsah nabídky Dodavatele, zadávací podmínky a odpovědi na případné žádosti o informace k těmto zadávacím podmínkám.</w:t>
      </w:r>
    </w:p>
    <w:p w:rsidR="00150D09" w:rsidRPr="00A85142" w:rsidRDefault="00150D09" w:rsidP="00150D09">
      <w:pPr>
        <w:pStyle w:val="Odstavecseseznamem"/>
        <w:numPr>
          <w:ilvl w:val="0"/>
          <w:numId w:val="15"/>
        </w:numPr>
        <w:spacing w:after="120"/>
        <w:ind w:left="714" w:hanging="357"/>
        <w:jc w:val="both"/>
        <w:rPr>
          <w:rFonts w:ascii="Times New Roman" w:hAnsi="Times New Roman"/>
          <w:color w:val="000000"/>
          <w:sz w:val="24"/>
          <w:szCs w:val="24"/>
        </w:rPr>
      </w:pPr>
      <w:r w:rsidRPr="00A85142">
        <w:rPr>
          <w:rFonts w:ascii="Times New Roman" w:eastAsia="Times New Roman" w:hAnsi="Times New Roman"/>
          <w:color w:val="000000"/>
          <w:sz w:val="24"/>
          <w:szCs w:val="24"/>
          <w:lang w:eastAsia="cs-CZ"/>
        </w:rPr>
        <w:t>Smluvní strany vylučují použití ustanovení § 1799 a 1800 občanského zákoníku.</w:t>
      </w:r>
    </w:p>
    <w:p w:rsidR="00150D09" w:rsidRPr="00A85142" w:rsidRDefault="00150D09" w:rsidP="00150D09">
      <w:pPr>
        <w:pStyle w:val="Odstavecseseznamem"/>
        <w:numPr>
          <w:ilvl w:val="0"/>
          <w:numId w:val="15"/>
        </w:numPr>
        <w:spacing w:after="120"/>
        <w:ind w:left="714" w:hanging="357"/>
        <w:jc w:val="both"/>
        <w:rPr>
          <w:rFonts w:ascii="Times New Roman" w:hAnsi="Times New Roman"/>
          <w:color w:val="000000"/>
          <w:sz w:val="24"/>
          <w:szCs w:val="24"/>
        </w:rPr>
      </w:pPr>
      <w:r w:rsidRPr="00A85142">
        <w:rPr>
          <w:rFonts w:ascii="Times New Roman" w:hAnsi="Times New Roman"/>
          <w:color w:val="000000"/>
          <w:sz w:val="24"/>
          <w:szCs w:val="24"/>
        </w:rPr>
        <w:t>Ustanovení těchto OP mají přednost před odchylnými ustanoveními Smlouvy, není-li v těchto OP výslovně uvedeno jinak.</w:t>
      </w:r>
    </w:p>
    <w:p w:rsidR="00150D09" w:rsidRPr="00A85142" w:rsidRDefault="00150D09" w:rsidP="00150D09">
      <w:pPr>
        <w:pStyle w:val="Odstavecseseznamem"/>
        <w:numPr>
          <w:ilvl w:val="0"/>
          <w:numId w:val="15"/>
        </w:numPr>
        <w:spacing w:after="120"/>
        <w:ind w:left="714" w:hanging="357"/>
        <w:jc w:val="both"/>
        <w:rPr>
          <w:rFonts w:ascii="Times New Roman" w:hAnsi="Times New Roman"/>
          <w:color w:val="000000"/>
          <w:sz w:val="24"/>
          <w:szCs w:val="24"/>
        </w:rPr>
      </w:pPr>
      <w:r w:rsidRPr="00A85142">
        <w:rPr>
          <w:rFonts w:ascii="Times New Roman" w:hAnsi="Times New Roman"/>
          <w:color w:val="000000"/>
          <w:sz w:val="24"/>
          <w:szCs w:val="24"/>
        </w:rPr>
        <w:t>Smluvní strany se dohodly, že obchodní zvyklosti nemají přednost před ustanoveními zákona, která nemají donucující účinky (smluvní strany vylučují aplikaci ustanovení § 558 odst. 2 ObčZ).</w:t>
      </w:r>
    </w:p>
    <w:p w:rsidR="00150D09" w:rsidRPr="00A85142" w:rsidRDefault="00150D09" w:rsidP="00A85142">
      <w:pPr>
        <w:pStyle w:val="Odstavecseseznamem"/>
        <w:spacing w:after="120"/>
        <w:ind w:left="714"/>
        <w:jc w:val="both"/>
        <w:rPr>
          <w:rFonts w:ascii="Times New Roman" w:hAnsi="Times New Roman"/>
          <w:color w:val="000000"/>
          <w:sz w:val="24"/>
          <w:szCs w:val="24"/>
        </w:rPr>
      </w:pPr>
    </w:p>
    <w:p w:rsidR="00150D09" w:rsidRDefault="00150D09"/>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 w:rsidR="005A11CB" w:rsidRDefault="005A11CB">
      <w:pPr>
        <w:rPr>
          <w:b/>
          <w:u w:val="single"/>
        </w:rPr>
      </w:pPr>
      <w:r w:rsidRPr="005A11CB">
        <w:rPr>
          <w:b/>
          <w:u w:val="single"/>
        </w:rPr>
        <w:t>Příloha 2a</w:t>
      </w:r>
    </w:p>
    <w:p w:rsidR="005A11CB" w:rsidRDefault="005A11CB">
      <w:pPr>
        <w:rPr>
          <w:b/>
          <w:u w:val="single"/>
        </w:rPr>
      </w:pPr>
    </w:p>
    <w:p w:rsidR="004550EC" w:rsidRDefault="004550EC">
      <w:pPr>
        <w:rPr>
          <w:b/>
          <w:u w:val="single"/>
        </w:rPr>
      </w:pPr>
    </w:p>
    <w:p w:rsidR="004550EC" w:rsidRDefault="004550EC">
      <w:pPr>
        <w:rPr>
          <w:b/>
          <w:u w:val="single"/>
        </w:rPr>
      </w:pPr>
      <w:r w:rsidRPr="004550EC">
        <w:drawing>
          <wp:inline distT="0" distB="0" distL="0" distR="0">
            <wp:extent cx="6030595" cy="6704967"/>
            <wp:effectExtent l="0" t="0" r="8255"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0595" cy="6704967"/>
                    </a:xfrm>
                    <a:prstGeom prst="rect">
                      <a:avLst/>
                    </a:prstGeom>
                    <a:noFill/>
                    <a:ln>
                      <a:noFill/>
                    </a:ln>
                  </pic:spPr>
                </pic:pic>
              </a:graphicData>
            </a:graphic>
          </wp:inline>
        </w:drawing>
      </w:r>
    </w:p>
    <w:p w:rsidR="005A11CB" w:rsidRDefault="005A11CB">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5A11CB" w:rsidRDefault="005A11CB">
      <w:pPr>
        <w:rPr>
          <w:b/>
          <w:u w:val="single"/>
        </w:rPr>
      </w:pPr>
      <w:r>
        <w:rPr>
          <w:b/>
          <w:u w:val="single"/>
        </w:rPr>
        <w:t>Příloha 2b</w:t>
      </w:r>
    </w:p>
    <w:p w:rsidR="005A11CB" w:rsidRDefault="005A11CB">
      <w:pPr>
        <w:rPr>
          <w:b/>
          <w:u w:val="single"/>
        </w:rPr>
      </w:pPr>
    </w:p>
    <w:p w:rsidR="004550EC" w:rsidRDefault="004550EC">
      <w:pPr>
        <w:rPr>
          <w:b/>
          <w:u w:val="single"/>
        </w:rPr>
      </w:pPr>
    </w:p>
    <w:p w:rsidR="004550EC" w:rsidRDefault="004550EC">
      <w:pPr>
        <w:rPr>
          <w:b/>
          <w:u w:val="single"/>
        </w:rPr>
      </w:pPr>
    </w:p>
    <w:p w:rsidR="004550EC" w:rsidRDefault="004550EC">
      <w:pPr>
        <w:rPr>
          <w:b/>
          <w:u w:val="single"/>
        </w:rPr>
      </w:pPr>
      <w:r w:rsidRPr="004550EC">
        <w:drawing>
          <wp:inline distT="0" distB="0" distL="0" distR="0">
            <wp:extent cx="6030595" cy="2665698"/>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595" cy="2665698"/>
                    </a:xfrm>
                    <a:prstGeom prst="rect">
                      <a:avLst/>
                    </a:prstGeom>
                    <a:noFill/>
                    <a:ln>
                      <a:noFill/>
                    </a:ln>
                  </pic:spPr>
                </pic:pic>
              </a:graphicData>
            </a:graphic>
          </wp:inline>
        </w:drawing>
      </w:r>
    </w:p>
    <w:p w:rsidR="005A11CB" w:rsidRDefault="005A11CB">
      <w:pPr>
        <w:rPr>
          <w:b/>
          <w:u w:val="single"/>
        </w:rPr>
      </w:pPr>
    </w:p>
    <w:p w:rsidR="005A11CB" w:rsidRDefault="005A11CB">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p>
    <w:p w:rsidR="004550EC" w:rsidRDefault="004550EC">
      <w:pPr>
        <w:rPr>
          <w:b/>
          <w:u w:val="single"/>
        </w:rPr>
      </w:pPr>
      <w:r>
        <w:rPr>
          <w:b/>
          <w:u w:val="single"/>
        </w:rPr>
        <w:t>Příloha č.3</w:t>
      </w:r>
      <w:bookmarkStart w:id="8" w:name="_GoBack"/>
      <w:bookmarkEnd w:id="8"/>
    </w:p>
    <w:p w:rsidR="005A11CB" w:rsidRDefault="005A11CB">
      <w:pPr>
        <w:rPr>
          <w:b/>
          <w:u w:val="single"/>
        </w:rPr>
      </w:pPr>
    </w:p>
    <w:p w:rsidR="005A11CB" w:rsidRDefault="005A11CB">
      <w:pPr>
        <w:spacing w:after="86"/>
        <w:ind w:left="101"/>
        <w:jc w:val="center"/>
      </w:pPr>
      <w:r>
        <w:rPr>
          <w:rFonts w:ascii="Calibri" w:eastAsia="Calibri" w:hAnsi="Calibri" w:cs="Calibri"/>
          <w:b/>
          <w:sz w:val="25"/>
        </w:rPr>
        <w:t>Výpis</w:t>
      </w:r>
    </w:p>
    <w:p w:rsidR="005A11CB" w:rsidRDefault="005A11CB">
      <w:pPr>
        <w:spacing w:after="1" w:line="256" w:lineRule="auto"/>
        <w:ind w:left="110" w:hanging="10"/>
        <w:jc w:val="center"/>
      </w:pPr>
      <w:r>
        <w:rPr>
          <w:rFonts w:ascii="Calibri" w:eastAsia="Calibri" w:hAnsi="Calibri" w:cs="Calibri"/>
          <w:sz w:val="20"/>
        </w:rPr>
        <w:t>z obchodního rejstříku, vedeného</w:t>
      </w:r>
    </w:p>
    <w:p w:rsidR="005A11CB" w:rsidRDefault="005A11CB">
      <w:pPr>
        <w:spacing w:after="1" w:line="256" w:lineRule="auto"/>
        <w:ind w:left="3824" w:right="3716" w:hanging="10"/>
        <w:jc w:val="center"/>
      </w:pPr>
      <w:r>
        <w:rPr>
          <w:rFonts w:ascii="Calibri" w:eastAsia="Calibri" w:hAnsi="Calibri" w:cs="Calibri"/>
          <w:sz w:val="20"/>
        </w:rPr>
        <w:t>Městským soudem v Praze oddíl C, vložka 134758</w:t>
      </w:r>
    </w:p>
    <w:p w:rsidR="005A11CB" w:rsidRDefault="005A11CB">
      <w:pPr>
        <w:spacing w:after="29"/>
        <w:ind w:right="-100"/>
      </w:pPr>
      <w:r>
        <w:rPr>
          <w:noProof/>
        </w:rPr>
        <mc:AlternateContent>
          <mc:Choice Requires="wpg">
            <w:drawing>
              <wp:inline distT="0" distB="0" distL="0" distR="0">
                <wp:extent cx="6645657" cy="2413"/>
                <wp:effectExtent l="0" t="0" r="0" b="0"/>
                <wp:docPr id="1587" name="Group 1587"/>
                <wp:cNvGraphicFramePr/>
                <a:graphic xmlns:a="http://schemas.openxmlformats.org/drawingml/2006/main">
                  <a:graphicData uri="http://schemas.microsoft.com/office/word/2010/wordprocessingGroup">
                    <wpg:wgp>
                      <wpg:cNvGrpSpPr/>
                      <wpg:grpSpPr>
                        <a:xfrm>
                          <a:off x="0" y="0"/>
                          <a:ext cx="6645657" cy="2413"/>
                          <a:chOff x="0" y="0"/>
                          <a:chExt cx="6645657" cy="2413"/>
                        </a:xfrm>
                      </wpg:grpSpPr>
                      <wps:wsp>
                        <wps:cNvPr id="1900" name="Shape 1900"/>
                        <wps:cNvSpPr/>
                        <wps:spPr>
                          <a:xfrm>
                            <a:off x="0" y="0"/>
                            <a:ext cx="6645657" cy="9144"/>
                          </a:xfrm>
                          <a:custGeom>
                            <a:avLst/>
                            <a:gdLst/>
                            <a:ahLst/>
                            <a:cxnLst/>
                            <a:rect l="0" t="0" r="0" b="0"/>
                            <a:pathLst>
                              <a:path w="6645657" h="9144">
                                <a:moveTo>
                                  <a:pt x="0" y="0"/>
                                </a:moveTo>
                                <a:lnTo>
                                  <a:pt x="6645657" y="0"/>
                                </a:lnTo>
                                <a:lnTo>
                                  <a:pt x="6645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D5F544" id="Group 1587" o:spid="_x0000_s1026" style="width:523.3pt;height:.2pt;mso-position-horizontal-relative:char;mso-position-vertical-relative:line" coordsize="66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iTgAIAAFUGAAAOAAAAZHJzL2Uyb0RvYy54bWykVdtu2zAMfR+wfxD8vtjJkrQ14vRh3fIy&#10;bMXafYAiyxdAN0hKnPz9KNpWjHQohiwPtkyRRzyHFLN5PElBjty6Vqsimc+yhHDFdNmqukh+v377&#10;dJ8Q56kqqdCKF8mZu+Rx+/HDpjM5X+hGi5JbAiDK5Z0pksZ7k6epYw2X1M204Qo2K20l9fBp67S0&#10;tAN0KdJFlq3TTtvSWM24c2B96jeTLeJXFWf+Z1U57okoEsjN49Picx+e6XZD89pS07RsSIPekIWk&#10;rYJDI9QT9ZQcbPsGSrbMaqcrP2NaprqqWsaRA7CZZ1dsdlYfDHKp8642USaQ9kqnm2HZj+OzJW0J&#10;tVvd3yVEUQlVwoMJWkCgztQ5+O2seTHPdjDU/VfgfKqsDG9gQ04o7TlKy0+eMDCu18vVegUHMNhb&#10;LOefe+VZA+V5E8Sar++FpeORacgsJtIZaCF3Ucn9n0ovDTUcxXeB/ajSQwZt1KuEHmQeLCgK+kWJ&#10;XO5ArZv0eZgvlwEyEqU5Ozi/4xp1psfvzsM2dFs5rmgzrthJjUsL7f9u4xvqQ1yACkvSTQrVFAnm&#10;ETalPvJXjW7+qlqQ42VXqKlXrPnYDuA7eoxvg3hTzwn50Wl8986gPwD+oxuWJp4Li8ATlY3cwThV&#10;V6ggAxzCKMyjSlCPF1u2HgaVaCXclMVd1tccgQEttF5fbVz5s+BBLKF+8QouF16KYHC23n8Rlhxp&#10;GEf4Q3AqTEMH61D4wRVTRZwQX7VCRMg5hv4Nsm+dwTnEcZyEMTLrI9mQTT8OYagA6XEoArMYhCdr&#10;5WO8glGOaU7YhuVel2ccECgI3EWUBmcX8hjmbBiO02/0uvwbbP8AAAD//wMAUEsDBBQABgAIAAAA&#10;IQCkSytq2wAAAAMBAAAPAAAAZHJzL2Rvd25yZXYueG1sTI9Ba8JAEIXvhf6HZQre6ibVBkmzEZG2&#10;JylUBfE2ZsckmJ0N2TWJ/75rL+1l4PEe732TLUfTiJ46V1tWEE8jEMSF1TWXCva7j+cFCOeRNTaW&#10;ScGNHCzzx4cMU20H/qZ+60sRStilqKDyvk2ldEVFBt3UtsTBO9vOoA+yK6XucAjlppEvUZRIgzWH&#10;hQpbWldUXLZXo+BzwGE1i9/7zeW8vh13r1+HTUxKTZ7G1RsIT6P/C8MdP6BDHphO9sraiUZBeMT/&#10;3rsXzZMExEnBHGSeyf/s+Q8AAAD//wMAUEsBAi0AFAAGAAgAAAAhALaDOJL+AAAA4QEAABMAAAAA&#10;AAAAAAAAAAAAAAAAAFtDb250ZW50X1R5cGVzXS54bWxQSwECLQAUAAYACAAAACEAOP0h/9YAAACU&#10;AQAACwAAAAAAAAAAAAAAAAAvAQAAX3JlbHMvLnJlbHNQSwECLQAUAAYACAAAACEAXnrok4ACAABV&#10;BgAADgAAAAAAAAAAAAAAAAAuAgAAZHJzL2Uyb0RvYy54bWxQSwECLQAUAAYACAAAACEApEsratsA&#10;AAADAQAADwAAAAAAAAAAAAAAAADaBAAAZHJzL2Rvd25yZXYueG1sUEsFBgAAAAAEAAQA8wAAAOIF&#10;AAAAAA==&#10;">
                <v:shape id="Shape 1900" o:spid="_x0000_s1027" style="position:absolute;width:66456;height:91;visibility:visible;mso-wrap-style:square;v-text-anchor:top" coordsize="66456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0NusYA&#10;AADdAAAADwAAAGRycy9kb3ducmV2LnhtbESPQWvCQBCF7wX/wzKCt7oxh1Kjq6goROihpgXxNmTH&#10;JJidDdmtpv++cyh4m+G9ee+b5XpwrbpTHxrPBmbTBBRx6W3DlYHvr8PrO6gQkS22nsnALwVYr0Yv&#10;S8ysf/CJ7kWslIRwyNBAHWOXaR3KmhyGqe+IRbv63mGUta+07fEh4a7VaZK8aYcNS0ONHe1qKm/F&#10;jzOA13k4l3mzrdLPj2Kf5jc+XvbGTMbDZgEq0hCf5v/r3Ar+PBF++UZG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0NusYAAADdAAAADwAAAAAAAAAAAAAAAACYAgAAZHJz&#10;L2Rvd25yZXYueG1sUEsFBgAAAAAEAAQA9QAAAIsDAAAAAA==&#10;" path="m,l6645657,r,9144l,9144,,e" fillcolor="black" stroked="f" strokeweight="0">
                  <v:stroke miterlimit="83231f" joinstyle="miter"/>
                  <v:path arrowok="t" textboxrect="0,0,6645657,9144"/>
                </v:shape>
                <w10:anchorlock/>
              </v:group>
            </w:pict>
          </mc:Fallback>
        </mc:AlternateContent>
      </w:r>
    </w:p>
    <w:p w:rsidR="005A11CB" w:rsidRDefault="005A11CB">
      <w:pPr>
        <w:spacing w:after="4"/>
        <w:ind w:left="-5" w:hanging="10"/>
      </w:pPr>
      <w:r>
        <w:rPr>
          <w:rFonts w:ascii="Calibri" w:eastAsia="Calibri" w:hAnsi="Calibri" w:cs="Calibri"/>
          <w:b/>
          <w:sz w:val="22"/>
        </w:rPr>
        <w:t xml:space="preserve">Datum vzniku a zápisu: </w:t>
      </w:r>
      <w:r>
        <w:rPr>
          <w:rFonts w:ascii="Calibri" w:eastAsia="Calibri" w:hAnsi="Calibri" w:cs="Calibri"/>
          <w:sz w:val="22"/>
        </w:rPr>
        <w:t>6. února 2008</w:t>
      </w:r>
    </w:p>
    <w:tbl>
      <w:tblPr>
        <w:tblStyle w:val="TableGrid"/>
        <w:tblW w:w="10466" w:type="dxa"/>
        <w:tblInd w:w="0" w:type="dxa"/>
        <w:tblCellMar>
          <w:top w:w="30" w:type="dxa"/>
          <w:bottom w:w="22" w:type="dxa"/>
          <w:right w:w="115" w:type="dxa"/>
        </w:tblCellMar>
        <w:tblLook w:val="04A0" w:firstRow="1" w:lastRow="0" w:firstColumn="1" w:lastColumn="0" w:noHBand="0" w:noVBand="1"/>
      </w:tblPr>
      <w:tblGrid>
        <w:gridCol w:w="2551"/>
        <w:gridCol w:w="7915"/>
      </w:tblGrid>
      <w:tr w:rsidR="005A11CB">
        <w:trPr>
          <w:trHeight w:val="314"/>
        </w:trPr>
        <w:tc>
          <w:tcPr>
            <w:tcW w:w="2551" w:type="dxa"/>
            <w:tcBorders>
              <w:top w:val="single" w:sz="2" w:space="0" w:color="000000"/>
              <w:left w:val="nil"/>
              <w:bottom w:val="single" w:sz="2" w:space="0" w:color="000000"/>
              <w:right w:val="nil"/>
            </w:tcBorders>
          </w:tcPr>
          <w:p w:rsidR="005A11CB" w:rsidRDefault="005A11CB">
            <w:r>
              <w:rPr>
                <w:rFonts w:ascii="Calibri" w:eastAsia="Calibri" w:hAnsi="Calibri" w:cs="Calibri"/>
                <w:b/>
                <w:sz w:val="22"/>
              </w:rPr>
              <w:t>Spisová značka:</w:t>
            </w:r>
          </w:p>
        </w:tc>
        <w:tc>
          <w:tcPr>
            <w:tcW w:w="7914" w:type="dxa"/>
            <w:tcBorders>
              <w:top w:val="single" w:sz="2" w:space="0" w:color="000000"/>
              <w:left w:val="nil"/>
              <w:bottom w:val="single" w:sz="2" w:space="0" w:color="000000"/>
              <w:right w:val="nil"/>
            </w:tcBorders>
          </w:tcPr>
          <w:p w:rsidR="005A11CB" w:rsidRDefault="005A11CB">
            <w:r>
              <w:rPr>
                <w:rFonts w:ascii="Calibri" w:eastAsia="Calibri" w:hAnsi="Calibri" w:cs="Calibri"/>
                <w:sz w:val="22"/>
              </w:rPr>
              <w:t>C 134758 vedená u Městského soudu v Praze</w:t>
            </w:r>
          </w:p>
        </w:tc>
      </w:tr>
      <w:tr w:rsidR="005A11CB">
        <w:trPr>
          <w:trHeight w:val="314"/>
        </w:trPr>
        <w:tc>
          <w:tcPr>
            <w:tcW w:w="2551" w:type="dxa"/>
            <w:tcBorders>
              <w:top w:val="single" w:sz="2" w:space="0" w:color="000000"/>
              <w:left w:val="nil"/>
              <w:bottom w:val="single" w:sz="2" w:space="0" w:color="000000"/>
              <w:right w:val="nil"/>
            </w:tcBorders>
          </w:tcPr>
          <w:p w:rsidR="005A11CB" w:rsidRDefault="005A11CB">
            <w:r>
              <w:rPr>
                <w:rFonts w:ascii="Calibri" w:eastAsia="Calibri" w:hAnsi="Calibri" w:cs="Calibri"/>
                <w:b/>
                <w:sz w:val="22"/>
              </w:rPr>
              <w:t>Obchodní firma:</w:t>
            </w:r>
          </w:p>
        </w:tc>
        <w:tc>
          <w:tcPr>
            <w:tcW w:w="7914" w:type="dxa"/>
            <w:tcBorders>
              <w:top w:val="single" w:sz="2" w:space="0" w:color="000000"/>
              <w:left w:val="nil"/>
              <w:bottom w:val="single" w:sz="2" w:space="0" w:color="000000"/>
              <w:right w:val="nil"/>
            </w:tcBorders>
          </w:tcPr>
          <w:p w:rsidR="005A11CB" w:rsidRDefault="005A11CB">
            <w:r>
              <w:rPr>
                <w:rFonts w:ascii="Calibri" w:eastAsia="Calibri" w:hAnsi="Calibri" w:cs="Calibri"/>
                <w:sz w:val="22"/>
              </w:rPr>
              <w:t>ConvaTec   Česká republika s.r.o.</w:t>
            </w:r>
          </w:p>
        </w:tc>
      </w:tr>
      <w:tr w:rsidR="005A11CB">
        <w:trPr>
          <w:trHeight w:val="314"/>
        </w:trPr>
        <w:tc>
          <w:tcPr>
            <w:tcW w:w="2551" w:type="dxa"/>
            <w:tcBorders>
              <w:top w:val="single" w:sz="2" w:space="0" w:color="000000"/>
              <w:left w:val="nil"/>
              <w:bottom w:val="single" w:sz="2" w:space="0" w:color="000000"/>
              <w:right w:val="nil"/>
            </w:tcBorders>
          </w:tcPr>
          <w:p w:rsidR="005A11CB" w:rsidRDefault="005A11CB">
            <w:r>
              <w:rPr>
                <w:rFonts w:ascii="Calibri" w:eastAsia="Calibri" w:hAnsi="Calibri" w:cs="Calibri"/>
                <w:b/>
                <w:sz w:val="22"/>
              </w:rPr>
              <w:t>Sídlo:</w:t>
            </w:r>
          </w:p>
        </w:tc>
        <w:tc>
          <w:tcPr>
            <w:tcW w:w="7914" w:type="dxa"/>
            <w:tcBorders>
              <w:top w:val="single" w:sz="2" w:space="0" w:color="000000"/>
              <w:left w:val="nil"/>
              <w:bottom w:val="single" w:sz="2" w:space="0" w:color="000000"/>
              <w:right w:val="nil"/>
            </w:tcBorders>
          </w:tcPr>
          <w:p w:rsidR="005A11CB" w:rsidRDefault="005A11CB">
            <w:r>
              <w:rPr>
                <w:rFonts w:ascii="Calibri" w:eastAsia="Calibri" w:hAnsi="Calibri" w:cs="Calibri"/>
                <w:sz w:val="22"/>
              </w:rPr>
              <w:t>Praha 1, Olivova 2096/4, PSČ 11000</w:t>
            </w:r>
          </w:p>
        </w:tc>
      </w:tr>
      <w:tr w:rsidR="005A11CB">
        <w:trPr>
          <w:trHeight w:val="314"/>
        </w:trPr>
        <w:tc>
          <w:tcPr>
            <w:tcW w:w="2551" w:type="dxa"/>
            <w:tcBorders>
              <w:top w:val="single" w:sz="2" w:space="0" w:color="000000"/>
              <w:left w:val="nil"/>
              <w:bottom w:val="single" w:sz="2" w:space="0" w:color="000000"/>
              <w:right w:val="nil"/>
            </w:tcBorders>
          </w:tcPr>
          <w:p w:rsidR="005A11CB" w:rsidRDefault="005A11CB">
            <w:r>
              <w:rPr>
                <w:rFonts w:ascii="Calibri" w:eastAsia="Calibri" w:hAnsi="Calibri" w:cs="Calibri"/>
                <w:b/>
                <w:sz w:val="22"/>
              </w:rPr>
              <w:t>Identifikační číslo:</w:t>
            </w:r>
          </w:p>
        </w:tc>
        <w:tc>
          <w:tcPr>
            <w:tcW w:w="7914" w:type="dxa"/>
            <w:tcBorders>
              <w:top w:val="single" w:sz="2" w:space="0" w:color="000000"/>
              <w:left w:val="nil"/>
              <w:bottom w:val="single" w:sz="2" w:space="0" w:color="000000"/>
              <w:right w:val="nil"/>
            </w:tcBorders>
          </w:tcPr>
          <w:p w:rsidR="005A11CB" w:rsidRDefault="005A11CB">
            <w:r>
              <w:rPr>
                <w:rFonts w:ascii="Calibri" w:eastAsia="Calibri" w:hAnsi="Calibri" w:cs="Calibri"/>
                <w:sz w:val="22"/>
              </w:rPr>
              <w:t>282 41 711</w:t>
            </w:r>
          </w:p>
        </w:tc>
      </w:tr>
      <w:tr w:rsidR="005A11CB">
        <w:trPr>
          <w:trHeight w:val="314"/>
        </w:trPr>
        <w:tc>
          <w:tcPr>
            <w:tcW w:w="2551" w:type="dxa"/>
            <w:tcBorders>
              <w:top w:val="single" w:sz="2" w:space="0" w:color="000000"/>
              <w:left w:val="nil"/>
              <w:bottom w:val="single" w:sz="2" w:space="0" w:color="000000"/>
              <w:right w:val="nil"/>
            </w:tcBorders>
          </w:tcPr>
          <w:p w:rsidR="005A11CB" w:rsidRDefault="005A11CB">
            <w:r>
              <w:rPr>
                <w:rFonts w:ascii="Calibri" w:eastAsia="Calibri" w:hAnsi="Calibri" w:cs="Calibri"/>
                <w:b/>
                <w:sz w:val="22"/>
              </w:rPr>
              <w:t>Právní forma:</w:t>
            </w:r>
          </w:p>
        </w:tc>
        <w:tc>
          <w:tcPr>
            <w:tcW w:w="7914" w:type="dxa"/>
            <w:tcBorders>
              <w:top w:val="single" w:sz="2" w:space="0" w:color="000000"/>
              <w:left w:val="nil"/>
              <w:bottom w:val="single" w:sz="2" w:space="0" w:color="000000"/>
              <w:right w:val="nil"/>
            </w:tcBorders>
          </w:tcPr>
          <w:p w:rsidR="005A11CB" w:rsidRDefault="005A11CB">
            <w:r>
              <w:rPr>
                <w:rFonts w:ascii="Calibri" w:eastAsia="Calibri" w:hAnsi="Calibri" w:cs="Calibri"/>
                <w:sz w:val="22"/>
              </w:rPr>
              <w:t>Společnost s ručením omezeným</w:t>
            </w:r>
          </w:p>
        </w:tc>
      </w:tr>
      <w:tr w:rsidR="005A11CB">
        <w:trPr>
          <w:trHeight w:val="596"/>
        </w:trPr>
        <w:tc>
          <w:tcPr>
            <w:tcW w:w="2551" w:type="dxa"/>
            <w:tcBorders>
              <w:top w:val="single" w:sz="2" w:space="0" w:color="000000"/>
              <w:left w:val="nil"/>
              <w:bottom w:val="single" w:sz="2" w:space="0" w:color="000000"/>
              <w:right w:val="nil"/>
            </w:tcBorders>
          </w:tcPr>
          <w:p w:rsidR="005A11CB" w:rsidRDefault="005A11CB">
            <w:r>
              <w:rPr>
                <w:rFonts w:ascii="Calibri" w:eastAsia="Calibri" w:hAnsi="Calibri" w:cs="Calibri"/>
                <w:b/>
                <w:sz w:val="22"/>
              </w:rPr>
              <w:t>Předmět podnikání:</w:t>
            </w:r>
          </w:p>
        </w:tc>
        <w:tc>
          <w:tcPr>
            <w:tcW w:w="7914" w:type="dxa"/>
            <w:tcBorders>
              <w:top w:val="single" w:sz="2" w:space="0" w:color="000000"/>
              <w:left w:val="nil"/>
              <w:bottom w:val="single" w:sz="2" w:space="0" w:color="000000"/>
              <w:right w:val="nil"/>
            </w:tcBorders>
            <w:vAlign w:val="bottom"/>
          </w:tcPr>
          <w:p w:rsidR="005A11CB" w:rsidRDefault="005A11CB">
            <w:r>
              <w:rPr>
                <w:rFonts w:ascii="Calibri" w:eastAsia="Calibri" w:hAnsi="Calibri" w:cs="Calibri"/>
                <w:sz w:val="22"/>
              </w:rPr>
              <w:t>výroba, obchod a služby neuvedené v přílohách 1 až 3 živnostenského zákona</w:t>
            </w:r>
          </w:p>
        </w:tc>
      </w:tr>
    </w:tbl>
    <w:p w:rsidR="005A11CB" w:rsidRDefault="005A11CB">
      <w:pPr>
        <w:spacing w:after="4"/>
        <w:ind w:left="-5" w:hanging="10"/>
      </w:pPr>
      <w:r>
        <w:rPr>
          <w:rFonts w:ascii="Calibri" w:eastAsia="Calibri" w:hAnsi="Calibri" w:cs="Calibri"/>
          <w:b/>
          <w:sz w:val="22"/>
        </w:rPr>
        <w:t>Předmět činnosti:</w:t>
      </w:r>
    </w:p>
    <w:p w:rsidR="005A11CB" w:rsidRDefault="005A11CB">
      <w:pPr>
        <w:spacing w:after="3" w:line="256" w:lineRule="auto"/>
        <w:ind w:left="2546" w:right="11" w:hanging="10"/>
      </w:pPr>
      <w:r>
        <w:rPr>
          <w:rFonts w:ascii="Calibri" w:eastAsia="Calibri" w:hAnsi="Calibri" w:cs="Calibri"/>
          <w:sz w:val="22"/>
        </w:rPr>
        <w:t>pronájem nemovitostí, bytů a nebytových prostor</w:t>
      </w:r>
    </w:p>
    <w:p w:rsidR="005A11CB" w:rsidRDefault="005A11CB">
      <w:pPr>
        <w:spacing w:after="16"/>
        <w:ind w:left="284" w:right="-100"/>
      </w:pPr>
      <w:r>
        <w:rPr>
          <w:noProof/>
        </w:rPr>
        <mc:AlternateContent>
          <mc:Choice Requires="wpg">
            <w:drawing>
              <wp:inline distT="0" distB="0" distL="0" distR="0">
                <wp:extent cx="6465571" cy="2413"/>
                <wp:effectExtent l="0" t="0" r="0" b="0"/>
                <wp:docPr id="1588" name="Group 1588"/>
                <wp:cNvGraphicFramePr/>
                <a:graphic xmlns:a="http://schemas.openxmlformats.org/drawingml/2006/main">
                  <a:graphicData uri="http://schemas.microsoft.com/office/word/2010/wordprocessingGroup">
                    <wpg:wgp>
                      <wpg:cNvGrpSpPr/>
                      <wpg:grpSpPr>
                        <a:xfrm>
                          <a:off x="0" y="0"/>
                          <a:ext cx="6465571" cy="2413"/>
                          <a:chOff x="0" y="0"/>
                          <a:chExt cx="6465571" cy="2413"/>
                        </a:xfrm>
                      </wpg:grpSpPr>
                      <wps:wsp>
                        <wps:cNvPr id="1901" name="Shape 1901"/>
                        <wps:cNvSpPr/>
                        <wps:spPr>
                          <a:xfrm>
                            <a:off x="0" y="0"/>
                            <a:ext cx="6465571" cy="9144"/>
                          </a:xfrm>
                          <a:custGeom>
                            <a:avLst/>
                            <a:gdLst/>
                            <a:ahLst/>
                            <a:cxnLst/>
                            <a:rect l="0" t="0" r="0" b="0"/>
                            <a:pathLst>
                              <a:path w="6465571" h="9144">
                                <a:moveTo>
                                  <a:pt x="0" y="0"/>
                                </a:moveTo>
                                <a:lnTo>
                                  <a:pt x="6465571" y="0"/>
                                </a:lnTo>
                                <a:lnTo>
                                  <a:pt x="64655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7F67E8" id="Group 1588" o:spid="_x0000_s1026" style="width:509.1pt;height:.2pt;mso-position-horizontal-relative:char;mso-position-vertical-relative:line" coordsize="64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3VfwIAAFUGAAAOAAAAZHJzL2Uyb0RvYy54bWykVdtu2zAMfR+wfxD8vtjOkrQ1kvRh3fIy&#10;bMXafYAiyxdAN0hKnPz9KNpWjHQohiwPtkyRRzyHIrN+PElBjty6VqtNks+yhHDFdNmqepP8fv32&#10;6T4hzlNVUqEV3yRn7pLH7ccP684UfK4bLUpuCYAoV3RmkzTemyJNHWu4pG6mDVewWWkrqYdPW6el&#10;pR2gS5HOs2yVdtqWxmrGnQPrU7+ZbBG/qjjzP6vKcU/EJoHcPD4tPvfhmW7XtKgtNU3LhjToDVlI&#10;2io4NEI9UU/JwbZvoGTLrHa68jOmZaqrqmUcOQCbPLtis7P6YJBLXXS1iTKBtFc63QzLfhyfLWlL&#10;qN3yHmqlqIQq4cEELSBQZ+oC/HbWvJhnOxjq/itwPlVWhjewISeU9hyl5SdPGBhXi9VyeZcnhMHe&#10;fJF/7pVnDZTnTRBrvr4Xlo5HpiGzmEhn4Aq5i0ru/1R6aajhKL4L7EeVHjIg0auEHiQPFhQF/aJE&#10;rnCg1k36POSLRYCMRGnBDs7vuEad6fG787ANt60cV7QZV+ykxqWF6//uxTfUh7gAFZakmxSq2SSY&#10;R9iU+shfNbr5q2pBjpddoaZesebjdQDf0WN8G8Sbek7Ij07ju3eGNgbAf3TDDo/nwiLwRGUjdzBO&#10;1RUqyACHMArzqBLUY2PL1sOgEq2ETpnfZdkFGNDC1eurjSt/FjyIJdQvXkFzYVMEg7P1/ouw5EjD&#10;OMIfglNhGjpYh8IPrpgq4oT4qhUiQuYY+jfI/uoMziGO4ySMkVkfyYZs+nEIQwVIj0MRRIlBeLJW&#10;PsYrGOWY5oRtWO51ecYBgYJAL6I0OLuQxzBnw3CcfqPX5d9g+wcAAP//AwBQSwMEFAAGAAgAAAAh&#10;AFaBrPTbAAAAAwEAAA8AAABkcnMvZG93bnJldi54bWxMj09Lw0AQxe+C32EZwZvdpP6hxExKKeqp&#10;CLaCeJtmp0lodjZkt0n67d160cvA4z3e+02+nGyrBu594wQhnSWgWEpnGqkQPnevdwtQPpAYap0w&#10;wpk9LIvrq5wy40b54GEbKhVLxGeEUIfQZVr7smZLfuY6lugdXG8pRNlX2vQ0xnLb6nmSPGlLjcSF&#10;mjpe11wetyeL8DbSuLpPX4bN8bA+f+8e3782KSPe3kyrZ1CBp/AXhgt+RIciMu3dSYxXLUJ8JPze&#10;i5ekizmoPcID6CLX/9mLHwAAAP//AwBQSwECLQAUAAYACAAAACEAtoM4kv4AAADhAQAAEwAAAAAA&#10;AAAAAAAAAAAAAAAAW0NvbnRlbnRfVHlwZXNdLnhtbFBLAQItABQABgAIAAAAIQA4/SH/1gAAAJQB&#10;AAALAAAAAAAAAAAAAAAAAC8BAABfcmVscy8ucmVsc1BLAQItABQABgAIAAAAIQBcrt3VfwIAAFUG&#10;AAAOAAAAAAAAAAAAAAAAAC4CAABkcnMvZTJvRG9jLnhtbFBLAQItABQABgAIAAAAIQBWgaz02wAA&#10;AAMBAAAPAAAAAAAAAAAAAAAAANkEAABkcnMvZG93bnJldi54bWxQSwUGAAAAAAQABADzAAAA4QUA&#10;AAAA&#10;">
                <v:shape id="Shape 1901" o:spid="_x0000_s1027" style="position:absolute;width:64655;height:91;visibility:visible;mso-wrap-style:square;v-text-anchor:top" coordsize="6465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gaY8QA&#10;AADdAAAADwAAAGRycy9kb3ducmV2LnhtbERPS2sCMRC+C/0PYQreNKsUa1ejqNRSqAcfBa9DMt1d&#10;upksSVy3/fVNQfA2H99z5svO1qIlHyrHCkbDDASxdqbiQsHnaTuYgggR2WDtmBT8UIDl4qE3x9y4&#10;Kx+oPcZCpBAOOSooY2xyKYMuyWIYuoY4cV/OW4wJ+kIaj9cUbms5zrKJtFhxaiixoU1J+vt4sQr2&#10;W/32Oln/7vzJ7/TH0zPv2+asVP+xW81AROriXXxzv5s0/yUbwf836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YGmPEAAAA3QAAAA8AAAAAAAAAAAAAAAAAmAIAAGRycy9k&#10;b3ducmV2LnhtbFBLBQYAAAAABAAEAPUAAACJAwAAAAA=&#10;" path="m,l6465571,r,9144l,9144,,e" fillcolor="black" stroked="f" strokeweight="0">
                  <v:stroke miterlimit="83231f" joinstyle="miter"/>
                  <v:path arrowok="t" textboxrect="0,0,6465571,9144"/>
                </v:shape>
                <w10:anchorlock/>
              </v:group>
            </w:pict>
          </mc:Fallback>
        </mc:AlternateContent>
      </w:r>
    </w:p>
    <w:p w:rsidR="005A11CB" w:rsidRDefault="005A11CB">
      <w:pPr>
        <w:spacing w:after="3" w:line="256" w:lineRule="auto"/>
        <w:ind w:left="2546" w:right="11" w:hanging="10"/>
      </w:pPr>
      <w:r>
        <w:rPr>
          <w:rFonts w:ascii="Calibri" w:eastAsia="Calibri" w:hAnsi="Calibri" w:cs="Calibri"/>
          <w:sz w:val="22"/>
        </w:rPr>
        <w:t>provozování nestátního zdravotnického zařízení</w:t>
      </w:r>
    </w:p>
    <w:p w:rsidR="005A11CB" w:rsidRDefault="005A11CB">
      <w:pPr>
        <w:spacing w:after="28"/>
        <w:ind w:right="-100"/>
      </w:pPr>
      <w:r>
        <w:rPr>
          <w:noProof/>
        </w:rPr>
        <mc:AlternateContent>
          <mc:Choice Requires="wpg">
            <w:drawing>
              <wp:inline distT="0" distB="0" distL="0" distR="0">
                <wp:extent cx="6645657" cy="2286"/>
                <wp:effectExtent l="0" t="0" r="0" b="0"/>
                <wp:docPr id="1589" name="Group 1589"/>
                <wp:cNvGraphicFramePr/>
                <a:graphic xmlns:a="http://schemas.openxmlformats.org/drawingml/2006/main">
                  <a:graphicData uri="http://schemas.microsoft.com/office/word/2010/wordprocessingGroup">
                    <wpg:wgp>
                      <wpg:cNvGrpSpPr/>
                      <wpg:grpSpPr>
                        <a:xfrm>
                          <a:off x="0" y="0"/>
                          <a:ext cx="6645657" cy="2286"/>
                          <a:chOff x="0" y="0"/>
                          <a:chExt cx="6645657" cy="2286"/>
                        </a:xfrm>
                      </wpg:grpSpPr>
                      <wps:wsp>
                        <wps:cNvPr id="1902" name="Shape 1902"/>
                        <wps:cNvSpPr/>
                        <wps:spPr>
                          <a:xfrm>
                            <a:off x="0" y="0"/>
                            <a:ext cx="6645657" cy="9144"/>
                          </a:xfrm>
                          <a:custGeom>
                            <a:avLst/>
                            <a:gdLst/>
                            <a:ahLst/>
                            <a:cxnLst/>
                            <a:rect l="0" t="0" r="0" b="0"/>
                            <a:pathLst>
                              <a:path w="6645657" h="9144">
                                <a:moveTo>
                                  <a:pt x="0" y="0"/>
                                </a:moveTo>
                                <a:lnTo>
                                  <a:pt x="6645657" y="0"/>
                                </a:lnTo>
                                <a:lnTo>
                                  <a:pt x="6645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1367AB" id="Group 1589" o:spid="_x0000_s1026" style="width:523.3pt;height:.2pt;mso-position-horizontal-relative:char;mso-position-vertical-relative:line" coordsize="664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ffwIAAFUGAAAOAAAAZHJzL2Uyb0RvYy54bWykVc2O2jAQvlfqO1i5l4QIWIgIe+i2XKp2&#10;1d0+gHGcH8mxLdsQePuOJ4mJ2NWqohySyXjm88w3P2wfz60gJ25so2QezWdJRLhkqmhklUd/Xr9/&#10;WUfEOioLKpTkeXThNnrcff607XTGU1UrUXBDAETarNN5VDunszi2rOYttTOluYTDUpmWOvg0VVwY&#10;2gF6K+I0SVZxp0yhjWLcWtA+9YfRDvHLkjP3qywtd0TkEcTm8GnwefDPeLelWWWorhs2hEHviKKl&#10;jYRLA9QTdZQcTfMGqm2YUVaVbsZUG6uybBjHHCCbeXKTzd6oo8ZcqqyrdKAJqL3h6W5Y9vP0bEhT&#10;QO2W601EJG2hSngxQQ0Q1OkqA7u90S/62QyKqv/yOZ9L0/o3ZEPOSO0lUMvPjjBQrlaL5Wr5EBEG&#10;Z2m6XvXMsxrK88aJ1d8+covHK2MfWQik09BC9sqS/T+WXmqqOZJvffYjS5skHVlCCzL3GiQF7QJF&#10;NrPA1l38bOaLhYcMidKMHa3bc4U809MP6+AYuq0YJVqPEjvLUTTQ/h82vqbO+3koL5JuUqg6jzAO&#10;f9iqE39VaOZuqgUxXk+FnFqFmo/tALajxfjWiDe1nCQ/Go3v3hjGGAD/0QwnPNwLgs8TmQ25g3LK&#10;rpCeBriEUdhHpaAOB7ttHCwq0bQwKelDklyBAc23Xl9tlNxFcE+WkL95CcOFQ+EV1lSHr8KQE/Xr&#10;CH8IToWu6aAdCj+YYqiI4/3LRogAOUfX9yD71hmMvR/HTRg8k96TDdH06xCWCiQ9LkUgJTjhzUq6&#10;4C9hlWOYk2y9eFDFBRcEEgKziNTg7sI8hj3rl+P0G62u/wa7vwAAAP//AwBQSwMEFAAGAAgAAAAh&#10;AKRLK2rbAAAAAwEAAA8AAABkcnMvZG93bnJldi54bWxMj0FrwkAQhe+F/odlCt7qJtUGSbMRkbYn&#10;KVQF8TZmxySYnQ3ZNYn/vmsv7WXg8R7vfZMtR9OInjpXW1YQTyMQxIXVNZcK9ruP5wUI55E1NpZJ&#10;wY0cLPPHhwxTbQf+pn7rSxFK2KWooPK+TaV0RUUG3dS2xME7286gD7Irpe5wCOWmkS9RlEiDNYeF&#10;CltaV1Rctlej4HPAYTWL3/vN5by+HXevX4dNTEpNnsbVGwhPo/8Lwx0/oEMemE72ytqJRkF4xP/e&#10;uxfNkwTEScEcZJ7J/+z5DwAAAP//AwBQSwECLQAUAAYACAAAACEAtoM4kv4AAADhAQAAEwAAAAAA&#10;AAAAAAAAAAAAAAAAW0NvbnRlbnRfVHlwZXNdLnhtbFBLAQItABQABgAIAAAAIQA4/SH/1gAAAJQB&#10;AAALAAAAAAAAAAAAAAAAAC8BAABfcmVscy8ucmVsc1BLAQItABQABgAIAAAAIQBS+atffwIAAFUG&#10;AAAOAAAAAAAAAAAAAAAAAC4CAABkcnMvZTJvRG9jLnhtbFBLAQItABQABgAIAAAAIQCkSytq2wAA&#10;AAMBAAAPAAAAAAAAAAAAAAAAANkEAABkcnMvZG93bnJldi54bWxQSwUGAAAAAAQABADzAAAA4QUA&#10;AAAA&#10;">
                <v:shape id="Shape 1902" o:spid="_x0000_s1027" style="position:absolute;width:66456;height:91;visibility:visible;mso-wrap-style:square;v-text-anchor:top" coordsize="66456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2VsIA&#10;AADdAAAADwAAAGRycy9kb3ducmV2LnhtbERPTYvCMBC9L/gfwgjetqk9iFajqLhQwcNuFcTb0Ixt&#10;sZmUJqv13xthYW/zeJ+zWPWmEXfqXG1ZwTiKQRAXVtdcKjgdvz6nIJxH1thYJgVPcrBaDj4WmGr7&#10;4B+6574UIYRdigoq79tUSldUZNBFtiUO3NV2Bn2AXSl1h48QbhqZxPFEGqw5NFTY0rai4pb/GgV4&#10;nblzkdWbMvk+5Lsku/H+slNqNOzXcxCeev8v/nNnOsyfxQm8vwkn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gzZWwgAAAN0AAAAPAAAAAAAAAAAAAAAAAJgCAABkcnMvZG93&#10;bnJldi54bWxQSwUGAAAAAAQABAD1AAAAhwMAAAAA&#10;" path="m,l6645657,r,9144l,9144,,e" fillcolor="black" stroked="f" strokeweight="0">
                  <v:stroke miterlimit="83231f" joinstyle="miter"/>
                  <v:path arrowok="t" textboxrect="0,0,6645657,9144"/>
                </v:shape>
                <w10:anchorlock/>
              </v:group>
            </w:pict>
          </mc:Fallback>
        </mc:AlternateContent>
      </w:r>
    </w:p>
    <w:p w:rsidR="005A11CB" w:rsidRDefault="005A11CB">
      <w:pPr>
        <w:spacing w:after="4"/>
        <w:ind w:left="269" w:right="7693" w:hanging="284"/>
      </w:pPr>
      <w:r>
        <w:rPr>
          <w:noProof/>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9838944</wp:posOffset>
                </wp:positionV>
                <wp:extent cx="6645657" cy="2414"/>
                <wp:effectExtent l="0" t="0" r="0" b="0"/>
                <wp:wrapTopAndBottom/>
                <wp:docPr id="1593" name="Group 1593"/>
                <wp:cNvGraphicFramePr/>
                <a:graphic xmlns:a="http://schemas.openxmlformats.org/drawingml/2006/main">
                  <a:graphicData uri="http://schemas.microsoft.com/office/word/2010/wordprocessingGroup">
                    <wpg:wgp>
                      <wpg:cNvGrpSpPr/>
                      <wpg:grpSpPr>
                        <a:xfrm>
                          <a:off x="0" y="0"/>
                          <a:ext cx="6645657" cy="2414"/>
                          <a:chOff x="0" y="0"/>
                          <a:chExt cx="6645657" cy="2414"/>
                        </a:xfrm>
                      </wpg:grpSpPr>
                      <wps:wsp>
                        <wps:cNvPr id="1903" name="Shape 1903"/>
                        <wps:cNvSpPr/>
                        <wps:spPr>
                          <a:xfrm>
                            <a:off x="0" y="0"/>
                            <a:ext cx="6645657" cy="9144"/>
                          </a:xfrm>
                          <a:custGeom>
                            <a:avLst/>
                            <a:gdLst/>
                            <a:ahLst/>
                            <a:cxnLst/>
                            <a:rect l="0" t="0" r="0" b="0"/>
                            <a:pathLst>
                              <a:path w="6645657" h="9144">
                                <a:moveTo>
                                  <a:pt x="0" y="0"/>
                                </a:moveTo>
                                <a:lnTo>
                                  <a:pt x="6645657" y="0"/>
                                </a:lnTo>
                                <a:lnTo>
                                  <a:pt x="6645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070F9A" id="Group 1593" o:spid="_x0000_s1026" style="position:absolute;margin-left:36pt;margin-top:774.7pt;width:523.3pt;height:.2pt;z-index:251659264;mso-position-horizontal-relative:page;mso-position-vertical-relative:page" coordsize="66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S5fwIAAFUGAAAOAAAAZHJzL2Uyb0RvYy54bWykVc1u2zAMvg/YOwi+r3ayJF2MOD2sWy7D&#10;VrTdAyiyZBuQJUFS4uTtR9G2YqRDMWQ52DRFfiI//mTzcGolOXLrGq2KZHaXJYQrpstGVUXy+/X7&#10;py8JcZ6qkkqteJGcuUseth8/bDqT87mutSy5JQCiXN6ZIqm9N3maOlbzlro7bbiCQ6FtSz182iot&#10;Le0AvZXpPMtWaadtaaxm3DnQPvaHyRbxheDM/xLCcU9kkUBsHp8Wn/vwTLcbmleWmrphQxj0hiha&#10;2ii4NEI9Uk/JwTZvoNqGWe208HdMt6kWomEcc4BsZtlVNjurDwZzqfKuMpEmoPaKp5th2c/jkyVN&#10;CbVbrj8nRNEWqoQXE9QAQZ2pcrDbWfNinuygqPqvkPNJ2Da8IRtyQmrPkVp+8oSBcrVaLFfL+4Qw&#10;OJsvZoueeVZDed44sfrbe27peGUaIouBdAZayF1Ycv/H0ktNDUfyXch+ZGmdRZbQgsyCBklBu0iR&#10;yx2wdRM/69kC+YmJ0pwdnN9xjTzT4w/n+8YtR4nWo8ROahQttP+7jW+oD34hyCCSblKoukgwjnDY&#10;6iN/1Wjmr6oFMV5OpZpaxZqP7QC2o8X4Nog3tZwkPxqN794YxhgA/9EMJzzeC0LIc7sZBMwd5Cm7&#10;UgUa4BJGYR8JST0Odtt4WFSyaWFS5vdZdgEGtNB6fbVR8mfJA1lSPXMBw4VDERTOVvuv0pIjDesI&#10;fwhOpanpoA29BCENpigjTvAXjZQRcoauf4PsEQbj4MdxE0bPrPdkQzT9OoSlAkmPSxEiiE54s1Y+&#10;+itY5RjmJNsg7nV5xgWBhMAsIjW4uzCPYc+G5Tj9RqvLv8H2DwAAAP//AwBQSwMEFAAGAAgAAAAh&#10;ADHsMKviAAAADQEAAA8AAABkcnMvZG93bnJldi54bWxMj0FPwkAQhe8m/ofNmHiT7SJgrd0SQtQT&#10;IRFMjLehHdqG7mzTXdry713iQY/z5uW976XL0TSip87VljWoSQSCOLdFzaWGz/3bQwzCeeQCG8uk&#10;4UIOltntTYpJYQf+oH7nSxFC2CWoofK+TaR0eUUG3cS2xOF3tJ1BH86ulEWHQwg3jZxG0UIarDk0&#10;VNjSuqL8tDsbDe8DDqtH9dpvTsf15Xs/335tFGl9fzeuXkB4Gv2fGa74AR2ywHSwZy6caDQ8TcMU&#10;H/T57HkG4upQKl6AOPxqMcgslf9XZD8AAAD//wMAUEsBAi0AFAAGAAgAAAAhALaDOJL+AAAA4QEA&#10;ABMAAAAAAAAAAAAAAAAAAAAAAFtDb250ZW50X1R5cGVzXS54bWxQSwECLQAUAAYACAAAACEAOP0h&#10;/9YAAACUAQAACwAAAAAAAAAAAAAAAAAvAQAAX3JlbHMvLnJlbHNQSwECLQAUAAYACAAAACEAWMsk&#10;uX8CAABVBgAADgAAAAAAAAAAAAAAAAAuAgAAZHJzL2Uyb0RvYy54bWxQSwECLQAUAAYACAAAACEA&#10;Mewwq+IAAAANAQAADwAAAAAAAAAAAAAAAADZBAAAZHJzL2Rvd25yZXYueG1sUEsFBgAAAAAEAAQA&#10;8wAAAOgFAAAAAA==&#10;">
                <v:shape id="Shape 1903" o:spid="_x0000_s1027" style="position:absolute;width:66456;height:91;visibility:visible;mso-wrap-style:square;v-text-anchor:top" coordsize="66456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zcMA&#10;AADdAAAADwAAAGRycy9kb3ducmV2LnhtbERPTYvCMBC9C/sfwgh709QuiFajuOJChT1oFcTb0Ixt&#10;sZmUJmr3328Ewds83ufMl52pxZ1aV1lWMBpGIIhzqysuFBwPP4MJCOeRNdaWScEfOVguPnpzTLR9&#10;8J7umS9ECGGXoILS+yaR0uUlGXRD2xAH7mJbgz7AtpC6xUcIN7WMo2gsDVYcGkpsaF1Sfs1uRgFe&#10;pu6Up9V3Ee9+s02cXnl73ij12e9WMxCeOv8Wv9ypDvOn0Rc8vwkn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zcMAAADdAAAADwAAAAAAAAAAAAAAAACYAgAAZHJzL2Rv&#10;d25yZXYueG1sUEsFBgAAAAAEAAQA9QAAAIgDAAAAAA==&#10;" path="m,l6645657,r,9144l,9144,,e" fillcolor="black" stroked="f" strokeweight="0">
                  <v:stroke miterlimit="83231f" joinstyle="miter"/>
                  <v:path arrowok="t" textboxrect="0,0,6645657,9144"/>
                </v:shape>
                <w10:wrap type="topAndBottom" anchorx="page" anchory="page"/>
              </v:group>
            </w:pict>
          </mc:Fallback>
        </mc:AlternateContent>
      </w:r>
      <w:r>
        <w:rPr>
          <w:rFonts w:ascii="Calibri" w:eastAsia="Calibri" w:hAnsi="Calibri" w:cs="Calibri"/>
          <w:b/>
          <w:sz w:val="22"/>
        </w:rPr>
        <w:t>Statutární orgán: jednatel:</w:t>
      </w:r>
    </w:p>
    <w:tbl>
      <w:tblPr>
        <w:tblStyle w:val="TableGrid"/>
        <w:tblW w:w="10466" w:type="dxa"/>
        <w:tblInd w:w="0" w:type="dxa"/>
        <w:tblCellMar>
          <w:bottom w:w="22" w:type="dxa"/>
          <w:right w:w="115" w:type="dxa"/>
        </w:tblCellMar>
        <w:tblLook w:val="04A0" w:firstRow="1" w:lastRow="0" w:firstColumn="1" w:lastColumn="0" w:noHBand="0" w:noVBand="1"/>
      </w:tblPr>
      <w:tblGrid>
        <w:gridCol w:w="2551"/>
        <w:gridCol w:w="7915"/>
      </w:tblGrid>
      <w:tr w:rsidR="005A11CB">
        <w:trPr>
          <w:trHeight w:val="831"/>
        </w:trPr>
        <w:tc>
          <w:tcPr>
            <w:tcW w:w="2551" w:type="dxa"/>
            <w:tcBorders>
              <w:top w:val="nil"/>
              <w:left w:val="nil"/>
              <w:bottom w:val="nil"/>
              <w:right w:val="nil"/>
            </w:tcBorders>
          </w:tcPr>
          <w:p w:rsidR="005A11CB" w:rsidRDefault="005A11CB">
            <w:r>
              <w:rPr>
                <w:rFonts w:ascii="Calibri" w:eastAsia="Calibri" w:hAnsi="Calibri" w:cs="Calibri"/>
                <w:sz w:val="22"/>
              </w:rPr>
              <w:t xml:space="preserve"> </w:t>
            </w:r>
          </w:p>
        </w:tc>
        <w:tc>
          <w:tcPr>
            <w:tcW w:w="7914" w:type="dxa"/>
            <w:tcBorders>
              <w:top w:val="nil"/>
              <w:left w:val="nil"/>
              <w:bottom w:val="single" w:sz="2" w:space="0" w:color="000000"/>
              <w:right w:val="nil"/>
            </w:tcBorders>
          </w:tcPr>
          <w:p w:rsidR="005A11CB" w:rsidRDefault="005A11CB">
            <w:r>
              <w:rPr>
                <w:rFonts w:ascii="Calibri" w:eastAsia="Calibri" w:hAnsi="Calibri" w:cs="Calibri"/>
                <w:sz w:val="22"/>
              </w:rPr>
              <w:t>Katarzyna Anna Hammar, dat. nar. 30. dubna 1963</w:t>
            </w:r>
          </w:p>
          <w:p w:rsidR="005A11CB" w:rsidRDefault="005A11CB">
            <w:r>
              <w:rPr>
                <w:rFonts w:ascii="Calibri" w:eastAsia="Calibri" w:hAnsi="Calibri" w:cs="Calibri"/>
                <w:sz w:val="22"/>
              </w:rPr>
              <w:t>01772 Warszawa, Sady Źoliborskie 2/14, Polská republika</w:t>
            </w:r>
          </w:p>
          <w:p w:rsidR="005A11CB" w:rsidRDefault="005A11CB">
            <w:r>
              <w:rPr>
                <w:rFonts w:ascii="Calibri" w:eastAsia="Calibri" w:hAnsi="Calibri" w:cs="Calibri"/>
                <w:sz w:val="22"/>
              </w:rPr>
              <w:t>Den vzniku funkce: 11. srpna 2008</w:t>
            </w:r>
          </w:p>
        </w:tc>
      </w:tr>
      <w:tr w:rsidR="005A11CB">
        <w:trPr>
          <w:trHeight w:val="1160"/>
        </w:trPr>
        <w:tc>
          <w:tcPr>
            <w:tcW w:w="2551" w:type="dxa"/>
            <w:tcBorders>
              <w:top w:val="nil"/>
              <w:left w:val="nil"/>
              <w:bottom w:val="nil"/>
              <w:right w:val="nil"/>
            </w:tcBorders>
          </w:tcPr>
          <w:p w:rsidR="005A11CB" w:rsidRDefault="005A11CB">
            <w:pPr>
              <w:spacing w:after="9"/>
              <w:ind w:left="284"/>
            </w:pPr>
            <w:r>
              <w:rPr>
                <w:rFonts w:ascii="Calibri" w:eastAsia="Calibri" w:hAnsi="Calibri" w:cs="Calibri"/>
                <w:b/>
                <w:sz w:val="22"/>
              </w:rPr>
              <w:t>jednatel:</w:t>
            </w:r>
          </w:p>
          <w:p w:rsidR="005A11CB" w:rsidRDefault="005A11CB">
            <w:r>
              <w:rPr>
                <w:rFonts w:ascii="Calibri" w:eastAsia="Calibri" w:hAnsi="Calibri" w:cs="Calibri"/>
                <w:sz w:val="22"/>
              </w:rPr>
              <w:t xml:space="preserve"> </w:t>
            </w:r>
          </w:p>
        </w:tc>
        <w:tc>
          <w:tcPr>
            <w:tcW w:w="7914" w:type="dxa"/>
            <w:tcBorders>
              <w:top w:val="single" w:sz="2" w:space="0" w:color="000000"/>
              <w:left w:val="nil"/>
              <w:bottom w:val="single" w:sz="2" w:space="0" w:color="000000"/>
              <w:right w:val="nil"/>
            </w:tcBorders>
            <w:vAlign w:val="bottom"/>
          </w:tcPr>
          <w:p w:rsidR="005A11CB" w:rsidRDefault="005A11CB">
            <w:r>
              <w:rPr>
                <w:rFonts w:ascii="Calibri" w:eastAsia="Calibri" w:hAnsi="Calibri" w:cs="Calibri"/>
                <w:sz w:val="22"/>
              </w:rPr>
              <w:t>Ing. RADEK KOLÁŘ, dat. nar. 7. prosince 1967</w:t>
            </w:r>
          </w:p>
          <w:p w:rsidR="005A11CB" w:rsidRDefault="005A11CB">
            <w:r>
              <w:rPr>
                <w:rFonts w:ascii="Calibri" w:eastAsia="Calibri" w:hAnsi="Calibri" w:cs="Calibri"/>
                <w:sz w:val="22"/>
              </w:rPr>
              <w:t>Podůlší 2713/3a, Horní Počernice, 193 00 Praha 9</w:t>
            </w:r>
          </w:p>
          <w:p w:rsidR="005A11CB" w:rsidRDefault="005A11CB">
            <w:r>
              <w:rPr>
                <w:rFonts w:ascii="Calibri" w:eastAsia="Calibri" w:hAnsi="Calibri" w:cs="Calibri"/>
                <w:sz w:val="22"/>
              </w:rPr>
              <w:t>Den vzniku funkce: 16. listopadu 2015</w:t>
            </w:r>
          </w:p>
        </w:tc>
      </w:tr>
      <w:tr w:rsidR="005A11CB">
        <w:trPr>
          <w:trHeight w:val="314"/>
        </w:trPr>
        <w:tc>
          <w:tcPr>
            <w:tcW w:w="2551" w:type="dxa"/>
            <w:tcBorders>
              <w:top w:val="nil"/>
              <w:left w:val="nil"/>
              <w:bottom w:val="single" w:sz="2" w:space="0" w:color="000000"/>
              <w:right w:val="nil"/>
            </w:tcBorders>
          </w:tcPr>
          <w:p w:rsidR="005A11CB" w:rsidRDefault="005A11CB">
            <w:pPr>
              <w:ind w:left="284"/>
            </w:pPr>
            <w:r>
              <w:rPr>
                <w:rFonts w:ascii="Calibri" w:eastAsia="Calibri" w:hAnsi="Calibri" w:cs="Calibri"/>
                <w:b/>
                <w:sz w:val="22"/>
              </w:rPr>
              <w:t>Způsob jednání:</w:t>
            </w:r>
          </w:p>
        </w:tc>
        <w:tc>
          <w:tcPr>
            <w:tcW w:w="7914" w:type="dxa"/>
            <w:tcBorders>
              <w:top w:val="single" w:sz="2" w:space="0" w:color="000000"/>
              <w:left w:val="nil"/>
              <w:bottom w:val="single" w:sz="2" w:space="0" w:color="000000"/>
              <w:right w:val="nil"/>
            </w:tcBorders>
          </w:tcPr>
          <w:p w:rsidR="005A11CB" w:rsidRDefault="005A11CB">
            <w:r>
              <w:rPr>
                <w:rFonts w:ascii="Calibri" w:eastAsia="Calibri" w:hAnsi="Calibri" w:cs="Calibri"/>
                <w:sz w:val="22"/>
              </w:rPr>
              <w:t>Společnost zastupuje každý jednatel samostatně.</w:t>
            </w:r>
          </w:p>
        </w:tc>
      </w:tr>
      <w:tr w:rsidR="005A11CB">
        <w:trPr>
          <w:trHeight w:val="878"/>
        </w:trPr>
        <w:tc>
          <w:tcPr>
            <w:tcW w:w="2551" w:type="dxa"/>
            <w:tcBorders>
              <w:top w:val="single" w:sz="2" w:space="0" w:color="000000"/>
              <w:left w:val="nil"/>
              <w:bottom w:val="single" w:sz="2" w:space="0" w:color="000000"/>
              <w:right w:val="nil"/>
            </w:tcBorders>
          </w:tcPr>
          <w:p w:rsidR="005A11CB" w:rsidRDefault="005A11CB">
            <w:r>
              <w:rPr>
                <w:rFonts w:ascii="Calibri" w:eastAsia="Calibri" w:hAnsi="Calibri" w:cs="Calibri"/>
                <w:b/>
                <w:sz w:val="22"/>
              </w:rPr>
              <w:t>Prokura:</w:t>
            </w:r>
          </w:p>
        </w:tc>
        <w:tc>
          <w:tcPr>
            <w:tcW w:w="7914" w:type="dxa"/>
            <w:tcBorders>
              <w:top w:val="single" w:sz="2" w:space="0" w:color="000000"/>
              <w:left w:val="nil"/>
              <w:bottom w:val="single" w:sz="2" w:space="0" w:color="000000"/>
              <w:right w:val="nil"/>
            </w:tcBorders>
            <w:vAlign w:val="bottom"/>
          </w:tcPr>
          <w:p w:rsidR="005A11CB" w:rsidRDefault="005A11CB">
            <w:r>
              <w:rPr>
                <w:rFonts w:ascii="Calibri" w:eastAsia="Calibri" w:hAnsi="Calibri" w:cs="Calibri"/>
                <w:sz w:val="22"/>
              </w:rPr>
              <w:t>Ing. MICHAL MAŠTALÍŘ, dat. nar. 17. srpna 1981</w:t>
            </w:r>
          </w:p>
          <w:p w:rsidR="005A11CB" w:rsidRDefault="005A11CB">
            <w:r>
              <w:rPr>
                <w:rFonts w:ascii="Calibri" w:eastAsia="Calibri" w:hAnsi="Calibri" w:cs="Calibri"/>
                <w:sz w:val="22"/>
              </w:rPr>
              <w:t>Wassermannova 1145/13, Hlubočepy, 152 00 Praha 5</w:t>
            </w:r>
          </w:p>
        </w:tc>
      </w:tr>
    </w:tbl>
    <w:p w:rsidR="005A11CB" w:rsidRDefault="005A11CB">
      <w:pPr>
        <w:spacing w:after="4"/>
        <w:ind w:left="-5" w:hanging="10"/>
      </w:pPr>
      <w:r>
        <w:rPr>
          <w:rFonts w:ascii="Calibri" w:eastAsia="Calibri" w:hAnsi="Calibri" w:cs="Calibri"/>
          <w:b/>
          <w:sz w:val="22"/>
        </w:rPr>
        <w:t>Společníci:</w:t>
      </w:r>
    </w:p>
    <w:p w:rsidR="005A11CB" w:rsidRDefault="005A11CB">
      <w:pPr>
        <w:tabs>
          <w:tab w:val="center" w:pos="839"/>
          <w:tab w:val="center" w:pos="4487"/>
        </w:tabs>
        <w:spacing w:after="3" w:line="256" w:lineRule="auto"/>
      </w:pPr>
      <w:r>
        <w:tab/>
      </w:r>
      <w:r>
        <w:rPr>
          <w:rFonts w:ascii="Calibri" w:eastAsia="Calibri" w:hAnsi="Calibri" w:cs="Calibri"/>
          <w:b/>
          <w:sz w:val="22"/>
        </w:rPr>
        <w:t>Společník:</w:t>
      </w:r>
      <w:r>
        <w:rPr>
          <w:rFonts w:ascii="Calibri" w:eastAsia="Calibri" w:hAnsi="Calibri" w:cs="Calibri"/>
          <w:b/>
          <w:sz w:val="22"/>
        </w:rPr>
        <w:tab/>
      </w:r>
      <w:r>
        <w:rPr>
          <w:rFonts w:ascii="Calibri" w:eastAsia="Calibri" w:hAnsi="Calibri" w:cs="Calibri"/>
          <w:sz w:val="22"/>
        </w:rPr>
        <w:t>ConvaTec International Services GmbH</w:t>
      </w:r>
    </w:p>
    <w:p w:rsidR="005A11CB" w:rsidRDefault="005A11CB">
      <w:pPr>
        <w:spacing w:after="3" w:line="256" w:lineRule="auto"/>
        <w:ind w:left="2546" w:right="11" w:hanging="10"/>
      </w:pPr>
      <w:r>
        <w:rPr>
          <w:rFonts w:ascii="Calibri" w:eastAsia="Calibri" w:hAnsi="Calibri" w:cs="Calibri"/>
          <w:sz w:val="22"/>
        </w:rPr>
        <w:t>8200 Schaffhausen, Mühlentalstrasse 36/38, Švýcarská konfederace Registrační číslo: CH-290.4.016.502-9</w:t>
      </w:r>
    </w:p>
    <w:p w:rsidR="005A11CB" w:rsidRDefault="005A11CB">
      <w:pPr>
        <w:spacing w:after="28"/>
        <w:ind w:left="567" w:right="-100"/>
      </w:pPr>
      <w:r>
        <w:rPr>
          <w:noProof/>
        </w:rPr>
        <mc:AlternateContent>
          <mc:Choice Requires="wpg">
            <w:drawing>
              <wp:inline distT="0" distB="0" distL="0" distR="0">
                <wp:extent cx="6285612" cy="2413"/>
                <wp:effectExtent l="0" t="0" r="0" b="0"/>
                <wp:docPr id="1590" name="Group 1590"/>
                <wp:cNvGraphicFramePr/>
                <a:graphic xmlns:a="http://schemas.openxmlformats.org/drawingml/2006/main">
                  <a:graphicData uri="http://schemas.microsoft.com/office/word/2010/wordprocessingGroup">
                    <wpg:wgp>
                      <wpg:cNvGrpSpPr/>
                      <wpg:grpSpPr>
                        <a:xfrm>
                          <a:off x="0" y="0"/>
                          <a:ext cx="6285612" cy="2413"/>
                          <a:chOff x="0" y="0"/>
                          <a:chExt cx="6285612" cy="2413"/>
                        </a:xfrm>
                      </wpg:grpSpPr>
                      <wps:wsp>
                        <wps:cNvPr id="1904" name="Shape 1904"/>
                        <wps:cNvSpPr/>
                        <wps:spPr>
                          <a:xfrm>
                            <a:off x="0" y="0"/>
                            <a:ext cx="6285612" cy="9144"/>
                          </a:xfrm>
                          <a:custGeom>
                            <a:avLst/>
                            <a:gdLst/>
                            <a:ahLst/>
                            <a:cxnLst/>
                            <a:rect l="0" t="0" r="0" b="0"/>
                            <a:pathLst>
                              <a:path w="6285612" h="9144">
                                <a:moveTo>
                                  <a:pt x="0" y="0"/>
                                </a:moveTo>
                                <a:lnTo>
                                  <a:pt x="6285612" y="0"/>
                                </a:lnTo>
                                <a:lnTo>
                                  <a:pt x="62856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A27803" id="Group 1590" o:spid="_x0000_s1026" style="width:494.95pt;height:.2pt;mso-position-horizontal-relative:char;mso-position-vertical-relative:line" coordsize="628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3fwIAAFUGAAAOAAAAZHJzL2Uyb0RvYy54bWykVdtu2zAMfR+wfxD8vviyNGuMOH1Yt7wM&#10;W9F2H6DI8gWQJUFS4uTvR9GWY6RDMWR5sGmKPOI5opjNw6kT5MiNbZUsonSRRIRLpspW1kX0+/X7&#10;p/uIWEdlSYWSvIjO3EYP248fNr3OeaYaJUpuCIBIm/e6iBrndB7HljW8o3ahNJewWCnTUQefpo5L&#10;Q3tA70ScJckq7pUptVGMWwvex2Ex2iJ+VXHmflWV5Y6IIoLaHD4NPvf+GW83NK8N1U3LxjLoDVV0&#10;tJWw6QT1SB0lB9O+gepaZpRVlVsw1cWqqlrGkQOwSZMrNjujDhq51Hlf60kmkPZKp5th2c/jkyFt&#10;CWd3twaBJO3glHBjgh4QqNd1DnE7o1/0kxkd9fDlOZ8q0/k3sCEnlPY8SctPjjBwrrL7u1WaRYTB&#10;WrZMPw/KswaO500Sa769lxaHLWNf2VRIr6GF7EUl+38qvTRUcxTfevZBpXWyDCphBEm9B0XBuEki&#10;m1tQ6yZ91ukSISeiNGcH63Zcoc70+MO6oXHLYNEmWOwkg2mg/d9tfE2dz/NFepP0s4Nqigjr8Iud&#10;OvJXhWHu6rSgxsuqkPOo6cxDO0BsiAhvjXjzyBn5EBTeQzB0KQD+Yxje8GlfMDzP7WY0kDvYc3WF&#10;9DLAJozCPKoEdXixu9bBoBJtBzcl+5IkF2BA8603nDZa7iy4F0vIZ17B5cJL4R3W1PuvwpAj9eMI&#10;fwhOhW7o6PW9BCWNoWgjjs+vWiEmyBRT/wY5IIzBPo/jJJwykyGTjdUM4xCGCpAOQxEqmJJwZyXd&#10;lC9hlGOZM7be3KvyjAMCBYG7iNLg7EIe45z1w3H+jVGXf4PtHwAAAP//AwBQSwMEFAAGAAgAAAAh&#10;AKrbkjPbAAAAAgEAAA8AAABkcnMvZG93bnJldi54bWxMj09rwkAQxe8Fv8Mygre6if2DidmISO1J&#10;CtVC6W3MjkkwOxuyaxK/fbe9tJeBx3u895tsPZpG9NS52rKCeB6BIC6srrlU8HHc3S9BOI+ssbFM&#10;Cm7kYJ1P7jJMtR34nfqDL0UoYZeigsr7NpXSFRUZdHPbEgfvbDuDPsiulLrDIZSbRi6i6FkarDks&#10;VNjStqLicrgaBa8DDpuH+KXfX87b29fx6e1zH5NSs+m4WYHwNPq/MPzgB3TIA9PJXlk70SgIj/jf&#10;G7xkmSQgTgoeQeaZ/I+efwMAAP//AwBQSwECLQAUAAYACAAAACEAtoM4kv4AAADhAQAAEwAAAAAA&#10;AAAAAAAAAAAAAAAAW0NvbnRlbnRfVHlwZXNdLnhtbFBLAQItABQABgAIAAAAIQA4/SH/1gAAAJQB&#10;AAALAAAAAAAAAAAAAAAAAC8BAABfcmVscy8ucmVsc1BLAQItABQABgAIAAAAIQAj+/83fwIAAFUG&#10;AAAOAAAAAAAAAAAAAAAAAC4CAABkcnMvZTJvRG9jLnhtbFBLAQItABQABgAIAAAAIQCq25Iz2wAA&#10;AAIBAAAPAAAAAAAAAAAAAAAAANkEAABkcnMvZG93bnJldi54bWxQSwUGAAAAAAQABADzAAAA4QUA&#10;AAAA&#10;">
                <v:shape id="Shape 1904" o:spid="_x0000_s1027" style="position:absolute;width:62856;height:91;visibility:visible;mso-wrap-style:square;v-text-anchor:top" coordsize="62856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P98QA&#10;AADdAAAADwAAAGRycy9kb3ducmV2LnhtbERPTWvCQBC9F/wPywheSt2tiNjoKqWgFu1B04Ieh+yY&#10;xGZnQ3Zr0n/fFYTe5vE+Z77sbCWu1PjSsYbnoQJBnDlTcq7h63P1NAXhA7LByjFp+CUPy0XvYY6J&#10;cS0f6JqGXMQQ9glqKEKoEyl9VpBFP3Q1ceTOrrEYImxyaRpsY7it5EipibRYcmwosKa3grLv9Mdq&#10;mKqP3bHdX0y5OZ7yDTvarvlR60G/e52BCNSFf/Hd/W7i/Bc1hts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pT/fEAAAA3QAAAA8AAAAAAAAAAAAAAAAAmAIAAGRycy9k&#10;b3ducmV2LnhtbFBLBQYAAAAABAAEAPUAAACJAwAAAAA=&#10;" path="m,l6285612,r,9144l,9144,,e" fillcolor="black" stroked="f" strokeweight="0">
                  <v:stroke miterlimit="83231f" joinstyle="miter"/>
                  <v:path arrowok="t" textboxrect="0,0,6285612,9144"/>
                </v:shape>
                <w10:anchorlock/>
              </v:group>
            </w:pict>
          </mc:Fallback>
        </mc:AlternateContent>
      </w:r>
    </w:p>
    <w:p w:rsidR="005A11CB" w:rsidRDefault="005A11CB">
      <w:pPr>
        <w:tabs>
          <w:tab w:val="center" w:pos="872"/>
          <w:tab w:val="center" w:pos="3818"/>
        </w:tabs>
        <w:spacing w:after="28"/>
      </w:pPr>
      <w:r>
        <w:tab/>
      </w:r>
      <w:r>
        <w:rPr>
          <w:rFonts w:ascii="Calibri" w:eastAsia="Calibri" w:hAnsi="Calibri" w:cs="Calibri"/>
          <w:b/>
          <w:sz w:val="22"/>
        </w:rPr>
        <w:t>Podíl:</w:t>
      </w:r>
      <w:r>
        <w:rPr>
          <w:rFonts w:ascii="Calibri" w:eastAsia="Calibri" w:hAnsi="Calibri" w:cs="Calibri"/>
          <w:b/>
          <w:sz w:val="22"/>
        </w:rPr>
        <w:tab/>
        <w:t xml:space="preserve">Vklad: </w:t>
      </w:r>
      <w:r>
        <w:rPr>
          <w:rFonts w:ascii="Calibri" w:eastAsia="Calibri" w:hAnsi="Calibri" w:cs="Calibri"/>
          <w:sz w:val="22"/>
        </w:rPr>
        <w:t>180 000,- Kč</w:t>
      </w:r>
    </w:p>
    <w:p w:rsidR="005A11CB" w:rsidRDefault="005A11CB">
      <w:pPr>
        <w:spacing w:after="4"/>
        <w:ind w:left="2845" w:hanging="10"/>
      </w:pPr>
      <w:r>
        <w:rPr>
          <w:rFonts w:ascii="Calibri" w:eastAsia="Calibri" w:hAnsi="Calibri" w:cs="Calibri"/>
          <w:b/>
          <w:sz w:val="22"/>
        </w:rPr>
        <w:t xml:space="preserve">Splaceno: </w:t>
      </w:r>
      <w:r>
        <w:rPr>
          <w:rFonts w:ascii="Calibri" w:eastAsia="Calibri" w:hAnsi="Calibri" w:cs="Calibri"/>
          <w:sz w:val="22"/>
        </w:rPr>
        <w:t>100%</w:t>
      </w:r>
    </w:p>
    <w:p w:rsidR="005A11CB" w:rsidRDefault="005A11CB">
      <w:pPr>
        <w:spacing w:after="4"/>
        <w:ind w:left="2845" w:hanging="10"/>
      </w:pPr>
      <w:r>
        <w:rPr>
          <w:rFonts w:ascii="Calibri" w:eastAsia="Calibri" w:hAnsi="Calibri" w:cs="Calibri"/>
          <w:b/>
          <w:sz w:val="22"/>
        </w:rPr>
        <w:t xml:space="preserve">Obchodní podíl: </w:t>
      </w:r>
      <w:r>
        <w:rPr>
          <w:rFonts w:ascii="Calibri" w:eastAsia="Calibri" w:hAnsi="Calibri" w:cs="Calibri"/>
          <w:sz w:val="22"/>
        </w:rPr>
        <w:t>90 %</w:t>
      </w:r>
    </w:p>
    <w:p w:rsidR="005A11CB" w:rsidRDefault="005A11CB">
      <w:pPr>
        <w:spacing w:after="20"/>
        <w:ind w:left="284" w:right="-100"/>
      </w:pPr>
      <w:r>
        <w:rPr>
          <w:noProof/>
        </w:rPr>
        <mc:AlternateContent>
          <mc:Choice Requires="wpg">
            <w:drawing>
              <wp:inline distT="0" distB="0" distL="0" distR="0">
                <wp:extent cx="6465571" cy="2286"/>
                <wp:effectExtent l="0" t="0" r="0" b="0"/>
                <wp:docPr id="1591" name="Group 1591"/>
                <wp:cNvGraphicFramePr/>
                <a:graphic xmlns:a="http://schemas.openxmlformats.org/drawingml/2006/main">
                  <a:graphicData uri="http://schemas.microsoft.com/office/word/2010/wordprocessingGroup">
                    <wpg:wgp>
                      <wpg:cNvGrpSpPr/>
                      <wpg:grpSpPr>
                        <a:xfrm>
                          <a:off x="0" y="0"/>
                          <a:ext cx="6465571" cy="2286"/>
                          <a:chOff x="0" y="0"/>
                          <a:chExt cx="6465571" cy="2286"/>
                        </a:xfrm>
                      </wpg:grpSpPr>
                      <wps:wsp>
                        <wps:cNvPr id="1905" name="Shape 1905"/>
                        <wps:cNvSpPr/>
                        <wps:spPr>
                          <a:xfrm>
                            <a:off x="0" y="0"/>
                            <a:ext cx="6465571" cy="9144"/>
                          </a:xfrm>
                          <a:custGeom>
                            <a:avLst/>
                            <a:gdLst/>
                            <a:ahLst/>
                            <a:cxnLst/>
                            <a:rect l="0" t="0" r="0" b="0"/>
                            <a:pathLst>
                              <a:path w="6465571" h="9144">
                                <a:moveTo>
                                  <a:pt x="0" y="0"/>
                                </a:moveTo>
                                <a:lnTo>
                                  <a:pt x="6465571" y="0"/>
                                </a:lnTo>
                                <a:lnTo>
                                  <a:pt x="64655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34C6E3" id="Group 1591" o:spid="_x0000_s1026" style="width:509.1pt;height:.2pt;mso-position-horizontal-relative:char;mso-position-vertical-relative:line" coordsize="646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4HfwIAAFUGAAAOAAAAZHJzL2Uyb0RvYy54bWykVc1u2zAMvg/YOwi+r3aCJG2MOD2sWy7D&#10;VqzdAyiy/APIkiApcfL2o2hLMdKiGLIcbJoiP5IfRWbzeOoEOXJjWyWLZHaXJYRLpspW1kXy5/X7&#10;l4eEWEdlSYWSvEjO3CaP28+fNr3O+Vw1SpTcEACRNu91kTTO6TxNLWt4R+2d0lzCYaVMRx18mjot&#10;De0BvRPpPMtWaa9MqY1i3FrQPg2HyRbxq4oz96uqLHdEFAnk5vBp8Ln3z3S7oXltqG5aNqZBb8ii&#10;o62EoBHqiTpKDqZ9A9W1zCirKnfHVJeqqmoZxxqgmll2Vc3OqIPGWuq8r3WkCai94ulmWPbz+GxI&#10;W0LvlutZQiTtoEsYmKAGCOp1nYPdzugX/WxGRT18+ZpPlen8G6ohJ6T2HKnlJ0cYKFeL1XJ5DwEY&#10;nM3nD6uBedZAe944sebbR25pCJn6zGIivYYrZC8s2f9j6aWhmiP51lcfWFpny8ASWpCZ1yApaBcp&#10;srkFtm7iZz1bLDxkLJTm7GDdjivkmR5/WAfHcNvKINEmSOwkg2jg+n948TV13s9DeZH0k0Y1RYJ5&#10;+MNOHfmrQjN31S3I8XIq5NQq9jxcB7ANFuGtEW9qOSk+GIX3YAxjDID/aIYTHuOC4OtEZmPtoJyy&#10;K6SnAYIwCvuoEtThYHetg0Ul2g4mZX6fZRdgQPNXb+g2Su4suCdLyN+8guHCofAKa+r9V2HIkfp1&#10;hD8Ep0I3dNSOjR9NMVXE8f5VK0SEnKHre5DD1RmNvR/HTRg9s8GTjdkM6xCWChQdliKQEp0wspIu&#10;+ktY5ZjmpFov7lV5xgWBhMAsIjW4u7COcc/65Tj9RqvLv8H2LwAAAP//AwBQSwMEFAAGAAgAAAAh&#10;AFaBrPTbAAAAAwEAAA8AAABkcnMvZG93bnJldi54bWxMj09Lw0AQxe+C32EZwZvdpP6hxExKKeqp&#10;CLaCeJtmp0lodjZkt0n67d160cvA4z3e+02+nGyrBu594wQhnSWgWEpnGqkQPnevdwtQPpAYap0w&#10;wpk9LIvrq5wy40b54GEbKhVLxGeEUIfQZVr7smZLfuY6lugdXG8pRNlX2vQ0xnLb6nmSPGlLjcSF&#10;mjpe11wetyeL8DbSuLpPX4bN8bA+f+8e3782KSPe3kyrZ1CBp/AXhgt+RIciMu3dSYxXLUJ8JPze&#10;i5ekizmoPcID6CLX/9mLHwAAAP//AwBQSwECLQAUAAYACAAAACEAtoM4kv4AAADhAQAAEwAAAAAA&#10;AAAAAAAAAAAAAAAAW0NvbnRlbnRfVHlwZXNdLnhtbFBLAQItABQABgAIAAAAIQA4/SH/1gAAAJQB&#10;AAALAAAAAAAAAAAAAAAAAC8BAABfcmVscy8ucmVsc1BLAQItABQABgAIAAAAIQCxRx4HfwIAAFUG&#10;AAAOAAAAAAAAAAAAAAAAAC4CAABkcnMvZTJvRG9jLnhtbFBLAQItABQABgAIAAAAIQBWgaz02wAA&#10;AAMBAAAPAAAAAAAAAAAAAAAAANkEAABkcnMvZG93bnJldi54bWxQSwUGAAAAAAQABADzAAAA4QUA&#10;AAAA&#10;">
                <v:shape id="Shape 1905" o:spid="_x0000_s1027" style="position:absolute;width:64655;height:91;visibility:visible;mso-wrap-style:square;v-text-anchor:top" coordsize="6465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McYMQA&#10;AADdAAAADwAAAGRycy9kb3ducmV2LnhtbERPS2sCMRC+C/6HMIXeNNvSars1SltUCnrwBV6HZLq7&#10;uJksSVy3/vqmUPA2H99zJrPO1qIlHyrHCh6GGQhi7UzFhYLDfjF4AREissHaMSn4oQCzab83wdy4&#10;C2+p3cVCpBAOOSooY2xyKYMuyWIYuoY4cd/OW4wJ+kIaj5cUbmv5mGUjabHi1FBiQ58l6dPubBVs&#10;Fno5H31c137v13r1NOZN2xyVur/r3t9AROriTfzv/jJp/mv2DH/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jHGDEAAAA3QAAAA8AAAAAAAAAAAAAAAAAmAIAAGRycy9k&#10;b3ducmV2LnhtbFBLBQYAAAAABAAEAPUAAACJAwAAAAA=&#10;" path="m,l6465571,r,9144l,9144,,e" fillcolor="black" stroked="f" strokeweight="0">
                  <v:stroke miterlimit="83231f" joinstyle="miter"/>
                  <v:path arrowok="t" textboxrect="0,0,6465571,9144"/>
                </v:shape>
                <w10:anchorlock/>
              </v:group>
            </w:pict>
          </mc:Fallback>
        </mc:AlternateContent>
      </w:r>
    </w:p>
    <w:p w:rsidR="005A11CB" w:rsidRDefault="005A11CB">
      <w:pPr>
        <w:tabs>
          <w:tab w:val="center" w:pos="839"/>
          <w:tab w:val="center" w:pos="4071"/>
        </w:tabs>
        <w:spacing w:after="3" w:line="256" w:lineRule="auto"/>
      </w:pPr>
      <w:r>
        <w:tab/>
      </w:r>
      <w:r>
        <w:rPr>
          <w:rFonts w:ascii="Calibri" w:eastAsia="Calibri" w:hAnsi="Calibri" w:cs="Calibri"/>
          <w:b/>
          <w:sz w:val="22"/>
        </w:rPr>
        <w:t>Společník:</w:t>
      </w:r>
      <w:r>
        <w:rPr>
          <w:rFonts w:ascii="Calibri" w:eastAsia="Calibri" w:hAnsi="Calibri" w:cs="Calibri"/>
          <w:b/>
          <w:sz w:val="22"/>
        </w:rPr>
        <w:tab/>
      </w:r>
      <w:r>
        <w:rPr>
          <w:rFonts w:ascii="Calibri" w:eastAsia="Calibri" w:hAnsi="Calibri" w:cs="Calibri"/>
          <w:sz w:val="22"/>
        </w:rPr>
        <w:t>ConvaTec Healthcare D S. ar.l.</w:t>
      </w:r>
    </w:p>
    <w:p w:rsidR="005A11CB" w:rsidRDefault="005A11CB">
      <w:pPr>
        <w:spacing w:after="3" w:line="256" w:lineRule="auto"/>
        <w:ind w:left="2546" w:right="11" w:hanging="10"/>
      </w:pPr>
      <w:r>
        <w:rPr>
          <w:rFonts w:ascii="Calibri" w:eastAsia="Calibri" w:hAnsi="Calibri" w:cs="Calibri"/>
          <w:sz w:val="22"/>
        </w:rPr>
        <w:t>L-2557 Lucemburk, 7A, Rue Robert Stümper, Lucemburské velkovévodství</w:t>
      </w:r>
    </w:p>
    <w:p w:rsidR="005A11CB" w:rsidRDefault="005A11CB">
      <w:pPr>
        <w:spacing w:after="3" w:line="256" w:lineRule="auto"/>
        <w:ind w:left="2546" w:right="11" w:hanging="10"/>
      </w:pPr>
      <w:r>
        <w:rPr>
          <w:rFonts w:ascii="Calibri" w:eastAsia="Calibri" w:hAnsi="Calibri" w:cs="Calibri"/>
          <w:sz w:val="22"/>
        </w:rPr>
        <w:t>Registrační číslo: B 138555</w:t>
      </w:r>
    </w:p>
    <w:tbl>
      <w:tblPr>
        <w:tblStyle w:val="TableGrid"/>
        <w:tblW w:w="10466" w:type="dxa"/>
        <w:tblInd w:w="0" w:type="dxa"/>
        <w:tblCellMar>
          <w:top w:w="30" w:type="dxa"/>
          <w:right w:w="115" w:type="dxa"/>
        </w:tblCellMar>
        <w:tblLook w:val="04A0" w:firstRow="1" w:lastRow="0" w:firstColumn="1" w:lastColumn="0" w:noHBand="0" w:noVBand="1"/>
      </w:tblPr>
      <w:tblGrid>
        <w:gridCol w:w="2551"/>
        <w:gridCol w:w="7915"/>
      </w:tblGrid>
      <w:tr w:rsidR="005A11CB">
        <w:trPr>
          <w:trHeight w:val="935"/>
        </w:trPr>
        <w:tc>
          <w:tcPr>
            <w:tcW w:w="2551" w:type="dxa"/>
            <w:tcBorders>
              <w:top w:val="nil"/>
              <w:left w:val="nil"/>
              <w:bottom w:val="single" w:sz="2" w:space="0" w:color="000000"/>
              <w:right w:val="nil"/>
            </w:tcBorders>
          </w:tcPr>
          <w:p w:rsidR="005A11CB" w:rsidRDefault="005A11CB">
            <w:pPr>
              <w:ind w:left="567"/>
            </w:pPr>
            <w:r>
              <w:rPr>
                <w:rFonts w:ascii="Calibri" w:eastAsia="Calibri" w:hAnsi="Calibri" w:cs="Calibri"/>
                <w:b/>
                <w:sz w:val="22"/>
              </w:rPr>
              <w:t>Podíl:</w:t>
            </w:r>
          </w:p>
        </w:tc>
        <w:tc>
          <w:tcPr>
            <w:tcW w:w="7914" w:type="dxa"/>
            <w:tcBorders>
              <w:top w:val="single" w:sz="2" w:space="0" w:color="000000"/>
              <w:left w:val="nil"/>
              <w:bottom w:val="single" w:sz="2" w:space="0" w:color="000000"/>
              <w:right w:val="nil"/>
            </w:tcBorders>
          </w:tcPr>
          <w:p w:rsidR="005A11CB" w:rsidRDefault="005A11CB">
            <w:pPr>
              <w:spacing w:after="21"/>
              <w:ind w:left="284"/>
            </w:pPr>
            <w:r>
              <w:rPr>
                <w:rFonts w:ascii="Calibri" w:eastAsia="Calibri" w:hAnsi="Calibri" w:cs="Calibri"/>
                <w:b/>
                <w:sz w:val="22"/>
              </w:rPr>
              <w:t xml:space="preserve">Vklad: </w:t>
            </w:r>
            <w:r>
              <w:rPr>
                <w:rFonts w:ascii="Calibri" w:eastAsia="Calibri" w:hAnsi="Calibri" w:cs="Calibri"/>
                <w:sz w:val="22"/>
              </w:rPr>
              <w:t>20 000,- Kč</w:t>
            </w:r>
          </w:p>
          <w:p w:rsidR="005A11CB" w:rsidRDefault="005A11CB">
            <w:pPr>
              <w:spacing w:after="21"/>
              <w:ind w:left="284"/>
            </w:pPr>
            <w:r>
              <w:rPr>
                <w:rFonts w:ascii="Calibri" w:eastAsia="Calibri" w:hAnsi="Calibri" w:cs="Calibri"/>
                <w:b/>
                <w:sz w:val="22"/>
              </w:rPr>
              <w:t xml:space="preserve">Splaceno: </w:t>
            </w:r>
            <w:r>
              <w:rPr>
                <w:rFonts w:ascii="Calibri" w:eastAsia="Calibri" w:hAnsi="Calibri" w:cs="Calibri"/>
                <w:sz w:val="22"/>
              </w:rPr>
              <w:t>100%</w:t>
            </w:r>
          </w:p>
          <w:p w:rsidR="005A11CB" w:rsidRDefault="005A11CB">
            <w:pPr>
              <w:ind w:left="284"/>
            </w:pPr>
            <w:r>
              <w:rPr>
                <w:rFonts w:ascii="Calibri" w:eastAsia="Calibri" w:hAnsi="Calibri" w:cs="Calibri"/>
                <w:b/>
                <w:sz w:val="22"/>
              </w:rPr>
              <w:t xml:space="preserve">Obchodní podíl: </w:t>
            </w:r>
            <w:r>
              <w:rPr>
                <w:rFonts w:ascii="Calibri" w:eastAsia="Calibri" w:hAnsi="Calibri" w:cs="Calibri"/>
                <w:sz w:val="22"/>
              </w:rPr>
              <w:t>10%</w:t>
            </w:r>
          </w:p>
        </w:tc>
      </w:tr>
      <w:tr w:rsidR="005A11CB">
        <w:trPr>
          <w:trHeight w:val="314"/>
        </w:trPr>
        <w:tc>
          <w:tcPr>
            <w:tcW w:w="2551" w:type="dxa"/>
            <w:tcBorders>
              <w:top w:val="single" w:sz="2" w:space="0" w:color="000000"/>
              <w:left w:val="nil"/>
              <w:bottom w:val="single" w:sz="2" w:space="0" w:color="000000"/>
              <w:right w:val="nil"/>
            </w:tcBorders>
          </w:tcPr>
          <w:p w:rsidR="005A11CB" w:rsidRDefault="005A11CB">
            <w:r>
              <w:rPr>
                <w:rFonts w:ascii="Calibri" w:eastAsia="Calibri" w:hAnsi="Calibri" w:cs="Calibri"/>
                <w:b/>
                <w:sz w:val="22"/>
              </w:rPr>
              <w:t>Základní kapitál:</w:t>
            </w:r>
          </w:p>
        </w:tc>
        <w:tc>
          <w:tcPr>
            <w:tcW w:w="7914" w:type="dxa"/>
            <w:tcBorders>
              <w:top w:val="single" w:sz="2" w:space="0" w:color="000000"/>
              <w:left w:val="nil"/>
              <w:bottom w:val="single" w:sz="2" w:space="0" w:color="000000"/>
              <w:right w:val="nil"/>
            </w:tcBorders>
          </w:tcPr>
          <w:p w:rsidR="005A11CB" w:rsidRDefault="005A11CB">
            <w:r>
              <w:rPr>
                <w:rFonts w:ascii="Calibri" w:eastAsia="Calibri" w:hAnsi="Calibri" w:cs="Calibri"/>
                <w:sz w:val="22"/>
              </w:rPr>
              <w:t>200 000,- Kč</w:t>
            </w:r>
          </w:p>
        </w:tc>
      </w:tr>
    </w:tbl>
    <w:p w:rsidR="005A11CB" w:rsidRDefault="005A11CB">
      <w:pPr>
        <w:spacing w:after="4"/>
        <w:ind w:left="-5" w:hanging="10"/>
      </w:pPr>
      <w:r>
        <w:rPr>
          <w:rFonts w:ascii="Calibri" w:eastAsia="Calibri" w:hAnsi="Calibri" w:cs="Calibri"/>
          <w:b/>
          <w:sz w:val="22"/>
        </w:rPr>
        <w:t>Ostatní skutečnosti:</w:t>
      </w:r>
    </w:p>
    <w:p w:rsidR="005A11CB" w:rsidRDefault="005A11CB">
      <w:pPr>
        <w:spacing w:after="3" w:line="256" w:lineRule="auto"/>
        <w:ind w:left="2546" w:right="11" w:hanging="10"/>
      </w:pPr>
      <w:r>
        <w:rPr>
          <w:rFonts w:ascii="Calibri" w:eastAsia="Calibri" w:hAnsi="Calibri" w:cs="Calibri"/>
          <w:sz w:val="22"/>
        </w:rPr>
        <w:t>Počet členů statutárního orgánu: 3</w:t>
      </w:r>
    </w:p>
    <w:p w:rsidR="005A11CB" w:rsidRDefault="005A11CB">
      <w:pPr>
        <w:spacing w:after="16"/>
        <w:ind w:left="284" w:right="-100"/>
      </w:pPr>
      <w:r>
        <w:rPr>
          <w:noProof/>
        </w:rPr>
        <mc:AlternateContent>
          <mc:Choice Requires="wpg">
            <w:drawing>
              <wp:inline distT="0" distB="0" distL="0" distR="0">
                <wp:extent cx="6465571" cy="2413"/>
                <wp:effectExtent l="0" t="0" r="0" b="0"/>
                <wp:docPr id="1592" name="Group 1592"/>
                <wp:cNvGraphicFramePr/>
                <a:graphic xmlns:a="http://schemas.openxmlformats.org/drawingml/2006/main">
                  <a:graphicData uri="http://schemas.microsoft.com/office/word/2010/wordprocessingGroup">
                    <wpg:wgp>
                      <wpg:cNvGrpSpPr/>
                      <wpg:grpSpPr>
                        <a:xfrm>
                          <a:off x="0" y="0"/>
                          <a:ext cx="6465571" cy="2413"/>
                          <a:chOff x="0" y="0"/>
                          <a:chExt cx="6465571" cy="2413"/>
                        </a:xfrm>
                      </wpg:grpSpPr>
                      <wps:wsp>
                        <wps:cNvPr id="1906" name="Shape 1906"/>
                        <wps:cNvSpPr/>
                        <wps:spPr>
                          <a:xfrm>
                            <a:off x="0" y="0"/>
                            <a:ext cx="6465571" cy="9144"/>
                          </a:xfrm>
                          <a:custGeom>
                            <a:avLst/>
                            <a:gdLst/>
                            <a:ahLst/>
                            <a:cxnLst/>
                            <a:rect l="0" t="0" r="0" b="0"/>
                            <a:pathLst>
                              <a:path w="6465571" h="9144">
                                <a:moveTo>
                                  <a:pt x="0" y="0"/>
                                </a:moveTo>
                                <a:lnTo>
                                  <a:pt x="6465571" y="0"/>
                                </a:lnTo>
                                <a:lnTo>
                                  <a:pt x="64655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060408" id="Group 1592" o:spid="_x0000_s1026" style="width:509.1pt;height:.2pt;mso-position-horizontal-relative:char;mso-position-vertical-relative:line" coordsize="64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fsfwIAAFUGAAAOAAAAZHJzL2Uyb0RvYy54bWykVc1u2zAMvg/YOwi+r7azJF2MJD2sWy7D&#10;VrTdAyiy/APIkiApcfL2o2hLMdKhGLIcbJoiP5Eff7J+OHWCHLmxrZKbJL/LEsIlU2Ur603y+/X7&#10;py8JsY7Kkgol+SY5c5s8bD9+WPe64DPVKFFyQwBE2qLXm6RxThdpalnDO2rvlOYSDitlOurg09Rp&#10;aWgP6J1IZ1m2THtlSm0U49aC9nE4TLaIX1WcuV9VZbkjYpNAbA6fBp97/0y3a1rUhuqmZWMY9IYo&#10;OtpKuDRCPVJHycG0b6C6lhllVeXumOpSVVUt45gDZJNnV9nsjDpozKUu+lpHmoDaK55uhmU/j0+G&#10;tCXUbrGaJUTSDqqEFxPUAEG9rguw2xn9op/MqKiHL5/zqTKdf0M25ITUniO1/OQIA+Vyvlws7vOE&#10;MDibzfPPA/OsgfK8cWLNt/fc0nBl6iOLgfQaWsheWLL/x9JLQzVH8q3PPrC0ypaBJbQgudcgKWgX&#10;KbKFBbZu4meVz+ceMiZKC3awbscV8kyPP6yDY+i2Mki0CRI7ySAaaP93G19T5/08lBdJPylUs0kw&#10;Dn/YqSN/VWjmrqoFMV5OhZxaxZqHdgDbYBHeGvGmlpPkg1F4D8YwxgD4j2Y44fFeEHyeyGzMHZRT&#10;doX0NMAljMI+qgR1ONhd62BRibaDSZndZ9kFGNB86w3VRsmdBfdkCfnMKxguHAqvsKbefxWGHKlf&#10;R/hDcCp0Q0ftWPjRFENFHO9ftUJEyBxd/wY5tM5o7P04bsLomQ2ebIxmWIewVCDpsBSBlOiENyvp&#10;or+EVY5hTrL14l6VZ1wQSAjMIlKDuwvzGPesX47Tb7S6/Bts/wAAAP//AwBQSwMEFAAGAAgAAAAh&#10;AFaBrPTbAAAAAwEAAA8AAABkcnMvZG93bnJldi54bWxMj09Lw0AQxe+C32EZwZvdpP6hxExKKeqp&#10;CLaCeJtmp0lodjZkt0n67d160cvA4z3e+02+nGyrBu594wQhnSWgWEpnGqkQPnevdwtQPpAYap0w&#10;wpk9LIvrq5wy40b54GEbKhVLxGeEUIfQZVr7smZLfuY6lugdXG8pRNlX2vQ0xnLb6nmSPGlLjcSF&#10;mjpe11wetyeL8DbSuLpPX4bN8bA+f+8e3782KSPe3kyrZ1CBp/AXhgt+RIciMu3dSYxXLUJ8JPze&#10;i5ekizmoPcID6CLX/9mLHwAAAP//AwBQSwECLQAUAAYACAAAACEAtoM4kv4AAADhAQAAEwAAAAAA&#10;AAAAAAAAAAAAAAAAW0NvbnRlbnRfVHlwZXNdLnhtbFBLAQItABQABgAIAAAAIQA4/SH/1gAAAJQB&#10;AAALAAAAAAAAAAAAAAAAAC8BAABfcmVscy8ucmVsc1BLAQItABQABgAIAAAAIQBZhCfsfwIAAFUG&#10;AAAOAAAAAAAAAAAAAAAAAC4CAABkcnMvZTJvRG9jLnhtbFBLAQItABQABgAIAAAAIQBWgaz02wAA&#10;AAMBAAAPAAAAAAAAAAAAAAAAANkEAABkcnMvZG93bnJldi54bWxQSwUGAAAAAAQABADzAAAA4QUA&#10;AAAA&#10;">
                <v:shape id="Shape 1906" o:spid="_x0000_s1027" style="position:absolute;width:64655;height:91;visibility:visible;mso-wrap-style:square;v-text-anchor:top" coordsize="6465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CF8QA&#10;AADdAAAADwAAAGRycy9kb3ducmV2LnhtbERPS2sCMRC+F/wPYQRvNVsp27o1ikothXrwBV6HZLq7&#10;dDNZkrhu++ubgtDbfHzPmS1624iOfKgdK3gYZyCItTM1lwpOx839M4gQkQ02jknBNwVYzAd3MyyM&#10;u/KeukMsRQrhUKCCKsa2kDLoiiyGsWuJE/fpvMWYoC+l8XhN4baRkyzLpcWaU0OFLa0r0l+Hi1Ww&#10;2+i313z1s/VHv9Ufj0+869qzUqNhv3wBEamP/+Kb+92k+dMsh79v0gl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xghfEAAAA3QAAAA8AAAAAAAAAAAAAAAAAmAIAAGRycy9k&#10;b3ducmV2LnhtbFBLBQYAAAAABAAEAPUAAACJAwAAAAA=&#10;" path="m,l6465571,r,9144l,9144,,e" fillcolor="black" stroked="f" strokeweight="0">
                  <v:stroke miterlimit="83231f" joinstyle="miter"/>
                  <v:path arrowok="t" textboxrect="0,0,6465571,9144"/>
                </v:shape>
                <w10:anchorlock/>
              </v:group>
            </w:pict>
          </mc:Fallback>
        </mc:AlternateContent>
      </w:r>
    </w:p>
    <w:p w:rsidR="005A11CB" w:rsidRDefault="005A11CB">
      <w:pPr>
        <w:spacing w:after="3" w:line="256" w:lineRule="auto"/>
        <w:ind w:left="2546" w:right="11" w:hanging="10"/>
      </w:pPr>
      <w:r>
        <w:rPr>
          <w:rFonts w:ascii="Calibri" w:eastAsia="Calibri" w:hAnsi="Calibri" w:cs="Calibri"/>
          <w:sz w:val="22"/>
        </w:rPr>
        <w:t>Obchodní korporace se podřídila zákonu jako celku postupem podle § 777 odst. 5 zákona č. 90/2012 Sb., o obchodních společnostech a družstvech.</w:t>
      </w:r>
    </w:p>
    <w:p w:rsidR="005A11CB" w:rsidRDefault="005A11CB">
      <w:pPr>
        <w:tabs>
          <w:tab w:val="right" w:pos="10365"/>
        </w:tabs>
        <w:spacing w:before="866"/>
      </w:pPr>
      <w:r>
        <w:rPr>
          <w:rFonts w:ascii="Calibri" w:eastAsia="Calibri" w:hAnsi="Calibri" w:cs="Calibri"/>
          <w:sz w:val="20"/>
        </w:rPr>
        <w:t>Údaje platné ke dni: 13. října 2017 06:31</w:t>
      </w:r>
      <w:r>
        <w:rPr>
          <w:rFonts w:ascii="Calibri" w:eastAsia="Calibri" w:hAnsi="Calibri" w:cs="Calibri"/>
          <w:sz w:val="20"/>
        </w:rPr>
        <w:tab/>
        <w:t>1/1</w:t>
      </w:r>
    </w:p>
    <w:p w:rsidR="005A11CB" w:rsidRPr="005A11CB" w:rsidRDefault="005A11CB">
      <w:pPr>
        <w:rPr>
          <w:b/>
          <w:u w:val="single"/>
        </w:rPr>
      </w:pPr>
    </w:p>
    <w:sectPr w:rsidR="005A11CB" w:rsidRPr="005A11CB" w:rsidSect="00137147">
      <w:headerReference w:type="even" r:id="rId10"/>
      <w:headerReference w:type="default" r:id="rId11"/>
      <w:footerReference w:type="default" r:id="rId12"/>
      <w:footerReference w:type="first" r:id="rId13"/>
      <w:pgSz w:w="11906" w:h="16838" w:code="9"/>
      <w:pgMar w:top="1107" w:right="991" w:bottom="56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613" w:rsidRDefault="00153613">
      <w:r>
        <w:separator/>
      </w:r>
    </w:p>
  </w:endnote>
  <w:endnote w:type="continuationSeparator" w:id="0">
    <w:p w:rsidR="00153613" w:rsidRDefault="0015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3F" w:rsidRDefault="00BB443F">
    <w:pPr>
      <w:pStyle w:val="Zpat"/>
      <w:pBdr>
        <w:top w:val="single" w:sz="4" w:space="1" w:color="auto"/>
      </w:pBdr>
      <w:rPr>
        <w:sz w:val="20"/>
        <w:szCs w:val="20"/>
      </w:rPr>
    </w:pPr>
    <w:r>
      <w:rPr>
        <w:sz w:val="18"/>
      </w:rPr>
      <w:t xml:space="preserve">Rámcová </w:t>
    </w:r>
    <w:r w:rsidR="00924673">
      <w:rPr>
        <w:sz w:val="18"/>
      </w:rPr>
      <w:t>dohoda</w:t>
    </w:r>
    <w:r>
      <w:rPr>
        <w:sz w:val="16"/>
      </w:rPr>
      <w:tab/>
    </w:r>
    <w:r>
      <w:rPr>
        <w:sz w:val="16"/>
      </w:rPr>
      <w:tab/>
    </w:r>
    <w:r>
      <w:rPr>
        <w:sz w:val="18"/>
        <w:szCs w:val="20"/>
      </w:rPr>
      <w:t xml:space="preserve">strana </w:t>
    </w:r>
    <w:r w:rsidR="00137147">
      <w:rPr>
        <w:rStyle w:val="slostrnky"/>
        <w:sz w:val="18"/>
        <w:szCs w:val="20"/>
      </w:rPr>
      <w:fldChar w:fldCharType="begin"/>
    </w:r>
    <w:r>
      <w:rPr>
        <w:rStyle w:val="slostrnky"/>
        <w:sz w:val="18"/>
        <w:szCs w:val="20"/>
      </w:rPr>
      <w:instrText xml:space="preserve"> PAGE </w:instrText>
    </w:r>
    <w:r w:rsidR="00137147">
      <w:rPr>
        <w:rStyle w:val="slostrnky"/>
        <w:sz w:val="18"/>
        <w:szCs w:val="20"/>
      </w:rPr>
      <w:fldChar w:fldCharType="separate"/>
    </w:r>
    <w:r w:rsidR="004550EC">
      <w:rPr>
        <w:rStyle w:val="slostrnky"/>
        <w:noProof/>
        <w:sz w:val="18"/>
        <w:szCs w:val="20"/>
      </w:rPr>
      <w:t>21</w:t>
    </w:r>
    <w:r w:rsidR="00137147">
      <w:rPr>
        <w:rStyle w:val="slostrnky"/>
        <w:sz w:val="18"/>
        <w:szCs w:val="20"/>
      </w:rPr>
      <w:fldChar w:fldCharType="end"/>
    </w:r>
    <w:r>
      <w:rPr>
        <w:sz w:val="18"/>
        <w:szCs w:val="20"/>
      </w:rPr>
      <w:t xml:space="preserve"> (celkem </w:t>
    </w:r>
    <w:r w:rsidR="00137147">
      <w:rPr>
        <w:rStyle w:val="slostrnky"/>
        <w:sz w:val="18"/>
        <w:szCs w:val="20"/>
      </w:rPr>
      <w:fldChar w:fldCharType="begin"/>
    </w:r>
    <w:r>
      <w:rPr>
        <w:rStyle w:val="slostrnky"/>
        <w:sz w:val="18"/>
        <w:szCs w:val="20"/>
      </w:rPr>
      <w:instrText xml:space="preserve"> NUMPAGES </w:instrText>
    </w:r>
    <w:r w:rsidR="00137147">
      <w:rPr>
        <w:rStyle w:val="slostrnky"/>
        <w:sz w:val="18"/>
        <w:szCs w:val="20"/>
      </w:rPr>
      <w:fldChar w:fldCharType="separate"/>
    </w:r>
    <w:r w:rsidR="004550EC">
      <w:rPr>
        <w:rStyle w:val="slostrnky"/>
        <w:noProof/>
        <w:sz w:val="18"/>
        <w:szCs w:val="20"/>
      </w:rPr>
      <w:t>21</w:t>
    </w:r>
    <w:r w:rsidR="00137147">
      <w:rPr>
        <w:rStyle w:val="slostrnky"/>
        <w:sz w:val="18"/>
        <w:szCs w:val="20"/>
      </w:rPr>
      <w:fldChar w:fldCharType="end"/>
    </w:r>
    <w:r>
      <w:rPr>
        <w:sz w:val="20"/>
        <w:szCs w:val="20"/>
      </w:rPr>
      <w:t>)</w:t>
    </w:r>
  </w:p>
  <w:p w:rsidR="00BB443F" w:rsidRDefault="00BB443F">
    <w:pPr>
      <w:pStyle w:val="Zpat"/>
      <w:jc w:val="right"/>
      <w:rPr>
        <w:sz w:val="20"/>
        <w:szCs w:val="20"/>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3F" w:rsidRDefault="00BB443F">
    <w:pPr>
      <w:pStyle w:val="Zpat"/>
      <w:pBdr>
        <w:top w:val="single" w:sz="4" w:space="1" w:color="auto"/>
      </w:pBdr>
      <w:rPr>
        <w:sz w:val="20"/>
        <w:szCs w:val="20"/>
      </w:rPr>
    </w:pPr>
    <w:r>
      <w:rPr>
        <w:sz w:val="18"/>
      </w:rPr>
      <w:t xml:space="preserve">Rámcová </w:t>
    </w:r>
    <w:r w:rsidR="00924673">
      <w:rPr>
        <w:sz w:val="18"/>
      </w:rPr>
      <w:t>dohoda</w:t>
    </w:r>
    <w:r>
      <w:rPr>
        <w:sz w:val="18"/>
      </w:rPr>
      <w:t xml:space="preserve"> </w:t>
    </w:r>
    <w:r>
      <w:rPr>
        <w:sz w:val="16"/>
      </w:rPr>
      <w:tab/>
    </w:r>
    <w:r>
      <w:rPr>
        <w:sz w:val="16"/>
      </w:rPr>
      <w:tab/>
    </w:r>
    <w:r>
      <w:rPr>
        <w:sz w:val="18"/>
        <w:szCs w:val="20"/>
      </w:rPr>
      <w:t xml:space="preserve">strana </w:t>
    </w:r>
    <w:r w:rsidR="00137147">
      <w:rPr>
        <w:rStyle w:val="slostrnky"/>
        <w:sz w:val="18"/>
        <w:szCs w:val="20"/>
      </w:rPr>
      <w:fldChar w:fldCharType="begin"/>
    </w:r>
    <w:r>
      <w:rPr>
        <w:rStyle w:val="slostrnky"/>
        <w:sz w:val="18"/>
        <w:szCs w:val="20"/>
      </w:rPr>
      <w:instrText xml:space="preserve"> PAGE </w:instrText>
    </w:r>
    <w:r w:rsidR="00137147">
      <w:rPr>
        <w:rStyle w:val="slostrnky"/>
        <w:sz w:val="18"/>
        <w:szCs w:val="20"/>
      </w:rPr>
      <w:fldChar w:fldCharType="separate"/>
    </w:r>
    <w:r w:rsidR="004550EC">
      <w:rPr>
        <w:rStyle w:val="slostrnky"/>
        <w:noProof/>
        <w:sz w:val="18"/>
        <w:szCs w:val="20"/>
      </w:rPr>
      <w:t>1</w:t>
    </w:r>
    <w:r w:rsidR="00137147">
      <w:rPr>
        <w:rStyle w:val="slostrnky"/>
        <w:sz w:val="18"/>
        <w:szCs w:val="20"/>
      </w:rPr>
      <w:fldChar w:fldCharType="end"/>
    </w:r>
    <w:r>
      <w:rPr>
        <w:sz w:val="18"/>
        <w:szCs w:val="20"/>
      </w:rPr>
      <w:t xml:space="preserve"> (celkem </w:t>
    </w:r>
    <w:r w:rsidR="00137147">
      <w:rPr>
        <w:rStyle w:val="slostrnky"/>
        <w:sz w:val="18"/>
        <w:szCs w:val="20"/>
      </w:rPr>
      <w:fldChar w:fldCharType="begin"/>
    </w:r>
    <w:r>
      <w:rPr>
        <w:rStyle w:val="slostrnky"/>
        <w:sz w:val="18"/>
        <w:szCs w:val="20"/>
      </w:rPr>
      <w:instrText xml:space="preserve"> NUMPAGES </w:instrText>
    </w:r>
    <w:r w:rsidR="00137147">
      <w:rPr>
        <w:rStyle w:val="slostrnky"/>
        <w:sz w:val="18"/>
        <w:szCs w:val="20"/>
      </w:rPr>
      <w:fldChar w:fldCharType="separate"/>
    </w:r>
    <w:r w:rsidR="004550EC">
      <w:rPr>
        <w:rStyle w:val="slostrnky"/>
        <w:noProof/>
        <w:sz w:val="18"/>
        <w:szCs w:val="20"/>
      </w:rPr>
      <w:t>21</w:t>
    </w:r>
    <w:r w:rsidR="00137147">
      <w:rPr>
        <w:rStyle w:val="slostrnky"/>
        <w:sz w:val="18"/>
        <w:szCs w:val="20"/>
      </w:rPr>
      <w:fldChar w:fldCharType="end"/>
    </w:r>
    <w:r>
      <w:rPr>
        <w:sz w:val="20"/>
        <w:szCs w:val="20"/>
      </w:rPr>
      <w:t>)</w:t>
    </w:r>
  </w:p>
  <w:p w:rsidR="00BB443F" w:rsidRDefault="00BB44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613" w:rsidRDefault="00153613">
      <w:r>
        <w:separator/>
      </w:r>
    </w:p>
  </w:footnote>
  <w:footnote w:type="continuationSeparator" w:id="0">
    <w:p w:rsidR="00153613" w:rsidRDefault="00153613">
      <w:r>
        <w:continuationSeparator/>
      </w:r>
    </w:p>
  </w:footnote>
  <w:footnote w:id="1">
    <w:p w:rsidR="007033FA" w:rsidRDefault="007033FA" w:rsidP="007033FA">
      <w:pPr>
        <w:pStyle w:val="Textpoznpodarou"/>
        <w:ind w:left="142" w:hanging="142"/>
      </w:pPr>
      <w:r>
        <w:rPr>
          <w:rStyle w:val="Znakapoznpodarou"/>
        </w:rPr>
        <w:footnoteRef/>
      </w:r>
      <w:r>
        <w:t xml:space="preserve"> </w:t>
      </w:r>
      <w:r w:rsidRPr="003765DA">
        <w:t>Účastník vyplní dle údajů v obchodním rejstříku.</w:t>
      </w:r>
      <w:r>
        <w:t xml:space="preserve"> V případě podnikající fyzické osoby doplní pouze úřad, u kterého je veden v živnostenském rejstříku.</w:t>
      </w:r>
    </w:p>
  </w:footnote>
  <w:footnote w:id="2">
    <w:p w:rsidR="00BB443F" w:rsidRDefault="00BB443F" w:rsidP="00B37577">
      <w:pPr>
        <w:pStyle w:val="Textpoznpodarou"/>
        <w:ind w:left="0"/>
        <w:rPr>
          <w:rFonts w:ascii="Calibri" w:hAnsi="Calibri"/>
        </w:rPr>
      </w:pPr>
      <w:r>
        <w:rPr>
          <w:rStyle w:val="Znakapoznpodarou"/>
        </w:rPr>
        <w:footnoteRef/>
      </w:r>
      <w:r>
        <w:t xml:space="preserve">  </w:t>
      </w:r>
      <w:r w:rsidR="00B37577">
        <w:t xml:space="preserve">Účastník </w:t>
      </w:r>
      <w:r>
        <w:t xml:space="preserve">doloží kopii </w:t>
      </w:r>
      <w:r w:rsidR="00710850">
        <w:t xml:space="preserve">výpisu z </w:t>
      </w:r>
      <w:r>
        <w:t xml:space="preserve">živnostenského </w:t>
      </w:r>
      <w:r w:rsidR="00710850">
        <w:t>rejstříku</w:t>
      </w:r>
      <w:r>
        <w:t>, pokud není zapsán v OR.</w:t>
      </w:r>
    </w:p>
  </w:footnote>
  <w:footnote w:id="3">
    <w:p w:rsidR="00BB443F" w:rsidRPr="00A05293" w:rsidRDefault="00BB443F" w:rsidP="00A85142">
      <w:pPr>
        <w:pStyle w:val="Textpoznpodarou"/>
        <w:rPr>
          <w:sz w:val="18"/>
          <w:szCs w:val="18"/>
        </w:rPr>
      </w:pPr>
      <w:r w:rsidRPr="00A05293">
        <w:rPr>
          <w:rStyle w:val="Znakapoznpodarou"/>
          <w:sz w:val="18"/>
          <w:szCs w:val="18"/>
        </w:rPr>
        <w:footnoteRef/>
      </w:r>
      <w:r w:rsidRPr="00A05293">
        <w:rPr>
          <w:sz w:val="18"/>
          <w:szCs w:val="18"/>
        </w:rPr>
        <w:t xml:space="preserve"> § 12 zákona č. 121/2000 Sb., o právu autorském, o právech souvisejících s právem autorským a o změně některých zákonů (autorský zákon), ve znění pozdějších předpisů</w:t>
      </w:r>
    </w:p>
  </w:footnote>
  <w:footnote w:id="4">
    <w:p w:rsidR="00BB443F" w:rsidRPr="00A05293" w:rsidRDefault="00BB443F" w:rsidP="00A85142">
      <w:pPr>
        <w:pStyle w:val="Textpoznpodarou"/>
        <w:rPr>
          <w:sz w:val="18"/>
          <w:szCs w:val="18"/>
        </w:rPr>
      </w:pPr>
      <w:r w:rsidRPr="00A05293">
        <w:rPr>
          <w:rStyle w:val="Znakapoznpodarou"/>
          <w:sz w:val="18"/>
          <w:szCs w:val="18"/>
        </w:rPr>
        <w:footnoteRef/>
      </w:r>
      <w:r w:rsidRPr="00A05293">
        <w:rPr>
          <w:sz w:val="18"/>
          <w:szCs w:val="18"/>
        </w:rPr>
        <w:t xml:space="preserve"> Např. předáním „krabicového software“ s licencí pro konečného uživatele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3F" w:rsidRDefault="00137147">
    <w:pPr>
      <w:pStyle w:val="Zhlav"/>
      <w:framePr w:wrap="around" w:vAnchor="text" w:hAnchor="margin" w:xAlign="center" w:y="1"/>
      <w:rPr>
        <w:rStyle w:val="slostrnky"/>
        <w:rFonts w:cs="Arial"/>
      </w:rPr>
    </w:pPr>
    <w:r>
      <w:rPr>
        <w:rStyle w:val="slostrnky"/>
        <w:rFonts w:cs="Arial"/>
      </w:rPr>
      <w:fldChar w:fldCharType="begin"/>
    </w:r>
    <w:r w:rsidR="00BB443F">
      <w:rPr>
        <w:rStyle w:val="slostrnky"/>
        <w:rFonts w:cs="Arial"/>
      </w:rPr>
      <w:instrText xml:space="preserve">PAGE  </w:instrText>
    </w:r>
    <w:r>
      <w:rPr>
        <w:rStyle w:val="slostrnky"/>
        <w:rFonts w:cs="Arial"/>
      </w:rPr>
      <w:fldChar w:fldCharType="separate"/>
    </w:r>
    <w:r w:rsidR="00BB443F">
      <w:rPr>
        <w:rStyle w:val="slostrnky"/>
        <w:rFonts w:cs="Arial"/>
        <w:noProof/>
      </w:rPr>
      <w:t>2</w:t>
    </w:r>
    <w:r>
      <w:rPr>
        <w:rStyle w:val="slostrnky"/>
        <w:rFonts w:cs="Arial"/>
      </w:rPr>
      <w:fldChar w:fldCharType="end"/>
    </w:r>
  </w:p>
  <w:p w:rsidR="00BB443F" w:rsidRDefault="00BB44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3F" w:rsidRDefault="00BB443F">
    <w:pPr>
      <w:pStyle w:val="Zhlav"/>
      <w:tabs>
        <w:tab w:val="clear" w:pos="4536"/>
      </w:tabs>
      <w:jc w:val="center"/>
      <w:rPr>
        <w:rFonts w:ascii="Book Antiqua" w:hAnsi="Book Antiqua"/>
        <w:color w:val="808080"/>
        <w:sz w:val="20"/>
        <w:szCs w:val="22"/>
        <w:u w:val="single"/>
      </w:rPr>
    </w:pPr>
    <w:r>
      <w:rPr>
        <w:rFonts w:ascii="Book Antiqua" w:hAnsi="Book Antiqua"/>
        <w:color w:val="808080"/>
        <w:sz w:val="20"/>
        <w:szCs w:val="22"/>
        <w:u w:val="single"/>
      </w:rPr>
      <w:t>Rámcová smlouva na dodávky zdravotnických prostředků</w:t>
    </w:r>
    <w:r w:rsidR="003765DA">
      <w:rPr>
        <w:rFonts w:ascii="Book Antiqua" w:hAnsi="Book Antiqua"/>
        <w:color w:val="808080"/>
        <w:sz w:val="20"/>
        <w:szCs w:val="22"/>
        <w:u w:val="single"/>
      </w:rPr>
      <w:t xml:space="preserve"> se závozem</w:t>
    </w:r>
  </w:p>
  <w:p w:rsidR="00BB443F" w:rsidRDefault="00BB443F">
    <w:pPr>
      <w:pStyle w:val="Zhlav"/>
      <w:jc w:val="center"/>
      <w:rPr>
        <w:rFonts w:ascii="Book Antiqua" w:hAnsi="Book Antiqua"/>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273"/>
    <w:multiLevelType w:val="hybridMultilevel"/>
    <w:tmpl w:val="F4D64A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5CE6B49"/>
    <w:multiLevelType w:val="hybridMultilevel"/>
    <w:tmpl w:val="FBDE1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3416F"/>
    <w:multiLevelType w:val="hybridMultilevel"/>
    <w:tmpl w:val="05FAC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918B0"/>
    <w:multiLevelType w:val="hybridMultilevel"/>
    <w:tmpl w:val="C4A8F012"/>
    <w:lvl w:ilvl="0" w:tplc="86B4196C">
      <w:start w:val="1"/>
      <w:numFmt w:val="upperRoman"/>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55687"/>
    <w:multiLevelType w:val="hybridMultilevel"/>
    <w:tmpl w:val="6B66B5B4"/>
    <w:lvl w:ilvl="0" w:tplc="4BBCCC1C">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484954"/>
    <w:multiLevelType w:val="hybridMultilevel"/>
    <w:tmpl w:val="A462B534"/>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6" w15:restartNumberingAfterBreak="0">
    <w:nsid w:val="1051367C"/>
    <w:multiLevelType w:val="hybridMultilevel"/>
    <w:tmpl w:val="505EB236"/>
    <w:lvl w:ilvl="0" w:tplc="C5840008">
      <w:start w:val="1"/>
      <w:numFmt w:val="decimal"/>
      <w:lvlText w:val="(%1)"/>
      <w:lvlJc w:val="left"/>
      <w:pPr>
        <w:ind w:left="284" w:firstLine="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4192E39"/>
    <w:multiLevelType w:val="hybridMultilevel"/>
    <w:tmpl w:val="DD58F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864CF7"/>
    <w:multiLevelType w:val="hybridMultilevel"/>
    <w:tmpl w:val="B92E957A"/>
    <w:lvl w:ilvl="0" w:tplc="16CE544C">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36EB28">
      <w:start w:val="1"/>
      <w:numFmt w:val="lowerLetter"/>
      <w:lvlText w:val="%2"/>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D0743E">
      <w:start w:val="1"/>
      <w:numFmt w:val="lowerRoman"/>
      <w:lvlText w:val="%3"/>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EBC54">
      <w:start w:val="1"/>
      <w:numFmt w:val="decimal"/>
      <w:lvlText w:val="%4"/>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442EB6">
      <w:start w:val="1"/>
      <w:numFmt w:val="lowerLetter"/>
      <w:lvlText w:val="%5"/>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44CE44">
      <w:start w:val="1"/>
      <w:numFmt w:val="lowerRoman"/>
      <w:lvlText w:val="%6"/>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46E646">
      <w:start w:val="1"/>
      <w:numFmt w:val="decimal"/>
      <w:lvlText w:val="%7"/>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6E042C">
      <w:start w:val="1"/>
      <w:numFmt w:val="lowerLetter"/>
      <w:lvlText w:val="%8"/>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49D06">
      <w:start w:val="1"/>
      <w:numFmt w:val="lowerRoman"/>
      <w:lvlText w:val="%9"/>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4D6EBC"/>
    <w:multiLevelType w:val="hybridMultilevel"/>
    <w:tmpl w:val="CB02998A"/>
    <w:lvl w:ilvl="0" w:tplc="C882D28A">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6DEB4">
      <w:start w:val="1"/>
      <w:numFmt w:val="lowerLetter"/>
      <w:lvlText w:val="%2"/>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00FBE">
      <w:start w:val="1"/>
      <w:numFmt w:val="lowerRoman"/>
      <w:lvlText w:val="%3"/>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4C319E">
      <w:start w:val="1"/>
      <w:numFmt w:val="decimal"/>
      <w:lvlText w:val="%4"/>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E29C2">
      <w:start w:val="1"/>
      <w:numFmt w:val="lowerLetter"/>
      <w:lvlText w:val="%5"/>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FEEA62">
      <w:start w:val="1"/>
      <w:numFmt w:val="lowerRoman"/>
      <w:lvlText w:val="%6"/>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CFAF2">
      <w:start w:val="1"/>
      <w:numFmt w:val="decimal"/>
      <w:lvlText w:val="%7"/>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3E41DE">
      <w:start w:val="1"/>
      <w:numFmt w:val="lowerLetter"/>
      <w:lvlText w:val="%8"/>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98C9DA">
      <w:start w:val="1"/>
      <w:numFmt w:val="lowerRoman"/>
      <w:lvlText w:val="%9"/>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091053"/>
    <w:multiLevelType w:val="hybridMultilevel"/>
    <w:tmpl w:val="F7087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E60049"/>
    <w:multiLevelType w:val="hybridMultilevel"/>
    <w:tmpl w:val="4F5C146C"/>
    <w:lvl w:ilvl="0" w:tplc="D17AAA3A">
      <w:start w:val="1"/>
      <w:numFmt w:val="upperRoman"/>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3E6756">
      <w:start w:val="1"/>
      <w:numFmt w:val="lowerLetter"/>
      <w:lvlText w:val="%2"/>
      <w:lvlJc w:val="left"/>
      <w:pPr>
        <w:ind w:left="1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C08242">
      <w:start w:val="1"/>
      <w:numFmt w:val="lowerRoman"/>
      <w:lvlText w:val="%3"/>
      <w:lvlJc w:val="left"/>
      <w:pPr>
        <w:ind w:left="1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6E1A4A">
      <w:start w:val="1"/>
      <w:numFmt w:val="decimal"/>
      <w:lvlText w:val="%4"/>
      <w:lvlJc w:val="left"/>
      <w:pPr>
        <w:ind w:left="2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8229F8">
      <w:start w:val="1"/>
      <w:numFmt w:val="lowerLetter"/>
      <w:lvlText w:val="%5"/>
      <w:lvlJc w:val="left"/>
      <w:pPr>
        <w:ind w:left="3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7E5C30">
      <w:start w:val="1"/>
      <w:numFmt w:val="lowerRoman"/>
      <w:lvlText w:val="%6"/>
      <w:lvlJc w:val="left"/>
      <w:pPr>
        <w:ind w:left="39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7CA540">
      <w:start w:val="1"/>
      <w:numFmt w:val="decimal"/>
      <w:lvlText w:val="%7"/>
      <w:lvlJc w:val="left"/>
      <w:pPr>
        <w:ind w:left="47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0EA55C">
      <w:start w:val="1"/>
      <w:numFmt w:val="lowerLetter"/>
      <w:lvlText w:val="%8"/>
      <w:lvlJc w:val="left"/>
      <w:pPr>
        <w:ind w:left="54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5C023E">
      <w:start w:val="1"/>
      <w:numFmt w:val="lowerRoman"/>
      <w:lvlText w:val="%9"/>
      <w:lvlJc w:val="left"/>
      <w:pPr>
        <w:ind w:left="61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6B1608"/>
    <w:multiLevelType w:val="multilevel"/>
    <w:tmpl w:val="4B405D70"/>
    <w:lvl w:ilvl="0">
      <w:start w:val="1"/>
      <w:numFmt w:val="decimal"/>
      <w:isLgl/>
      <w:suff w:val="nothing"/>
      <w:lvlText w:val="ČÁST %1"/>
      <w:lvlJc w:val="center"/>
      <w:pPr>
        <w:ind w:firstLine="284"/>
      </w:pPr>
      <w:rPr>
        <w:rFonts w:cs="Times New Roman" w:hint="default"/>
        <w:b/>
        <w:i w:val="0"/>
      </w:rPr>
    </w:lvl>
    <w:lvl w:ilvl="1">
      <w:start w:val="1"/>
      <w:numFmt w:val="decima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isLgl/>
      <w:suff w:val="nothing"/>
      <w:lvlText w:val="Čl. %3"/>
      <w:lvlJc w:val="center"/>
      <w:pPr>
        <w:ind w:left="5103" w:firstLine="284"/>
      </w:pPr>
      <w:rPr>
        <w:rFonts w:cs="Times New Roman" w:hint="default"/>
        <w:b/>
        <w:i w:val="0"/>
      </w:rPr>
    </w:lvl>
    <w:lvl w:ilvl="3">
      <w:start w:val="1"/>
      <w:numFmt w:val="decimal"/>
      <w:isLgl/>
      <w:lvlText w:val="(%4)"/>
      <w:lvlJc w:val="left"/>
      <w:pPr>
        <w:tabs>
          <w:tab w:val="num" w:pos="4113"/>
        </w:tabs>
        <w:ind w:firstLine="397"/>
      </w:pPr>
      <w:rPr>
        <w:rFonts w:cs="Times New Roman" w:hint="default"/>
      </w:rPr>
    </w:lvl>
    <w:lvl w:ilvl="4">
      <w:start w:val="1"/>
      <w:numFmt w:val="lowerLetter"/>
      <w:lvlText w:val="%5)"/>
      <w:lvlJc w:val="left"/>
      <w:pPr>
        <w:tabs>
          <w:tab w:val="num" w:pos="425"/>
        </w:tabs>
        <w:ind w:left="425" w:hanging="425"/>
      </w:pPr>
      <w:rPr>
        <w:rFonts w:cs="Times New Roman" w:hint="default"/>
        <w:strike w:val="0"/>
        <w:sz w:val="22"/>
        <w:szCs w:val="22"/>
      </w:rPr>
    </w:lvl>
    <w:lvl w:ilvl="5">
      <w:start w:val="1"/>
      <w:numFmt w:val="decimal"/>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D7F1BA0"/>
    <w:multiLevelType w:val="hybridMultilevel"/>
    <w:tmpl w:val="45A66C9A"/>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0D7708"/>
    <w:multiLevelType w:val="hybridMultilevel"/>
    <w:tmpl w:val="6492A4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8" w15:restartNumberingAfterBreak="0">
    <w:nsid w:val="2E59408C"/>
    <w:multiLevelType w:val="hybridMultilevel"/>
    <w:tmpl w:val="F09AD662"/>
    <w:lvl w:ilvl="0" w:tplc="169EF3DC">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40B4E">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0A8E4">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1A71FC">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27566">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E3C50">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42569A">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0E64C">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6EDF0">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F7A2A95"/>
    <w:multiLevelType w:val="multilevel"/>
    <w:tmpl w:val="21262164"/>
    <w:lvl w:ilvl="0">
      <w:start w:val="1"/>
      <w:numFmt w:val="decimal"/>
      <w:lvlText w:val="%1."/>
      <w:lvlJc w:val="left"/>
      <w:pPr>
        <w:tabs>
          <w:tab w:val="num" w:pos="4820"/>
        </w:tabs>
        <w:ind w:left="4820"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709"/>
        </w:tabs>
        <w:ind w:left="709"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64D7785"/>
    <w:multiLevelType w:val="hybridMultilevel"/>
    <w:tmpl w:val="1D06F210"/>
    <w:lvl w:ilvl="0" w:tplc="E73ED286">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C243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844B6">
      <w:start w:val="1"/>
      <w:numFmt w:val="lowerRoman"/>
      <w:lvlText w:val="%3"/>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A0B32">
      <w:start w:val="1"/>
      <w:numFmt w:val="decimal"/>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0695C">
      <w:start w:val="1"/>
      <w:numFmt w:val="lowerLetter"/>
      <w:lvlText w:val="%5"/>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322A9C">
      <w:start w:val="1"/>
      <w:numFmt w:val="lowerRoman"/>
      <w:lvlText w:val="%6"/>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68F06">
      <w:start w:val="1"/>
      <w:numFmt w:val="decimal"/>
      <w:lvlText w:val="%7"/>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C2B5E4">
      <w:start w:val="1"/>
      <w:numFmt w:val="lowerLetter"/>
      <w:lvlText w:val="%8"/>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D8ECFA">
      <w:start w:val="1"/>
      <w:numFmt w:val="lowerRoman"/>
      <w:lvlText w:val="%9"/>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D5C2433"/>
    <w:multiLevelType w:val="multilevel"/>
    <w:tmpl w:val="81A627E0"/>
    <w:lvl w:ilvl="0">
      <w:start w:val="1"/>
      <w:numFmt w:val="none"/>
      <w:pStyle w:val="Nadpis1"/>
      <w:lvlText w:val="%1"/>
      <w:lvlJc w:val="left"/>
      <w:pPr>
        <w:tabs>
          <w:tab w:val="num" w:pos="454"/>
        </w:tabs>
        <w:ind w:left="454" w:hanging="454"/>
      </w:pPr>
      <w:rPr>
        <w:rFonts w:cs="Times New Roman" w:hint="default"/>
        <w:b w:val="0"/>
        <w:i w:val="0"/>
        <w:sz w:val="28"/>
        <w:u w:val="none"/>
      </w:rPr>
    </w:lvl>
    <w:lvl w:ilvl="1">
      <w:start w:val="1"/>
      <w:numFmt w:val="none"/>
      <w:pStyle w:val="Nadpis2"/>
      <w:lvlText w:val="%1"/>
      <w:lvlJc w:val="left"/>
      <w:pPr>
        <w:tabs>
          <w:tab w:val="num" w:pos="454"/>
        </w:tabs>
        <w:ind w:left="454" w:hanging="454"/>
      </w:pPr>
      <w:rPr>
        <w:rFonts w:cs="Times New Roman" w:hint="default"/>
      </w:rPr>
    </w:lvl>
    <w:lvl w:ilvl="2">
      <w:start w:val="1"/>
      <w:numFmt w:val="none"/>
      <w:pStyle w:val="Nadpis3"/>
      <w:lvlText w:val="%1"/>
      <w:lvlJc w:val="left"/>
      <w:pPr>
        <w:tabs>
          <w:tab w:val="num" w:pos="454"/>
        </w:tabs>
        <w:ind w:left="454" w:hanging="454"/>
      </w:pPr>
      <w:rPr>
        <w:rFonts w:cs="Times New Roman" w:hint="default"/>
      </w:rPr>
    </w:lvl>
    <w:lvl w:ilvl="3">
      <w:start w:val="1"/>
      <w:numFmt w:val="none"/>
      <w:pStyle w:val="Nadpis4"/>
      <w:lvlText w:val=""/>
      <w:lvlJc w:val="left"/>
      <w:pPr>
        <w:tabs>
          <w:tab w:val="num" w:pos="454"/>
        </w:tabs>
        <w:ind w:left="454" w:hanging="454"/>
      </w:pPr>
      <w:rPr>
        <w:rFonts w:cs="Times New Roman" w:hint="default"/>
      </w:rPr>
    </w:lvl>
    <w:lvl w:ilvl="4">
      <w:start w:val="1"/>
      <w:numFmt w:val="none"/>
      <w:pStyle w:val="Nadpis5"/>
      <w:lvlText w:val=""/>
      <w:lvlJc w:val="left"/>
      <w:pPr>
        <w:tabs>
          <w:tab w:val="num" w:pos="454"/>
        </w:tabs>
        <w:ind w:left="454" w:hanging="454"/>
      </w:pPr>
      <w:rPr>
        <w:rFonts w:cs="Times New Roman" w:hint="default"/>
      </w:rPr>
    </w:lvl>
    <w:lvl w:ilvl="5">
      <w:start w:val="1"/>
      <w:numFmt w:val="none"/>
      <w:pStyle w:val="Nadpis6"/>
      <w:lvlText w:val=""/>
      <w:lvlJc w:val="left"/>
      <w:pPr>
        <w:tabs>
          <w:tab w:val="num" w:pos="454"/>
        </w:tabs>
        <w:ind w:left="454" w:hanging="454"/>
      </w:pPr>
      <w:rPr>
        <w:rFonts w:cs="Times New Roman" w:hint="default"/>
      </w:rPr>
    </w:lvl>
    <w:lvl w:ilvl="6">
      <w:start w:val="1"/>
      <w:numFmt w:val="none"/>
      <w:pStyle w:val="Nadpis7"/>
      <w:lvlText w:val="%7"/>
      <w:lvlJc w:val="left"/>
      <w:pPr>
        <w:tabs>
          <w:tab w:val="num" w:pos="454"/>
        </w:tabs>
        <w:ind w:left="454" w:hanging="454"/>
      </w:pPr>
      <w:rPr>
        <w:rFonts w:cs="Times New Roman" w:hint="default"/>
      </w:rPr>
    </w:lvl>
    <w:lvl w:ilvl="7">
      <w:start w:val="1"/>
      <w:numFmt w:val="none"/>
      <w:pStyle w:val="Nadpis8"/>
      <w:lvlText w:val=""/>
      <w:lvlJc w:val="left"/>
      <w:pPr>
        <w:tabs>
          <w:tab w:val="num" w:pos="454"/>
        </w:tabs>
        <w:ind w:left="454" w:hanging="454"/>
      </w:pPr>
      <w:rPr>
        <w:rFonts w:cs="Times New Roman" w:hint="default"/>
      </w:rPr>
    </w:lvl>
    <w:lvl w:ilvl="8">
      <w:start w:val="1"/>
      <w:numFmt w:val="none"/>
      <w:pStyle w:val="Nadpis9"/>
      <w:lvlText w:val="%9"/>
      <w:lvlJc w:val="left"/>
      <w:pPr>
        <w:tabs>
          <w:tab w:val="num" w:pos="454"/>
        </w:tabs>
        <w:ind w:left="454" w:hanging="454"/>
      </w:pPr>
      <w:rPr>
        <w:rFonts w:cs="Times New Roman" w:hint="default"/>
      </w:rPr>
    </w:lvl>
  </w:abstractNum>
  <w:abstractNum w:abstractNumId="23" w15:restartNumberingAfterBreak="0">
    <w:nsid w:val="40B04E8B"/>
    <w:multiLevelType w:val="hybridMultilevel"/>
    <w:tmpl w:val="C0CE571E"/>
    <w:lvl w:ilvl="0" w:tplc="AD52D5D2">
      <w:start w:val="3"/>
      <w:numFmt w:val="decimal"/>
      <w:lvlText w:val="%1."/>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AA758">
      <w:start w:val="1"/>
      <w:numFmt w:val="lowerLetter"/>
      <w:lvlText w:val="%2"/>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C8BF4">
      <w:start w:val="1"/>
      <w:numFmt w:val="lowerRoman"/>
      <w:lvlText w:val="%3"/>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5C448E">
      <w:start w:val="1"/>
      <w:numFmt w:val="decimal"/>
      <w:lvlText w:val="%4"/>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80CD4">
      <w:start w:val="1"/>
      <w:numFmt w:val="lowerLetter"/>
      <w:lvlText w:val="%5"/>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879CA">
      <w:start w:val="1"/>
      <w:numFmt w:val="lowerRoman"/>
      <w:lvlText w:val="%6"/>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E7E42">
      <w:start w:val="1"/>
      <w:numFmt w:val="decimal"/>
      <w:lvlText w:val="%7"/>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C0FA98">
      <w:start w:val="1"/>
      <w:numFmt w:val="lowerLetter"/>
      <w:lvlText w:val="%8"/>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A9E38">
      <w:start w:val="1"/>
      <w:numFmt w:val="lowerRoman"/>
      <w:lvlText w:val="%9"/>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2452489"/>
    <w:multiLevelType w:val="hybridMultilevel"/>
    <w:tmpl w:val="29F63B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0D4C64"/>
    <w:multiLevelType w:val="hybridMultilevel"/>
    <w:tmpl w:val="6FBC13F4"/>
    <w:lvl w:ilvl="0" w:tplc="E4D66AA4">
      <w:start w:val="1"/>
      <w:numFmt w:val="decimal"/>
      <w:lvlText w:val="%1."/>
      <w:lvlJc w:val="left"/>
      <w:pPr>
        <w:ind w:left="43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63AC162">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0CEFA0">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2474E">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42EFC2">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96D27E">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D463BC">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A6A164">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EEB61C">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D4090E"/>
    <w:multiLevelType w:val="hybridMultilevel"/>
    <w:tmpl w:val="0B540C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484B05"/>
    <w:multiLevelType w:val="hybridMultilevel"/>
    <w:tmpl w:val="C0B0A298"/>
    <w:lvl w:ilvl="0" w:tplc="464C21AA">
      <w:start w:val="1"/>
      <w:numFmt w:val="lowerLetter"/>
      <w:lvlText w:val="%1)"/>
      <w:lvlJc w:val="left"/>
      <w:pPr>
        <w:tabs>
          <w:tab w:val="num" w:pos="1854"/>
        </w:tabs>
        <w:ind w:left="1854" w:hanging="360"/>
      </w:pPr>
      <w:rPr>
        <w:rFonts w:cs="Times New Roman" w:hint="default"/>
        <w:sz w:val="20"/>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29" w15:restartNumberingAfterBreak="0">
    <w:nsid w:val="5D1B2771"/>
    <w:multiLevelType w:val="multilevel"/>
    <w:tmpl w:val="600AB892"/>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4113"/>
        </w:tabs>
        <w:ind w:firstLine="397"/>
      </w:pPr>
      <w:rPr>
        <w:rFonts w:cs="Times New Roman" w:hint="default"/>
      </w:rPr>
    </w:lvl>
    <w:lvl w:ilvl="4">
      <w:start w:val="1"/>
      <w:numFmt w:val="lowerLetter"/>
      <w:pStyle w:val="Psmeno"/>
      <w:lvlText w:val="%5)"/>
      <w:lvlJc w:val="left"/>
      <w:pPr>
        <w:tabs>
          <w:tab w:val="num" w:pos="425"/>
        </w:tabs>
        <w:ind w:left="425" w:hanging="425"/>
      </w:pPr>
      <w:rPr>
        <w:rFonts w:cs="Times New Roman" w:hint="default"/>
        <w:strike w:val="0"/>
        <w:sz w:val="22"/>
        <w:szCs w:val="22"/>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5DE321D4"/>
    <w:multiLevelType w:val="hybridMultilevel"/>
    <w:tmpl w:val="4B6E42E4"/>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346BF5"/>
    <w:multiLevelType w:val="hybridMultilevel"/>
    <w:tmpl w:val="D7F2207C"/>
    <w:lvl w:ilvl="0" w:tplc="8AE05742">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F085E0">
      <w:start w:val="1"/>
      <w:numFmt w:val="lowerLetter"/>
      <w:lvlText w:val="%2"/>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A19B4">
      <w:start w:val="1"/>
      <w:numFmt w:val="lowerRoman"/>
      <w:lvlText w:val="%3"/>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A28954">
      <w:start w:val="1"/>
      <w:numFmt w:val="decimal"/>
      <w:lvlText w:val="%4"/>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C665A">
      <w:start w:val="1"/>
      <w:numFmt w:val="lowerLetter"/>
      <w:lvlText w:val="%5"/>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A8014">
      <w:start w:val="1"/>
      <w:numFmt w:val="lowerRoman"/>
      <w:lvlText w:val="%6"/>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49968">
      <w:start w:val="1"/>
      <w:numFmt w:val="decimal"/>
      <w:lvlText w:val="%7"/>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240E2">
      <w:start w:val="1"/>
      <w:numFmt w:val="lowerLetter"/>
      <w:lvlText w:val="%8"/>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DE1626">
      <w:start w:val="1"/>
      <w:numFmt w:val="lowerRoman"/>
      <w:lvlText w:val="%9"/>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870CD8"/>
    <w:multiLevelType w:val="hybridMultilevel"/>
    <w:tmpl w:val="216CACB6"/>
    <w:lvl w:ilvl="0" w:tplc="37925BF6">
      <w:start w:val="1"/>
      <w:numFmt w:val="lowerLetter"/>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C031D1"/>
    <w:multiLevelType w:val="hybridMultilevel"/>
    <w:tmpl w:val="8990C474"/>
    <w:lvl w:ilvl="0" w:tplc="43AEF80E">
      <w:start w:val="1"/>
      <w:numFmt w:val="lowerLetter"/>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3D277A"/>
    <w:multiLevelType w:val="hybridMultilevel"/>
    <w:tmpl w:val="47EE04DA"/>
    <w:lvl w:ilvl="0" w:tplc="8BEAF4CC">
      <w:start w:val="1"/>
      <w:numFmt w:val="lowerLetter"/>
      <w:lvlText w:val="%1)"/>
      <w:lvlJc w:val="left"/>
      <w:pPr>
        <w:tabs>
          <w:tab w:val="num" w:pos="1068"/>
        </w:tabs>
        <w:ind w:left="1068"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EF32E41"/>
    <w:multiLevelType w:val="hybridMultilevel"/>
    <w:tmpl w:val="68FAC07E"/>
    <w:lvl w:ilvl="0" w:tplc="2C46EBDE">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76F552">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3EC08A">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8E33E">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2F456">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207564">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40C34">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491B2">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745C94">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F456C0C"/>
    <w:multiLevelType w:val="hybridMultilevel"/>
    <w:tmpl w:val="9D4E5AB4"/>
    <w:lvl w:ilvl="0" w:tplc="28FCD52C">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4EE2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5ECB0A">
      <w:start w:val="1"/>
      <w:numFmt w:val="lowerRoman"/>
      <w:lvlText w:val="%3"/>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A9444">
      <w:start w:val="1"/>
      <w:numFmt w:val="decimal"/>
      <w:lvlText w:val="%4"/>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E4768A">
      <w:start w:val="1"/>
      <w:numFmt w:val="lowerLetter"/>
      <w:lvlText w:val="%5"/>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EE3F6">
      <w:start w:val="1"/>
      <w:numFmt w:val="lowerRoman"/>
      <w:lvlText w:val="%6"/>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068284">
      <w:start w:val="1"/>
      <w:numFmt w:val="decimal"/>
      <w:lvlText w:val="%7"/>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A9AB8">
      <w:start w:val="1"/>
      <w:numFmt w:val="lowerLetter"/>
      <w:lvlText w:val="%8"/>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288F9E">
      <w:start w:val="1"/>
      <w:numFmt w:val="lowerRoman"/>
      <w:lvlText w:val="%9"/>
      <w:lvlJc w:val="left"/>
      <w:pPr>
        <w:ind w:left="6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3B3663B"/>
    <w:multiLevelType w:val="hybridMultilevel"/>
    <w:tmpl w:val="93CCA6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F03237"/>
    <w:multiLevelType w:val="hybridMultilevel"/>
    <w:tmpl w:val="6FDE1E0E"/>
    <w:lvl w:ilvl="0" w:tplc="6730011E">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7E1484">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E07E84">
      <w:start w:val="1"/>
      <w:numFmt w:val="lowerRoman"/>
      <w:lvlText w:val="%3"/>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EEBDD2">
      <w:start w:val="1"/>
      <w:numFmt w:val="decimal"/>
      <w:lvlText w:val="%4"/>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65D8A">
      <w:start w:val="1"/>
      <w:numFmt w:val="lowerLetter"/>
      <w:lvlText w:val="%5"/>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E099E">
      <w:start w:val="1"/>
      <w:numFmt w:val="lowerRoman"/>
      <w:lvlText w:val="%6"/>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5770">
      <w:start w:val="1"/>
      <w:numFmt w:val="decimal"/>
      <w:lvlText w:val="%7"/>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EA49A">
      <w:start w:val="1"/>
      <w:numFmt w:val="lowerLetter"/>
      <w:lvlText w:val="%8"/>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80DDE">
      <w:start w:val="1"/>
      <w:numFmt w:val="lowerRoman"/>
      <w:lvlText w:val="%9"/>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start w:val="1"/>
      <w:numFmt w:val="lowerLetter"/>
      <w:lvlText w:val="%2."/>
      <w:lvlJc w:val="left"/>
      <w:pPr>
        <w:tabs>
          <w:tab w:val="num" w:pos="2008"/>
        </w:tabs>
        <w:ind w:left="2008" w:hanging="360"/>
      </w:pPr>
    </w:lvl>
    <w:lvl w:ilvl="2" w:tplc="0405001B">
      <w:start w:val="1"/>
      <w:numFmt w:val="lowerRoman"/>
      <w:lvlText w:val="%3."/>
      <w:lvlJc w:val="right"/>
      <w:pPr>
        <w:tabs>
          <w:tab w:val="num" w:pos="2728"/>
        </w:tabs>
        <w:ind w:left="2728" w:hanging="180"/>
      </w:pPr>
    </w:lvl>
    <w:lvl w:ilvl="3" w:tplc="0405000F">
      <w:start w:val="1"/>
      <w:numFmt w:val="decimal"/>
      <w:lvlText w:val="%4."/>
      <w:lvlJc w:val="left"/>
      <w:pPr>
        <w:tabs>
          <w:tab w:val="num" w:pos="3448"/>
        </w:tabs>
        <w:ind w:left="3448" w:hanging="360"/>
      </w:pPr>
    </w:lvl>
    <w:lvl w:ilvl="4" w:tplc="04050019">
      <w:start w:val="1"/>
      <w:numFmt w:val="lowerLetter"/>
      <w:lvlText w:val="%5."/>
      <w:lvlJc w:val="left"/>
      <w:pPr>
        <w:tabs>
          <w:tab w:val="num" w:pos="4168"/>
        </w:tabs>
        <w:ind w:left="4168" w:hanging="360"/>
      </w:pPr>
    </w:lvl>
    <w:lvl w:ilvl="5" w:tplc="0405001B">
      <w:start w:val="1"/>
      <w:numFmt w:val="lowerRoman"/>
      <w:lvlText w:val="%6."/>
      <w:lvlJc w:val="right"/>
      <w:pPr>
        <w:tabs>
          <w:tab w:val="num" w:pos="4888"/>
        </w:tabs>
        <w:ind w:left="4888" w:hanging="180"/>
      </w:pPr>
    </w:lvl>
    <w:lvl w:ilvl="6" w:tplc="0405000F">
      <w:start w:val="1"/>
      <w:numFmt w:val="decimal"/>
      <w:lvlText w:val="%7."/>
      <w:lvlJc w:val="left"/>
      <w:pPr>
        <w:tabs>
          <w:tab w:val="num" w:pos="5608"/>
        </w:tabs>
        <w:ind w:left="5608" w:hanging="360"/>
      </w:pPr>
    </w:lvl>
    <w:lvl w:ilvl="7" w:tplc="04050019">
      <w:start w:val="1"/>
      <w:numFmt w:val="lowerLetter"/>
      <w:lvlText w:val="%8."/>
      <w:lvlJc w:val="left"/>
      <w:pPr>
        <w:tabs>
          <w:tab w:val="num" w:pos="6328"/>
        </w:tabs>
        <w:ind w:left="6328" w:hanging="360"/>
      </w:pPr>
    </w:lvl>
    <w:lvl w:ilvl="8" w:tplc="0405001B">
      <w:start w:val="1"/>
      <w:numFmt w:val="lowerRoman"/>
      <w:lvlText w:val="%9."/>
      <w:lvlJc w:val="right"/>
      <w:pPr>
        <w:tabs>
          <w:tab w:val="num" w:pos="7048"/>
        </w:tabs>
        <w:ind w:left="7048" w:hanging="180"/>
      </w:pPr>
    </w:lvl>
  </w:abstractNum>
  <w:abstractNum w:abstractNumId="42"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sz w:val="20"/>
        <w:szCs w:val="20"/>
        <w:vertAlign w:val="base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sz w:val="20"/>
        <w:szCs w:val="20"/>
        <w:vertAlign w:val="base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abstractNum w:abstractNumId="43" w15:restartNumberingAfterBreak="0">
    <w:nsid w:val="7DFA3ACA"/>
    <w:multiLevelType w:val="hybridMultilevel"/>
    <w:tmpl w:val="4094EDC4"/>
    <w:lvl w:ilvl="0" w:tplc="20B88D54">
      <w:start w:val="1"/>
      <w:numFmt w:val="lowerLetter"/>
      <w:lvlText w:val="%1)"/>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A18B4">
      <w:start w:val="1"/>
      <w:numFmt w:val="lowerLetter"/>
      <w:lvlText w:val="%2"/>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966D6C">
      <w:start w:val="1"/>
      <w:numFmt w:val="lowerRoman"/>
      <w:lvlText w:val="%3"/>
      <w:lvlJc w:val="left"/>
      <w:pPr>
        <w:ind w:left="2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A3FDE">
      <w:start w:val="1"/>
      <w:numFmt w:val="decimal"/>
      <w:lvlText w:val="%4"/>
      <w:lvlJc w:val="left"/>
      <w:pPr>
        <w:ind w:left="3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729494">
      <w:start w:val="1"/>
      <w:numFmt w:val="lowerLetter"/>
      <w:lvlText w:val="%5"/>
      <w:lvlJc w:val="left"/>
      <w:pPr>
        <w:ind w:left="4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E1506">
      <w:start w:val="1"/>
      <w:numFmt w:val="lowerRoman"/>
      <w:lvlText w:val="%6"/>
      <w:lvlJc w:val="left"/>
      <w:pPr>
        <w:ind w:left="4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E6BF6">
      <w:start w:val="1"/>
      <w:numFmt w:val="decimal"/>
      <w:lvlText w:val="%7"/>
      <w:lvlJc w:val="left"/>
      <w:pPr>
        <w:ind w:left="5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00984">
      <w:start w:val="1"/>
      <w:numFmt w:val="lowerLetter"/>
      <w:lvlText w:val="%8"/>
      <w:lvlJc w:val="left"/>
      <w:pPr>
        <w:ind w:left="6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F4AF1C">
      <w:start w:val="1"/>
      <w:numFmt w:val="lowerRoman"/>
      <w:lvlText w:val="%9"/>
      <w:lvlJc w:val="left"/>
      <w:pPr>
        <w:ind w:left="7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22"/>
  </w:num>
  <w:num w:numId="3">
    <w:abstractNumId w:val="42"/>
  </w:num>
  <w:num w:numId="4">
    <w:abstractNumId w:val="0"/>
  </w:num>
  <w:num w:numId="5">
    <w:abstractNumId w:val="5"/>
  </w:num>
  <w:num w:numId="6">
    <w:abstractNumId w:val="28"/>
  </w:num>
  <w:num w:numId="7">
    <w:abstractNumId w:val="21"/>
  </w:num>
  <w:num w:numId="8">
    <w:abstractNumId w:val="36"/>
  </w:num>
  <w:num w:numId="9">
    <w:abstractNumId w:val="1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
  </w:num>
  <w:num w:numId="13">
    <w:abstractNumId w:val="19"/>
  </w:num>
  <w:num w:numId="14">
    <w:abstractNumId w:val="35"/>
  </w:num>
  <w:num w:numId="15">
    <w:abstractNumId w:val="31"/>
  </w:num>
  <w:num w:numId="16">
    <w:abstractNumId w:val="13"/>
  </w:num>
  <w:num w:numId="17">
    <w:abstractNumId w:val="13"/>
  </w:num>
  <w:num w:numId="18">
    <w:abstractNumId w:val="16"/>
  </w:num>
  <w:num w:numId="19">
    <w:abstractNumId w:val="37"/>
  </w:num>
  <w:num w:numId="20">
    <w:abstractNumId w:val="43"/>
  </w:num>
  <w:num w:numId="21">
    <w:abstractNumId w:val="9"/>
  </w:num>
  <w:num w:numId="22">
    <w:abstractNumId w:val="18"/>
  </w:num>
  <w:num w:numId="23">
    <w:abstractNumId w:val="33"/>
  </w:num>
  <w:num w:numId="24">
    <w:abstractNumId w:val="40"/>
  </w:num>
  <w:num w:numId="25">
    <w:abstractNumId w:val="20"/>
  </w:num>
  <w:num w:numId="26">
    <w:abstractNumId w:val="38"/>
  </w:num>
  <w:num w:numId="27">
    <w:abstractNumId w:val="8"/>
  </w:num>
  <w:num w:numId="28">
    <w:abstractNumId w:val="23"/>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 w:ilvl="0">
        <w:start w:val="1"/>
        <w:numFmt w:val="decimal"/>
        <w:isLgl/>
        <w:suff w:val="nothing"/>
        <w:lvlText w:val="ČÁST %1"/>
        <w:lvlJc w:val="center"/>
        <w:pPr>
          <w:ind w:left="0" w:firstLine="284"/>
        </w:pPr>
        <w:rPr>
          <w:rFonts w:hint="default"/>
          <w:b w:val="0"/>
          <w:i w:val="0"/>
        </w:rPr>
      </w:lvl>
    </w:lvlOverride>
    <w:lvlOverride w:ilvl="1">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isLgl/>
        <w:suff w:val="nothing"/>
        <w:lvlText w:val="Čl. %3"/>
        <w:lvlJc w:val="center"/>
        <w:pPr>
          <w:ind w:left="0" w:firstLine="284"/>
        </w:pPr>
        <w:rPr>
          <w:rFonts w:hint="default"/>
          <w:b w:val="0"/>
          <w:i w:val="0"/>
        </w:rPr>
      </w:lvl>
    </w:lvlOverride>
    <w:lvlOverride w:ilvl="3">
      <w:lvl w:ilvl="3">
        <w:start w:val="1"/>
        <w:numFmt w:val="decimal"/>
        <w:isLgl/>
        <w:lvlText w:val="(%4)"/>
        <w:lvlJc w:val="left"/>
        <w:pPr>
          <w:tabs>
            <w:tab w:val="num" w:pos="510"/>
          </w:tabs>
          <w:ind w:left="-397" w:firstLine="397"/>
        </w:pPr>
        <w:rPr>
          <w:rFonts w:hint="default"/>
        </w:rPr>
      </w:lvl>
    </w:lvlOverride>
    <w:lvlOverride w:ilvl="4">
      <w:lvl w:ilvl="4">
        <w:start w:val="1"/>
        <w:numFmt w:val="lowerLetter"/>
        <w:lvlText w:val="%5)"/>
        <w:lvlJc w:val="left"/>
        <w:pPr>
          <w:tabs>
            <w:tab w:val="num" w:pos="425"/>
          </w:tabs>
          <w:ind w:left="425" w:hanging="425"/>
        </w:pPr>
        <w:rPr>
          <w:rFonts w:hint="default"/>
        </w:rPr>
      </w:lvl>
    </w:lvlOverride>
    <w:lvlOverride w:ilvl="5">
      <w:lvl w:ilvl="5">
        <w:start w:val="1"/>
        <w:numFmt w:val="decimal"/>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abstractNumId w:val="4"/>
  </w:num>
  <w:num w:numId="34">
    <w:abstractNumId w:val="14"/>
  </w:num>
  <w:num w:numId="35">
    <w:abstractNumId w:val="13"/>
    <w:lvlOverride w:ilvl="0">
      <w:startOverride w:val="1"/>
      <w:lvl w:ilvl="0">
        <w:start w:val="1"/>
        <w:numFmt w:val="decimal"/>
        <w:isLgl/>
        <w:suff w:val="nothing"/>
        <w:lvlText w:val="ČÁST %1"/>
        <w:lvlJc w:val="center"/>
        <w:pPr>
          <w:ind w:left="0" w:firstLine="284"/>
        </w:pPr>
        <w:rPr>
          <w:rFonts w:hint="default"/>
          <w:b w:val="0"/>
          <w:i w:val="0"/>
        </w:rPr>
      </w:lvl>
    </w:lvlOverride>
    <w:lvlOverride w:ilvl="1">
      <w:startOverride w:val="1"/>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isLgl/>
        <w:suff w:val="nothing"/>
        <w:lvlText w:val="Čl. %3"/>
        <w:lvlJc w:val="center"/>
        <w:pPr>
          <w:ind w:left="0" w:firstLine="284"/>
        </w:pPr>
        <w:rPr>
          <w:rFonts w:hint="default"/>
          <w:b w:val="0"/>
          <w:i w:val="0"/>
        </w:rPr>
      </w:lvl>
    </w:lvlOverride>
    <w:lvlOverride w:ilvl="3">
      <w:startOverride w:val="1"/>
      <w:lvl w:ilvl="3">
        <w:start w:val="1"/>
        <w:numFmt w:val="decimal"/>
        <w:isLgl/>
        <w:lvlText w:val="(%4)"/>
        <w:lvlJc w:val="left"/>
        <w:pPr>
          <w:tabs>
            <w:tab w:val="num" w:pos="510"/>
          </w:tabs>
          <w:ind w:left="-397" w:firstLine="397"/>
        </w:pPr>
        <w:rPr>
          <w:rFonts w:hint="default"/>
        </w:rPr>
      </w:lvl>
    </w:lvlOverride>
    <w:lvlOverride w:ilvl="4">
      <w:startOverride w:val="1"/>
      <w:lvl w:ilvl="4">
        <w:start w:val="1"/>
        <w:numFmt w:val="lowerLetter"/>
        <w:lvlText w:val="%5)"/>
        <w:lvlJc w:val="left"/>
        <w:pPr>
          <w:tabs>
            <w:tab w:val="num" w:pos="425"/>
          </w:tabs>
          <w:ind w:left="425" w:hanging="425"/>
        </w:pPr>
        <w:rPr>
          <w:rFonts w:hint="default"/>
          <w:strike w:val="0"/>
        </w:rPr>
      </w:lvl>
    </w:lvlOverride>
    <w:lvlOverride w:ilvl="5">
      <w:startOverride w:val="1"/>
      <w:lvl w:ilvl="5">
        <w:start w:val="1"/>
        <w:numFmt w:val="decimal"/>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6">
    <w:abstractNumId w:val="39"/>
  </w:num>
  <w:num w:numId="37">
    <w:abstractNumId w:val="15"/>
  </w:num>
  <w:num w:numId="38">
    <w:abstractNumId w:val="12"/>
  </w:num>
  <w:num w:numId="39">
    <w:abstractNumId w:val="26"/>
  </w:num>
  <w:num w:numId="40">
    <w:abstractNumId w:val="24"/>
  </w:num>
  <w:num w:numId="41">
    <w:abstractNumId w:val="1"/>
  </w:num>
  <w:num w:numId="42">
    <w:abstractNumId w:val="10"/>
  </w:num>
  <w:num w:numId="43">
    <w:abstractNumId w:val="7"/>
  </w:num>
  <w:num w:numId="44">
    <w:abstractNumId w:val="27"/>
  </w:num>
  <w:num w:numId="45">
    <w:abstractNumId w:val="32"/>
  </w:num>
  <w:num w:numId="46">
    <w:abstractNumId w:val="3"/>
  </w:num>
  <w:num w:numId="47">
    <w:abstractNumId w:val="41"/>
  </w:num>
  <w:num w:numId="48">
    <w:abstractNumId w:val="29"/>
  </w:num>
  <w:num w:numId="49">
    <w:abstractNumId w:val="29"/>
    <w:lvlOverride w:ilvl="0">
      <w:lvl w:ilvl="0">
        <w:start w:val="1"/>
        <w:numFmt w:val="decimal"/>
        <w:pStyle w:val="st"/>
        <w:isLgl/>
        <w:suff w:val="nothing"/>
        <w:lvlText w:val="ČÁST %1"/>
        <w:lvlJc w:val="center"/>
        <w:pPr>
          <w:ind w:left="0" w:firstLine="284"/>
        </w:pPr>
        <w:rPr>
          <w:rFonts w:cs="Times New Roman" w:hint="default"/>
          <w:b/>
          <w:i w:val="0"/>
        </w:rPr>
      </w:lvl>
    </w:lvlOverride>
    <w:lvlOverride w:ilvl="1">
      <w:lvl w:ilvl="1">
        <w:start w:val="1"/>
        <w:numFmt w:val="decimal"/>
        <w:pStyle w:val="Oddl"/>
        <w:isLgl/>
        <w:suff w:val="nothing"/>
        <w:lvlText w:val="Oddíl %2"/>
        <w:lvlJc w:val="center"/>
        <w:pPr>
          <w:ind w:left="0" w:firstLine="284"/>
        </w:pPr>
        <w:rPr>
          <w:rFonts w:cs="Times New Roman" w:hint="default"/>
          <w:b w:val="0"/>
          <w:i w:val="0"/>
          <w:caps w:val="0"/>
          <w:strike w:val="0"/>
          <w:dstrike w:val="0"/>
          <w:vanish w:val="0"/>
          <w:vertAlign w:val="baseline"/>
        </w:rPr>
      </w:lvl>
    </w:lvlOverride>
    <w:lvlOverride w:ilvl="2">
      <w:lvl w:ilvl="2">
        <w:start w:val="1"/>
        <w:numFmt w:val="decimal"/>
        <w:lvlRestart w:val="0"/>
        <w:pStyle w:val="lnek"/>
        <w:isLgl/>
        <w:suff w:val="nothing"/>
        <w:lvlText w:val="Čl. %3"/>
        <w:lvlJc w:val="center"/>
        <w:pPr>
          <w:ind w:left="4536" w:firstLine="567"/>
        </w:pPr>
        <w:rPr>
          <w:rFonts w:cs="Times New Roman" w:hint="default"/>
          <w:b/>
          <w:i w:val="0"/>
        </w:rPr>
      </w:lvl>
    </w:lvlOverride>
    <w:lvlOverride w:ilvl="3">
      <w:lvl w:ilvl="3">
        <w:start w:val="1"/>
        <w:numFmt w:val="decimal"/>
        <w:pStyle w:val="Odstavec"/>
        <w:isLgl/>
        <w:lvlText w:val="(%4)"/>
        <w:lvlJc w:val="left"/>
        <w:pPr>
          <w:tabs>
            <w:tab w:val="num" w:pos="4113"/>
          </w:tabs>
          <w:ind w:left="0" w:firstLine="397"/>
        </w:pPr>
        <w:rPr>
          <w:rFonts w:cs="Times New Roman" w:hint="default"/>
        </w:rPr>
      </w:lvl>
    </w:lvlOverride>
    <w:lvlOverride w:ilvl="4">
      <w:lvl w:ilvl="4">
        <w:start w:val="1"/>
        <w:numFmt w:val="lowerLetter"/>
        <w:pStyle w:val="Psmeno"/>
        <w:lvlText w:val="%5)"/>
        <w:lvlJc w:val="left"/>
        <w:pPr>
          <w:tabs>
            <w:tab w:val="num" w:pos="425"/>
          </w:tabs>
          <w:ind w:left="425" w:hanging="425"/>
        </w:pPr>
        <w:rPr>
          <w:rFonts w:cs="Times New Roman" w:hint="default"/>
          <w:strike w:val="0"/>
          <w:sz w:val="22"/>
          <w:szCs w:val="22"/>
        </w:rPr>
      </w:lvl>
    </w:lvlOverride>
    <w:lvlOverride w:ilvl="5">
      <w:lvl w:ilvl="5">
        <w:start w:val="1"/>
        <w:numFmt w:val="decimal"/>
        <w:pStyle w:val="Bod"/>
        <w:isLgl/>
        <w:lvlText w:val="%6."/>
        <w:lvlJc w:val="right"/>
        <w:pPr>
          <w:tabs>
            <w:tab w:val="num" w:pos="851"/>
          </w:tabs>
          <w:ind w:left="851" w:hanging="171"/>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50">
    <w:abstractNumId w:val="25"/>
  </w:num>
  <w:num w:numId="51">
    <w:abstractNumId w:val="30"/>
  </w:num>
  <w:num w:numId="52">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44"/>
    <w:rsid w:val="000255E5"/>
    <w:rsid w:val="000904DA"/>
    <w:rsid w:val="000A6617"/>
    <w:rsid w:val="000F3C04"/>
    <w:rsid w:val="000F7385"/>
    <w:rsid w:val="001062E6"/>
    <w:rsid w:val="0012299E"/>
    <w:rsid w:val="00137147"/>
    <w:rsid w:val="00150D09"/>
    <w:rsid w:val="001517ED"/>
    <w:rsid w:val="00153613"/>
    <w:rsid w:val="00157D14"/>
    <w:rsid w:val="001C103F"/>
    <w:rsid w:val="00226026"/>
    <w:rsid w:val="002772CB"/>
    <w:rsid w:val="002871ED"/>
    <w:rsid w:val="002A3094"/>
    <w:rsid w:val="002B24E1"/>
    <w:rsid w:val="002E3979"/>
    <w:rsid w:val="0034732C"/>
    <w:rsid w:val="003765DA"/>
    <w:rsid w:val="003F0BFD"/>
    <w:rsid w:val="003F7ADF"/>
    <w:rsid w:val="00443826"/>
    <w:rsid w:val="004550EC"/>
    <w:rsid w:val="004571C7"/>
    <w:rsid w:val="00461F24"/>
    <w:rsid w:val="004846C1"/>
    <w:rsid w:val="004B4579"/>
    <w:rsid w:val="004E1FDD"/>
    <w:rsid w:val="004F64CE"/>
    <w:rsid w:val="00523279"/>
    <w:rsid w:val="00533E9A"/>
    <w:rsid w:val="00547F37"/>
    <w:rsid w:val="005572A1"/>
    <w:rsid w:val="0058468B"/>
    <w:rsid w:val="005A11CB"/>
    <w:rsid w:val="005A66B2"/>
    <w:rsid w:val="006239FB"/>
    <w:rsid w:val="006B7E96"/>
    <w:rsid w:val="006D6DFB"/>
    <w:rsid w:val="006E720F"/>
    <w:rsid w:val="007033FA"/>
    <w:rsid w:val="007103D5"/>
    <w:rsid w:val="00710850"/>
    <w:rsid w:val="007476ED"/>
    <w:rsid w:val="007477E2"/>
    <w:rsid w:val="007840C6"/>
    <w:rsid w:val="00795156"/>
    <w:rsid w:val="0081419E"/>
    <w:rsid w:val="00835D44"/>
    <w:rsid w:val="00841E86"/>
    <w:rsid w:val="0087296A"/>
    <w:rsid w:val="008761E9"/>
    <w:rsid w:val="008F2E3C"/>
    <w:rsid w:val="00924673"/>
    <w:rsid w:val="00953EE8"/>
    <w:rsid w:val="00960C10"/>
    <w:rsid w:val="009639C0"/>
    <w:rsid w:val="00993EB7"/>
    <w:rsid w:val="009B1BA3"/>
    <w:rsid w:val="009D7B08"/>
    <w:rsid w:val="00A47983"/>
    <w:rsid w:val="00A85142"/>
    <w:rsid w:val="00AB4DD1"/>
    <w:rsid w:val="00B12A2E"/>
    <w:rsid w:val="00B37577"/>
    <w:rsid w:val="00BB443F"/>
    <w:rsid w:val="00C11CDD"/>
    <w:rsid w:val="00C448EA"/>
    <w:rsid w:val="00C97532"/>
    <w:rsid w:val="00CB1D7D"/>
    <w:rsid w:val="00CC532A"/>
    <w:rsid w:val="00CF30B2"/>
    <w:rsid w:val="00CF3DEA"/>
    <w:rsid w:val="00D32F34"/>
    <w:rsid w:val="00DA39EF"/>
    <w:rsid w:val="00DA3C43"/>
    <w:rsid w:val="00DA4247"/>
    <w:rsid w:val="00DC475D"/>
    <w:rsid w:val="00DE3617"/>
    <w:rsid w:val="00E07C83"/>
    <w:rsid w:val="00E17ADC"/>
    <w:rsid w:val="00E407F1"/>
    <w:rsid w:val="00E44FBC"/>
    <w:rsid w:val="00E61A35"/>
    <w:rsid w:val="00E72DD2"/>
    <w:rsid w:val="00E97E79"/>
    <w:rsid w:val="00EC1846"/>
    <w:rsid w:val="00F251A1"/>
    <w:rsid w:val="00F26B5E"/>
    <w:rsid w:val="00F32DD4"/>
    <w:rsid w:val="00F45C24"/>
    <w:rsid w:val="00F50451"/>
    <w:rsid w:val="00F6656C"/>
    <w:rsid w:val="00F8258F"/>
    <w:rsid w:val="00F91645"/>
    <w:rsid w:val="00FA51CE"/>
    <w:rsid w:val="00FC30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055515AC-07BF-4179-AEA3-1C44BFC4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7147"/>
    <w:rPr>
      <w:rFonts w:ascii="Times New Roman" w:eastAsia="Times New Roman" w:hAnsi="Times New Roman"/>
      <w:sz w:val="24"/>
      <w:szCs w:val="24"/>
    </w:rPr>
  </w:style>
  <w:style w:type="paragraph" w:styleId="Nadpis1">
    <w:name w:val="heading 1"/>
    <w:aliases w:val="H1,Hoofdstukkop,Article Heading,No numbers,h1,Framew.1"/>
    <w:basedOn w:val="Normln"/>
    <w:next w:val="Normln"/>
    <w:link w:val="Nadpis1Char"/>
    <w:uiPriority w:val="9"/>
    <w:qFormat/>
    <w:rsid w:val="00137147"/>
    <w:pPr>
      <w:keepNext/>
      <w:numPr>
        <w:numId w:val="2"/>
      </w:numPr>
      <w:outlineLvl w:val="0"/>
    </w:pPr>
  </w:style>
  <w:style w:type="paragraph" w:styleId="Nadpis2">
    <w:name w:val="heading 2"/>
    <w:basedOn w:val="Normln"/>
    <w:next w:val="Normln"/>
    <w:link w:val="Nadpis2Char"/>
    <w:uiPriority w:val="99"/>
    <w:qFormat/>
    <w:rsid w:val="00137147"/>
    <w:pPr>
      <w:numPr>
        <w:ilvl w:val="1"/>
        <w:numId w:val="2"/>
      </w:numPr>
      <w:outlineLvl w:val="1"/>
    </w:pPr>
    <w:rPr>
      <w:bCs/>
      <w:iCs/>
      <w:szCs w:val="28"/>
    </w:rPr>
  </w:style>
  <w:style w:type="paragraph" w:styleId="Nadpis3">
    <w:name w:val="heading 3"/>
    <w:aliases w:val="Úroveň 3,H3,Subparagraafkop,h3"/>
    <w:basedOn w:val="Normln"/>
    <w:next w:val="Normln"/>
    <w:link w:val="Nadpis3Char"/>
    <w:uiPriority w:val="99"/>
    <w:qFormat/>
    <w:rsid w:val="00137147"/>
    <w:pPr>
      <w:keepNext/>
      <w:numPr>
        <w:ilvl w:val="2"/>
        <w:numId w:val="2"/>
      </w:numPr>
      <w:outlineLvl w:val="2"/>
    </w:pPr>
    <w:rPr>
      <w:bCs/>
      <w:szCs w:val="26"/>
    </w:rPr>
  </w:style>
  <w:style w:type="paragraph" w:styleId="Nadpis4">
    <w:name w:val="heading 4"/>
    <w:basedOn w:val="Normln"/>
    <w:next w:val="Normln"/>
    <w:link w:val="Nadpis4Char"/>
    <w:uiPriority w:val="99"/>
    <w:qFormat/>
    <w:rsid w:val="00137147"/>
    <w:pPr>
      <w:numPr>
        <w:ilvl w:val="3"/>
        <w:numId w:val="2"/>
      </w:numPr>
      <w:outlineLvl w:val="3"/>
    </w:pPr>
  </w:style>
  <w:style w:type="paragraph" w:styleId="Nadpis5">
    <w:name w:val="heading 5"/>
    <w:basedOn w:val="Normln"/>
    <w:next w:val="Normln"/>
    <w:link w:val="Nadpis5Char"/>
    <w:uiPriority w:val="99"/>
    <w:qFormat/>
    <w:rsid w:val="00137147"/>
    <w:pPr>
      <w:keepNext/>
      <w:numPr>
        <w:ilvl w:val="4"/>
        <w:numId w:val="2"/>
      </w:numPr>
      <w:outlineLvl w:val="4"/>
    </w:pPr>
  </w:style>
  <w:style w:type="paragraph" w:styleId="Nadpis6">
    <w:name w:val="heading 6"/>
    <w:basedOn w:val="Normln"/>
    <w:next w:val="Normln"/>
    <w:link w:val="Nadpis6Char"/>
    <w:uiPriority w:val="99"/>
    <w:qFormat/>
    <w:rsid w:val="00137147"/>
    <w:pPr>
      <w:keepNext/>
      <w:numPr>
        <w:ilvl w:val="5"/>
        <w:numId w:val="2"/>
      </w:numPr>
      <w:outlineLvl w:val="5"/>
    </w:pPr>
  </w:style>
  <w:style w:type="paragraph" w:styleId="Nadpis7">
    <w:name w:val="heading 7"/>
    <w:basedOn w:val="Normln"/>
    <w:next w:val="Normln"/>
    <w:link w:val="Nadpis7Char"/>
    <w:uiPriority w:val="99"/>
    <w:qFormat/>
    <w:rsid w:val="00137147"/>
    <w:pPr>
      <w:keepNext/>
      <w:numPr>
        <w:ilvl w:val="6"/>
        <w:numId w:val="2"/>
      </w:numPr>
      <w:outlineLvl w:val="6"/>
    </w:pPr>
  </w:style>
  <w:style w:type="paragraph" w:styleId="Nadpis8">
    <w:name w:val="heading 8"/>
    <w:basedOn w:val="Normln"/>
    <w:next w:val="Normln"/>
    <w:link w:val="Nadpis8Char"/>
    <w:uiPriority w:val="99"/>
    <w:qFormat/>
    <w:rsid w:val="00137147"/>
    <w:pPr>
      <w:keepNext/>
      <w:numPr>
        <w:ilvl w:val="7"/>
        <w:numId w:val="2"/>
      </w:numPr>
      <w:outlineLvl w:val="7"/>
    </w:pPr>
  </w:style>
  <w:style w:type="paragraph" w:styleId="Nadpis9">
    <w:name w:val="heading 9"/>
    <w:basedOn w:val="Normln"/>
    <w:next w:val="Normln"/>
    <w:link w:val="Nadpis9Char"/>
    <w:uiPriority w:val="99"/>
    <w:qFormat/>
    <w:rsid w:val="00137147"/>
    <w:pPr>
      <w:keepNext/>
      <w:numPr>
        <w:ilvl w:val="8"/>
        <w:numId w:val="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
    <w:link w:val="Nadpis1"/>
    <w:uiPriority w:val="9"/>
    <w:locked/>
    <w:rsid w:val="00137147"/>
    <w:rPr>
      <w:rFonts w:ascii="Times New Roman" w:hAnsi="Times New Roman" w:cs="Times New Roman"/>
      <w:sz w:val="24"/>
      <w:lang w:eastAsia="cs-CZ"/>
    </w:rPr>
  </w:style>
  <w:style w:type="character" w:customStyle="1" w:styleId="Nadpis2Char">
    <w:name w:val="Nadpis 2 Char"/>
    <w:link w:val="Nadpis2"/>
    <w:uiPriority w:val="99"/>
    <w:locked/>
    <w:rsid w:val="00137147"/>
    <w:rPr>
      <w:rFonts w:ascii="Times New Roman" w:hAnsi="Times New Roman" w:cs="Times New Roman"/>
      <w:sz w:val="28"/>
      <w:lang w:eastAsia="cs-CZ"/>
    </w:rPr>
  </w:style>
  <w:style w:type="character" w:customStyle="1" w:styleId="Nadpis3Char">
    <w:name w:val="Nadpis 3 Char"/>
    <w:aliases w:val="Úroveň 3 Char,H3 Char,Subparagraafkop Char,h3 Char"/>
    <w:link w:val="Nadpis3"/>
    <w:uiPriority w:val="99"/>
    <w:locked/>
    <w:rsid w:val="00137147"/>
    <w:rPr>
      <w:rFonts w:ascii="Times New Roman" w:hAnsi="Times New Roman" w:cs="Times New Roman"/>
      <w:sz w:val="26"/>
      <w:lang w:eastAsia="cs-CZ"/>
    </w:rPr>
  </w:style>
  <w:style w:type="character" w:customStyle="1" w:styleId="Nadpis4Char">
    <w:name w:val="Nadpis 4 Char"/>
    <w:link w:val="Nadpis4"/>
    <w:uiPriority w:val="99"/>
    <w:locked/>
    <w:rsid w:val="00137147"/>
    <w:rPr>
      <w:rFonts w:ascii="Times New Roman" w:hAnsi="Times New Roman" w:cs="Times New Roman"/>
      <w:sz w:val="24"/>
      <w:lang w:eastAsia="cs-CZ"/>
    </w:rPr>
  </w:style>
  <w:style w:type="character" w:customStyle="1" w:styleId="Nadpis5Char">
    <w:name w:val="Nadpis 5 Char"/>
    <w:link w:val="Nadpis5"/>
    <w:uiPriority w:val="99"/>
    <w:locked/>
    <w:rsid w:val="00137147"/>
    <w:rPr>
      <w:rFonts w:ascii="Times New Roman" w:hAnsi="Times New Roman" w:cs="Times New Roman"/>
      <w:sz w:val="24"/>
      <w:lang w:eastAsia="cs-CZ"/>
    </w:rPr>
  </w:style>
  <w:style w:type="character" w:customStyle="1" w:styleId="Nadpis6Char">
    <w:name w:val="Nadpis 6 Char"/>
    <w:link w:val="Nadpis6"/>
    <w:uiPriority w:val="99"/>
    <w:locked/>
    <w:rsid w:val="00137147"/>
    <w:rPr>
      <w:rFonts w:ascii="Times New Roman" w:hAnsi="Times New Roman" w:cs="Times New Roman"/>
      <w:sz w:val="24"/>
      <w:lang w:eastAsia="cs-CZ"/>
    </w:rPr>
  </w:style>
  <w:style w:type="character" w:customStyle="1" w:styleId="Nadpis7Char">
    <w:name w:val="Nadpis 7 Char"/>
    <w:link w:val="Nadpis7"/>
    <w:uiPriority w:val="99"/>
    <w:locked/>
    <w:rsid w:val="00137147"/>
    <w:rPr>
      <w:rFonts w:ascii="Times New Roman" w:hAnsi="Times New Roman" w:cs="Times New Roman"/>
      <w:sz w:val="24"/>
      <w:lang w:eastAsia="cs-CZ"/>
    </w:rPr>
  </w:style>
  <w:style w:type="character" w:customStyle="1" w:styleId="Nadpis8Char">
    <w:name w:val="Nadpis 8 Char"/>
    <w:link w:val="Nadpis8"/>
    <w:uiPriority w:val="99"/>
    <w:locked/>
    <w:rsid w:val="00137147"/>
    <w:rPr>
      <w:rFonts w:ascii="Times New Roman" w:hAnsi="Times New Roman" w:cs="Times New Roman"/>
      <w:sz w:val="24"/>
      <w:lang w:eastAsia="cs-CZ"/>
    </w:rPr>
  </w:style>
  <w:style w:type="character" w:customStyle="1" w:styleId="Nadpis9Char">
    <w:name w:val="Nadpis 9 Char"/>
    <w:link w:val="Nadpis9"/>
    <w:uiPriority w:val="99"/>
    <w:locked/>
    <w:rsid w:val="00137147"/>
    <w:rPr>
      <w:rFonts w:ascii="Times New Roman" w:hAnsi="Times New Roman" w:cs="Times New Roman"/>
      <w:sz w:val="24"/>
      <w:lang w:eastAsia="cs-CZ"/>
    </w:rPr>
  </w:style>
  <w:style w:type="paragraph" w:customStyle="1" w:styleId="zz06bst">
    <w:name w:val="zz_06b_stř"/>
    <w:basedOn w:val="zz-Nzev"/>
    <w:uiPriority w:val="99"/>
    <w:rsid w:val="00137147"/>
    <w:pPr>
      <w:spacing w:before="0" w:after="0"/>
    </w:pPr>
    <w:rPr>
      <w:b w:val="0"/>
      <w:sz w:val="12"/>
    </w:rPr>
  </w:style>
  <w:style w:type="paragraph" w:customStyle="1" w:styleId="zz08st">
    <w:name w:val="zz_08_stř"/>
    <w:basedOn w:val="Normln"/>
    <w:uiPriority w:val="99"/>
    <w:rsid w:val="00137147"/>
    <w:pPr>
      <w:jc w:val="center"/>
    </w:pPr>
    <w:rPr>
      <w:sz w:val="16"/>
    </w:rPr>
  </w:style>
  <w:style w:type="paragraph" w:styleId="Zpat">
    <w:name w:val="footer"/>
    <w:basedOn w:val="Normln"/>
    <w:link w:val="ZpatChar"/>
    <w:rsid w:val="00137147"/>
    <w:pPr>
      <w:tabs>
        <w:tab w:val="center" w:pos="4536"/>
        <w:tab w:val="right" w:pos="9072"/>
      </w:tabs>
      <w:jc w:val="both"/>
    </w:pPr>
  </w:style>
  <w:style w:type="character" w:customStyle="1" w:styleId="ZpatChar">
    <w:name w:val="Zápatí Char"/>
    <w:link w:val="Zpat"/>
    <w:uiPriority w:val="99"/>
    <w:locked/>
    <w:rsid w:val="00137147"/>
    <w:rPr>
      <w:rFonts w:ascii="Times New Roman" w:hAnsi="Times New Roman" w:cs="Times New Roman"/>
      <w:sz w:val="24"/>
      <w:lang w:eastAsia="cs-CZ"/>
    </w:rPr>
  </w:style>
  <w:style w:type="paragraph" w:styleId="Zhlav">
    <w:name w:val="header"/>
    <w:basedOn w:val="Normln"/>
    <w:link w:val="ZhlavChar"/>
    <w:uiPriority w:val="99"/>
    <w:rsid w:val="00137147"/>
    <w:pPr>
      <w:tabs>
        <w:tab w:val="center" w:pos="4536"/>
        <w:tab w:val="right" w:pos="9072"/>
      </w:tabs>
    </w:pPr>
  </w:style>
  <w:style w:type="character" w:customStyle="1" w:styleId="ZhlavChar">
    <w:name w:val="Záhlaví Char"/>
    <w:link w:val="Zhlav"/>
    <w:uiPriority w:val="99"/>
    <w:locked/>
    <w:rsid w:val="00137147"/>
    <w:rPr>
      <w:rFonts w:ascii="Times New Roman" w:hAnsi="Times New Roman" w:cs="Times New Roman"/>
      <w:sz w:val="24"/>
      <w:lang w:eastAsia="cs-CZ"/>
    </w:rPr>
  </w:style>
  <w:style w:type="character" w:styleId="Hypertextovodkaz">
    <w:name w:val="Hyperlink"/>
    <w:uiPriority w:val="99"/>
    <w:rsid w:val="00137147"/>
    <w:rPr>
      <w:rFonts w:cs="Times New Roman"/>
      <w:color w:val="0000FF"/>
      <w:u w:val="single"/>
    </w:rPr>
  </w:style>
  <w:style w:type="character" w:styleId="Zdraznn">
    <w:name w:val="Emphasis"/>
    <w:uiPriority w:val="20"/>
    <w:qFormat/>
    <w:rsid w:val="00137147"/>
    <w:rPr>
      <w:rFonts w:cs="Times New Roman"/>
      <w:i/>
    </w:rPr>
  </w:style>
  <w:style w:type="character" w:styleId="slostrnky">
    <w:name w:val="page number"/>
    <w:rsid w:val="00137147"/>
    <w:rPr>
      <w:rFonts w:cs="Times New Roman"/>
    </w:rPr>
  </w:style>
  <w:style w:type="paragraph" w:customStyle="1" w:styleId="zz-vpravo">
    <w:name w:val="zz-vpravo"/>
    <w:basedOn w:val="Normln"/>
    <w:uiPriority w:val="99"/>
    <w:rsid w:val="00137147"/>
    <w:pPr>
      <w:jc w:val="right"/>
    </w:pPr>
  </w:style>
  <w:style w:type="paragraph" w:customStyle="1" w:styleId="zz-Nzev">
    <w:name w:val="zz-Název"/>
    <w:basedOn w:val="Normln"/>
    <w:uiPriority w:val="99"/>
    <w:rsid w:val="00137147"/>
    <w:pPr>
      <w:spacing w:before="240" w:after="240"/>
      <w:jc w:val="center"/>
    </w:pPr>
    <w:rPr>
      <w:b/>
      <w:sz w:val="36"/>
      <w:szCs w:val="36"/>
    </w:rPr>
  </w:style>
  <w:style w:type="paragraph" w:customStyle="1" w:styleId="st">
    <w:name w:val="Část"/>
    <w:basedOn w:val="Normln"/>
    <w:next w:val="Oddl"/>
    <w:rsid w:val="00137147"/>
    <w:pPr>
      <w:keepNext/>
      <w:keepLines/>
      <w:numPr>
        <w:numId w:val="48"/>
      </w:numPr>
      <w:spacing w:before="240" w:after="120"/>
      <w:ind w:right="113"/>
      <w:jc w:val="center"/>
      <w:outlineLvl w:val="0"/>
    </w:pPr>
    <w:rPr>
      <w:b/>
      <w:caps/>
    </w:rPr>
  </w:style>
  <w:style w:type="paragraph" w:customStyle="1" w:styleId="Oddl">
    <w:name w:val="Oddíl"/>
    <w:basedOn w:val="Normln"/>
    <w:next w:val="lnek"/>
    <w:rsid w:val="00137147"/>
    <w:pPr>
      <w:keepNext/>
      <w:keepLines/>
      <w:numPr>
        <w:ilvl w:val="1"/>
        <w:numId w:val="48"/>
      </w:numPr>
      <w:spacing w:before="240"/>
      <w:ind w:right="113"/>
      <w:jc w:val="center"/>
      <w:outlineLvl w:val="1"/>
    </w:pPr>
    <w:rPr>
      <w:caps/>
    </w:rPr>
  </w:style>
  <w:style w:type="paragraph" w:customStyle="1" w:styleId="lnek">
    <w:name w:val="Článek"/>
    <w:basedOn w:val="Normln"/>
    <w:next w:val="Normln"/>
    <w:rsid w:val="00137147"/>
    <w:pPr>
      <w:keepNext/>
      <w:keepLines/>
      <w:numPr>
        <w:ilvl w:val="2"/>
        <w:numId w:val="48"/>
      </w:numPr>
      <w:spacing w:before="240"/>
      <w:ind w:right="113"/>
      <w:jc w:val="center"/>
      <w:outlineLvl w:val="2"/>
    </w:pPr>
    <w:rPr>
      <w:b/>
    </w:rPr>
  </w:style>
  <w:style w:type="paragraph" w:customStyle="1" w:styleId="Odstavec">
    <w:name w:val="Odstavec"/>
    <w:basedOn w:val="Normln"/>
    <w:rsid w:val="00137147"/>
    <w:pPr>
      <w:numPr>
        <w:ilvl w:val="3"/>
        <w:numId w:val="48"/>
      </w:numPr>
      <w:spacing w:before="120"/>
      <w:jc w:val="both"/>
      <w:outlineLvl w:val="3"/>
    </w:pPr>
  </w:style>
  <w:style w:type="paragraph" w:customStyle="1" w:styleId="Psmeno">
    <w:name w:val="Písmeno"/>
    <w:basedOn w:val="Normln"/>
    <w:rsid w:val="00137147"/>
    <w:pPr>
      <w:numPr>
        <w:ilvl w:val="4"/>
        <w:numId w:val="48"/>
      </w:numPr>
      <w:jc w:val="both"/>
      <w:outlineLvl w:val="4"/>
    </w:pPr>
  </w:style>
  <w:style w:type="paragraph" w:customStyle="1" w:styleId="Bod">
    <w:name w:val="Bod"/>
    <w:basedOn w:val="Normln"/>
    <w:rsid w:val="00137147"/>
    <w:pPr>
      <w:numPr>
        <w:ilvl w:val="5"/>
        <w:numId w:val="48"/>
      </w:numPr>
      <w:jc w:val="both"/>
    </w:pPr>
  </w:style>
  <w:style w:type="paragraph" w:customStyle="1" w:styleId="Obsah">
    <w:name w:val="Obsah"/>
    <w:basedOn w:val="Normln"/>
    <w:next w:val="Normln"/>
    <w:uiPriority w:val="99"/>
    <w:rsid w:val="00137147"/>
    <w:pPr>
      <w:keepNext/>
      <w:spacing w:after="240"/>
    </w:pPr>
    <w:rPr>
      <w:b/>
    </w:rPr>
  </w:style>
  <w:style w:type="paragraph" w:customStyle="1" w:styleId="zzNaSted">
    <w:name w:val="zz_NaStřed"/>
    <w:basedOn w:val="Normln"/>
    <w:uiPriority w:val="99"/>
    <w:rsid w:val="00137147"/>
    <w:pPr>
      <w:jc w:val="center"/>
    </w:pPr>
  </w:style>
  <w:style w:type="paragraph" w:styleId="Textbubliny">
    <w:name w:val="Balloon Text"/>
    <w:basedOn w:val="Normln"/>
    <w:link w:val="TextbublinyChar"/>
    <w:uiPriority w:val="99"/>
    <w:semiHidden/>
    <w:rsid w:val="00137147"/>
    <w:rPr>
      <w:rFonts w:ascii="Tahoma" w:hAnsi="Tahoma"/>
      <w:sz w:val="16"/>
      <w:szCs w:val="16"/>
    </w:rPr>
  </w:style>
  <w:style w:type="character" w:customStyle="1" w:styleId="TextbublinyChar">
    <w:name w:val="Text bubliny Char"/>
    <w:link w:val="Textbubliny"/>
    <w:uiPriority w:val="99"/>
    <w:semiHidden/>
    <w:locked/>
    <w:rsid w:val="00137147"/>
    <w:rPr>
      <w:rFonts w:ascii="Tahoma" w:hAnsi="Tahoma" w:cs="Times New Roman"/>
      <w:sz w:val="16"/>
      <w:lang w:eastAsia="cs-CZ"/>
    </w:rPr>
  </w:style>
  <w:style w:type="character" w:styleId="Odkaznakoment">
    <w:name w:val="annotation reference"/>
    <w:uiPriority w:val="99"/>
    <w:semiHidden/>
    <w:rsid w:val="00137147"/>
    <w:rPr>
      <w:rFonts w:cs="Times New Roman"/>
      <w:sz w:val="16"/>
    </w:rPr>
  </w:style>
  <w:style w:type="paragraph" w:styleId="Textkomente">
    <w:name w:val="annotation text"/>
    <w:basedOn w:val="Normln"/>
    <w:link w:val="TextkomenteChar"/>
    <w:uiPriority w:val="99"/>
    <w:semiHidden/>
    <w:rsid w:val="00137147"/>
    <w:rPr>
      <w:sz w:val="20"/>
      <w:szCs w:val="20"/>
    </w:rPr>
  </w:style>
  <w:style w:type="character" w:customStyle="1" w:styleId="TextkomenteChar">
    <w:name w:val="Text komentáře Char"/>
    <w:link w:val="Textkomente"/>
    <w:uiPriority w:val="99"/>
    <w:semiHidden/>
    <w:locked/>
    <w:rsid w:val="00137147"/>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137147"/>
    <w:rPr>
      <w:b/>
      <w:bCs/>
    </w:rPr>
  </w:style>
  <w:style w:type="character" w:customStyle="1" w:styleId="PedmtkomenteChar">
    <w:name w:val="Předmět komentáře Char"/>
    <w:link w:val="Pedmtkomente"/>
    <w:uiPriority w:val="99"/>
    <w:semiHidden/>
    <w:locked/>
    <w:rsid w:val="00137147"/>
    <w:rPr>
      <w:rFonts w:ascii="Times New Roman" w:hAnsi="Times New Roman" w:cs="Times New Roman"/>
      <w:b/>
      <w:sz w:val="20"/>
      <w:lang w:eastAsia="cs-CZ"/>
    </w:rPr>
  </w:style>
  <w:style w:type="paragraph" w:customStyle="1" w:styleId="1Nadpislnku">
    <w:name w:val="1 Nadpis článku"/>
    <w:basedOn w:val="Normln"/>
    <w:next w:val="2slovanodstaveclnku"/>
    <w:uiPriority w:val="99"/>
    <w:rsid w:val="00137147"/>
    <w:pPr>
      <w:keepNext/>
      <w:numPr>
        <w:numId w:val="3"/>
      </w:numPr>
      <w:pBdr>
        <w:bottom w:val="single" w:sz="4" w:space="1" w:color="auto"/>
      </w:pBdr>
      <w:autoSpaceDE w:val="0"/>
      <w:autoSpaceDN w:val="0"/>
      <w:spacing w:before="240"/>
      <w:outlineLvl w:val="0"/>
    </w:pPr>
    <w:rPr>
      <w:rFonts w:ascii="Arial" w:hAnsi="Arial" w:cs="Arial"/>
      <w:b/>
      <w:bCs/>
      <w:color w:val="000000"/>
      <w:sz w:val="22"/>
      <w:szCs w:val="22"/>
    </w:rPr>
  </w:style>
  <w:style w:type="paragraph" w:customStyle="1" w:styleId="2slovanodstaveclnku">
    <w:name w:val="2 Číslovaný odstavec článku"/>
    <w:basedOn w:val="1Nadpislnku"/>
    <w:uiPriority w:val="99"/>
    <w:rsid w:val="00137147"/>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uiPriority w:val="99"/>
    <w:rsid w:val="00137147"/>
    <w:pPr>
      <w:keepLines/>
      <w:numPr>
        <w:ilvl w:val="2"/>
      </w:numPr>
      <w:outlineLvl w:val="2"/>
    </w:pPr>
  </w:style>
  <w:style w:type="paragraph" w:customStyle="1" w:styleId="4slovanpodbod">
    <w:name w:val="4 Číslovaný podbod"/>
    <w:basedOn w:val="3slovanbod"/>
    <w:uiPriority w:val="99"/>
    <w:rsid w:val="00137147"/>
    <w:pPr>
      <w:numPr>
        <w:ilvl w:val="3"/>
      </w:numPr>
      <w:outlineLvl w:val="3"/>
    </w:pPr>
  </w:style>
  <w:style w:type="paragraph" w:customStyle="1" w:styleId="rove2">
    <w:name w:val="úroveň 2"/>
    <w:basedOn w:val="Zkladntext-prvnodsazen2"/>
    <w:link w:val="rove2Char"/>
    <w:uiPriority w:val="99"/>
    <w:rsid w:val="00137147"/>
    <w:rPr>
      <w:rFonts w:eastAsia="Calibri"/>
      <w:szCs w:val="20"/>
    </w:rPr>
  </w:style>
  <w:style w:type="character" w:customStyle="1" w:styleId="rove2Char">
    <w:name w:val="úroveň 2 Char"/>
    <w:link w:val="rove2"/>
    <w:uiPriority w:val="99"/>
    <w:locked/>
    <w:rsid w:val="00137147"/>
    <w:rPr>
      <w:rFonts w:ascii="Times New Roman" w:hAnsi="Times New Roman"/>
      <w:sz w:val="24"/>
      <w:lang w:eastAsia="cs-CZ"/>
    </w:rPr>
  </w:style>
  <w:style w:type="paragraph" w:styleId="Zkladntextodsazen">
    <w:name w:val="Body Text Indent"/>
    <w:basedOn w:val="Normln"/>
    <w:link w:val="ZkladntextodsazenChar"/>
    <w:uiPriority w:val="99"/>
    <w:semiHidden/>
    <w:rsid w:val="00137147"/>
    <w:pPr>
      <w:spacing w:after="120"/>
      <w:ind w:left="283"/>
    </w:pPr>
  </w:style>
  <w:style w:type="character" w:customStyle="1" w:styleId="ZkladntextodsazenChar">
    <w:name w:val="Základní text odsazený Char"/>
    <w:link w:val="Zkladntextodsazen"/>
    <w:uiPriority w:val="99"/>
    <w:semiHidden/>
    <w:locked/>
    <w:rsid w:val="00137147"/>
    <w:rPr>
      <w:rFonts w:ascii="Times New Roman" w:hAnsi="Times New Roman" w:cs="Times New Roman"/>
      <w:sz w:val="24"/>
      <w:lang w:eastAsia="cs-CZ"/>
    </w:rPr>
  </w:style>
  <w:style w:type="paragraph" w:styleId="Zkladntext-prvnodsazen2">
    <w:name w:val="Body Text First Indent 2"/>
    <w:basedOn w:val="Zkladntextodsazen"/>
    <w:link w:val="Zkladntext-prvnodsazen2Char"/>
    <w:uiPriority w:val="99"/>
    <w:semiHidden/>
    <w:rsid w:val="00137147"/>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locked/>
    <w:rsid w:val="00137147"/>
    <w:rPr>
      <w:rFonts w:ascii="Times New Roman" w:hAnsi="Times New Roman" w:cs="Times New Roman"/>
      <w:sz w:val="24"/>
      <w:lang w:eastAsia="cs-CZ"/>
    </w:rPr>
  </w:style>
  <w:style w:type="paragraph" w:styleId="Textpoznpodarou">
    <w:name w:val="footnote text"/>
    <w:basedOn w:val="Normln"/>
    <w:link w:val="TextpoznpodarouChar"/>
    <w:uiPriority w:val="99"/>
    <w:rsid w:val="00137147"/>
    <w:pPr>
      <w:ind w:left="567"/>
      <w:jc w:val="both"/>
    </w:pPr>
    <w:rPr>
      <w:sz w:val="20"/>
      <w:szCs w:val="20"/>
    </w:rPr>
  </w:style>
  <w:style w:type="character" w:customStyle="1" w:styleId="TextpoznpodarouChar">
    <w:name w:val="Text pozn. pod čarou Char"/>
    <w:link w:val="Textpoznpodarou"/>
    <w:uiPriority w:val="99"/>
    <w:locked/>
    <w:rsid w:val="00137147"/>
    <w:rPr>
      <w:rFonts w:ascii="Times New Roman" w:hAnsi="Times New Roman" w:cs="Times New Roman"/>
    </w:rPr>
  </w:style>
  <w:style w:type="character" w:styleId="Znakapoznpodarou">
    <w:name w:val="footnote reference"/>
    <w:uiPriority w:val="99"/>
    <w:rsid w:val="00137147"/>
    <w:rPr>
      <w:rFonts w:cs="Times New Roman"/>
      <w:vertAlign w:val="superscript"/>
    </w:rPr>
  </w:style>
  <w:style w:type="character" w:customStyle="1" w:styleId="platne1">
    <w:name w:val="platne1"/>
    <w:rsid w:val="00137147"/>
  </w:style>
  <w:style w:type="paragraph" w:styleId="Zkladntext2">
    <w:name w:val="Body Text 2"/>
    <w:basedOn w:val="Normln"/>
    <w:link w:val="Zkladntext2Char"/>
    <w:uiPriority w:val="99"/>
    <w:semiHidden/>
    <w:rsid w:val="00137147"/>
    <w:pPr>
      <w:spacing w:after="120" w:line="480" w:lineRule="auto"/>
    </w:pPr>
  </w:style>
  <w:style w:type="character" w:customStyle="1" w:styleId="Zkladntext2Char">
    <w:name w:val="Základní text 2 Char"/>
    <w:link w:val="Zkladntext2"/>
    <w:uiPriority w:val="99"/>
    <w:semiHidden/>
    <w:locked/>
    <w:rsid w:val="00137147"/>
    <w:rPr>
      <w:rFonts w:ascii="Times New Roman" w:hAnsi="Times New Roman" w:cs="Times New Roman"/>
      <w:sz w:val="24"/>
      <w:szCs w:val="24"/>
    </w:rPr>
  </w:style>
  <w:style w:type="paragraph" w:styleId="Zkladntext">
    <w:name w:val="Body Text"/>
    <w:basedOn w:val="Normln"/>
    <w:link w:val="ZkladntextChar"/>
    <w:uiPriority w:val="99"/>
    <w:semiHidden/>
    <w:rsid w:val="00137147"/>
    <w:pPr>
      <w:spacing w:after="120"/>
    </w:pPr>
  </w:style>
  <w:style w:type="character" w:customStyle="1" w:styleId="ZkladntextChar">
    <w:name w:val="Základní text Char"/>
    <w:link w:val="Zkladntext"/>
    <w:uiPriority w:val="99"/>
    <w:semiHidden/>
    <w:locked/>
    <w:rsid w:val="00137147"/>
    <w:rPr>
      <w:rFonts w:ascii="Times New Roman" w:hAnsi="Times New Roman" w:cs="Times New Roman"/>
      <w:sz w:val="24"/>
      <w:szCs w:val="24"/>
    </w:rPr>
  </w:style>
  <w:style w:type="paragraph" w:styleId="Zkladntext-prvnodsazen">
    <w:name w:val="Body Text First Indent"/>
    <w:basedOn w:val="Zkladntext"/>
    <w:link w:val="Zkladntext-prvnodsazenChar"/>
    <w:uiPriority w:val="99"/>
    <w:semiHidden/>
    <w:unhideWhenUsed/>
    <w:locked/>
    <w:rsid w:val="00137147"/>
    <w:pPr>
      <w:ind w:firstLine="210"/>
    </w:pPr>
  </w:style>
  <w:style w:type="character" w:customStyle="1" w:styleId="Zkladntext-prvnodsazenChar">
    <w:name w:val="Základní text - první odsazený Char"/>
    <w:link w:val="Zkladntext-prvnodsazen"/>
    <w:uiPriority w:val="99"/>
    <w:semiHidden/>
    <w:rsid w:val="00137147"/>
    <w:rPr>
      <w:rFonts w:ascii="Times New Roman" w:eastAsia="Times New Roman" w:hAnsi="Times New Roman" w:cs="Times New Roman"/>
      <w:sz w:val="24"/>
      <w:szCs w:val="24"/>
    </w:rPr>
  </w:style>
  <w:style w:type="character" w:customStyle="1" w:styleId="Znakypropoznmkupodarou">
    <w:name w:val="Znaky pro poznámku pod čarou"/>
    <w:rsid w:val="00137147"/>
    <w:rPr>
      <w:rFonts w:cs="Times New Roman"/>
      <w:vertAlign w:val="superscript"/>
    </w:rPr>
  </w:style>
  <w:style w:type="paragraph" w:styleId="Odstavecseseznamem">
    <w:name w:val="List Paragraph"/>
    <w:basedOn w:val="Normln"/>
    <w:uiPriority w:val="34"/>
    <w:qFormat/>
    <w:rsid w:val="00137147"/>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137147"/>
  </w:style>
  <w:style w:type="character" w:customStyle="1" w:styleId="ft">
    <w:name w:val="ft"/>
    <w:rsid w:val="00137147"/>
  </w:style>
  <w:style w:type="paragraph" w:styleId="Revize">
    <w:name w:val="Revision"/>
    <w:hidden/>
    <w:uiPriority w:val="99"/>
    <w:semiHidden/>
    <w:rsid w:val="00137147"/>
    <w:rPr>
      <w:rFonts w:ascii="Times New Roman" w:eastAsia="Times New Roman" w:hAnsi="Times New Roman"/>
      <w:sz w:val="24"/>
      <w:szCs w:val="24"/>
    </w:rPr>
  </w:style>
  <w:style w:type="paragraph" w:customStyle="1" w:styleId="footnotedescription">
    <w:name w:val="footnote description"/>
    <w:next w:val="Normln"/>
    <w:link w:val="footnotedescriptionChar"/>
    <w:hidden/>
    <w:rsid w:val="00137147"/>
    <w:pPr>
      <w:spacing w:line="259" w:lineRule="auto"/>
      <w:ind w:left="514"/>
    </w:pPr>
    <w:rPr>
      <w:rFonts w:ascii="Times New Roman" w:eastAsia="Times New Roman" w:hAnsi="Times New Roman"/>
      <w:color w:val="000000"/>
      <w:sz w:val="18"/>
      <w:szCs w:val="22"/>
    </w:rPr>
  </w:style>
  <w:style w:type="character" w:customStyle="1" w:styleId="footnotedescriptionChar">
    <w:name w:val="footnote description Char"/>
    <w:link w:val="footnotedescription"/>
    <w:rsid w:val="00137147"/>
    <w:rPr>
      <w:rFonts w:ascii="Times New Roman" w:eastAsia="Times New Roman" w:hAnsi="Times New Roman"/>
      <w:color w:val="000000"/>
      <w:sz w:val="18"/>
      <w:szCs w:val="22"/>
    </w:rPr>
  </w:style>
  <w:style w:type="character" w:customStyle="1" w:styleId="footnotemark">
    <w:name w:val="footnote mark"/>
    <w:hidden/>
    <w:rsid w:val="00137147"/>
    <w:rPr>
      <w:rFonts w:ascii="Times New Roman" w:eastAsia="Times New Roman" w:hAnsi="Times New Roman" w:cs="Times New Roman"/>
      <w:color w:val="000000"/>
      <w:sz w:val="18"/>
      <w:vertAlign w:val="superscript"/>
    </w:rPr>
  </w:style>
  <w:style w:type="table" w:customStyle="1" w:styleId="TableGrid">
    <w:name w:val="TableGrid"/>
    <w:rsid w:val="00137147"/>
    <w:rPr>
      <w:rFonts w:eastAsia="Times New Roman"/>
      <w:sz w:val="22"/>
      <w:szCs w:val="22"/>
    </w:rPr>
    <w:tblPr>
      <w:tblCellMar>
        <w:top w:w="0" w:type="dxa"/>
        <w:left w:w="0" w:type="dxa"/>
        <w:bottom w:w="0" w:type="dxa"/>
        <w:right w:w="0" w:type="dxa"/>
      </w:tblCellMar>
    </w:tblPr>
  </w:style>
  <w:style w:type="paragraph" w:customStyle="1" w:styleId="Psmenopokra">
    <w:name w:val="Písmeno pokrač"/>
    <w:basedOn w:val="Normln"/>
    <w:rsid w:val="00E07C83"/>
    <w:pPr>
      <w:ind w:left="425"/>
      <w:jc w:val="both"/>
    </w:pPr>
  </w:style>
  <w:style w:type="numbering" w:customStyle="1" w:styleId="Osn">
    <w:name w:val="Osn"/>
    <w:basedOn w:val="Bezseznamu"/>
    <w:rsid w:val="00E07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4793">
      <w:bodyDiv w:val="1"/>
      <w:marLeft w:val="0"/>
      <w:marRight w:val="0"/>
      <w:marTop w:val="0"/>
      <w:marBottom w:val="0"/>
      <w:divBdr>
        <w:top w:val="none" w:sz="0" w:space="0" w:color="auto"/>
        <w:left w:val="none" w:sz="0" w:space="0" w:color="auto"/>
        <w:bottom w:val="none" w:sz="0" w:space="0" w:color="auto"/>
        <w:right w:val="none" w:sz="0" w:space="0" w:color="auto"/>
      </w:divBdr>
    </w:div>
    <w:div w:id="392311004">
      <w:bodyDiv w:val="1"/>
      <w:marLeft w:val="0"/>
      <w:marRight w:val="0"/>
      <w:marTop w:val="0"/>
      <w:marBottom w:val="0"/>
      <w:divBdr>
        <w:top w:val="none" w:sz="0" w:space="0" w:color="auto"/>
        <w:left w:val="none" w:sz="0" w:space="0" w:color="auto"/>
        <w:bottom w:val="none" w:sz="0" w:space="0" w:color="auto"/>
        <w:right w:val="none" w:sz="0" w:space="0" w:color="auto"/>
      </w:divBdr>
    </w:div>
    <w:div w:id="470750320">
      <w:bodyDiv w:val="1"/>
      <w:marLeft w:val="0"/>
      <w:marRight w:val="0"/>
      <w:marTop w:val="0"/>
      <w:marBottom w:val="0"/>
      <w:divBdr>
        <w:top w:val="none" w:sz="0" w:space="0" w:color="auto"/>
        <w:left w:val="none" w:sz="0" w:space="0" w:color="auto"/>
        <w:bottom w:val="none" w:sz="0" w:space="0" w:color="auto"/>
        <w:right w:val="none" w:sz="0" w:space="0" w:color="auto"/>
      </w:divBdr>
    </w:div>
    <w:div w:id="471215570">
      <w:bodyDiv w:val="1"/>
      <w:marLeft w:val="0"/>
      <w:marRight w:val="0"/>
      <w:marTop w:val="0"/>
      <w:marBottom w:val="0"/>
      <w:divBdr>
        <w:top w:val="none" w:sz="0" w:space="0" w:color="auto"/>
        <w:left w:val="none" w:sz="0" w:space="0" w:color="auto"/>
        <w:bottom w:val="none" w:sz="0" w:space="0" w:color="auto"/>
        <w:right w:val="none" w:sz="0" w:space="0" w:color="auto"/>
      </w:divBdr>
    </w:div>
    <w:div w:id="480854814">
      <w:bodyDiv w:val="1"/>
      <w:marLeft w:val="0"/>
      <w:marRight w:val="0"/>
      <w:marTop w:val="0"/>
      <w:marBottom w:val="0"/>
      <w:divBdr>
        <w:top w:val="none" w:sz="0" w:space="0" w:color="auto"/>
        <w:left w:val="none" w:sz="0" w:space="0" w:color="auto"/>
        <w:bottom w:val="none" w:sz="0" w:space="0" w:color="auto"/>
        <w:right w:val="none" w:sz="0" w:space="0" w:color="auto"/>
      </w:divBdr>
    </w:div>
    <w:div w:id="552351457">
      <w:bodyDiv w:val="1"/>
      <w:marLeft w:val="0"/>
      <w:marRight w:val="0"/>
      <w:marTop w:val="0"/>
      <w:marBottom w:val="0"/>
      <w:divBdr>
        <w:top w:val="none" w:sz="0" w:space="0" w:color="auto"/>
        <w:left w:val="none" w:sz="0" w:space="0" w:color="auto"/>
        <w:bottom w:val="none" w:sz="0" w:space="0" w:color="auto"/>
        <w:right w:val="none" w:sz="0" w:space="0" w:color="auto"/>
      </w:divBdr>
    </w:div>
    <w:div w:id="825976891">
      <w:bodyDiv w:val="1"/>
      <w:marLeft w:val="0"/>
      <w:marRight w:val="0"/>
      <w:marTop w:val="0"/>
      <w:marBottom w:val="0"/>
      <w:divBdr>
        <w:top w:val="none" w:sz="0" w:space="0" w:color="auto"/>
        <w:left w:val="none" w:sz="0" w:space="0" w:color="auto"/>
        <w:bottom w:val="none" w:sz="0" w:space="0" w:color="auto"/>
        <w:right w:val="none" w:sz="0" w:space="0" w:color="auto"/>
      </w:divBdr>
    </w:div>
    <w:div w:id="1237596483">
      <w:bodyDiv w:val="1"/>
      <w:marLeft w:val="0"/>
      <w:marRight w:val="0"/>
      <w:marTop w:val="0"/>
      <w:marBottom w:val="0"/>
      <w:divBdr>
        <w:top w:val="none" w:sz="0" w:space="0" w:color="auto"/>
        <w:left w:val="none" w:sz="0" w:space="0" w:color="auto"/>
        <w:bottom w:val="none" w:sz="0" w:space="0" w:color="auto"/>
        <w:right w:val="none" w:sz="0" w:space="0" w:color="auto"/>
      </w:divBdr>
    </w:div>
    <w:div w:id="1534532715">
      <w:bodyDiv w:val="1"/>
      <w:marLeft w:val="0"/>
      <w:marRight w:val="0"/>
      <w:marTop w:val="0"/>
      <w:marBottom w:val="0"/>
      <w:divBdr>
        <w:top w:val="none" w:sz="0" w:space="0" w:color="auto"/>
        <w:left w:val="none" w:sz="0" w:space="0" w:color="auto"/>
        <w:bottom w:val="none" w:sz="0" w:space="0" w:color="auto"/>
        <w:right w:val="none" w:sz="0" w:space="0" w:color="auto"/>
      </w:divBdr>
    </w:div>
    <w:div w:id="1653824374">
      <w:bodyDiv w:val="1"/>
      <w:marLeft w:val="0"/>
      <w:marRight w:val="0"/>
      <w:marTop w:val="0"/>
      <w:marBottom w:val="0"/>
      <w:divBdr>
        <w:top w:val="none" w:sz="0" w:space="0" w:color="auto"/>
        <w:left w:val="none" w:sz="0" w:space="0" w:color="auto"/>
        <w:bottom w:val="none" w:sz="0" w:space="0" w:color="auto"/>
        <w:right w:val="none" w:sz="0" w:space="0" w:color="auto"/>
      </w:divBdr>
    </w:div>
    <w:div w:id="1764717171">
      <w:bodyDiv w:val="1"/>
      <w:marLeft w:val="0"/>
      <w:marRight w:val="0"/>
      <w:marTop w:val="0"/>
      <w:marBottom w:val="0"/>
      <w:divBdr>
        <w:top w:val="none" w:sz="0" w:space="0" w:color="auto"/>
        <w:left w:val="none" w:sz="0" w:space="0" w:color="auto"/>
        <w:bottom w:val="none" w:sz="0" w:space="0" w:color="auto"/>
        <w:right w:val="none" w:sz="0" w:space="0" w:color="auto"/>
      </w:divBdr>
    </w:div>
    <w:div w:id="1828353563">
      <w:bodyDiv w:val="1"/>
      <w:marLeft w:val="0"/>
      <w:marRight w:val="0"/>
      <w:marTop w:val="0"/>
      <w:marBottom w:val="0"/>
      <w:divBdr>
        <w:top w:val="none" w:sz="0" w:space="0" w:color="auto"/>
        <w:left w:val="none" w:sz="0" w:space="0" w:color="auto"/>
        <w:bottom w:val="none" w:sz="0" w:space="0" w:color="auto"/>
        <w:right w:val="none" w:sz="0" w:space="0" w:color="auto"/>
      </w:divBdr>
    </w:div>
    <w:div w:id="192723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57C4A-8D9C-4E1D-B28B-2D5CB3F3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7171</Words>
  <Characters>42312</Characters>
  <Application>Microsoft Office Word</Application>
  <DocSecurity>0</DocSecurity>
  <Lines>352</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Smluvní strany</vt:lpstr>
      <vt:lpstr>Smluvní strany</vt:lpstr>
    </vt:vector>
  </TitlesOfParts>
  <Company>Hewlett-Packard</Company>
  <LinksUpToDate>false</LinksUpToDate>
  <CharactersWithSpaces>49385</CharactersWithSpaces>
  <SharedDoc>false</SharedDoc>
  <HLinks>
    <vt:vector size="6" baseType="variant">
      <vt:variant>
        <vt:i4>2097243</vt:i4>
      </vt:variant>
      <vt:variant>
        <vt:i4>0</vt:i4>
      </vt:variant>
      <vt:variant>
        <vt:i4>0</vt:i4>
      </vt:variant>
      <vt:variant>
        <vt:i4>5</vt:i4>
      </vt:variant>
      <vt:variant>
        <vt:lpwstr>mailto:Renata.Semerakova@homolka.cz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creator>Procházková Magdaléna</dc:creator>
  <cp:lastModifiedBy>Papáčová Erika</cp:lastModifiedBy>
  <cp:revision>3</cp:revision>
  <dcterms:created xsi:type="dcterms:W3CDTF">2017-10-13T10:20:00Z</dcterms:created>
  <dcterms:modified xsi:type="dcterms:W3CDTF">2017-10-13T10:24:00Z</dcterms:modified>
</cp:coreProperties>
</file>