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9C" w:rsidRDefault="002A5C9C" w:rsidP="0034549D">
      <w:pPr>
        <w:pStyle w:val="Prosttext"/>
        <w:jc w:val="both"/>
      </w:pPr>
      <w:bookmarkStart w:id="0" w:name="_GoBack"/>
      <w:bookmarkEnd w:id="0"/>
      <w:r>
        <w:t xml:space="preserve">Příloha č. 1.: Technická specifikace </w:t>
      </w:r>
      <w:r w:rsidR="0034549D">
        <w:t>znělky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jc w:val="both"/>
      </w:pPr>
      <w:r>
        <w:t>Vydání technických podmínek pro vysílání nekomerčních spotů se uskutečňuje pro zajištění optimální technické kvality televizního vysílání, jež musí v souladu s platnými normami splňovat následující technické údaje:</w:t>
      </w:r>
    </w:p>
    <w:p w:rsidR="002A5C9C" w:rsidRDefault="002A5C9C" w:rsidP="0034549D">
      <w:pPr>
        <w:pStyle w:val="Prosttext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Záznam spotu na formátu </w:t>
      </w:r>
      <w:proofErr w:type="spellStart"/>
      <w:r>
        <w:t>HDcam</w:t>
      </w:r>
      <w:proofErr w:type="spellEnd"/>
      <w:r>
        <w:t xml:space="preserve"> nebo Digital </w:t>
      </w:r>
      <w:proofErr w:type="spellStart"/>
      <w:r>
        <w:t>Betacam</w:t>
      </w:r>
      <w:proofErr w:type="spellEnd"/>
      <w:r>
        <w:t xml:space="preserve">, v případě spotu zařazeného do </w:t>
      </w:r>
      <w:proofErr w:type="spellStart"/>
      <w:r>
        <w:t>iVysílání</w:t>
      </w:r>
      <w:proofErr w:type="spellEnd"/>
      <w:r>
        <w:t xml:space="preserve"> ČT ve formátu MP4.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>Formát se předpokládá FULL HD (1920 x 1080i 25) nebo SD (720 x 576i 25), zvuky v kódování 24 bit/48 kHz.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Zaznamenaný audio a video signál bude kontrolován v soustavě PAL (v případě HD </w:t>
      </w:r>
      <w:proofErr w:type="spellStart"/>
      <w:r>
        <w:t>downkovertovaný</w:t>
      </w:r>
      <w:proofErr w:type="spellEnd"/>
      <w:r>
        <w:t>) a musí vyhovovat mezinárodním doporučením ITU-R BT.601 pro obrazovou složku a EBU-R128 pro zvukovou složku.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Dodání spotů ve formátu 16:9 </w:t>
      </w:r>
      <w:proofErr w:type="spellStart"/>
      <w:r>
        <w:t>anamorfickém</w:t>
      </w:r>
      <w:proofErr w:type="spellEnd"/>
      <w:r>
        <w:t xml:space="preserve"> módu (Full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Anamorphic</w:t>
      </w:r>
      <w:proofErr w:type="spellEnd"/>
      <w:r>
        <w:t xml:space="preserve">) při použití SD formátu nebo 16:9 </w:t>
      </w:r>
      <w:proofErr w:type="spellStart"/>
      <w:r>
        <w:t>Ful</w:t>
      </w:r>
      <w:proofErr w:type="spellEnd"/>
      <w:r>
        <w:t xml:space="preserve"> HD formátu. Jakákoliv deformace tvarů jako důsledek konverzí formátů je nepřípustná.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Audiosignál je vždy nekomprimovaný, u verze mono musí být shodný v obou stopách CH1 a CH2. Modulace v CH1 a CH2 nesmějí být ve vzájemné </w:t>
      </w:r>
      <w:proofErr w:type="spellStart"/>
      <w:r>
        <w:t>protifázi</w:t>
      </w:r>
      <w:proofErr w:type="spellEnd"/>
      <w:r>
        <w:t xml:space="preserve">. Zvuková modulace pořízena ve stereofonní verzi musí dodržet zásadu CH1 = L, CH2 = P. U formátu </w:t>
      </w:r>
      <w:proofErr w:type="spellStart"/>
      <w:r>
        <w:t>Betacam</w:t>
      </w:r>
      <w:proofErr w:type="spellEnd"/>
      <w:r>
        <w:t xml:space="preserve"> SP musí být použit systém DOLBY NR.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Hladina hlasitosti spotu je normována na cílovou hladinu -23 LUFS, s maximální odchylkou  +/-1 LU. Maximální povolená skutečná špičková hladina hlasitosti spotu je -3 </w:t>
      </w:r>
      <w:proofErr w:type="spellStart"/>
      <w:r>
        <w:t>dBTP</w:t>
      </w:r>
      <w:proofErr w:type="spellEnd"/>
      <w:r>
        <w:t xml:space="preserve"> (dB skutečné špičky) při měření měřicím zařízením odpovídajícím Doporučení Mezinárodní telekomunikační unie ITU-R BS.1770-2 „Algoritmy pro měření hlasitosti zvukových programů a skutečné špičkové úrovně zvuku“, březen 2011 a Technickému dokumentu Evropské vysílací unie EBU </w:t>
      </w:r>
      <w:proofErr w:type="spellStart"/>
      <w:r>
        <w:t>Tech</w:t>
      </w:r>
      <w:proofErr w:type="spellEnd"/>
      <w:r>
        <w:t xml:space="preserve"> Doc 3341 „Měření hlasitosti: měření v režimu EBU na doplnění normalizace hlasitosti v souladu s EBU-R 128“ Ženeva, srpen 2011.</w:t>
      </w:r>
    </w:p>
    <w:p w:rsidR="0034549D" w:rsidRDefault="0034549D" w:rsidP="0034549D">
      <w:pPr>
        <w:pStyle w:val="Prosttext"/>
        <w:ind w:left="720"/>
        <w:jc w:val="both"/>
      </w:pPr>
    </w:p>
    <w:p w:rsidR="002A5C9C" w:rsidRDefault="002A5C9C" w:rsidP="0034549D">
      <w:pPr>
        <w:pStyle w:val="Prosttext"/>
        <w:numPr>
          <w:ilvl w:val="0"/>
          <w:numId w:val="1"/>
        </w:numPr>
        <w:jc w:val="both"/>
      </w:pPr>
      <w:r>
        <w:t>Časový řídící kód je zaznamenán ve stopě TC při současném využití VITC.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numPr>
          <w:ilvl w:val="0"/>
          <w:numId w:val="1"/>
        </w:numPr>
        <w:jc w:val="both"/>
      </w:pPr>
      <w:r>
        <w:t>Začátek kazety musí být opatřen těmito signály: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firstLine="360"/>
        <w:jc w:val="both"/>
      </w:pPr>
      <w:r>
        <w:t xml:space="preserve">0´00“ – 0´10“               </w:t>
      </w:r>
      <w:r w:rsidR="0034549D">
        <w:tab/>
      </w:r>
      <w:r>
        <w:t>černá PAL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left="360"/>
        <w:jc w:val="both"/>
      </w:pPr>
      <w:r>
        <w:t xml:space="preserve">0´10“ – 1´30“               </w:t>
      </w:r>
      <w:r w:rsidR="0034549D">
        <w:tab/>
      </w:r>
      <w:r>
        <w:t xml:space="preserve">barevné pruhy PAL 100/0/75/0 a zvukovou frekvencí CH1 / CH2 1 kHz s úrovní -18 </w:t>
      </w:r>
      <w:proofErr w:type="spellStart"/>
      <w:r>
        <w:t>dBFS</w:t>
      </w:r>
      <w:proofErr w:type="spellEnd"/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firstLine="360"/>
        <w:jc w:val="both"/>
      </w:pPr>
      <w:r>
        <w:t xml:space="preserve">1´30“ – 2´00“               </w:t>
      </w:r>
      <w:r w:rsidR="0034549D">
        <w:tab/>
      </w:r>
      <w:r>
        <w:t>černá PAL a bez zvuku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firstLine="360"/>
        <w:jc w:val="both"/>
      </w:pPr>
      <w:r>
        <w:t xml:space="preserve">2´00“                              </w:t>
      </w:r>
      <w:r w:rsidR="0034549D">
        <w:tab/>
      </w:r>
      <w:r>
        <w:t>začátek prvního spotu na kazetě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jc w:val="both"/>
      </w:pPr>
      <w:r>
        <w:t>Před každým dalším příspěvkem alespoň 10“ barevné pruhy PAL a ve zvukových kanálech CH1 a CH2 signál 1 kHz s úrovní 0 dB (0,775 V). Obrazové a zvukové úrovně testu a následujícího příspěvku musí korespondovat.</w:t>
      </w:r>
    </w:p>
    <w:p w:rsidR="002A5C9C" w:rsidRDefault="002A5C9C" w:rsidP="0034549D">
      <w:pPr>
        <w:pStyle w:val="Prosttext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>Minimální černá mezi jednotlivými spoty je 30 sekund.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Všechny synchronizační impulzy, zejména H a </w:t>
      </w:r>
      <w:proofErr w:type="spellStart"/>
      <w:r>
        <w:t>burst</w:t>
      </w:r>
      <w:proofErr w:type="spellEnd"/>
      <w:r>
        <w:t xml:space="preserve"> i </w:t>
      </w:r>
      <w:proofErr w:type="spellStart"/>
      <w:r>
        <w:t>chrominační</w:t>
      </w:r>
      <w:proofErr w:type="spellEnd"/>
      <w:r>
        <w:t xml:space="preserve"> signál, musí zůstávat ve vzájemném pevném časovém i fázovém vztahu.</w:t>
      </w: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lastRenderedPageBreak/>
        <w:t xml:space="preserve">Úroveň úplného obrazového signálu nesmí v žádném případě překročit hodnotu 133%, tj. 931 </w:t>
      </w:r>
      <w:proofErr w:type="spellStart"/>
      <w:r>
        <w:t>mV</w:t>
      </w:r>
      <w:proofErr w:type="spellEnd"/>
      <w:r>
        <w:t xml:space="preserve">, a hodnotu - 33%, tj. - 234 </w:t>
      </w:r>
      <w:proofErr w:type="spellStart"/>
      <w:r>
        <w:t>mV</w:t>
      </w:r>
      <w:proofErr w:type="spellEnd"/>
      <w:r>
        <w:t>, oproti úrovni černé. Žádná z barev nesmí překročit hodnoty mezních signálů.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1"/>
        </w:numPr>
        <w:jc w:val="both"/>
      </w:pPr>
      <w:r>
        <w:t xml:space="preserve">Výpadky obrazu, zejména </w:t>
      </w:r>
      <w:proofErr w:type="spellStart"/>
      <w:r>
        <w:t>dropouty</w:t>
      </w:r>
      <w:proofErr w:type="spellEnd"/>
      <w:r>
        <w:t xml:space="preserve"> a vytrhávání jednotlivých řádků, nesmí subjektivně působit rušivě. Úroveň rušivých signálů jako šum a brum nesmí být v jasovém i </w:t>
      </w:r>
      <w:proofErr w:type="spellStart"/>
      <w:r>
        <w:t>chrominačním</w:t>
      </w:r>
      <w:proofErr w:type="spellEnd"/>
      <w:r>
        <w:t xml:space="preserve"> kanále vyšší než - 40dB, </w:t>
      </w:r>
      <w:proofErr w:type="spellStart"/>
      <w:r>
        <w:t>tj</w:t>
      </w:r>
      <w:proofErr w:type="spellEnd"/>
      <w:r>
        <w:t xml:space="preserve"> 1% z úrovně bílé.</w:t>
      </w:r>
    </w:p>
    <w:p w:rsidR="0034549D" w:rsidRDefault="0034549D" w:rsidP="0034549D">
      <w:pPr>
        <w:pStyle w:val="Prosttext"/>
        <w:ind w:left="720"/>
        <w:jc w:val="both"/>
      </w:pPr>
    </w:p>
    <w:p w:rsidR="002A5C9C" w:rsidRDefault="002A5C9C" w:rsidP="0034549D">
      <w:pPr>
        <w:pStyle w:val="Prosttext"/>
        <w:numPr>
          <w:ilvl w:val="0"/>
          <w:numId w:val="1"/>
        </w:numPr>
        <w:jc w:val="both"/>
      </w:pPr>
      <w:r>
        <w:t>Ostrost a gradace obrazu musí odpovídat hlediskům profesionálního BTV signálu a bude posuzována subjektivně srovnáním s jiným kvalitním signálem.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jc w:val="both"/>
      </w:pPr>
      <w:r>
        <w:t>Obsahová kritéria</w:t>
      </w:r>
    </w:p>
    <w:p w:rsidR="002A5C9C" w:rsidRDefault="002A5C9C" w:rsidP="0034549D">
      <w:pPr>
        <w:pStyle w:val="Prosttext"/>
        <w:jc w:val="both"/>
      </w:pPr>
    </w:p>
    <w:p w:rsidR="0034549D" w:rsidRDefault="002A5C9C" w:rsidP="0034549D">
      <w:pPr>
        <w:pStyle w:val="Prosttext"/>
        <w:numPr>
          <w:ilvl w:val="0"/>
          <w:numId w:val="2"/>
        </w:numPr>
        <w:jc w:val="both"/>
      </w:pPr>
      <w:r>
        <w:t>Obsah spotu musí být v souladu s obecně závaznými právními předpisy a nesmí narušovat práva či oprávněné zájmy třetích osob.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2"/>
        </w:numPr>
        <w:jc w:val="both"/>
      </w:pPr>
      <w:r>
        <w:t>Obsah spotu nesmí být v rozporu se zákonem č. 231/2001 Sb., v platném znění, zákonem č. 40/1995 Sb., v platném znění a zákonem č. 132/2010 Sb., v platném znění</w:t>
      </w:r>
    </w:p>
    <w:p w:rsidR="0034549D" w:rsidRDefault="0034549D" w:rsidP="0034549D">
      <w:pPr>
        <w:pStyle w:val="Prosttext"/>
        <w:ind w:left="720"/>
        <w:jc w:val="both"/>
      </w:pPr>
    </w:p>
    <w:p w:rsidR="0034549D" w:rsidRDefault="002A5C9C" w:rsidP="0034549D">
      <w:pPr>
        <w:pStyle w:val="Prosttext"/>
        <w:numPr>
          <w:ilvl w:val="0"/>
          <w:numId w:val="2"/>
        </w:numPr>
        <w:jc w:val="both"/>
      </w:pPr>
      <w:r>
        <w:t xml:space="preserve">V závěrečném </w:t>
      </w:r>
      <w:proofErr w:type="spellStart"/>
      <w:r>
        <w:t>packshotu</w:t>
      </w:r>
      <w:proofErr w:type="spellEnd"/>
      <w:r>
        <w:t xml:space="preserve"> spotu je možné umístit logo Pořadatele, logo České televize a maximálně 4 loga podporovatelů Akce – může se jednat pouze o nekomerční subjekty.</w:t>
      </w:r>
    </w:p>
    <w:p w:rsidR="0034549D" w:rsidRDefault="0034549D" w:rsidP="0034549D">
      <w:pPr>
        <w:pStyle w:val="Prosttext"/>
        <w:ind w:left="720"/>
        <w:jc w:val="both"/>
      </w:pPr>
    </w:p>
    <w:p w:rsidR="002A5C9C" w:rsidRDefault="002A5C9C" w:rsidP="0034549D">
      <w:pPr>
        <w:pStyle w:val="Prosttext"/>
        <w:numPr>
          <w:ilvl w:val="0"/>
          <w:numId w:val="2"/>
        </w:numPr>
        <w:jc w:val="both"/>
      </w:pPr>
      <w:r>
        <w:t>Ve spotech lze prezentovat podporovatele, pokud jsou dodrženy následující podmínky: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firstLine="360"/>
        <w:jc w:val="both"/>
      </w:pPr>
      <w:r>
        <w:t>§</w:t>
      </w:r>
      <w:r w:rsidR="0034549D">
        <w:t xml:space="preserve"> </w:t>
      </w:r>
      <w:r>
        <w:t>Zobrazit lze pouze statické registrované logo podporovatele.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firstLine="360"/>
        <w:jc w:val="both"/>
      </w:pPr>
      <w:r>
        <w:t>§</w:t>
      </w:r>
      <w:r w:rsidR="0034549D">
        <w:t xml:space="preserve"> </w:t>
      </w:r>
      <w:r>
        <w:t>Logo nesmí být nikdy dominantním prvkem žádného obrazu.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left="360"/>
        <w:jc w:val="both"/>
      </w:pPr>
      <w:r>
        <w:t>§</w:t>
      </w:r>
      <w:r w:rsidR="0034549D">
        <w:t xml:space="preserve"> </w:t>
      </w:r>
      <w:r>
        <w:t>Zobrazení loga nesmí být delší než 3 sec. při stopáži spotu 20 sec. Při krácení stopáže se poměrně krátí i stopáž prezentace loga podporovatele.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left="360"/>
        <w:jc w:val="both"/>
      </w:pPr>
      <w:r>
        <w:t>§</w:t>
      </w:r>
      <w:r w:rsidR="0034549D">
        <w:t xml:space="preserve"> </w:t>
      </w:r>
      <w:r>
        <w:t>Zobrazení loga nesmí být větší než 1/16 obrazu, tzn. že při rozdělení obrazu na síť čtyři řádky krát čtyři sloupce, vzniknou jednotlivá pole, každé o velikosti 1/16, do nichž se musí logo vejít.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firstLine="360"/>
        <w:jc w:val="both"/>
      </w:pPr>
      <w:r>
        <w:t>§</w:t>
      </w:r>
      <w:r w:rsidR="0034549D">
        <w:t xml:space="preserve"> </w:t>
      </w:r>
      <w:r>
        <w:t>Při zobrazení loga podporovatele musí být zřejmý jeho vztah k propagované Akci.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left="360"/>
        <w:jc w:val="both"/>
      </w:pPr>
      <w:r>
        <w:t>§</w:t>
      </w:r>
      <w:r w:rsidR="0034549D">
        <w:t xml:space="preserve"> </w:t>
      </w:r>
      <w:r>
        <w:t>Ve spotu jsou zakázány stálé, opakované, prvoplánové záběry kamerou na loga a na poutače.</w:t>
      </w:r>
    </w:p>
    <w:p w:rsidR="002A5C9C" w:rsidRDefault="002A5C9C" w:rsidP="0034549D">
      <w:pPr>
        <w:pStyle w:val="Prosttext"/>
        <w:jc w:val="both"/>
      </w:pPr>
    </w:p>
    <w:p w:rsidR="002A5C9C" w:rsidRDefault="002A5C9C" w:rsidP="0034549D">
      <w:pPr>
        <w:pStyle w:val="Prosttext"/>
        <w:ind w:left="360"/>
        <w:jc w:val="both"/>
      </w:pPr>
      <w:r>
        <w:t>§</w:t>
      </w:r>
      <w:r w:rsidR="0034549D">
        <w:t xml:space="preserve"> </w:t>
      </w:r>
      <w:r>
        <w:t>Logo nesmí obsahovat žádné další specifikace názvu nebo jména podporovatele (např. adresa/sídlo, číslo telefonu/faxu, odkaz na internetové stránky, na teletextové stránky, stránky jiných provozovatelů televizního vysílání atp.) či produktu, ani žádné jiné nabádání určené k podpoře podnikání, poskytování služeb, prodeji výrobků nebo dosažení jiného obchodního účinku.</w:t>
      </w:r>
    </w:p>
    <w:p w:rsidR="0099742F" w:rsidRDefault="0099742F" w:rsidP="0034549D">
      <w:pPr>
        <w:jc w:val="both"/>
      </w:pPr>
    </w:p>
    <w:sectPr w:rsidR="0099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2A12"/>
    <w:multiLevelType w:val="hybridMultilevel"/>
    <w:tmpl w:val="5E901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A1C6C"/>
    <w:multiLevelType w:val="hybridMultilevel"/>
    <w:tmpl w:val="5E901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9C"/>
    <w:rsid w:val="002A5C9C"/>
    <w:rsid w:val="0034549D"/>
    <w:rsid w:val="00875C62"/>
    <w:rsid w:val="009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A5C9C"/>
    <w:pPr>
      <w:spacing w:after="0" w:line="240" w:lineRule="auto"/>
    </w:pPr>
    <w:rPr>
      <w:rFonts w:ascii="Georgia" w:hAnsi="Georgia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5C9C"/>
    <w:rPr>
      <w:rFonts w:ascii="Georgia" w:hAnsi="Georgia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A5C9C"/>
    <w:pPr>
      <w:spacing w:after="0" w:line="240" w:lineRule="auto"/>
    </w:pPr>
    <w:rPr>
      <w:rFonts w:ascii="Georgia" w:hAnsi="Georgia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5C9C"/>
    <w:rPr>
      <w:rFonts w:ascii="Georgia" w:hAnsi="Georgia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CCCR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Lenka, Mgr.</dc:creator>
  <cp:lastModifiedBy>Filipová Iva</cp:lastModifiedBy>
  <cp:revision>2</cp:revision>
  <dcterms:created xsi:type="dcterms:W3CDTF">2017-10-13T08:22:00Z</dcterms:created>
  <dcterms:modified xsi:type="dcterms:W3CDTF">2017-10-13T08:22:00Z</dcterms:modified>
</cp:coreProperties>
</file>