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7" w:rsidRDefault="00C47E94">
      <w:pPr>
        <w:pStyle w:val="Bodytext20"/>
        <w:framePr w:w="9062" w:h="5083" w:hRule="exact" w:wrap="none" w:vAnchor="page" w:hAnchor="page" w:x="1440" w:y="1439"/>
        <w:shd w:val="clear" w:color="auto" w:fill="auto"/>
        <w:spacing w:after="274"/>
      </w:pPr>
      <w:r>
        <w:t>Níže uvedeného dne, měsíce a roku uzavřeli</w:t>
      </w:r>
    </w:p>
    <w:p w:rsidR="00F652F7" w:rsidRDefault="00C47E94">
      <w:pPr>
        <w:pStyle w:val="Heading20"/>
        <w:framePr w:w="9062" w:h="5083" w:hRule="exact" w:wrap="none" w:vAnchor="page" w:hAnchor="page" w:x="1440" w:y="1439"/>
        <w:shd w:val="clear" w:color="auto" w:fill="auto"/>
        <w:spacing w:before="0"/>
      </w:pPr>
      <w:bookmarkStart w:id="0" w:name="bookmark0"/>
      <w:proofErr w:type="spellStart"/>
      <w:r>
        <w:t>Lagardere</w:t>
      </w:r>
      <w:proofErr w:type="spellEnd"/>
      <w:r>
        <w:t xml:space="preserve"> </w:t>
      </w:r>
      <w:r>
        <w:rPr>
          <w:lang w:val="en-US" w:eastAsia="en-US" w:bidi="en-US"/>
        </w:rPr>
        <w:t xml:space="preserve">Active </w:t>
      </w:r>
      <w:r>
        <w:t>CR, a.s</w:t>
      </w:r>
      <w:bookmarkEnd w:id="0"/>
    </w:p>
    <w:p w:rsidR="00F652F7" w:rsidRDefault="00C47E94">
      <w:pPr>
        <w:pStyle w:val="Bodytext20"/>
        <w:framePr w:w="9062" w:h="5083" w:hRule="exact" w:wrap="none" w:vAnchor="page" w:hAnchor="page" w:x="1440" w:y="1439"/>
        <w:shd w:val="clear" w:color="auto" w:fill="auto"/>
        <w:spacing w:after="0" w:line="274" w:lineRule="exact"/>
        <w:ind w:right="1460"/>
      </w:pPr>
      <w:r>
        <w:t xml:space="preserve">se sídlem: Praha 2, </w:t>
      </w:r>
      <w:proofErr w:type="spellStart"/>
      <w:r>
        <w:t>Wenzigova</w:t>
      </w:r>
      <w:proofErr w:type="spellEnd"/>
      <w:r>
        <w:t xml:space="preserve"> 4/1872, PSČ: 120 00 IČ: 61058297 DIČ: CZ61058297</w:t>
      </w:r>
    </w:p>
    <w:p w:rsidR="00F652F7" w:rsidRDefault="00C47E94">
      <w:pPr>
        <w:pStyle w:val="Bodytext20"/>
        <w:framePr w:w="9062" w:h="5083" w:hRule="exact" w:wrap="none" w:vAnchor="page" w:hAnchor="page" w:x="1440" w:y="1439"/>
        <w:shd w:val="clear" w:color="auto" w:fill="auto"/>
        <w:spacing w:after="286" w:line="274" w:lineRule="exact"/>
        <w:ind w:right="1460"/>
      </w:pPr>
      <w:r>
        <w:t xml:space="preserve">bankovní spojení: Komerční banka a.s., </w:t>
      </w:r>
      <w:proofErr w:type="spellStart"/>
      <w:proofErr w:type="gramStart"/>
      <w:r>
        <w:t>č.ú</w:t>
      </w:r>
      <w:proofErr w:type="spellEnd"/>
      <w:r>
        <w:t>.: 51</w:t>
      </w:r>
      <w:proofErr w:type="gramEnd"/>
      <w:r>
        <w:t xml:space="preserve">-1943060257/0100 </w:t>
      </w:r>
      <w:r>
        <w:rPr>
          <w:lang w:val="en-US" w:eastAsia="en-US" w:bidi="en-US"/>
        </w:rPr>
        <w:t xml:space="preserve">OR: </w:t>
      </w:r>
      <w:r>
        <w:t xml:space="preserve">B 3912 vedená u Městského soudu v Praze (dále též jen </w:t>
      </w:r>
      <w:proofErr w:type="gramStart"/>
      <w:r>
        <w:t>jako ,,LA</w:t>
      </w:r>
      <w:proofErr w:type="gramEnd"/>
      <w:r>
        <w:t>“)</w:t>
      </w:r>
    </w:p>
    <w:p w:rsidR="00F652F7" w:rsidRDefault="00C47E94">
      <w:pPr>
        <w:pStyle w:val="Bodytext20"/>
        <w:framePr w:w="9062" w:h="5083" w:hRule="exact" w:wrap="none" w:vAnchor="page" w:hAnchor="page" w:x="1440" w:y="1439"/>
        <w:shd w:val="clear" w:color="auto" w:fill="auto"/>
        <w:spacing w:after="274"/>
      </w:pPr>
      <w:r>
        <w:t>a</w:t>
      </w:r>
    </w:p>
    <w:p w:rsidR="00F652F7" w:rsidRDefault="00C47E94">
      <w:pPr>
        <w:pStyle w:val="Heading20"/>
        <w:framePr w:w="9062" w:h="5083" w:hRule="exact" w:wrap="none" w:vAnchor="page" w:hAnchor="page" w:x="1440" w:y="1439"/>
        <w:shd w:val="clear" w:color="auto" w:fill="auto"/>
        <w:spacing w:before="0"/>
      </w:pPr>
      <w:bookmarkStart w:id="1" w:name="bookmark1"/>
      <w:r>
        <w:t>Hudební divadlo v Karlině, příspěvková organizace</w:t>
      </w:r>
      <w:bookmarkEnd w:id="1"/>
    </w:p>
    <w:p w:rsidR="00F652F7" w:rsidRDefault="00C47E94">
      <w:pPr>
        <w:pStyle w:val="Bodytext20"/>
        <w:framePr w:w="9062" w:h="5083" w:hRule="exact" w:wrap="none" w:vAnchor="page" w:hAnchor="page" w:x="1440" w:y="1439"/>
        <w:shd w:val="clear" w:color="auto" w:fill="auto"/>
        <w:spacing w:after="296" w:line="274" w:lineRule="exact"/>
        <w:ind w:right="1460"/>
      </w:pPr>
      <w:r>
        <w:t>sídlo: Křižíkova 10, Praha 86, 186 00 IČO: 00064335, DIČ: CZ00064335 (dále též jen jako „klient")</w:t>
      </w:r>
    </w:p>
    <w:p w:rsidR="00F652F7" w:rsidRDefault="00C47E94">
      <w:pPr>
        <w:pStyle w:val="Bodytext30"/>
        <w:framePr w:w="9062" w:h="5083" w:hRule="exact" w:wrap="none" w:vAnchor="page" w:hAnchor="page" w:x="1440" w:y="1439"/>
        <w:shd w:val="clear" w:color="auto" w:fill="auto"/>
        <w:spacing w:before="0" w:after="0"/>
      </w:pPr>
      <w:r>
        <w:t>tuto</w:t>
      </w:r>
    </w:p>
    <w:p w:rsidR="00F652F7" w:rsidRDefault="00C47E94">
      <w:pPr>
        <w:pStyle w:val="Heading30"/>
        <w:framePr w:w="9062" w:h="605" w:hRule="exact" w:wrap="none" w:vAnchor="page" w:hAnchor="page" w:x="1440" w:y="7010"/>
        <w:shd w:val="clear" w:color="auto" w:fill="auto"/>
        <w:spacing w:before="0" w:after="0"/>
      </w:pPr>
      <w:bookmarkStart w:id="2" w:name="bookmark2"/>
      <w:r>
        <w:t>dodatek č. 2 ke kombinované smlouvě č. AGR-LA-201503151</w:t>
      </w:r>
      <w:r>
        <w:br/>
        <w:t>dle § 1746 odst. 2, z.č. 89/2012 Sb., občanský zákoník, v platném znění (</w:t>
      </w:r>
      <w:proofErr w:type="gramStart"/>
      <w:r>
        <w:t>o.z.)</w:t>
      </w:r>
      <w:bookmarkEnd w:id="2"/>
      <w:proofErr w:type="gramEnd"/>
    </w:p>
    <w:p w:rsidR="00F652F7" w:rsidRDefault="00C47E94">
      <w:pPr>
        <w:pStyle w:val="Bodytext20"/>
        <w:framePr w:wrap="none" w:vAnchor="page" w:hAnchor="page" w:x="1440" w:y="8264"/>
        <w:shd w:val="clear" w:color="auto" w:fill="auto"/>
        <w:spacing w:after="0"/>
      </w:pPr>
      <w:r>
        <w:rPr>
          <w:lang w:val="en-US" w:eastAsia="en-US" w:bidi="en-US"/>
        </w:rPr>
        <w:t xml:space="preserve">LA </w:t>
      </w:r>
      <w:r>
        <w:t>a Klient se dohodli, že ustanovení čl. I. odst. 1 smlouvy se nahrazuje takto:</w:t>
      </w:r>
    </w:p>
    <w:p w:rsidR="00F652F7" w:rsidRDefault="00C47E94">
      <w:pPr>
        <w:pStyle w:val="Heading10"/>
        <w:framePr w:w="9062" w:h="5192" w:hRule="exact" w:wrap="none" w:vAnchor="page" w:hAnchor="page" w:x="1440" w:y="9254"/>
        <w:shd w:val="clear" w:color="auto" w:fill="auto"/>
        <w:spacing w:before="0"/>
      </w:pPr>
      <w:bookmarkStart w:id="3" w:name="bookmark3"/>
      <w:r>
        <w:t>I.</w:t>
      </w:r>
      <w:bookmarkEnd w:id="3"/>
    </w:p>
    <w:p w:rsidR="00F652F7" w:rsidRDefault="00C47E94">
      <w:pPr>
        <w:pStyle w:val="Heading30"/>
        <w:framePr w:w="9062" w:h="5192" w:hRule="exact" w:wrap="none" w:vAnchor="page" w:hAnchor="page" w:x="1440" w:y="9254"/>
        <w:shd w:val="clear" w:color="auto" w:fill="auto"/>
        <w:spacing w:before="0" w:after="260" w:line="244" w:lineRule="exact"/>
      </w:pPr>
      <w:bookmarkStart w:id="4" w:name="bookmark4"/>
      <w:r>
        <w:t>Předmět smlouvy</w:t>
      </w:r>
      <w:bookmarkEnd w:id="4"/>
    </w:p>
    <w:p w:rsidR="00F652F7" w:rsidRDefault="00C47E94">
      <w:pPr>
        <w:pStyle w:val="Bodytext20"/>
        <w:framePr w:w="9062" w:h="5192" w:hRule="exact" w:wrap="none" w:vAnchor="page" w:hAnchor="page" w:x="1440" w:y="9254"/>
        <w:shd w:val="clear" w:color="auto" w:fill="auto"/>
        <w:spacing w:after="282" w:line="269" w:lineRule="exact"/>
        <w:jc w:val="both"/>
      </w:pPr>
      <w:r>
        <w:t>1. LA se na základě této smlouvy a za podmínek v ní uvedených zavazuje klientovi poskytnout reklamní plnění spočívající v zajištění rezervace rozhlasového reklamního času s možností vysílání rozhlasových reklamních kampaní (spotů), sponzoringu a jiných forem reklamních sdělení ve vysílání rozhlasové stanice (stanic) nebo v souvislosti s ním a/nebo zajištění rezervace reklamního prostoru na internetu s možností umístění reklamy na internetu, to vše v rozsahu, který je z hlediska objemu definován ceníkovou cenou dle čl. II. bod 1 této smlouvy, a to konkrétně:</w:t>
      </w:r>
    </w:p>
    <w:p w:rsidR="00F652F7" w:rsidRDefault="00C47E94">
      <w:pPr>
        <w:pStyle w:val="Bodytext20"/>
        <w:framePr w:w="9062" w:h="5192" w:hRule="exact" w:wrap="none" w:vAnchor="page" w:hAnchor="page" w:x="1440" w:y="9254"/>
        <w:shd w:val="clear" w:color="auto" w:fill="auto"/>
        <w:spacing w:after="278"/>
        <w:jc w:val="center"/>
      </w:pPr>
      <w:r>
        <w:t>v období do 30. 09. 2016 (dále též jen jako „Období")</w:t>
      </w:r>
    </w:p>
    <w:p w:rsidR="00F652F7" w:rsidRDefault="00C47E94">
      <w:pPr>
        <w:pStyle w:val="Bodytext20"/>
        <w:framePr w:w="9062" w:h="5192" w:hRule="exact" w:wrap="none" w:vAnchor="page" w:hAnchor="page" w:x="1440" w:y="9254"/>
        <w:shd w:val="clear" w:color="auto" w:fill="auto"/>
        <w:spacing w:after="0" w:line="269" w:lineRule="exact"/>
        <w:ind w:left="760"/>
        <w:jc w:val="both"/>
      </w:pPr>
      <w:r>
        <w:t>zajistit 2x odvysílání reklamní hry (soutěže) podle scénáře LA ve vysílání rozhlasové stanice Frekvence 1, a to v rámci jedno kalendářního týdne, vždy od pondělí do pátku, každý všední den, to vše v termínu dohodnutém s klientem a</w:t>
      </w:r>
    </w:p>
    <w:p w:rsidR="00F652F7" w:rsidRDefault="00C47E94">
      <w:pPr>
        <w:pStyle w:val="Bodytext20"/>
        <w:framePr w:w="9062" w:h="5192" w:hRule="exact" w:wrap="none" w:vAnchor="page" w:hAnchor="page" w:x="1440" w:y="9254"/>
        <w:shd w:val="clear" w:color="auto" w:fill="auto"/>
        <w:spacing w:after="0" w:line="274" w:lineRule="exact"/>
        <w:ind w:left="740"/>
        <w:jc w:val="both"/>
      </w:pPr>
      <w:r>
        <w:t xml:space="preserve">zajistit umístění reklamní hry (soutěže) podle scénáře LA na webovém portálu stanice Frekvence 1 </w:t>
      </w:r>
      <w:r>
        <w:rPr>
          <w:lang w:val="en-US" w:eastAsia="en-US" w:bidi="en-US"/>
        </w:rPr>
        <w:t>(</w:t>
      </w:r>
      <w:hyperlink r:id="rId6" w:history="1">
        <w:r>
          <w:rPr>
            <w:rStyle w:val="Bodytext21"/>
          </w:rPr>
          <w:t>www.frekvencel.cz</w:t>
        </w:r>
      </w:hyperlink>
      <w:r>
        <w:rPr>
          <w:lang w:val="en-US" w:eastAsia="en-US" w:bidi="en-US"/>
        </w:rPr>
        <w:t xml:space="preserve">) </w:t>
      </w:r>
      <w:r>
        <w:t>vždy od pondělí do pátku každý všední den, to vše v termínu dohodnutém s klientem a</w:t>
      </w:r>
    </w:p>
    <w:p w:rsidR="00F652F7" w:rsidRDefault="00C47E94">
      <w:pPr>
        <w:pStyle w:val="Headerorfooter0"/>
        <w:framePr w:wrap="none" w:vAnchor="page" w:hAnchor="page" w:x="5352" w:y="15695"/>
        <w:shd w:val="clear" w:color="auto" w:fill="auto"/>
      </w:pPr>
      <w:r>
        <w:t>Strana 1 (celkem 2)</w:t>
      </w:r>
    </w:p>
    <w:p w:rsidR="00F652F7" w:rsidRDefault="00F652F7">
      <w:pPr>
        <w:rPr>
          <w:sz w:val="2"/>
          <w:szCs w:val="2"/>
        </w:rPr>
        <w:sectPr w:rsidR="00F65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52F7" w:rsidRDefault="00C47E94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260" w:line="274" w:lineRule="exact"/>
        <w:ind w:left="740"/>
        <w:jc w:val="both"/>
      </w:pPr>
      <w:r>
        <w:lastRenderedPageBreak/>
        <w:t>navrhnout vedení rozhlasové stanice Frekvence 1 možnost pozvání a účasti dvou představitelů některé z hlavních rolích muzikálu po dobu trvání této smlouvy v diskusním pořadu rozhlasové stanice</w:t>
      </w:r>
    </w:p>
    <w:p w:rsidR="00F652F7" w:rsidRDefault="00C47E94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  <w:r>
        <w:t>(dále též jen jako „plnění LA“) a klient se zavazuje zaplatit za to LA cenu způsobem a ve výši stanovené v čl. II. této smlouvy.</w:t>
      </w: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  <w:r>
        <w:t>V</w:t>
      </w: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  <w:r>
        <w:t>V</w:t>
      </w: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DD0E81" w:rsidRDefault="00DD0E81" w:rsidP="00DD0E81">
      <w:pPr>
        <w:pStyle w:val="Bodytext20"/>
        <w:framePr w:w="9034" w:h="1704" w:hRule="exact" w:wrap="none" w:vAnchor="page" w:hAnchor="page" w:x="1486" w:y="1621"/>
        <w:shd w:val="clear" w:color="auto" w:fill="auto"/>
        <w:spacing w:after="0" w:line="274" w:lineRule="exact"/>
        <w:jc w:val="both"/>
      </w:pPr>
    </w:p>
    <w:p w:rsidR="00F652F7" w:rsidRDefault="00C47E94">
      <w:pPr>
        <w:pStyle w:val="Picturecaption0"/>
        <w:framePr w:w="8059" w:h="605" w:hRule="exact" w:wrap="none" w:vAnchor="page" w:hAnchor="page" w:x="1449" w:y="6645"/>
        <w:shd w:val="clear" w:color="auto" w:fill="auto"/>
        <w:tabs>
          <w:tab w:val="left" w:pos="4982"/>
        </w:tabs>
      </w:pPr>
      <w:proofErr w:type="spellStart"/>
      <w:r>
        <w:t>Lagardere</w:t>
      </w:r>
      <w:proofErr w:type="spellEnd"/>
      <w:r>
        <w:t xml:space="preserve"> </w:t>
      </w:r>
      <w:r>
        <w:rPr>
          <w:lang w:val="en-US" w:eastAsia="en-US" w:bidi="en-US"/>
        </w:rPr>
        <w:t xml:space="preserve">Active </w:t>
      </w:r>
      <w:r>
        <w:t>ČR, a. s.</w:t>
      </w:r>
      <w:r>
        <w:tab/>
        <w:t xml:space="preserve">Hudební divadlo v Karlině,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652F7" w:rsidRDefault="00C47E94">
      <w:pPr>
        <w:pStyle w:val="Picturecaption0"/>
        <w:framePr w:w="8059" w:h="605" w:hRule="exact" w:wrap="none" w:vAnchor="page" w:hAnchor="page" w:x="1449" w:y="6645"/>
        <w:shd w:val="clear" w:color="auto" w:fill="auto"/>
        <w:tabs>
          <w:tab w:val="left" w:pos="4987"/>
        </w:tabs>
      </w:pPr>
      <w:r>
        <w:t xml:space="preserve">RNDr. Miroslav </w:t>
      </w:r>
      <w:proofErr w:type="spellStart"/>
      <w:r>
        <w:t>Hmko</w:t>
      </w:r>
      <w:proofErr w:type="spellEnd"/>
      <w:r>
        <w:t>, generální ředitel</w:t>
      </w:r>
      <w:r>
        <w:tab/>
        <w:t>Bc. Egon Kulhánek, ředitel</w:t>
      </w:r>
    </w:p>
    <w:p w:rsidR="00F652F7" w:rsidRDefault="00C47E94">
      <w:pPr>
        <w:pStyle w:val="Headerorfooter0"/>
        <w:framePr w:wrap="none" w:vAnchor="page" w:hAnchor="page" w:x="5328" w:y="15710"/>
        <w:shd w:val="clear" w:color="auto" w:fill="auto"/>
      </w:pPr>
      <w:r>
        <w:t>Strana 2 (celkem 2)</w:t>
      </w:r>
    </w:p>
    <w:p w:rsidR="00F652F7" w:rsidRDefault="00F652F7">
      <w:pPr>
        <w:rPr>
          <w:sz w:val="2"/>
          <w:szCs w:val="2"/>
        </w:rPr>
      </w:pPr>
    </w:p>
    <w:sectPr w:rsidR="00F652F7" w:rsidSect="00F652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E8" w:rsidRDefault="00656AE8" w:rsidP="00F652F7">
      <w:r>
        <w:separator/>
      </w:r>
    </w:p>
  </w:endnote>
  <w:endnote w:type="continuationSeparator" w:id="0">
    <w:p w:rsidR="00656AE8" w:rsidRDefault="00656AE8" w:rsidP="00F6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E8" w:rsidRDefault="00656AE8"/>
  </w:footnote>
  <w:footnote w:type="continuationSeparator" w:id="0">
    <w:p w:rsidR="00656AE8" w:rsidRDefault="00656A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52F7"/>
    <w:rsid w:val="003E2AF7"/>
    <w:rsid w:val="00656AE8"/>
    <w:rsid w:val="00C47E94"/>
    <w:rsid w:val="00D21497"/>
    <w:rsid w:val="00DD0E81"/>
    <w:rsid w:val="00E11B5B"/>
    <w:rsid w:val="00F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52F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F652F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sid w:val="00F652F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sid w:val="00F652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sid w:val="00F652F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F652F7"/>
    <w:rPr>
      <w:rFonts w:ascii="Cambria" w:eastAsia="Cambria" w:hAnsi="Cambria" w:cs="Cambri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1">
    <w:name w:val="Body text (2)"/>
    <w:basedOn w:val="Bodytext2"/>
    <w:rsid w:val="00F652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sid w:val="00F652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sid w:val="00F652F7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rsid w:val="00F652F7"/>
    <w:pPr>
      <w:shd w:val="clear" w:color="auto" w:fill="FFFFFF"/>
      <w:spacing w:after="280" w:line="266" w:lineRule="exact"/>
    </w:pPr>
  </w:style>
  <w:style w:type="paragraph" w:customStyle="1" w:styleId="Heading20">
    <w:name w:val="Heading #2"/>
    <w:basedOn w:val="Normln"/>
    <w:link w:val="Heading2"/>
    <w:rsid w:val="00F652F7"/>
    <w:pPr>
      <w:shd w:val="clear" w:color="auto" w:fill="FFFFFF"/>
      <w:spacing w:before="280" w:line="274" w:lineRule="exact"/>
      <w:outlineLvl w:val="1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rsid w:val="00F652F7"/>
    <w:pPr>
      <w:shd w:val="clear" w:color="auto" w:fill="FFFFFF"/>
      <w:spacing w:before="280" w:after="560" w:line="254" w:lineRule="exact"/>
    </w:pPr>
    <w:rPr>
      <w:rFonts w:ascii="Microsoft Sans Serif" w:eastAsia="Microsoft Sans Serif" w:hAnsi="Microsoft Sans Serif" w:cs="Microsoft Sans Serif"/>
      <w:spacing w:val="60"/>
      <w:sz w:val="20"/>
      <w:szCs w:val="20"/>
    </w:rPr>
  </w:style>
  <w:style w:type="paragraph" w:customStyle="1" w:styleId="Heading30">
    <w:name w:val="Heading #3"/>
    <w:basedOn w:val="Normln"/>
    <w:link w:val="Heading3"/>
    <w:rsid w:val="00F652F7"/>
    <w:pPr>
      <w:shd w:val="clear" w:color="auto" w:fill="FFFFFF"/>
      <w:spacing w:before="560" w:after="680" w:line="274" w:lineRule="exact"/>
      <w:jc w:val="center"/>
      <w:outlineLvl w:val="2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rsid w:val="00F652F7"/>
    <w:pPr>
      <w:shd w:val="clear" w:color="auto" w:fill="FFFFFF"/>
      <w:spacing w:before="680" w:line="200" w:lineRule="exact"/>
      <w:jc w:val="center"/>
      <w:outlineLvl w:val="0"/>
    </w:pPr>
    <w:rPr>
      <w:rFonts w:ascii="Cambria" w:eastAsia="Cambria" w:hAnsi="Cambria" w:cs="Cambria"/>
      <w:b/>
      <w:bCs/>
      <w:spacing w:val="10"/>
      <w:sz w:val="20"/>
      <w:szCs w:val="20"/>
    </w:rPr>
  </w:style>
  <w:style w:type="paragraph" w:customStyle="1" w:styleId="Headerorfooter0">
    <w:name w:val="Header or footer"/>
    <w:basedOn w:val="Normln"/>
    <w:link w:val="Headerorfooter"/>
    <w:rsid w:val="00F652F7"/>
    <w:pPr>
      <w:shd w:val="clear" w:color="auto" w:fill="FFFFFF"/>
      <w:spacing w:line="146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Picturecaption0">
    <w:name w:val="Picture caption"/>
    <w:basedOn w:val="Normln"/>
    <w:link w:val="Picturecaption"/>
    <w:rsid w:val="00F652F7"/>
    <w:pPr>
      <w:shd w:val="clear" w:color="auto" w:fill="FFFFFF"/>
      <w:spacing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kvenc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2016-10-05T12:28:00Z</dcterms:created>
  <dcterms:modified xsi:type="dcterms:W3CDTF">2016-10-05T12:28:00Z</dcterms:modified>
</cp:coreProperties>
</file>