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61" w:rsidRDefault="00AB7761" w:rsidP="00AB7761">
      <w:pPr>
        <w:pStyle w:val="Zkladntextodsazen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Darovací smlouva</w:t>
      </w:r>
    </w:p>
    <w:p w:rsidR="00AB7761" w:rsidRDefault="00AB7761" w:rsidP="00AB7761">
      <w:pPr>
        <w:pStyle w:val="Zkladntextodsazen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č. </w:t>
      </w:r>
      <w:r w:rsidR="00EB02E3">
        <w:rPr>
          <w:rFonts w:ascii="Times New Roman" w:hAnsi="Times New Roman"/>
          <w:b/>
          <w:sz w:val="24"/>
          <w:szCs w:val="24"/>
        </w:rPr>
        <w:t>dárce OV/</w:t>
      </w:r>
      <w:r w:rsidR="00F02F68">
        <w:rPr>
          <w:rFonts w:ascii="Times New Roman" w:hAnsi="Times New Roman"/>
          <w:b/>
          <w:sz w:val="24"/>
          <w:szCs w:val="24"/>
        </w:rPr>
        <w:t>352/j/2015</w:t>
      </w:r>
      <w:r w:rsidR="00EB02E3">
        <w:rPr>
          <w:rFonts w:ascii="Times New Roman" w:hAnsi="Times New Roman"/>
          <w:b/>
          <w:sz w:val="24"/>
          <w:szCs w:val="24"/>
        </w:rPr>
        <w:t>/Ha</w:t>
      </w:r>
      <w:r w:rsidR="0085101A">
        <w:rPr>
          <w:rFonts w:ascii="Times New Roman" w:hAnsi="Times New Roman"/>
          <w:b/>
          <w:sz w:val="24"/>
          <w:szCs w:val="24"/>
        </w:rPr>
        <w:t xml:space="preserve"> </w:t>
      </w:r>
    </w:p>
    <w:p w:rsidR="00AB7761" w:rsidRDefault="00AB7761" w:rsidP="00AB7761">
      <w:pPr>
        <w:pStyle w:val="Zkladntextodsazen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uzavřená ve smyslu § 2055 a násl. zákona č. 89/2012 Sb., občanský zákoník</w:t>
      </w:r>
      <w:r w:rsidR="00D133CB">
        <w:rPr>
          <w:rFonts w:ascii="Times New Roman" w:hAnsi="Times New Roman"/>
          <w:sz w:val="24"/>
          <w:szCs w:val="24"/>
        </w:rPr>
        <w:t>, ve znění zákona č. 460/2016 Sb.</w:t>
      </w:r>
      <w:r>
        <w:rPr>
          <w:rFonts w:ascii="Times New Roman" w:hAnsi="Times New Roman"/>
          <w:sz w:val="24"/>
          <w:szCs w:val="24"/>
        </w:rPr>
        <w:t xml:space="preserve"> (dále jen „NOZ“)</w:t>
      </w:r>
    </w:p>
    <w:p w:rsidR="00C677FC" w:rsidRDefault="00C677FC" w:rsidP="00AB7761">
      <w:pPr>
        <w:rPr>
          <w:rFonts w:ascii="Times New Roman" w:hAnsi="Times New Roman"/>
          <w:b/>
          <w:sz w:val="24"/>
          <w:szCs w:val="24"/>
        </w:rPr>
      </w:pPr>
    </w:p>
    <w:p w:rsidR="00AB7761" w:rsidRDefault="00AB7761" w:rsidP="00AB77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</w:t>
      </w:r>
    </w:p>
    <w:p w:rsidR="00AB7761" w:rsidRDefault="00AB7761" w:rsidP="00AB7761">
      <w:pPr>
        <w:rPr>
          <w:rFonts w:ascii="Times New Roman" w:hAnsi="Times New Roman"/>
          <w:b/>
          <w:sz w:val="24"/>
          <w:szCs w:val="24"/>
        </w:rPr>
      </w:pPr>
    </w:p>
    <w:p w:rsidR="00AB7761" w:rsidRDefault="00AB7761" w:rsidP="00AB77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Moravskoslezský kraj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ul. 28. října 117, 702 18 Ostrava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  <w:t>708 90 692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  <w:t>CZ70890692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 z pověření hejtmana kraje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Správou silnic Moravskoslezského kraje, příspěvkovou organizací,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Úprkova 1, 702 23 Ostrava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středisko Ostrava, Úprkova </w:t>
      </w:r>
      <w:r w:rsidR="0094115B">
        <w:rPr>
          <w:rFonts w:ascii="Times New Roman" w:hAnsi="Times New Roman"/>
          <w:sz w:val="24"/>
          <w:szCs w:val="24"/>
        </w:rPr>
        <w:t>795/</w:t>
      </w:r>
      <w:r>
        <w:rPr>
          <w:rFonts w:ascii="Times New Roman" w:hAnsi="Times New Roman"/>
          <w:sz w:val="24"/>
          <w:szCs w:val="24"/>
        </w:rPr>
        <w:t>1, 702 23 Ostrava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  <w:t>000 95 711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  <w:t>CZ00095711</w:t>
      </w:r>
    </w:p>
    <w:p w:rsidR="00AB7761" w:rsidRDefault="00AB7761" w:rsidP="00AB77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zastoupena ředitelem příspěvkové organizace Ing. Tomášem Böhmem</w:t>
      </w:r>
    </w:p>
    <w:p w:rsidR="00AB7761" w:rsidRDefault="00AB7761" w:rsidP="00AB7761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zapsána v obchodním rejstříku vedeném Krajským soudem v Ostravě oddíl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vložka 988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AB7761" w:rsidRDefault="00AB7761" w:rsidP="00AB77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dárce</w:t>
      </w:r>
    </w:p>
    <w:p w:rsidR="00AB7761" w:rsidRDefault="00AB7761" w:rsidP="00AB7761">
      <w:pPr>
        <w:jc w:val="both"/>
        <w:rPr>
          <w:rFonts w:ascii="Times New Roman" w:hAnsi="Times New Roman"/>
          <w:i/>
          <w:sz w:val="24"/>
          <w:szCs w:val="24"/>
        </w:rPr>
      </w:pPr>
    </w:p>
    <w:p w:rsidR="00AB7761" w:rsidRDefault="00AB7761" w:rsidP="00AB776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</w:p>
    <w:p w:rsidR="00AB7761" w:rsidRDefault="00AB7761" w:rsidP="00AB7761">
      <w:pPr>
        <w:rPr>
          <w:rFonts w:ascii="Times New Roman" w:hAnsi="Times New Roman"/>
          <w:iCs/>
          <w:sz w:val="24"/>
          <w:szCs w:val="24"/>
        </w:rPr>
      </w:pPr>
    </w:p>
    <w:p w:rsidR="00AB7761" w:rsidRDefault="00AB7761" w:rsidP="00AB7761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Statutární město Ostrava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Prokešovo náměstí č. 8, 729 30 Ostrava</w:t>
      </w:r>
      <w:r>
        <w:rPr>
          <w:rFonts w:ascii="Times New Roman" w:hAnsi="Times New Roman"/>
          <w:sz w:val="24"/>
          <w:szCs w:val="24"/>
        </w:rPr>
        <w:br/>
        <w:t>zastoupené náměstkem primátora Mgr. Radimem Babincem</w:t>
      </w:r>
      <w:r>
        <w:rPr>
          <w:rFonts w:ascii="Times New Roman" w:hAnsi="Times New Roman"/>
          <w:sz w:val="24"/>
          <w:szCs w:val="24"/>
        </w:rPr>
        <w:br/>
        <w:t>IČO:</w:t>
      </w:r>
      <w:r>
        <w:rPr>
          <w:rFonts w:ascii="Times New Roman" w:hAnsi="Times New Roman"/>
          <w:sz w:val="24"/>
          <w:szCs w:val="24"/>
        </w:rPr>
        <w:tab/>
        <w:t>008 45 451</w:t>
      </w:r>
      <w:r>
        <w:rPr>
          <w:rFonts w:ascii="Times New Roman" w:hAnsi="Times New Roman"/>
          <w:sz w:val="24"/>
          <w:szCs w:val="24"/>
        </w:rPr>
        <w:br/>
        <w:t>DIČ:</w:t>
      </w:r>
      <w:r>
        <w:rPr>
          <w:rFonts w:ascii="Times New Roman" w:hAnsi="Times New Roman"/>
          <w:sz w:val="24"/>
          <w:szCs w:val="24"/>
        </w:rPr>
        <w:tab/>
        <w:t>CZ00845451</w:t>
      </w:r>
    </w:p>
    <w:p w:rsidR="00AB7761" w:rsidRDefault="00AB7761" w:rsidP="00AB7761">
      <w:pPr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dále jen obdarovaný</w:t>
      </w:r>
    </w:p>
    <w:p w:rsidR="00AB7761" w:rsidRDefault="00AB7761" w:rsidP="00AB7761">
      <w:pPr>
        <w:jc w:val="both"/>
        <w:rPr>
          <w:rFonts w:ascii="Times New Roman" w:hAnsi="Times New Roman"/>
          <w:i/>
          <w:sz w:val="24"/>
          <w:szCs w:val="24"/>
        </w:rPr>
      </w:pPr>
    </w:p>
    <w:p w:rsidR="00C677FC" w:rsidRDefault="00C677FC" w:rsidP="00AB7761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AB7761" w:rsidRDefault="00AB7761" w:rsidP="00AB7761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Obsah smlouvy</w:t>
      </w:r>
    </w:p>
    <w:p w:rsidR="00AB7761" w:rsidRDefault="00AB7761" w:rsidP="00AB776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:rsidR="00C677FC" w:rsidRDefault="00C677FC" w:rsidP="00AB776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</w:p>
    <w:p w:rsidR="00AB7761" w:rsidRDefault="00AB7761" w:rsidP="00AB776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AB7761" w:rsidRDefault="00AB7761" w:rsidP="00AB7761">
      <w:pPr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údaje uvedené v záhlaví</w:t>
      </w:r>
      <w:r w:rsidR="00C677FC">
        <w:rPr>
          <w:rFonts w:ascii="Times New Roman" w:hAnsi="Times New Roman"/>
          <w:sz w:val="24"/>
          <w:szCs w:val="24"/>
        </w:rPr>
        <w:t xml:space="preserve"> této smlouvy jsou v souladu se </w:t>
      </w:r>
      <w:r>
        <w:rPr>
          <w:rFonts w:ascii="Times New Roman" w:hAnsi="Times New Roman"/>
          <w:sz w:val="24"/>
          <w:szCs w:val="24"/>
        </w:rPr>
        <w:t xml:space="preserve">skutečností v době uzavření smlouvy. </w:t>
      </w:r>
    </w:p>
    <w:p w:rsidR="00AB7761" w:rsidRPr="00C677FC" w:rsidRDefault="00AB7761" w:rsidP="00C677FC">
      <w:pPr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výslovně souhlasí, že tato smlouva může být bez jakéhokoliv omezení zveřejněna na oficiálních webových stránkách Moravskoslezského kraje na síti Internet (</w:t>
      </w:r>
      <w:hyperlink r:id="rId8" w:history="1">
        <w:r>
          <w:rPr>
            <w:rStyle w:val="Hypertextovodkaz"/>
            <w:rFonts w:ascii="Times New Roman" w:hAnsi="Times New Roman"/>
            <w:color w:val="000000" w:themeColor="text1"/>
            <w:sz w:val="24"/>
            <w:szCs w:val="24"/>
            <w:u w:val="none"/>
          </w:rPr>
          <w:t>www.kr-moravskoslezsky.cz</w:t>
        </w:r>
      </w:hyperlink>
      <w:r>
        <w:rPr>
          <w:rFonts w:ascii="Times New Roman" w:hAnsi="Times New Roman"/>
          <w:sz w:val="24"/>
          <w:szCs w:val="24"/>
        </w:rPr>
        <w:t>), a to včetně všech případných příloh a dodatků. Smluvní strany prohlašují, že skutečnosti uvedené v této smlouvě nepovažují za obchodní tajemství ve smyslu příslušných ustanovení právních předpisů a udělují svolení k jejich užití a zveřejnění bez jakýchkoliv dalších podmínek.</w:t>
      </w:r>
    </w:p>
    <w:p w:rsidR="00AB7761" w:rsidRDefault="00AB7761" w:rsidP="00AB7761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kern w:val="0"/>
          <w:szCs w:val="24"/>
        </w:rPr>
      </w:pPr>
    </w:p>
    <w:p w:rsidR="00C677FC" w:rsidRDefault="00C677FC" w:rsidP="00AB7761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kern w:val="0"/>
          <w:szCs w:val="24"/>
        </w:rPr>
      </w:pPr>
    </w:p>
    <w:p w:rsidR="00C677FC" w:rsidRDefault="00C677FC" w:rsidP="00AB7761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kern w:val="0"/>
          <w:szCs w:val="24"/>
        </w:rPr>
      </w:pPr>
    </w:p>
    <w:p w:rsidR="00AB7761" w:rsidRDefault="00AB7761" w:rsidP="00AB7761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kern w:val="0"/>
          <w:szCs w:val="24"/>
        </w:rPr>
      </w:pPr>
    </w:p>
    <w:p w:rsidR="00AB7761" w:rsidRDefault="00AB7761" w:rsidP="00AB7761">
      <w:pPr>
        <w:pStyle w:val="JVS2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čl. I.</w:t>
      </w:r>
    </w:p>
    <w:p w:rsidR="00AB7761" w:rsidRDefault="00AB7761" w:rsidP="00AB7761">
      <w:pPr>
        <w:pStyle w:val="JVS2"/>
        <w:spacing w:line="240" w:lineRule="auto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Předmět daru</w:t>
      </w:r>
    </w:p>
    <w:p w:rsidR="00AB7761" w:rsidRDefault="00AB7761" w:rsidP="00AB7761">
      <w:pPr>
        <w:jc w:val="both"/>
        <w:rPr>
          <w:rFonts w:ascii="Times New Roman" w:hAnsi="Times New Roman"/>
          <w:sz w:val="24"/>
          <w:szCs w:val="24"/>
        </w:rPr>
      </w:pPr>
    </w:p>
    <w:p w:rsidR="00AB7761" w:rsidRPr="00F02F68" w:rsidRDefault="0085101A" w:rsidP="00F02F6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Dár</w:t>
      </w:r>
      <w:r w:rsidR="00F02F68">
        <w:rPr>
          <w:rFonts w:ascii="Times New Roman" w:hAnsi="Times New Roman"/>
          <w:sz w:val="24"/>
          <w:szCs w:val="24"/>
        </w:rPr>
        <w:t>ce je vlastníkem nemovité věci zapsané</w:t>
      </w:r>
      <w:r w:rsidR="00AB7761">
        <w:rPr>
          <w:rFonts w:ascii="Times New Roman" w:hAnsi="Times New Roman"/>
          <w:sz w:val="24"/>
          <w:szCs w:val="24"/>
        </w:rPr>
        <w:t xml:space="preserve"> u Katastrálního úřadu pro </w:t>
      </w:r>
      <w:proofErr w:type="gramStart"/>
      <w:r w:rsidR="00AB7761">
        <w:rPr>
          <w:rFonts w:ascii="Times New Roman" w:hAnsi="Times New Roman"/>
          <w:sz w:val="24"/>
          <w:szCs w:val="24"/>
        </w:rPr>
        <w:t>Moravskoslezský  kraj</w:t>
      </w:r>
      <w:proofErr w:type="gramEnd"/>
      <w:r w:rsidR="00AB7761">
        <w:rPr>
          <w:rFonts w:ascii="Times New Roman" w:hAnsi="Times New Roman"/>
          <w:sz w:val="24"/>
          <w:szCs w:val="24"/>
        </w:rPr>
        <w:t xml:space="preserve">, Katastrální pracoviště Ostrava na listu vlastnictví  č. </w:t>
      </w:r>
      <w:r w:rsidR="00F02F68">
        <w:rPr>
          <w:rFonts w:ascii="Times New Roman" w:hAnsi="Times New Roman"/>
          <w:sz w:val="24"/>
          <w:szCs w:val="24"/>
        </w:rPr>
        <w:t>3019</w:t>
      </w:r>
      <w:r w:rsidR="00AB7761">
        <w:rPr>
          <w:rFonts w:ascii="Times New Roman" w:hAnsi="Times New Roman"/>
          <w:sz w:val="24"/>
          <w:szCs w:val="24"/>
        </w:rPr>
        <w:t xml:space="preserve"> pro k.</w:t>
      </w:r>
      <w:r w:rsidR="00F02F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761">
        <w:rPr>
          <w:rFonts w:ascii="Times New Roman" w:hAnsi="Times New Roman"/>
          <w:sz w:val="24"/>
          <w:szCs w:val="24"/>
        </w:rPr>
        <w:t>ú.</w:t>
      </w:r>
      <w:proofErr w:type="spellEnd"/>
      <w:r w:rsidR="00AB7761">
        <w:rPr>
          <w:rFonts w:ascii="Times New Roman" w:hAnsi="Times New Roman"/>
          <w:sz w:val="24"/>
          <w:szCs w:val="24"/>
        </w:rPr>
        <w:t xml:space="preserve"> </w:t>
      </w:r>
      <w:r w:rsidR="00F02F68">
        <w:rPr>
          <w:rFonts w:ascii="Times New Roman" w:hAnsi="Times New Roman"/>
          <w:sz w:val="24"/>
          <w:szCs w:val="24"/>
        </w:rPr>
        <w:t>Moravská Ostrava</w:t>
      </w:r>
      <w:r w:rsidR="00AB7761">
        <w:rPr>
          <w:rFonts w:ascii="Times New Roman" w:hAnsi="Times New Roman"/>
          <w:sz w:val="24"/>
          <w:szCs w:val="24"/>
        </w:rPr>
        <w:t>, obec Ostrava, a to</w:t>
      </w:r>
      <w:r w:rsidR="00F02F68">
        <w:rPr>
          <w:rFonts w:ascii="Times New Roman" w:hAnsi="Times New Roman"/>
          <w:sz w:val="24"/>
          <w:szCs w:val="24"/>
        </w:rPr>
        <w:t xml:space="preserve"> pozemku </w:t>
      </w:r>
      <w:proofErr w:type="spellStart"/>
      <w:r w:rsidR="00F02F68">
        <w:rPr>
          <w:rFonts w:ascii="Times New Roman" w:hAnsi="Times New Roman"/>
          <w:sz w:val="24"/>
          <w:szCs w:val="24"/>
        </w:rPr>
        <w:t>parc</w:t>
      </w:r>
      <w:proofErr w:type="spellEnd"/>
      <w:r w:rsidR="00F02F6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02F68">
        <w:rPr>
          <w:rFonts w:ascii="Times New Roman" w:hAnsi="Times New Roman"/>
          <w:sz w:val="24"/>
          <w:szCs w:val="24"/>
        </w:rPr>
        <w:t>č.</w:t>
      </w:r>
      <w:proofErr w:type="gramEnd"/>
      <w:r w:rsidR="00F02F68">
        <w:rPr>
          <w:rFonts w:ascii="Times New Roman" w:hAnsi="Times New Roman"/>
          <w:sz w:val="24"/>
          <w:szCs w:val="24"/>
        </w:rPr>
        <w:t xml:space="preserve"> 3589/54, </w:t>
      </w:r>
      <w:r w:rsidR="00AB7761" w:rsidRPr="00F02F68">
        <w:rPr>
          <w:rFonts w:ascii="Times New Roman" w:hAnsi="Times New Roman"/>
          <w:sz w:val="24"/>
          <w:szCs w:val="24"/>
        </w:rPr>
        <w:t xml:space="preserve">přičemž Správa silnic Moravskoslezského kraje, příspěvková organizace je oprávněna s těmito nemovitými věcmi hospodařit v souladu se svou zřizovací listinou. </w:t>
      </w:r>
    </w:p>
    <w:p w:rsidR="00AB7761" w:rsidRDefault="00AB7761" w:rsidP="00AB7761">
      <w:pPr>
        <w:pStyle w:val="Odstavecseseznamem"/>
        <w:tabs>
          <w:tab w:val="left" w:pos="709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AB7761" w:rsidRPr="0085101A" w:rsidRDefault="00AB7761" w:rsidP="0085101A">
      <w:pPr>
        <w:pStyle w:val="Zkladntextodsazen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101A">
        <w:rPr>
          <w:rFonts w:ascii="Times New Roman" w:hAnsi="Times New Roman"/>
          <w:sz w:val="24"/>
          <w:szCs w:val="24"/>
        </w:rPr>
        <w:t>Předmět</w:t>
      </w:r>
      <w:r w:rsidR="0085101A" w:rsidRPr="0085101A">
        <w:rPr>
          <w:rFonts w:ascii="Times New Roman" w:hAnsi="Times New Roman"/>
          <w:sz w:val="24"/>
          <w:szCs w:val="24"/>
        </w:rPr>
        <w:t xml:space="preserve">em </w:t>
      </w:r>
      <w:r w:rsidR="002C7DA4">
        <w:rPr>
          <w:rFonts w:ascii="Times New Roman" w:hAnsi="Times New Roman"/>
          <w:sz w:val="24"/>
          <w:szCs w:val="24"/>
        </w:rPr>
        <w:t>daru</w:t>
      </w:r>
      <w:r w:rsidR="0085101A" w:rsidRPr="0085101A">
        <w:rPr>
          <w:rFonts w:ascii="Times New Roman" w:hAnsi="Times New Roman"/>
          <w:sz w:val="24"/>
          <w:szCs w:val="24"/>
        </w:rPr>
        <w:t xml:space="preserve"> podle této smlouv</w:t>
      </w:r>
      <w:r w:rsidR="004302A6">
        <w:rPr>
          <w:rFonts w:ascii="Times New Roman" w:hAnsi="Times New Roman"/>
          <w:sz w:val="24"/>
          <w:szCs w:val="24"/>
        </w:rPr>
        <w:t xml:space="preserve">y </w:t>
      </w:r>
      <w:r w:rsidR="00F02F68">
        <w:rPr>
          <w:rFonts w:ascii="Times New Roman" w:hAnsi="Times New Roman"/>
          <w:sz w:val="24"/>
          <w:szCs w:val="24"/>
        </w:rPr>
        <w:t xml:space="preserve">je pozemek </w:t>
      </w:r>
      <w:r w:rsidR="000D3997">
        <w:rPr>
          <w:rFonts w:ascii="Times New Roman" w:hAnsi="Times New Roman"/>
          <w:sz w:val="24"/>
          <w:szCs w:val="24"/>
        </w:rPr>
        <w:t>podél silnice č. III/4793</w:t>
      </w:r>
      <w:r w:rsidR="000F11BA">
        <w:rPr>
          <w:rFonts w:ascii="Times New Roman" w:hAnsi="Times New Roman"/>
          <w:sz w:val="24"/>
          <w:szCs w:val="24"/>
        </w:rPr>
        <w:t>,</w:t>
      </w:r>
      <w:r w:rsidR="000D3997">
        <w:rPr>
          <w:rFonts w:ascii="Times New Roman" w:hAnsi="Times New Roman"/>
          <w:sz w:val="24"/>
          <w:szCs w:val="24"/>
        </w:rPr>
        <w:t xml:space="preserve"> uvedený</w:t>
      </w:r>
      <w:r w:rsidR="004302A6">
        <w:rPr>
          <w:rFonts w:ascii="Times New Roman" w:hAnsi="Times New Roman"/>
          <w:sz w:val="24"/>
          <w:szCs w:val="24"/>
        </w:rPr>
        <w:t xml:space="preserve"> v odst.</w:t>
      </w:r>
      <w:r w:rsidR="0085101A" w:rsidRPr="0085101A">
        <w:rPr>
          <w:rFonts w:ascii="Times New Roman" w:hAnsi="Times New Roman"/>
          <w:sz w:val="24"/>
          <w:szCs w:val="24"/>
        </w:rPr>
        <w:t xml:space="preserve"> 1 tohoto článku - </w:t>
      </w:r>
      <w:r w:rsidRPr="0085101A">
        <w:rPr>
          <w:rFonts w:ascii="Times New Roman" w:hAnsi="Times New Roman"/>
          <w:sz w:val="24"/>
          <w:szCs w:val="24"/>
        </w:rPr>
        <w:t xml:space="preserve">dále jen „předmět daru“. </w:t>
      </w:r>
      <w:r w:rsidR="002C7DA4">
        <w:rPr>
          <w:rFonts w:ascii="Times New Roman" w:hAnsi="Times New Roman"/>
          <w:sz w:val="24"/>
          <w:szCs w:val="24"/>
        </w:rPr>
        <w:t>Předmět daru nemá př</w:t>
      </w:r>
      <w:r w:rsidR="0024472F">
        <w:rPr>
          <w:rFonts w:ascii="Times New Roman" w:hAnsi="Times New Roman"/>
          <w:sz w:val="24"/>
          <w:szCs w:val="24"/>
        </w:rPr>
        <w:t>íslušenství. Na předmětu daru</w:t>
      </w:r>
      <w:r w:rsidR="002C7DA4">
        <w:rPr>
          <w:rFonts w:ascii="Times New Roman" w:hAnsi="Times New Roman"/>
          <w:sz w:val="24"/>
          <w:szCs w:val="24"/>
        </w:rPr>
        <w:t xml:space="preserve"> je tramvajová zastávka ve vlastnictví obdarovaného.</w:t>
      </w:r>
      <w:r w:rsidR="0085101A">
        <w:rPr>
          <w:rFonts w:ascii="Times New Roman" w:hAnsi="Times New Roman"/>
          <w:sz w:val="24"/>
          <w:szCs w:val="24"/>
        </w:rPr>
        <w:t xml:space="preserve"> </w:t>
      </w:r>
    </w:p>
    <w:p w:rsidR="00AB7761" w:rsidRDefault="00AB7761" w:rsidP="00AB7761">
      <w:pPr>
        <w:pStyle w:val="Zkladntextodsazen"/>
        <w:spacing w:after="0"/>
        <w:ind w:left="786"/>
        <w:jc w:val="both"/>
        <w:rPr>
          <w:rFonts w:ascii="Times New Roman" w:hAnsi="Times New Roman"/>
          <w:sz w:val="24"/>
          <w:szCs w:val="24"/>
        </w:rPr>
      </w:pPr>
    </w:p>
    <w:p w:rsidR="00C34320" w:rsidRPr="00C34320" w:rsidRDefault="004302A6" w:rsidP="00C34320">
      <w:pPr>
        <w:pStyle w:val="Zkladntextodsazen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15354">
        <w:rPr>
          <w:rFonts w:ascii="Times New Roman" w:hAnsi="Times New Roman"/>
          <w:sz w:val="24"/>
          <w:szCs w:val="24"/>
        </w:rPr>
        <w:t xml:space="preserve">Účelem daru je majetkoprávní vypořádání v rámci dokončení stavby </w:t>
      </w:r>
      <w:r>
        <w:rPr>
          <w:rFonts w:ascii="Times New Roman" w:hAnsi="Times New Roman"/>
          <w:sz w:val="24"/>
          <w:szCs w:val="24"/>
        </w:rPr>
        <w:t>„</w:t>
      </w:r>
      <w:r w:rsidR="000D3997">
        <w:rPr>
          <w:rFonts w:ascii="Times New Roman" w:hAnsi="Times New Roman"/>
          <w:sz w:val="24"/>
          <w:szCs w:val="24"/>
        </w:rPr>
        <w:t>Tramvajová zastávka Karolína</w:t>
      </w:r>
      <w:r>
        <w:rPr>
          <w:rFonts w:ascii="Times New Roman" w:hAnsi="Times New Roman"/>
          <w:sz w:val="24"/>
          <w:szCs w:val="24"/>
        </w:rPr>
        <w:t>“.</w:t>
      </w:r>
    </w:p>
    <w:p w:rsidR="00AB7761" w:rsidRDefault="00AB7761" w:rsidP="00AB7761">
      <w:pPr>
        <w:pStyle w:val="Zkladntextodsazen"/>
        <w:spacing w:after="0"/>
        <w:ind w:left="786"/>
        <w:jc w:val="both"/>
        <w:rPr>
          <w:rFonts w:ascii="Times New Roman" w:hAnsi="Times New Roman"/>
          <w:sz w:val="24"/>
          <w:szCs w:val="24"/>
        </w:rPr>
      </w:pPr>
    </w:p>
    <w:p w:rsidR="00C34320" w:rsidRPr="00C34320" w:rsidRDefault="00AB7761" w:rsidP="00C34320">
      <w:pPr>
        <w:pStyle w:val="Zkladntextodsazen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Dárce touto smlouvou obdarovanému bezplatně převádí vlastnické právo k předmětu daru.</w:t>
      </w:r>
      <w:r>
        <w:rPr>
          <w:rFonts w:ascii="Times New Roman" w:hAnsi="Times New Roman"/>
          <w:sz w:val="24"/>
          <w:szCs w:val="24"/>
        </w:rPr>
        <w:t xml:space="preserve"> Obdarovaný tento předmět daru do svého vlastnictví přijímá.</w:t>
      </w:r>
      <w:r w:rsidR="00C34320" w:rsidRPr="00C34320">
        <w:rPr>
          <w:rFonts w:ascii="Times New Roman" w:hAnsi="Times New Roman"/>
          <w:sz w:val="24"/>
          <w:szCs w:val="24"/>
        </w:rPr>
        <w:t xml:space="preserve"> </w:t>
      </w:r>
    </w:p>
    <w:p w:rsidR="00C34320" w:rsidRPr="00C34320" w:rsidRDefault="00C34320" w:rsidP="00C34320">
      <w:pPr>
        <w:rPr>
          <w:rFonts w:ascii="Times New Roman" w:hAnsi="Times New Roman"/>
          <w:sz w:val="24"/>
          <w:szCs w:val="24"/>
        </w:rPr>
      </w:pPr>
    </w:p>
    <w:p w:rsidR="004302A6" w:rsidRDefault="00C34320" w:rsidP="00C34320">
      <w:pPr>
        <w:pStyle w:val="Zkladntextodsazen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</w:t>
      </w:r>
      <w:r w:rsidR="004302A6">
        <w:rPr>
          <w:rFonts w:ascii="Times New Roman" w:hAnsi="Times New Roman"/>
          <w:sz w:val="24"/>
          <w:szCs w:val="24"/>
        </w:rPr>
        <w:t>Účetní hodnota předmětu daru</w:t>
      </w:r>
      <w:r w:rsidR="000D3997">
        <w:rPr>
          <w:rFonts w:ascii="Times New Roman" w:hAnsi="Times New Roman"/>
          <w:sz w:val="24"/>
          <w:szCs w:val="24"/>
        </w:rPr>
        <w:t xml:space="preserve"> dle účetní evidence dárce činí 124.740,-Kč.</w:t>
      </w:r>
    </w:p>
    <w:p w:rsidR="004302A6" w:rsidRDefault="000D3997" w:rsidP="000D3997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F11BA">
        <w:rPr>
          <w:rFonts w:ascii="Times New Roman" w:hAnsi="Times New Roman"/>
          <w:sz w:val="24"/>
          <w:szCs w:val="24"/>
        </w:rPr>
        <w:t xml:space="preserve"> </w:t>
      </w:r>
    </w:p>
    <w:p w:rsidR="00FF5EA5" w:rsidRDefault="00FF5EA5" w:rsidP="00FF5EA5">
      <w:pPr>
        <w:pStyle w:val="Zkladntextodsazen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pStyle w:val="Zkladntextodsazen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II.</w:t>
      </w:r>
    </w:p>
    <w:p w:rsidR="00AB7761" w:rsidRDefault="00AB7761" w:rsidP="00AB7761">
      <w:pPr>
        <w:pStyle w:val="Zkladntextodsazen"/>
        <w:spacing w:after="0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46612">
        <w:rPr>
          <w:rFonts w:ascii="Times New Roman" w:hAnsi="Times New Roman"/>
          <w:b/>
          <w:sz w:val="24"/>
          <w:szCs w:val="24"/>
        </w:rPr>
        <w:t>Prohlášení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7761" w:rsidRDefault="00AB7761" w:rsidP="00AB7761">
      <w:pPr>
        <w:pStyle w:val="Zkladntextodsazen"/>
        <w:spacing w:after="0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46612" w:rsidRDefault="00546612" w:rsidP="00546612">
      <w:pPr>
        <w:pStyle w:val="Normlnweb"/>
        <w:spacing w:before="0" w:beforeAutospacing="0" w:after="0" w:afterAutospacing="0"/>
        <w:ind w:left="426" w:hanging="426"/>
        <w:jc w:val="both"/>
      </w:pPr>
      <w:r>
        <w:t xml:space="preserve">1.  </w:t>
      </w:r>
      <w:r w:rsidR="00AB7761">
        <w:t>Dárce prohlašuje, že na předmětu daru nevázn</w:t>
      </w:r>
      <w:r w:rsidR="000E7135">
        <w:t>ou žádné dluhy, zástavní práva</w:t>
      </w:r>
      <w:r w:rsidR="000D3997">
        <w:t>, kromě věcných břemen uvedených na listu vlastnictví č. 3019, který je přílohou č. 1 této smlouvy</w:t>
      </w:r>
      <w:r>
        <w:t xml:space="preserve">. </w:t>
      </w:r>
    </w:p>
    <w:p w:rsidR="00C34320" w:rsidRDefault="000D3997" w:rsidP="00A6576F">
      <w:pPr>
        <w:pStyle w:val="Normlnweb"/>
        <w:spacing w:before="0" w:beforeAutospacing="0" w:after="0" w:afterAutospacing="0"/>
        <w:ind w:left="426" w:hanging="426"/>
        <w:jc w:val="both"/>
      </w:pPr>
      <w:r>
        <w:t xml:space="preserve">       V pozemku se nachází další inženýrské sítě</w:t>
      </w:r>
      <w:r w:rsidR="00003FA6">
        <w:t xml:space="preserve">, a to vedení pro rozhlas po drátě, kabelovou televizi ve vlastnictví UPC Česká republika, a.s., plynovod NT ve vlastnictví </w:t>
      </w:r>
      <w:proofErr w:type="spellStart"/>
      <w:r w:rsidR="00003FA6">
        <w:t>Innogy</w:t>
      </w:r>
      <w:proofErr w:type="spellEnd"/>
      <w:r w:rsidR="00003FA6">
        <w:t xml:space="preserve"> Česká republika, a.s.</w:t>
      </w:r>
      <w:r w:rsidR="00476790">
        <w:t xml:space="preserve">, el. </w:t>
      </w:r>
      <w:proofErr w:type="gramStart"/>
      <w:r w:rsidR="00476790">
        <w:t>silové</w:t>
      </w:r>
      <w:proofErr w:type="gramEnd"/>
      <w:r w:rsidR="00476790">
        <w:t xml:space="preserve"> vedení - kabel ve výkopu ve vlastnictví Ostravských komunikací, a.s., elektrické vedení nízkého napětí ve vlastnictví Dopravního podniku, a.s., </w:t>
      </w:r>
      <w:r w:rsidR="00841302">
        <w:t xml:space="preserve">primární tepelné parní potrubí ve vlastnictví </w:t>
      </w:r>
      <w:proofErr w:type="spellStart"/>
      <w:r w:rsidR="00841302">
        <w:t>Veolia</w:t>
      </w:r>
      <w:proofErr w:type="spellEnd"/>
      <w:r w:rsidR="00841302">
        <w:t xml:space="preserve"> Energie, a.s., telefonní a jiné spojové vedení ve vlastnictví O2.</w:t>
      </w:r>
    </w:p>
    <w:p w:rsidR="00AB7761" w:rsidRDefault="00AB7761" w:rsidP="00FF5EA5">
      <w:pPr>
        <w:pStyle w:val="Style17"/>
        <w:widowControl/>
        <w:spacing w:line="240" w:lineRule="auto"/>
        <w:ind w:right="38" w:firstLine="0"/>
        <w:rPr>
          <w:lang w:val="cs-CZ"/>
        </w:rPr>
      </w:pPr>
    </w:p>
    <w:p w:rsidR="00AB7761" w:rsidRDefault="00A6576F" w:rsidP="00AB7761">
      <w:pPr>
        <w:pStyle w:val="Zkladntextodsazen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B7761">
        <w:rPr>
          <w:rFonts w:ascii="Times New Roman" w:hAnsi="Times New Roman"/>
          <w:sz w:val="24"/>
          <w:szCs w:val="24"/>
        </w:rPr>
        <w:t>.</w:t>
      </w:r>
      <w:r w:rsidR="00AB7761">
        <w:rPr>
          <w:rFonts w:ascii="Times New Roman" w:hAnsi="Times New Roman"/>
          <w:sz w:val="24"/>
          <w:szCs w:val="24"/>
        </w:rPr>
        <w:tab/>
        <w:t>Obdarovaný prohlašuje, že je mu znám faktický i právní stav předmětu daru a že jej přijímá ve stavu, v jakém jej dárce vlastnil ke dni uzavření této smlouvy.</w:t>
      </w:r>
    </w:p>
    <w:p w:rsidR="00FF5EA5" w:rsidRDefault="00FF5EA5" w:rsidP="00AB7761">
      <w:pPr>
        <w:pStyle w:val="Zkladntextodsazen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302A6" w:rsidRDefault="004302A6" w:rsidP="00FF5EA5">
      <w:pPr>
        <w:pStyle w:val="Zkladntextodsazen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pStyle w:val="Zkladntextodsazen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III.</w:t>
      </w:r>
    </w:p>
    <w:p w:rsidR="00AB7761" w:rsidRDefault="00AB7761" w:rsidP="00AB7761">
      <w:pPr>
        <w:pStyle w:val="Zkladntextodsazen"/>
        <w:spacing w:after="0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Odevzdání předmětu daru a nabytí vlastnického práva</w:t>
      </w:r>
    </w:p>
    <w:p w:rsidR="00AB7761" w:rsidRDefault="00AB7761" w:rsidP="00AB7761">
      <w:pPr>
        <w:jc w:val="both"/>
        <w:rPr>
          <w:rFonts w:cs="Arial"/>
          <w:b/>
          <w:sz w:val="24"/>
          <w:szCs w:val="24"/>
        </w:rPr>
      </w:pPr>
    </w:p>
    <w:p w:rsidR="00AB7761" w:rsidRDefault="00AB7761" w:rsidP="00AB7761">
      <w:pPr>
        <w:numPr>
          <w:ilvl w:val="3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dárce předmět daru ob</w:t>
      </w:r>
      <w:r w:rsidR="00C677FC">
        <w:rPr>
          <w:rFonts w:ascii="Times New Roman" w:hAnsi="Times New Roman"/>
          <w:sz w:val="24"/>
          <w:szCs w:val="24"/>
        </w:rPr>
        <w:t>darovanému ke dni uzavření této </w:t>
      </w:r>
      <w:r>
        <w:rPr>
          <w:rFonts w:ascii="Times New Roman" w:hAnsi="Times New Roman"/>
          <w:sz w:val="24"/>
          <w:szCs w:val="24"/>
        </w:rPr>
        <w:t>smlouvy odevzdává a k tomuto dni obdarovaný předmět daru od dárce přejímá.</w:t>
      </w:r>
    </w:p>
    <w:p w:rsidR="00AB7761" w:rsidRDefault="00AB7761" w:rsidP="00AB7761">
      <w:pPr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pStyle w:val="Zkladntextodsazen"/>
        <w:tabs>
          <w:tab w:val="left" w:pos="-288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Vlastnické právo k předmětu daru nabude obdarovan</w:t>
      </w:r>
      <w:r w:rsidR="00C677FC">
        <w:rPr>
          <w:rFonts w:ascii="Times New Roman" w:hAnsi="Times New Roman"/>
          <w:sz w:val="24"/>
          <w:szCs w:val="24"/>
        </w:rPr>
        <w:t>ý vkladem vlastnického práva do </w:t>
      </w:r>
      <w:r>
        <w:rPr>
          <w:rFonts w:ascii="Times New Roman" w:hAnsi="Times New Roman"/>
          <w:sz w:val="24"/>
          <w:szCs w:val="24"/>
        </w:rPr>
        <w:t>katastru nemovitostí u příslušného katastrálního úřadu. Do té doby jsou smluvní strany svými projevy vůle vyjádřenými touto smlouvou vázány.</w:t>
      </w:r>
    </w:p>
    <w:p w:rsidR="00AB7761" w:rsidRDefault="00AB7761" w:rsidP="00AB7761">
      <w:pPr>
        <w:pStyle w:val="Zkladntextodsazen"/>
        <w:tabs>
          <w:tab w:val="left" w:pos="9000"/>
          <w:tab w:val="center" w:pos="10440"/>
        </w:tabs>
        <w:spacing w:after="0"/>
        <w:ind w:left="567" w:right="72" w:hanging="567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pStyle w:val="Zkladntextodsazen"/>
        <w:tabs>
          <w:tab w:val="left" w:pos="-2880"/>
          <w:tab w:val="center" w:pos="-270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ab/>
        <w:t>Smluvní strany se dohodly, že návrh na vklad vlastnického práva do katastru nemovitostí podá obdarovaný do 15 dnů ode dne uzavření této smlouvy. Ob</w:t>
      </w:r>
      <w:r w:rsidR="00546612">
        <w:rPr>
          <w:rFonts w:ascii="Times New Roman" w:hAnsi="Times New Roman"/>
          <w:sz w:val="24"/>
          <w:szCs w:val="24"/>
        </w:rPr>
        <w:t xml:space="preserve">darovaný uhradí náklady </w:t>
      </w:r>
      <w:proofErr w:type="gramStart"/>
      <w:r w:rsidR="00546612">
        <w:rPr>
          <w:rFonts w:ascii="Times New Roman" w:hAnsi="Times New Roman"/>
          <w:sz w:val="24"/>
          <w:szCs w:val="24"/>
        </w:rPr>
        <w:t xml:space="preserve">spojené </w:t>
      </w:r>
      <w:r>
        <w:rPr>
          <w:rFonts w:ascii="Times New Roman" w:hAnsi="Times New Roman"/>
          <w:sz w:val="24"/>
          <w:szCs w:val="24"/>
        </w:rPr>
        <w:t>s vkladovým</w:t>
      </w:r>
      <w:proofErr w:type="gramEnd"/>
      <w:r>
        <w:rPr>
          <w:rFonts w:ascii="Times New Roman" w:hAnsi="Times New Roman"/>
          <w:sz w:val="24"/>
          <w:szCs w:val="24"/>
        </w:rPr>
        <w:t xml:space="preserve"> řízením. Obdarovaný je povinen be</w:t>
      </w:r>
      <w:r w:rsidR="00C677FC">
        <w:rPr>
          <w:rFonts w:ascii="Times New Roman" w:hAnsi="Times New Roman"/>
          <w:sz w:val="24"/>
          <w:szCs w:val="24"/>
        </w:rPr>
        <w:t>zprostředně po podání návrhu na </w:t>
      </w:r>
      <w:r>
        <w:rPr>
          <w:rFonts w:ascii="Times New Roman" w:hAnsi="Times New Roman"/>
          <w:sz w:val="24"/>
          <w:szCs w:val="24"/>
        </w:rPr>
        <w:t xml:space="preserve">příslušný katastrální úřad zaslat kopii tohoto návrhu dárci na e-mailovou adresu </w:t>
      </w:r>
      <w:hyperlink r:id="rId9" w:history="1">
        <w:r>
          <w:rPr>
            <w:rStyle w:val="Hypertextovodkaz"/>
            <w:rFonts w:ascii="Times New Roman" w:hAnsi="Times New Roman"/>
            <w:color w:val="000000" w:themeColor="text1"/>
            <w:sz w:val="24"/>
            <w:szCs w:val="24"/>
            <w:u w:val="none"/>
          </w:rPr>
          <w:t>ov.podatelna@ssmsk.cz</w:t>
        </w:r>
      </w:hyperlink>
      <w:r>
        <w:rPr>
          <w:rFonts w:ascii="Times New Roman" w:hAnsi="Times New Roman"/>
          <w:sz w:val="24"/>
          <w:szCs w:val="24"/>
        </w:rPr>
        <w:t>, a zároveň se zavazuje návrh</w:t>
      </w:r>
      <w:r w:rsidR="00C677FC">
        <w:rPr>
          <w:rFonts w:ascii="Times New Roman" w:hAnsi="Times New Roman"/>
          <w:sz w:val="24"/>
          <w:szCs w:val="24"/>
        </w:rPr>
        <w:t xml:space="preserve"> na vklad vlastnického práva do </w:t>
      </w:r>
      <w:r>
        <w:rPr>
          <w:rFonts w:ascii="Times New Roman" w:hAnsi="Times New Roman"/>
          <w:sz w:val="24"/>
          <w:szCs w:val="24"/>
        </w:rPr>
        <w:t xml:space="preserve">katastru nemovitostí podat nejpozději do 20. dne v příslušném měsíci. </w:t>
      </w:r>
    </w:p>
    <w:p w:rsidR="00AB7761" w:rsidRDefault="00AB7761" w:rsidP="00AB7761">
      <w:pPr>
        <w:pStyle w:val="Zkladntextodsazen"/>
        <w:tabs>
          <w:tab w:val="left" w:pos="9000"/>
          <w:tab w:val="center" w:pos="10440"/>
        </w:tabs>
        <w:spacing w:after="0"/>
        <w:ind w:left="0" w:right="72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pStyle w:val="Zkladntextodsazen"/>
        <w:tabs>
          <w:tab w:val="left" w:pos="-2880"/>
          <w:tab w:val="center" w:pos="-270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E06377">
        <w:rPr>
          <w:rFonts w:ascii="Times New Roman" w:hAnsi="Times New Roman"/>
          <w:sz w:val="24"/>
          <w:szCs w:val="24"/>
        </w:rPr>
        <w:t xml:space="preserve">Tuto smlouvu uzavírají smluvní strany s rozvazovací podmínkou. </w:t>
      </w:r>
      <w:r>
        <w:rPr>
          <w:rFonts w:ascii="Times New Roman" w:hAnsi="Times New Roman"/>
          <w:sz w:val="24"/>
          <w:szCs w:val="24"/>
        </w:rPr>
        <w:t>V případě, že katastrální úřad návrh na vklad vlastnické</w:t>
      </w:r>
      <w:r w:rsidR="00C677FC">
        <w:rPr>
          <w:rFonts w:ascii="Times New Roman" w:hAnsi="Times New Roman"/>
          <w:sz w:val="24"/>
          <w:szCs w:val="24"/>
        </w:rPr>
        <w:t>ho práva pravomocně zamítne, se </w:t>
      </w:r>
      <w:r>
        <w:rPr>
          <w:rFonts w:ascii="Times New Roman" w:hAnsi="Times New Roman"/>
          <w:sz w:val="24"/>
          <w:szCs w:val="24"/>
        </w:rPr>
        <w:t>smluvní strany dohodly, že nabytí</w:t>
      </w:r>
      <w:r w:rsidR="00E0637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právní moci takovéhoto zamítavého rozhodnutí katastrálního úřadu je</w:t>
      </w:r>
      <w:r w:rsidR="00E06377">
        <w:rPr>
          <w:rFonts w:ascii="Times New Roman" w:hAnsi="Times New Roman"/>
          <w:sz w:val="24"/>
          <w:szCs w:val="24"/>
        </w:rPr>
        <w:t xml:space="preserve"> tato</w:t>
      </w:r>
      <w:r>
        <w:rPr>
          <w:rFonts w:ascii="Times New Roman" w:hAnsi="Times New Roman"/>
          <w:sz w:val="24"/>
          <w:szCs w:val="24"/>
        </w:rPr>
        <w:t xml:space="preserve"> rozvazovací podmínk</w:t>
      </w:r>
      <w:r w:rsidR="00E06377">
        <w:rPr>
          <w:rFonts w:ascii="Times New Roman" w:hAnsi="Times New Roman"/>
          <w:sz w:val="24"/>
          <w:szCs w:val="24"/>
        </w:rPr>
        <w:t>a splněna</w:t>
      </w:r>
      <w:r>
        <w:rPr>
          <w:rFonts w:ascii="Times New Roman" w:hAnsi="Times New Roman"/>
          <w:sz w:val="24"/>
          <w:szCs w:val="24"/>
        </w:rPr>
        <w:t xml:space="preserve">. Splněním této rozvazovací podmínky zanikají veškerá práva a povinnosti plynoucí smluvním stranám z této darovací smlouvy. </w:t>
      </w:r>
    </w:p>
    <w:p w:rsidR="00AB7761" w:rsidRDefault="00AB7761" w:rsidP="00AB7761">
      <w:pPr>
        <w:pStyle w:val="Zkladntextodsazen"/>
        <w:tabs>
          <w:tab w:val="left" w:pos="-2880"/>
          <w:tab w:val="center" w:pos="-270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4302A6" w:rsidRDefault="004302A6" w:rsidP="00AB7761">
      <w:pPr>
        <w:pStyle w:val="Zkladntextodsazen"/>
        <w:tabs>
          <w:tab w:val="left" w:pos="-2880"/>
          <w:tab w:val="center" w:pos="-270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pStyle w:val="Zkladntextodsazen"/>
        <w:tabs>
          <w:tab w:val="left" w:pos="9000"/>
          <w:tab w:val="center" w:pos="10440"/>
        </w:tabs>
        <w:spacing w:after="0"/>
        <w:ind w:left="0" w:right="7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IV.</w:t>
      </w:r>
    </w:p>
    <w:p w:rsidR="00AB7761" w:rsidRDefault="00AB7761" w:rsidP="00AB7761">
      <w:pPr>
        <w:pStyle w:val="Zkladntextodsazen"/>
        <w:tabs>
          <w:tab w:val="left" w:pos="993"/>
          <w:tab w:val="left" w:pos="9000"/>
          <w:tab w:val="center" w:pos="10440"/>
        </w:tabs>
        <w:spacing w:after="0"/>
        <w:ind w:left="0" w:right="7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:rsidR="00AB7761" w:rsidRDefault="00AB7761" w:rsidP="00AB7761">
      <w:p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obsahuje úplné ujednání o předmětu daru a všech náležitostech, které strany měly a chtěly ve smlouvě ujednat, a které považují za důležité pro závaznost smlouvy. Žádný projev stran učiněný při jednání o této smlouvě ani projev učiněný po uzavř</w:t>
      </w:r>
      <w:r w:rsidR="00C677FC">
        <w:rPr>
          <w:rFonts w:ascii="Times New Roman" w:hAnsi="Times New Roman"/>
          <w:sz w:val="24"/>
          <w:szCs w:val="24"/>
        </w:rPr>
        <w:t>ení této </w:t>
      </w:r>
      <w:r>
        <w:rPr>
          <w:rFonts w:ascii="Times New Roman" w:hAnsi="Times New Roman"/>
          <w:sz w:val="24"/>
          <w:szCs w:val="24"/>
        </w:rPr>
        <w:t>smlouvy nesmí být vykládán v rozporu s výslovn</w:t>
      </w:r>
      <w:r w:rsidR="00C677FC">
        <w:rPr>
          <w:rFonts w:ascii="Times New Roman" w:hAnsi="Times New Roman"/>
          <w:sz w:val="24"/>
          <w:szCs w:val="24"/>
        </w:rPr>
        <w:t>ými ustanoveními této smlouvy a </w:t>
      </w:r>
      <w:r>
        <w:rPr>
          <w:rFonts w:ascii="Times New Roman" w:hAnsi="Times New Roman"/>
          <w:sz w:val="24"/>
          <w:szCs w:val="24"/>
        </w:rPr>
        <w:t xml:space="preserve">nezakládá žádný závazek žádné ze stran. </w:t>
      </w:r>
    </w:p>
    <w:p w:rsidR="00AB7761" w:rsidRDefault="00AB7761" w:rsidP="00AB7761">
      <w:p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může být měněna pouze písemně. Za písemnou formu nebude pro tento účel považována výměna e-mailových či jiných elektronických zpráv. </w:t>
      </w:r>
    </w:p>
    <w:p w:rsidR="00AB7761" w:rsidRDefault="00AB7761" w:rsidP="00AB7761">
      <w:p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nelze dále postupovat, rovněž pohledávky z této smlouvy nelze dále postupovat.</w:t>
      </w:r>
    </w:p>
    <w:p w:rsidR="00AB7761" w:rsidRDefault="00AB7761" w:rsidP="00AB7761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ve smyslu § 1740 odst. 2 a 3 NOZ, že vylučují přijetí nabídky, která vyjadřuje obsah návrhu smlouvy jinými slovy, i přijetí nabídky s dodatkem nebo odchylkou, i když dodatek či odchylka podstatně nemění podmínky nabídky.</w:t>
      </w:r>
    </w:p>
    <w:p w:rsidR="00AB7761" w:rsidRDefault="00AB7761" w:rsidP="00AB776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vyloučení použití § 1978</w:t>
      </w:r>
      <w:r w:rsidR="00C677FC">
        <w:rPr>
          <w:rFonts w:ascii="Times New Roman" w:hAnsi="Times New Roman"/>
          <w:sz w:val="24"/>
          <w:szCs w:val="24"/>
        </w:rPr>
        <w:t xml:space="preserve"> odst. 2 NOZ, který stanoví, že </w:t>
      </w:r>
      <w:r>
        <w:rPr>
          <w:rFonts w:ascii="Times New Roman" w:hAnsi="Times New Roman"/>
          <w:sz w:val="24"/>
          <w:szCs w:val="24"/>
        </w:rPr>
        <w:t>marné uplynutí dodatečné lhůty k plnění má za následek odstoupení od této smlouvy bez dalšího.</w:t>
      </w:r>
    </w:p>
    <w:p w:rsidR="00AB7761" w:rsidRDefault="00AB7761" w:rsidP="00AB7761">
      <w:p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pStyle w:val="Default"/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Ukáže-li se některé z ustanovení této smlouvy zdánlivým (nicotným), posoudí se vliv této vady na ostatní ustanovení smlouvy obdobně podle § 576 NOZ. </w:t>
      </w:r>
    </w:p>
    <w:p w:rsidR="00AB7761" w:rsidRDefault="00AB7761" w:rsidP="00AB776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</w:p>
    <w:p w:rsidR="006018D3" w:rsidRDefault="00AB7761" w:rsidP="006018D3">
      <w:pPr>
        <w:pStyle w:val="Export0"/>
        <w:numPr>
          <w:ilvl w:val="0"/>
          <w:numId w:val="6"/>
        </w:numPr>
        <w:tabs>
          <w:tab w:val="num" w:pos="360"/>
        </w:tabs>
        <w:overflowPunct/>
        <w:autoSpaceDE/>
        <w:adjustRightInd/>
        <w:ind w:left="360"/>
        <w:jc w:val="both"/>
        <w:rPr>
          <w:szCs w:val="24"/>
          <w:lang w:val="cs-CZ"/>
        </w:rPr>
      </w:pPr>
      <w:r w:rsidRPr="006018D3">
        <w:rPr>
          <w:szCs w:val="24"/>
          <w:lang w:val="cs-CZ"/>
        </w:rPr>
        <w:t xml:space="preserve">Každá ze smluvních stran prohlašuje, že tuto smlouvu uzavírá vážně, svobodně, určitě a jí srozumitelně a to pokud jde o celý obsah smlouvy, s nímž se před podpisem smlouvy zastupující osobou podrobně seznámila a plně mu porozuměla.  Jako projev toho připojuje podpis osoby v tomto směru danou právnickou osobu zastupující. </w:t>
      </w:r>
    </w:p>
    <w:p w:rsidR="006018D3" w:rsidRDefault="006018D3" w:rsidP="006018D3">
      <w:pPr>
        <w:pStyle w:val="Export0"/>
        <w:overflowPunct/>
        <w:autoSpaceDE/>
        <w:adjustRightInd/>
        <w:ind w:left="360"/>
        <w:jc w:val="both"/>
        <w:rPr>
          <w:szCs w:val="24"/>
          <w:lang w:val="cs-CZ"/>
        </w:rPr>
      </w:pPr>
    </w:p>
    <w:p w:rsidR="00C677FC" w:rsidRPr="006018D3" w:rsidRDefault="00C677FC" w:rsidP="006018D3">
      <w:pPr>
        <w:pStyle w:val="Export0"/>
        <w:numPr>
          <w:ilvl w:val="0"/>
          <w:numId w:val="6"/>
        </w:numPr>
        <w:tabs>
          <w:tab w:val="num" w:pos="360"/>
        </w:tabs>
        <w:overflowPunct/>
        <w:autoSpaceDE/>
        <w:adjustRightInd/>
        <w:ind w:left="360"/>
        <w:jc w:val="both"/>
        <w:rPr>
          <w:szCs w:val="24"/>
          <w:lang w:val="cs-CZ"/>
        </w:rPr>
      </w:pPr>
      <w:r w:rsidRPr="006018D3">
        <w:rPr>
          <w:szCs w:val="24"/>
          <w:lang w:val="cs-CZ"/>
        </w:rPr>
        <w:t xml:space="preserve">Smluvní strany se dohodly, že tato smlouva bude </w:t>
      </w:r>
      <w:r w:rsidR="006018D3" w:rsidRPr="006018D3">
        <w:rPr>
          <w:szCs w:val="24"/>
          <w:lang w:val="cs-CZ"/>
        </w:rPr>
        <w:t xml:space="preserve">dárcem </w:t>
      </w:r>
      <w:r w:rsidRPr="006018D3">
        <w:rPr>
          <w:szCs w:val="24"/>
          <w:lang w:val="cs-CZ"/>
        </w:rPr>
        <w:t>zveřejněna</w:t>
      </w:r>
      <w:r w:rsidR="006018D3" w:rsidRPr="006018D3">
        <w:rPr>
          <w:szCs w:val="24"/>
          <w:lang w:val="cs-CZ"/>
        </w:rPr>
        <w:t xml:space="preserve"> v registru smluv v souladu se zákonem č. 340/2015 Sb., zákon o reg</w:t>
      </w:r>
      <w:r w:rsidR="006018D3">
        <w:rPr>
          <w:szCs w:val="24"/>
          <w:lang w:val="cs-CZ"/>
        </w:rPr>
        <w:t>istru smluv, ve znění zákona č. </w:t>
      </w:r>
      <w:r w:rsidR="006018D3" w:rsidRPr="006018D3">
        <w:rPr>
          <w:szCs w:val="24"/>
          <w:lang w:val="cs-CZ"/>
        </w:rPr>
        <w:t>298/2016 Sb.</w:t>
      </w:r>
      <w:r w:rsidRPr="006018D3">
        <w:rPr>
          <w:szCs w:val="24"/>
          <w:lang w:val="cs-CZ"/>
        </w:rPr>
        <w:t xml:space="preserve"> </w:t>
      </w:r>
      <w:r w:rsidR="004C3D84">
        <w:rPr>
          <w:szCs w:val="24"/>
          <w:lang w:val="cs-CZ"/>
        </w:rPr>
        <w:t xml:space="preserve">Dárce se zavazuje do 5 pracovních dní od okamžiku zveřejnění této smlouvy dle uvedeného zákona informovat obdarovaného o tomto zveřejnění, a to zasláním kopie potvrzení o zveřejnění smlouvy v registru smluv, které obdržel od správce tohoto registru. </w:t>
      </w:r>
      <w:r w:rsidRPr="006018D3">
        <w:rPr>
          <w:szCs w:val="24"/>
          <w:lang w:val="cs-CZ"/>
        </w:rPr>
        <w:t xml:space="preserve"> </w:t>
      </w:r>
    </w:p>
    <w:p w:rsidR="00AB7761" w:rsidRDefault="00AB7761" w:rsidP="00AB7761">
      <w:pPr>
        <w:pStyle w:val="Odstavecseseznamem"/>
        <w:rPr>
          <w:sz w:val="24"/>
          <w:szCs w:val="24"/>
        </w:rPr>
      </w:pPr>
    </w:p>
    <w:p w:rsidR="00AB7761" w:rsidRDefault="00AB7761" w:rsidP="00AB7761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Tato smlouva je vyhotovena v 6 stejnopisech, z nichž dárce obdrží 2 vyhotovení, obdarovaný obdrží 3 vyhotovení, 1 vyhotovení bu</w:t>
      </w:r>
      <w:r w:rsidR="00C677FC">
        <w:rPr>
          <w:rFonts w:ascii="Times New Roman" w:hAnsi="Times New Roman"/>
          <w:sz w:val="24"/>
          <w:szCs w:val="24"/>
        </w:rPr>
        <w:t>de podáno s návrhem na vklad do </w:t>
      </w:r>
      <w:r>
        <w:rPr>
          <w:rFonts w:ascii="Times New Roman" w:hAnsi="Times New Roman"/>
          <w:sz w:val="24"/>
          <w:szCs w:val="24"/>
        </w:rPr>
        <w:t>katastru nemovitostí příslušnému katastrálnímu úřadu.</w:t>
      </w:r>
    </w:p>
    <w:p w:rsidR="00841302" w:rsidRDefault="00841302" w:rsidP="00AB7761">
      <w:pPr>
        <w:pStyle w:val="Zkladntextodsazen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02A6" w:rsidRDefault="004302A6" w:rsidP="00AB7761">
      <w:pPr>
        <w:pStyle w:val="Zkladntextodsazen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7761" w:rsidRDefault="00AB7761" w:rsidP="00AB7761">
      <w:pPr>
        <w:pStyle w:val="Zkladntextodsazen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V.</w:t>
      </w:r>
    </w:p>
    <w:p w:rsidR="00AB7761" w:rsidRDefault="00AB7761" w:rsidP="00AB7761">
      <w:pPr>
        <w:pStyle w:val="Zkladntextodsazen"/>
        <w:spacing w:after="0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Doložka platnosti právního jednání</w:t>
      </w:r>
    </w:p>
    <w:p w:rsidR="00AB7761" w:rsidRDefault="00AB7761" w:rsidP="00AB7761">
      <w:pPr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Doložka platnosti právního jednání dle § 41 zákona č. 128/2000 Sb., o obcích (obecní zřízení), ve znění pozdějších předpisů:</w:t>
      </w:r>
    </w:p>
    <w:p w:rsidR="00AB7761" w:rsidRDefault="00AB7761" w:rsidP="00AB7761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761" w:rsidRDefault="00AB7761" w:rsidP="00AB776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O přijetí předmětu daru podle této smlouvy</w:t>
      </w:r>
      <w:r w:rsidR="008E2159">
        <w:rPr>
          <w:rFonts w:ascii="Times New Roman" w:hAnsi="Times New Roman"/>
          <w:sz w:val="24"/>
          <w:szCs w:val="24"/>
        </w:rPr>
        <w:t xml:space="preserve"> na straně obdarovaného rozhodlo zastupitelstvo města dne 14. 9. 2016 usnesením č. 1278/ZM1418/19</w:t>
      </w:r>
      <w:r>
        <w:rPr>
          <w:rFonts w:ascii="Times New Roman" w:hAnsi="Times New Roman"/>
          <w:sz w:val="24"/>
          <w:szCs w:val="24"/>
        </w:rPr>
        <w:t xml:space="preserve"> a o uzavření této smlouvy rozhodl</w:t>
      </w:r>
      <w:r w:rsidR="0074592E">
        <w:rPr>
          <w:rFonts w:ascii="Times New Roman" w:hAnsi="Times New Roman"/>
          <w:sz w:val="24"/>
          <w:szCs w:val="24"/>
        </w:rPr>
        <w:t>o zastupitelstvo města dne 10. 5. 2017 usnesením č. 1654/ZM1418/26.</w:t>
      </w:r>
    </w:p>
    <w:p w:rsidR="00AB7761" w:rsidRDefault="00AB7761" w:rsidP="00AB7761">
      <w:pPr>
        <w:pStyle w:val="Export0"/>
        <w:jc w:val="both"/>
        <w:rPr>
          <w:szCs w:val="24"/>
          <w:lang w:val="cs-CZ"/>
        </w:rPr>
      </w:pPr>
    </w:p>
    <w:p w:rsidR="00AB7761" w:rsidRDefault="00AB7761" w:rsidP="00AB7761">
      <w:pPr>
        <w:pStyle w:val="Export0"/>
        <w:jc w:val="both"/>
        <w:rPr>
          <w:szCs w:val="24"/>
          <w:lang w:val="cs-CZ"/>
        </w:rPr>
      </w:pPr>
      <w:r>
        <w:rPr>
          <w:szCs w:val="24"/>
          <w:lang w:val="cs-CZ"/>
        </w:rPr>
        <w:t>Doložka platnosti právního jednání dle § 23 zákona č. 129/2000 Sb., o krajích (krajské zřízení), ve znění pozdějších předpisů:</w:t>
      </w:r>
    </w:p>
    <w:p w:rsidR="00AB7761" w:rsidRDefault="00AB7761" w:rsidP="00AB7761">
      <w:pPr>
        <w:pStyle w:val="Podtitul"/>
        <w:jc w:val="both"/>
        <w:rPr>
          <w:sz w:val="24"/>
          <w:szCs w:val="24"/>
        </w:rPr>
      </w:pPr>
    </w:p>
    <w:p w:rsidR="00AB7761" w:rsidRDefault="00AB7761" w:rsidP="00AB776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 záměru darovat předmět </w:t>
      </w:r>
      <w:r w:rsidR="000E19C5">
        <w:rPr>
          <w:rFonts w:ascii="Times New Roman" w:hAnsi="Times New Roman"/>
          <w:sz w:val="24"/>
          <w:szCs w:val="24"/>
        </w:rPr>
        <w:t>daru podle této smlouvy rozhodla</w:t>
      </w:r>
      <w:r>
        <w:rPr>
          <w:rFonts w:ascii="Times New Roman" w:hAnsi="Times New Roman"/>
          <w:sz w:val="24"/>
          <w:szCs w:val="24"/>
        </w:rPr>
        <w:t xml:space="preserve"> </w:t>
      </w:r>
      <w:r w:rsidR="000E19C5">
        <w:rPr>
          <w:rFonts w:ascii="Times New Roman" w:hAnsi="Times New Roman"/>
          <w:sz w:val="24"/>
          <w:szCs w:val="24"/>
        </w:rPr>
        <w:t>rada</w:t>
      </w:r>
      <w:r>
        <w:rPr>
          <w:rFonts w:ascii="Times New Roman" w:hAnsi="Times New Roman"/>
          <w:sz w:val="24"/>
          <w:szCs w:val="24"/>
        </w:rPr>
        <w:t xml:space="preserve"> kraje dne </w:t>
      </w:r>
      <w:proofErr w:type="gramStart"/>
      <w:r w:rsidR="00527CC1">
        <w:rPr>
          <w:rFonts w:ascii="Times New Roman" w:hAnsi="Times New Roman"/>
          <w:sz w:val="24"/>
          <w:szCs w:val="24"/>
        </w:rPr>
        <w:t>18.7.2017</w:t>
      </w:r>
      <w:proofErr w:type="gramEnd"/>
      <w:r w:rsidR="005D1C0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usnesením č. </w:t>
      </w:r>
      <w:r w:rsidR="00527CC1">
        <w:rPr>
          <w:rFonts w:ascii="Times New Roman" w:hAnsi="Times New Roman"/>
          <w:sz w:val="24"/>
          <w:szCs w:val="24"/>
        </w:rPr>
        <w:t>17/1439.</w:t>
      </w:r>
    </w:p>
    <w:p w:rsidR="002C7DA4" w:rsidRDefault="002C7DA4" w:rsidP="002C7DA4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C7DA4" w:rsidRDefault="002C7DA4" w:rsidP="002C7DA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Záměr kraje darovat předmět daru podle této smlouvy byl v souladu s § 18, odst. 1 téhož zákona vyvěšen po dobu 30 dnů na úřední desce kraje.</w:t>
      </w:r>
    </w:p>
    <w:p w:rsidR="004302A6" w:rsidRDefault="004302A6" w:rsidP="002C7DA4">
      <w:pPr>
        <w:jc w:val="both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O darování předmětu daru podle této smlouvy a o uzavření této smlouvy na straně dárce rozhodlo zastupitelstvo kraje dne </w:t>
      </w:r>
      <w:proofErr w:type="gramStart"/>
      <w:r w:rsidR="00527CC1">
        <w:rPr>
          <w:rFonts w:ascii="Times New Roman" w:hAnsi="Times New Roman"/>
          <w:sz w:val="24"/>
          <w:szCs w:val="24"/>
        </w:rPr>
        <w:t>14.9.2017</w:t>
      </w:r>
      <w:proofErr w:type="gramEnd"/>
      <w:r w:rsidR="00806E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usnesením č. </w:t>
      </w:r>
      <w:r w:rsidR="00527CC1">
        <w:rPr>
          <w:rFonts w:ascii="Times New Roman" w:hAnsi="Times New Roman"/>
          <w:sz w:val="24"/>
          <w:szCs w:val="24"/>
        </w:rPr>
        <w:t>5/412.</w:t>
      </w:r>
      <w:bookmarkStart w:id="0" w:name="_GoBack"/>
      <w:bookmarkEnd w:id="0"/>
    </w:p>
    <w:p w:rsidR="00AB7761" w:rsidRDefault="00AB7761" w:rsidP="00AB7761">
      <w:pPr>
        <w:pStyle w:val="Export0"/>
        <w:ind w:left="454" w:hanging="453"/>
        <w:jc w:val="both"/>
        <w:rPr>
          <w:szCs w:val="24"/>
          <w:lang w:val="cs-CZ"/>
        </w:rPr>
      </w:pPr>
    </w:p>
    <w:p w:rsidR="00AB7761" w:rsidRDefault="00AB7761" w:rsidP="00AB7761">
      <w:pPr>
        <w:pStyle w:val="Export0"/>
        <w:ind w:left="454" w:hanging="453"/>
        <w:jc w:val="both"/>
        <w:rPr>
          <w:szCs w:val="24"/>
          <w:lang w:val="cs-CZ"/>
        </w:rPr>
      </w:pPr>
    </w:p>
    <w:p w:rsidR="004302A6" w:rsidRDefault="002372D9" w:rsidP="00AB7761">
      <w:pPr>
        <w:pStyle w:val="Export0"/>
        <w:ind w:left="454" w:hanging="453"/>
        <w:jc w:val="both"/>
        <w:rPr>
          <w:szCs w:val="24"/>
          <w:lang w:val="cs-CZ"/>
        </w:rPr>
      </w:pPr>
      <w:r>
        <w:rPr>
          <w:szCs w:val="24"/>
          <w:lang w:val="cs-CZ"/>
        </w:rPr>
        <w:t>Příloha: LV č. 3019</w:t>
      </w:r>
      <w:r w:rsidR="008E2159">
        <w:rPr>
          <w:szCs w:val="24"/>
          <w:lang w:val="cs-CZ"/>
        </w:rPr>
        <w:t xml:space="preserve"> ze dne 31. 3. 2017</w:t>
      </w:r>
    </w:p>
    <w:p w:rsidR="004302A6" w:rsidRDefault="004302A6" w:rsidP="00AB7761">
      <w:pPr>
        <w:pStyle w:val="Export0"/>
        <w:ind w:left="454" w:hanging="453"/>
        <w:jc w:val="both"/>
        <w:rPr>
          <w:szCs w:val="24"/>
          <w:lang w:val="cs-CZ"/>
        </w:rPr>
      </w:pPr>
    </w:p>
    <w:p w:rsidR="004302A6" w:rsidRDefault="004302A6" w:rsidP="00AB7761">
      <w:pPr>
        <w:pStyle w:val="Export0"/>
        <w:ind w:left="454" w:hanging="453"/>
        <w:jc w:val="both"/>
        <w:rPr>
          <w:szCs w:val="24"/>
          <w:lang w:val="cs-CZ"/>
        </w:rPr>
      </w:pPr>
    </w:p>
    <w:p w:rsidR="00AB7761" w:rsidRDefault="00AB7761" w:rsidP="00AB7761">
      <w:pPr>
        <w:pStyle w:val="Export0"/>
        <w:jc w:val="both"/>
        <w:rPr>
          <w:szCs w:val="24"/>
          <w:lang w:val="cs-CZ"/>
        </w:rPr>
      </w:pPr>
    </w:p>
    <w:p w:rsidR="00AB7761" w:rsidRDefault="00546612" w:rsidP="00AB7761">
      <w:pPr>
        <w:pStyle w:val="Zkladntextodsazen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AB7761">
        <w:rPr>
          <w:rFonts w:ascii="Times New Roman" w:hAnsi="Times New Roman"/>
          <w:sz w:val="24"/>
          <w:szCs w:val="24"/>
        </w:rPr>
        <w:t> Ostravě dne…………</w:t>
      </w:r>
      <w:proofErr w:type="gramStart"/>
      <w:r w:rsidR="00AB7761">
        <w:rPr>
          <w:rFonts w:ascii="Times New Roman" w:hAnsi="Times New Roman"/>
          <w:sz w:val="24"/>
          <w:szCs w:val="24"/>
        </w:rPr>
        <w:t>…..</w:t>
      </w:r>
      <w:r w:rsidR="00AB7761">
        <w:rPr>
          <w:rFonts w:ascii="Times New Roman" w:hAnsi="Times New Roman"/>
          <w:sz w:val="24"/>
          <w:szCs w:val="24"/>
        </w:rPr>
        <w:tab/>
      </w:r>
      <w:r w:rsidR="00AB7761">
        <w:rPr>
          <w:rFonts w:ascii="Times New Roman" w:hAnsi="Times New Roman"/>
          <w:sz w:val="24"/>
          <w:szCs w:val="24"/>
        </w:rPr>
        <w:tab/>
      </w:r>
      <w:r w:rsidR="00AB7761">
        <w:rPr>
          <w:rFonts w:ascii="Times New Roman" w:hAnsi="Times New Roman"/>
          <w:sz w:val="24"/>
          <w:szCs w:val="24"/>
        </w:rPr>
        <w:tab/>
      </w:r>
      <w:r w:rsidR="00AB7761">
        <w:rPr>
          <w:rFonts w:ascii="Times New Roman" w:hAnsi="Times New Roman"/>
          <w:sz w:val="24"/>
          <w:szCs w:val="24"/>
        </w:rPr>
        <w:tab/>
      </w:r>
      <w:r w:rsidR="00AB7761">
        <w:rPr>
          <w:rFonts w:ascii="Times New Roman" w:hAnsi="Times New Roman"/>
          <w:sz w:val="24"/>
          <w:szCs w:val="24"/>
        </w:rPr>
        <w:tab/>
        <w:t>V Ostravě</w:t>
      </w:r>
      <w:proofErr w:type="gramEnd"/>
      <w:r w:rsidR="00AB7761">
        <w:rPr>
          <w:rFonts w:ascii="Times New Roman" w:hAnsi="Times New Roman"/>
          <w:sz w:val="24"/>
          <w:szCs w:val="24"/>
        </w:rPr>
        <w:t xml:space="preserve"> dne…………….</w:t>
      </w:r>
    </w:p>
    <w:p w:rsidR="00E56CF5" w:rsidRDefault="00E56CF5" w:rsidP="00AB7761">
      <w:pPr>
        <w:pStyle w:val="Zkladntextodsazen"/>
        <w:ind w:left="0"/>
        <w:rPr>
          <w:rFonts w:ascii="Times New Roman" w:hAnsi="Times New Roman"/>
          <w:b/>
          <w:bCs/>
          <w:iCs/>
          <w:sz w:val="24"/>
          <w:szCs w:val="24"/>
        </w:rPr>
      </w:pPr>
    </w:p>
    <w:p w:rsidR="00AB7761" w:rsidRDefault="00AB7761" w:rsidP="00AB7761">
      <w:pPr>
        <w:pStyle w:val="Zkladntextodsazen"/>
        <w:ind w:left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Za dárce: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  <w:t>Za obdarovaného: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</w:p>
    <w:p w:rsidR="00E56CF5" w:rsidRDefault="00E56CF5" w:rsidP="00AB7761">
      <w:pPr>
        <w:pStyle w:val="Zkladntextodsazen"/>
        <w:ind w:left="0"/>
        <w:rPr>
          <w:rFonts w:ascii="Times New Roman" w:hAnsi="Times New Roman"/>
          <w:b/>
          <w:bCs/>
          <w:iCs/>
          <w:sz w:val="24"/>
          <w:szCs w:val="24"/>
        </w:rPr>
      </w:pPr>
    </w:p>
    <w:p w:rsidR="004302A6" w:rsidRDefault="004302A6" w:rsidP="00AB7761">
      <w:pPr>
        <w:pStyle w:val="Zkladntextodsazen"/>
        <w:ind w:left="0"/>
        <w:rPr>
          <w:rFonts w:ascii="Times New Roman" w:hAnsi="Times New Roman"/>
          <w:b/>
          <w:bCs/>
          <w:iCs/>
          <w:sz w:val="24"/>
          <w:szCs w:val="24"/>
        </w:rPr>
      </w:pPr>
    </w:p>
    <w:p w:rsidR="00E56CF5" w:rsidRDefault="00E56CF5" w:rsidP="00AB7761">
      <w:pPr>
        <w:pStyle w:val="Zkladntextodsazen"/>
        <w:ind w:left="0"/>
        <w:rPr>
          <w:rFonts w:ascii="Times New Roman" w:hAnsi="Times New Roman"/>
          <w:sz w:val="24"/>
          <w:szCs w:val="24"/>
        </w:rPr>
      </w:pPr>
    </w:p>
    <w:p w:rsidR="00AB7761" w:rsidRDefault="00AB7761" w:rsidP="00AB7761">
      <w:pPr>
        <w:pStyle w:val="Zkladntextodsazen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…………………………….…..</w:t>
      </w:r>
    </w:p>
    <w:p w:rsidR="00AB7761" w:rsidRDefault="00AB7761" w:rsidP="00AB7761">
      <w:pPr>
        <w:pStyle w:val="Zkladntextodsazen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Ing. Tomáš Böhm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Mgr. Radim Babinec    </w:t>
      </w:r>
    </w:p>
    <w:p w:rsidR="00E35931" w:rsidRPr="0085101A" w:rsidRDefault="00AB7761" w:rsidP="0085101A">
      <w:pPr>
        <w:pStyle w:val="Zkladntextodsazen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ředitel příspěvkové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organizace                                       </w:t>
      </w:r>
      <w:r w:rsidR="00E56C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náměstek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primátora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sectPr w:rsidR="00E35931" w:rsidRPr="0085101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2FD" w:rsidRDefault="002B42FD" w:rsidP="0085101A">
      <w:r>
        <w:separator/>
      </w:r>
    </w:p>
  </w:endnote>
  <w:endnote w:type="continuationSeparator" w:id="0">
    <w:p w:rsidR="002B42FD" w:rsidRDefault="002B42FD" w:rsidP="0085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653629"/>
      <w:docPartObj>
        <w:docPartGallery w:val="Page Numbers (Bottom of Page)"/>
        <w:docPartUnique/>
      </w:docPartObj>
    </w:sdtPr>
    <w:sdtEndPr/>
    <w:sdtContent>
      <w:p w:rsidR="0085101A" w:rsidRDefault="008510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CC1">
          <w:rPr>
            <w:noProof/>
          </w:rPr>
          <w:t>2</w:t>
        </w:r>
        <w:r>
          <w:fldChar w:fldCharType="end"/>
        </w:r>
      </w:p>
    </w:sdtContent>
  </w:sdt>
  <w:p w:rsidR="0085101A" w:rsidRDefault="008510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2FD" w:rsidRDefault="002B42FD" w:rsidP="0085101A">
      <w:r>
        <w:separator/>
      </w:r>
    </w:p>
  </w:footnote>
  <w:footnote w:type="continuationSeparator" w:id="0">
    <w:p w:rsidR="002B42FD" w:rsidRDefault="002B42FD" w:rsidP="0085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7FF"/>
    <w:multiLevelType w:val="hybridMultilevel"/>
    <w:tmpl w:val="78A001AE"/>
    <w:lvl w:ilvl="0" w:tplc="573025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B076F50"/>
    <w:multiLevelType w:val="hybridMultilevel"/>
    <w:tmpl w:val="6F522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974C4"/>
    <w:multiLevelType w:val="hybridMultilevel"/>
    <w:tmpl w:val="B1C44DDE"/>
    <w:lvl w:ilvl="0" w:tplc="1F822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34E26DD8"/>
    <w:multiLevelType w:val="hybridMultilevel"/>
    <w:tmpl w:val="89C6F2D2"/>
    <w:lvl w:ilvl="0" w:tplc="E7F66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4" w15:restartNumberingAfterBreak="0">
    <w:nsid w:val="4C8E26B4"/>
    <w:multiLevelType w:val="hybridMultilevel"/>
    <w:tmpl w:val="10B69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4189D"/>
    <w:multiLevelType w:val="hybridMultilevel"/>
    <w:tmpl w:val="9B906124"/>
    <w:lvl w:ilvl="0" w:tplc="25CC8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3E94"/>
    <w:multiLevelType w:val="hybridMultilevel"/>
    <w:tmpl w:val="4A1C8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530C5"/>
    <w:multiLevelType w:val="hybridMultilevel"/>
    <w:tmpl w:val="BE1CE80E"/>
    <w:lvl w:ilvl="0" w:tplc="F07673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61"/>
    <w:rsid w:val="00003FA6"/>
    <w:rsid w:val="000118D4"/>
    <w:rsid w:val="0001427B"/>
    <w:rsid w:val="000A39E7"/>
    <w:rsid w:val="000D3997"/>
    <w:rsid w:val="000E19C5"/>
    <w:rsid w:val="000E7135"/>
    <w:rsid w:val="000F11BA"/>
    <w:rsid w:val="00172335"/>
    <w:rsid w:val="002372D9"/>
    <w:rsid w:val="0024472F"/>
    <w:rsid w:val="002B42FD"/>
    <w:rsid w:val="002C7DA4"/>
    <w:rsid w:val="002E7FC2"/>
    <w:rsid w:val="002F47A8"/>
    <w:rsid w:val="00403CFB"/>
    <w:rsid w:val="004302A6"/>
    <w:rsid w:val="00460E73"/>
    <w:rsid w:val="00476790"/>
    <w:rsid w:val="004C3D84"/>
    <w:rsid w:val="00527CC1"/>
    <w:rsid w:val="0054294D"/>
    <w:rsid w:val="00546612"/>
    <w:rsid w:val="00583F16"/>
    <w:rsid w:val="005D1C0A"/>
    <w:rsid w:val="005F775B"/>
    <w:rsid w:val="006018D3"/>
    <w:rsid w:val="00615354"/>
    <w:rsid w:val="0074592E"/>
    <w:rsid w:val="007E56FA"/>
    <w:rsid w:val="00806EFE"/>
    <w:rsid w:val="00841302"/>
    <w:rsid w:val="0085101A"/>
    <w:rsid w:val="008972EF"/>
    <w:rsid w:val="008B611E"/>
    <w:rsid w:val="008E2159"/>
    <w:rsid w:val="008F0F36"/>
    <w:rsid w:val="00937725"/>
    <w:rsid w:val="0094115B"/>
    <w:rsid w:val="009616DA"/>
    <w:rsid w:val="009759D2"/>
    <w:rsid w:val="009E1D68"/>
    <w:rsid w:val="00A01D97"/>
    <w:rsid w:val="00A6576F"/>
    <w:rsid w:val="00AB7761"/>
    <w:rsid w:val="00AF72C8"/>
    <w:rsid w:val="00B175C0"/>
    <w:rsid w:val="00B46805"/>
    <w:rsid w:val="00B73B1C"/>
    <w:rsid w:val="00BD1CF4"/>
    <w:rsid w:val="00C10C0F"/>
    <w:rsid w:val="00C2006E"/>
    <w:rsid w:val="00C34320"/>
    <w:rsid w:val="00C677FC"/>
    <w:rsid w:val="00D0350B"/>
    <w:rsid w:val="00D05DC6"/>
    <w:rsid w:val="00D133CB"/>
    <w:rsid w:val="00D25C9A"/>
    <w:rsid w:val="00D62BAC"/>
    <w:rsid w:val="00E049EE"/>
    <w:rsid w:val="00E06377"/>
    <w:rsid w:val="00E068CF"/>
    <w:rsid w:val="00E35931"/>
    <w:rsid w:val="00E56CF5"/>
    <w:rsid w:val="00EB02E3"/>
    <w:rsid w:val="00EE631B"/>
    <w:rsid w:val="00F01EA7"/>
    <w:rsid w:val="00F02F68"/>
    <w:rsid w:val="00F125B8"/>
    <w:rsid w:val="00FB6D60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DB28B-6852-4254-BF6D-D5AC3F3F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776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B776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B77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B7761"/>
    <w:rPr>
      <w:rFonts w:ascii="Arial" w:eastAsia="Times New Roman" w:hAnsi="Arial" w:cs="Times New Roman"/>
      <w:sz w:val="2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AB7761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AB7761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7761"/>
    <w:pPr>
      <w:ind w:left="708"/>
    </w:pPr>
  </w:style>
  <w:style w:type="paragraph" w:customStyle="1" w:styleId="Export0">
    <w:name w:val="Export 0"/>
    <w:rsid w:val="00AB77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JVS2">
    <w:name w:val="JVS_2"/>
    <w:basedOn w:val="Normln"/>
    <w:uiPriority w:val="99"/>
    <w:rsid w:val="00AB7761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customStyle="1" w:styleId="Default">
    <w:name w:val="Default"/>
    <w:rsid w:val="00AB77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7">
    <w:name w:val="Style17"/>
    <w:basedOn w:val="Normln"/>
    <w:rsid w:val="00AB7761"/>
    <w:pPr>
      <w:widowControl w:val="0"/>
      <w:autoSpaceDE w:val="0"/>
      <w:autoSpaceDN w:val="0"/>
      <w:adjustRightInd w:val="0"/>
      <w:spacing w:line="261" w:lineRule="exact"/>
      <w:ind w:hanging="725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8510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101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10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01A"/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5466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2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moravskoslez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v.podatelna@ssms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E6FC2-53F6-4931-A4BA-DA985CE1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Rehová Plačková Ivana</dc:creator>
  <cp:lastModifiedBy>hankeova</cp:lastModifiedBy>
  <cp:revision>10</cp:revision>
  <cp:lastPrinted>2017-06-19T11:29:00Z</cp:lastPrinted>
  <dcterms:created xsi:type="dcterms:W3CDTF">2017-05-16T06:31:00Z</dcterms:created>
  <dcterms:modified xsi:type="dcterms:W3CDTF">2017-10-12T09:35:00Z</dcterms:modified>
</cp:coreProperties>
</file>