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98" w:rsidRDefault="00584298" w:rsidP="009366A4">
      <w:pPr>
        <w:spacing w:after="90"/>
        <w:ind w:right="888"/>
        <w:jc w:val="right"/>
      </w:pPr>
    </w:p>
    <w:p w:rsidR="009366A4" w:rsidRPr="003C3843" w:rsidRDefault="003C3843" w:rsidP="009366A4">
      <w:pPr>
        <w:spacing w:after="72" w:line="459" w:lineRule="auto"/>
        <w:ind w:right="-312"/>
        <w:jc w:val="center"/>
        <w:rPr>
          <w:rFonts w:eastAsia="Courier New"/>
          <w:b/>
          <w:sz w:val="24"/>
          <w:szCs w:val="24"/>
        </w:rPr>
      </w:pPr>
      <w:r>
        <w:rPr>
          <w:rFonts w:eastAsia="Courier New"/>
          <w:b/>
          <w:sz w:val="24"/>
          <w:szCs w:val="24"/>
        </w:rPr>
        <w:t>Dodatek č. 1</w:t>
      </w:r>
    </w:p>
    <w:p w:rsidR="003C3843" w:rsidRDefault="00FF4A5F" w:rsidP="009366A4">
      <w:pPr>
        <w:spacing w:after="72" w:line="459" w:lineRule="auto"/>
        <w:ind w:right="-312"/>
        <w:jc w:val="center"/>
        <w:rPr>
          <w:rFonts w:eastAsia="Courier New"/>
          <w:b/>
          <w:sz w:val="24"/>
          <w:szCs w:val="24"/>
        </w:rPr>
      </w:pPr>
      <w:r w:rsidRPr="003C3843">
        <w:rPr>
          <w:rFonts w:eastAsia="Courier New"/>
          <w:b/>
          <w:sz w:val="24"/>
          <w:szCs w:val="24"/>
        </w:rPr>
        <w:t xml:space="preserve">ke smlouvě o výkonu služeb závodní zdravotní péče ze dne 14.12.2001 </w:t>
      </w:r>
    </w:p>
    <w:p w:rsidR="00584298" w:rsidRPr="003C3843" w:rsidRDefault="00FF4A5F" w:rsidP="009366A4">
      <w:pPr>
        <w:spacing w:after="72" w:line="459" w:lineRule="auto"/>
        <w:ind w:right="-312"/>
        <w:jc w:val="center"/>
        <w:rPr>
          <w:sz w:val="24"/>
          <w:szCs w:val="24"/>
        </w:rPr>
      </w:pPr>
      <w:r w:rsidRPr="003C3843">
        <w:rPr>
          <w:rFonts w:eastAsia="Courier New"/>
          <w:sz w:val="24"/>
          <w:szCs w:val="24"/>
        </w:rPr>
        <w:t>uzavřený níže uvedeného dne, měsíce a roku mezi stranami smlouvy, kterými jsou:</w:t>
      </w:r>
    </w:p>
    <w:p w:rsidR="003C3843" w:rsidRPr="003C3843" w:rsidRDefault="003C3843" w:rsidP="003C3843">
      <w:pPr>
        <w:spacing w:after="0" w:line="240" w:lineRule="auto"/>
        <w:ind w:left="2712" w:right="2463" w:hanging="5"/>
        <w:jc w:val="both"/>
        <w:rPr>
          <w:rFonts w:eastAsia="Courier New"/>
          <w:b/>
          <w:sz w:val="24"/>
          <w:szCs w:val="24"/>
        </w:rPr>
      </w:pPr>
      <w:r w:rsidRPr="003C3843">
        <w:rPr>
          <w:rFonts w:eastAsia="Courier New"/>
          <w:b/>
          <w:sz w:val="24"/>
          <w:szCs w:val="24"/>
        </w:rPr>
        <w:t>Ř</w:t>
      </w:r>
      <w:r w:rsidR="00FF4A5F" w:rsidRPr="003C3843">
        <w:rPr>
          <w:rFonts w:eastAsia="Courier New"/>
          <w:b/>
          <w:sz w:val="24"/>
          <w:szCs w:val="24"/>
        </w:rPr>
        <w:t xml:space="preserve">editelství silnic a dálnic ČR </w:t>
      </w:r>
    </w:p>
    <w:p w:rsidR="00584298" w:rsidRDefault="00FF4A5F" w:rsidP="003C3843">
      <w:pPr>
        <w:spacing w:after="0" w:line="240" w:lineRule="auto"/>
        <w:ind w:left="2712" w:right="2463" w:hanging="5"/>
        <w:jc w:val="both"/>
        <w:rPr>
          <w:rFonts w:eastAsia="Courier New"/>
          <w:sz w:val="24"/>
          <w:szCs w:val="24"/>
        </w:rPr>
      </w:pPr>
      <w:r w:rsidRPr="003C3843">
        <w:rPr>
          <w:rFonts w:eastAsia="Courier New"/>
          <w:sz w:val="24"/>
          <w:szCs w:val="24"/>
        </w:rPr>
        <w:t xml:space="preserve">se sídlem Na Pankráci 56, Praha 4, </w:t>
      </w:r>
      <w:r w:rsidRPr="003C3843">
        <w:rPr>
          <w:rFonts w:eastAsia="Courier New"/>
          <w:sz w:val="24"/>
          <w:szCs w:val="24"/>
        </w:rPr>
        <w:t xml:space="preserve">zastoupené </w:t>
      </w:r>
      <w:r w:rsidRPr="00FF4A5F">
        <w:rPr>
          <w:rFonts w:eastAsia="Courier New"/>
          <w:sz w:val="24"/>
          <w:szCs w:val="24"/>
          <w:highlight w:val="black"/>
        </w:rPr>
        <w:t>Ing. Zdeňkem Kuťákem pověřeným řízením</w:t>
      </w:r>
      <w:r w:rsidRPr="003C3843">
        <w:rPr>
          <w:rFonts w:eastAsia="Courier New"/>
          <w:sz w:val="24"/>
          <w:szCs w:val="24"/>
        </w:rPr>
        <w:t xml:space="preserve"> Správy Plzeň, Hřímalého 37</w:t>
      </w:r>
    </w:p>
    <w:p w:rsidR="003C3843" w:rsidRPr="003C3843" w:rsidRDefault="003C3843" w:rsidP="003C3843">
      <w:pPr>
        <w:spacing w:after="0" w:line="240" w:lineRule="auto"/>
        <w:ind w:left="2712" w:right="2463" w:hanging="5"/>
        <w:jc w:val="both"/>
        <w:rPr>
          <w:sz w:val="24"/>
          <w:szCs w:val="24"/>
        </w:rPr>
      </w:pPr>
    </w:p>
    <w:p w:rsidR="00584298" w:rsidRDefault="00FF4A5F" w:rsidP="003C3843">
      <w:pPr>
        <w:spacing w:after="0" w:line="240" w:lineRule="auto"/>
        <w:ind w:left="1118" w:right="671" w:hanging="10"/>
        <w:jc w:val="center"/>
        <w:rPr>
          <w:rFonts w:eastAsia="Courier New"/>
          <w:sz w:val="24"/>
          <w:szCs w:val="24"/>
        </w:rPr>
      </w:pPr>
      <w:r w:rsidRPr="003C3843">
        <w:rPr>
          <w:rFonts w:eastAsia="Courier New"/>
          <w:sz w:val="24"/>
          <w:szCs w:val="24"/>
        </w:rPr>
        <w:t>a</w:t>
      </w:r>
    </w:p>
    <w:p w:rsidR="003C3843" w:rsidRPr="003C3843" w:rsidRDefault="003C3843" w:rsidP="003C3843">
      <w:pPr>
        <w:spacing w:after="0" w:line="240" w:lineRule="auto"/>
        <w:ind w:left="1118" w:right="671" w:hanging="10"/>
        <w:jc w:val="center"/>
        <w:rPr>
          <w:sz w:val="24"/>
          <w:szCs w:val="24"/>
        </w:rPr>
      </w:pPr>
    </w:p>
    <w:p w:rsidR="003C3843" w:rsidRPr="003C3843" w:rsidRDefault="00FF4A5F" w:rsidP="003C3843">
      <w:pPr>
        <w:spacing w:after="0" w:line="240" w:lineRule="auto"/>
        <w:ind w:left="2712" w:right="1968" w:hanging="5"/>
        <w:jc w:val="both"/>
        <w:rPr>
          <w:rFonts w:eastAsia="Courier New"/>
          <w:b/>
          <w:sz w:val="24"/>
          <w:szCs w:val="24"/>
        </w:rPr>
      </w:pPr>
      <w:r w:rsidRPr="003C3843">
        <w:rPr>
          <w:rFonts w:eastAsia="Courier New"/>
          <w:b/>
          <w:sz w:val="24"/>
          <w:szCs w:val="24"/>
        </w:rPr>
        <w:t xml:space="preserve">Zdravotnické zařízení Poliklinika Bory, spol. s r.o. </w:t>
      </w:r>
    </w:p>
    <w:p w:rsidR="00584298" w:rsidRDefault="00FF4A5F" w:rsidP="003C3843">
      <w:pPr>
        <w:spacing w:after="0" w:line="240" w:lineRule="auto"/>
        <w:ind w:left="2712" w:right="1968" w:hanging="5"/>
        <w:jc w:val="both"/>
        <w:rPr>
          <w:rFonts w:eastAsia="Courier New"/>
          <w:sz w:val="24"/>
          <w:szCs w:val="24"/>
        </w:rPr>
      </w:pPr>
      <w:r w:rsidRPr="003C3843">
        <w:rPr>
          <w:rFonts w:eastAsia="Courier New"/>
          <w:sz w:val="24"/>
          <w:szCs w:val="24"/>
        </w:rPr>
        <w:t xml:space="preserve">se sídlem Čechova ul. 44, Plzeň, zastoupené </w:t>
      </w:r>
      <w:r w:rsidRPr="003C3843">
        <w:rPr>
          <w:rFonts w:eastAsia="Courier New"/>
          <w:sz w:val="24"/>
          <w:szCs w:val="24"/>
          <w:highlight w:val="black"/>
        </w:rPr>
        <w:t>Ing. Arnoštem Perničkou, ředitelem</w:t>
      </w:r>
    </w:p>
    <w:p w:rsidR="003C3843" w:rsidRDefault="003C3843" w:rsidP="003C3843">
      <w:pPr>
        <w:spacing w:after="0" w:line="240" w:lineRule="auto"/>
        <w:ind w:left="2712" w:right="1968" w:hanging="5"/>
        <w:jc w:val="both"/>
        <w:rPr>
          <w:rFonts w:eastAsia="Courier New"/>
          <w:sz w:val="24"/>
          <w:szCs w:val="24"/>
        </w:rPr>
      </w:pPr>
    </w:p>
    <w:p w:rsidR="003C3843" w:rsidRPr="003C3843" w:rsidRDefault="003C3843" w:rsidP="003C3843">
      <w:pPr>
        <w:spacing w:after="0" w:line="240" w:lineRule="auto"/>
        <w:ind w:left="2712" w:right="1968" w:hanging="5"/>
        <w:jc w:val="both"/>
        <w:rPr>
          <w:sz w:val="24"/>
          <w:szCs w:val="24"/>
        </w:rPr>
      </w:pPr>
    </w:p>
    <w:p w:rsidR="00584298" w:rsidRPr="003C3843" w:rsidRDefault="00FF4A5F">
      <w:pPr>
        <w:spacing w:after="549" w:line="265" w:lineRule="auto"/>
        <w:ind w:left="571" w:right="167" w:hanging="5"/>
        <w:jc w:val="both"/>
        <w:rPr>
          <w:sz w:val="24"/>
          <w:szCs w:val="24"/>
        </w:rPr>
      </w:pPr>
      <w:r w:rsidRPr="003C3843">
        <w:rPr>
          <w:rFonts w:eastAsia="Courier New"/>
          <w:sz w:val="24"/>
          <w:szCs w:val="24"/>
        </w:rPr>
        <w:t>Strany se dohodly na následujících úpravách a</w:t>
      </w:r>
      <w:r w:rsidRPr="003C3843">
        <w:rPr>
          <w:rFonts w:eastAsia="Courier New"/>
          <w:sz w:val="24"/>
          <w:szCs w:val="24"/>
        </w:rPr>
        <w:t xml:space="preserve"> doplněních smlouvy:</w:t>
      </w:r>
    </w:p>
    <w:p w:rsidR="00584298" w:rsidRPr="003C3843" w:rsidRDefault="00FF4A5F">
      <w:pPr>
        <w:spacing w:after="179"/>
        <w:ind w:left="571" w:hanging="10"/>
        <w:rPr>
          <w:b/>
          <w:sz w:val="24"/>
          <w:szCs w:val="24"/>
        </w:rPr>
      </w:pPr>
      <w:r w:rsidRPr="003C3843">
        <w:rPr>
          <w:rFonts w:eastAsia="Courier New"/>
          <w:b/>
          <w:sz w:val="24"/>
          <w:szCs w:val="24"/>
        </w:rPr>
        <w:t>1) Článek II, písm. a) Hrazené zdravotní pojišťovnou:</w:t>
      </w:r>
    </w:p>
    <w:p w:rsidR="00584298" w:rsidRPr="003C3843" w:rsidRDefault="00FF4A5F">
      <w:pPr>
        <w:numPr>
          <w:ilvl w:val="0"/>
          <w:numId w:val="1"/>
        </w:numPr>
        <w:spacing w:after="0" w:line="265" w:lineRule="auto"/>
        <w:ind w:right="153" w:hanging="139"/>
        <w:jc w:val="both"/>
        <w:rPr>
          <w:sz w:val="24"/>
          <w:szCs w:val="24"/>
        </w:rPr>
      </w:pPr>
      <w:r w:rsidRPr="003C3843">
        <w:rPr>
          <w:rFonts w:eastAsia="Courier New"/>
          <w:sz w:val="24"/>
          <w:szCs w:val="24"/>
        </w:rPr>
        <w:t>se doplňuje o další odsek ve znění:</w:t>
      </w:r>
    </w:p>
    <w:p w:rsidR="00584298" w:rsidRPr="003C3843" w:rsidRDefault="00FF4A5F">
      <w:pPr>
        <w:spacing w:after="260" w:line="231" w:lineRule="auto"/>
        <w:ind w:left="1282" w:right="139" w:hanging="5"/>
        <w:jc w:val="both"/>
        <w:rPr>
          <w:sz w:val="24"/>
          <w:szCs w:val="24"/>
        </w:rPr>
      </w:pPr>
      <w:r w:rsidRPr="003C3843">
        <w:rPr>
          <w:noProof/>
          <w:sz w:val="24"/>
          <w:szCs w:val="24"/>
        </w:rPr>
        <w:drawing>
          <wp:inline distT="0" distB="0" distL="0" distR="0">
            <wp:extent cx="192048" cy="121950"/>
            <wp:effectExtent l="0" t="0" r="0" b="0"/>
            <wp:docPr id="8696" name="Picture 8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6" name="Picture 86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048" cy="12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843">
        <w:rPr>
          <w:rFonts w:eastAsia="Courier New"/>
          <w:sz w:val="24"/>
          <w:szCs w:val="24"/>
        </w:rPr>
        <w:t>výdaje za výpis (nebo zapůjčení) zdravotnické dokumentace, vedené ošetřujícím (registrujícím ) lékařem, pokud ji bude lékař zdravotní preventivní péče (ZPP) potřebovat a pokud vyvstane potřeba výpis uhradit”</w:t>
      </w:r>
    </w:p>
    <w:p w:rsidR="00584298" w:rsidRPr="003C3843" w:rsidRDefault="00FF4A5F">
      <w:pPr>
        <w:numPr>
          <w:ilvl w:val="0"/>
          <w:numId w:val="1"/>
        </w:numPr>
        <w:spacing w:after="834" w:line="231" w:lineRule="auto"/>
        <w:ind w:right="153" w:hanging="139"/>
        <w:jc w:val="both"/>
        <w:rPr>
          <w:sz w:val="24"/>
          <w:szCs w:val="24"/>
        </w:rPr>
      </w:pPr>
      <w:r w:rsidRPr="003C3843">
        <w:rPr>
          <w:rFonts w:eastAsia="Courier New"/>
          <w:sz w:val="24"/>
          <w:szCs w:val="24"/>
        </w:rPr>
        <w:t>ve třetím odseku se v závorce Směrnice MZ upravu</w:t>
      </w:r>
      <w:r w:rsidR="003C3843">
        <w:rPr>
          <w:rFonts w:eastAsia="Courier New"/>
          <w:sz w:val="24"/>
          <w:szCs w:val="24"/>
        </w:rPr>
        <w:t>je na „ č. 49/ 1967 Věstník</w:t>
      </w:r>
      <w:r w:rsidRPr="003C3843">
        <w:rPr>
          <w:rFonts w:eastAsia="Courier New"/>
          <w:sz w:val="24"/>
          <w:szCs w:val="24"/>
        </w:rPr>
        <w:t xml:space="preserve"> MZ”.</w:t>
      </w:r>
    </w:p>
    <w:p w:rsidR="003C3843" w:rsidRDefault="00FF4A5F">
      <w:pPr>
        <w:spacing w:after="7" w:line="497" w:lineRule="auto"/>
        <w:ind w:left="571" w:right="4637" w:hanging="10"/>
        <w:rPr>
          <w:rFonts w:eastAsia="Courier New"/>
          <w:sz w:val="24"/>
          <w:szCs w:val="24"/>
        </w:rPr>
      </w:pPr>
      <w:r w:rsidRPr="003C3843">
        <w:rPr>
          <w:rFonts w:eastAsia="Courier New"/>
          <w:sz w:val="24"/>
          <w:szCs w:val="24"/>
        </w:rPr>
        <w:t>2) Článek II, písm. b) Hrazené organizací:</w:t>
      </w:r>
      <w:r w:rsidRPr="003C3843">
        <w:rPr>
          <w:rFonts w:eastAsia="Courier New"/>
          <w:sz w:val="24"/>
          <w:szCs w:val="24"/>
        </w:rPr>
        <w:t xml:space="preserve"> </w:t>
      </w:r>
    </w:p>
    <w:p w:rsidR="00584298" w:rsidRPr="003C3843" w:rsidRDefault="00FF4A5F">
      <w:pPr>
        <w:spacing w:after="7" w:line="497" w:lineRule="auto"/>
        <w:ind w:left="571" w:right="4637" w:hanging="10"/>
        <w:rPr>
          <w:sz w:val="24"/>
          <w:szCs w:val="24"/>
        </w:rPr>
      </w:pPr>
      <w:r w:rsidRPr="003C3843">
        <w:rPr>
          <w:rFonts w:eastAsia="Courier New"/>
          <w:sz w:val="24"/>
          <w:szCs w:val="24"/>
        </w:rPr>
        <w:t xml:space="preserve">- v </w:t>
      </w:r>
      <w:r w:rsidRPr="003C3843">
        <w:rPr>
          <w:rFonts w:eastAsia="Courier New"/>
          <w:sz w:val="24"/>
          <w:szCs w:val="24"/>
        </w:rPr>
        <w:t xml:space="preserve">šestém odseku se vypouští slovo </w:t>
      </w:r>
      <w:r w:rsidRPr="003C3843">
        <w:rPr>
          <w:rFonts w:eastAsia="Courier New"/>
          <w:sz w:val="24"/>
          <w:szCs w:val="24"/>
        </w:rPr>
        <w:t>„vstupních"</w:t>
      </w:r>
    </w:p>
    <w:p w:rsidR="00584298" w:rsidRPr="003C3843" w:rsidRDefault="00FF4A5F">
      <w:pPr>
        <w:numPr>
          <w:ilvl w:val="0"/>
          <w:numId w:val="2"/>
        </w:numPr>
        <w:spacing w:after="29" w:line="265" w:lineRule="auto"/>
        <w:ind w:right="167" w:hanging="144"/>
        <w:jc w:val="both"/>
        <w:rPr>
          <w:sz w:val="24"/>
          <w:szCs w:val="24"/>
        </w:rPr>
      </w:pPr>
      <w:r w:rsidRPr="003C3843">
        <w:rPr>
          <w:rFonts w:eastAsia="Courier New"/>
          <w:sz w:val="24"/>
          <w:szCs w:val="24"/>
        </w:rPr>
        <w:t>doplňuje se další odsek ve znění:</w:t>
      </w:r>
    </w:p>
    <w:p w:rsidR="00584298" w:rsidRPr="003C3843" w:rsidRDefault="00FF4A5F">
      <w:pPr>
        <w:spacing w:after="280" w:line="257" w:lineRule="auto"/>
        <w:ind w:left="1277"/>
        <w:rPr>
          <w:sz w:val="24"/>
          <w:szCs w:val="24"/>
        </w:rPr>
      </w:pPr>
      <w:r w:rsidRPr="003C3843">
        <w:rPr>
          <w:noProof/>
          <w:sz w:val="24"/>
          <w:szCs w:val="24"/>
        </w:rPr>
        <w:drawing>
          <wp:inline distT="0" distB="0" distL="0" distR="0">
            <wp:extent cx="246919" cy="121950"/>
            <wp:effectExtent l="0" t="0" r="0" b="0"/>
            <wp:docPr id="8698" name="Picture 8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8" name="Picture 8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919" cy="12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843">
        <w:rPr>
          <w:rFonts w:eastAsia="Courier New"/>
          <w:sz w:val="24"/>
          <w:szCs w:val="24"/>
        </w:rPr>
        <w:t>očkování proti klíšťové encefalitidě a žloutence typu A a B vybraných zaměstnanců, jejichž seznam</w:t>
      </w:r>
      <w:r w:rsidRPr="003C3843">
        <w:rPr>
          <w:rFonts w:eastAsia="Courier New"/>
          <w:sz w:val="24"/>
          <w:szCs w:val="24"/>
        </w:rPr>
        <w:t xml:space="preserve"> bude předán lékaři ZPP"</w:t>
      </w:r>
    </w:p>
    <w:p w:rsidR="00584298" w:rsidRPr="003C3843" w:rsidRDefault="00FF4A5F">
      <w:pPr>
        <w:numPr>
          <w:ilvl w:val="0"/>
          <w:numId w:val="2"/>
        </w:numPr>
        <w:spacing w:after="54" w:line="265" w:lineRule="auto"/>
        <w:ind w:right="167" w:hanging="144"/>
        <w:jc w:val="both"/>
        <w:rPr>
          <w:sz w:val="24"/>
          <w:szCs w:val="24"/>
        </w:rPr>
      </w:pPr>
      <w:r w:rsidRPr="003C3843">
        <w:rPr>
          <w:rFonts w:eastAsia="Courier New"/>
          <w:sz w:val="24"/>
          <w:szCs w:val="24"/>
        </w:rPr>
        <w:t>doplňuje se další odsek ve znění:</w:t>
      </w:r>
    </w:p>
    <w:p w:rsidR="00584298" w:rsidRPr="003C3843" w:rsidRDefault="00FF4A5F">
      <w:pPr>
        <w:spacing w:after="988" w:line="265" w:lineRule="auto"/>
        <w:ind w:left="1277" w:right="167" w:hanging="5"/>
        <w:jc w:val="both"/>
        <w:rPr>
          <w:sz w:val="24"/>
          <w:szCs w:val="24"/>
        </w:rPr>
      </w:pPr>
      <w:r w:rsidRPr="00594C8B">
        <w:pict>
          <v:shape id="_x0000_i1032" type="#_x0000_t75" style="width:18.75pt;height:9.75pt;visibility:visible;mso-wrap-style:square">
            <v:imagedata r:id="rId9" o:title=""/>
          </v:shape>
        </w:pict>
      </w:r>
      <w:r w:rsidRPr="003C3843">
        <w:rPr>
          <w:rFonts w:eastAsia="Courier New"/>
          <w:sz w:val="24"/>
          <w:szCs w:val="24"/>
        </w:rPr>
        <w:t>periodické prohlídky vyplývající z výkonu povolání a z rozhodnutí orgánu veřejného zdraví, týkající se kategorizace prací (včetně řadových prohlídek a prohlídek řidičů referentských vozů)”</w:t>
      </w:r>
    </w:p>
    <w:p w:rsidR="00584298" w:rsidRPr="003C3843" w:rsidRDefault="00FF4A5F">
      <w:pPr>
        <w:spacing w:after="0"/>
        <w:ind w:left="77"/>
        <w:jc w:val="center"/>
        <w:rPr>
          <w:sz w:val="24"/>
          <w:szCs w:val="24"/>
        </w:rPr>
      </w:pPr>
      <w:r w:rsidRPr="003C3843">
        <w:rPr>
          <w:rFonts w:eastAsia="Courier New"/>
          <w:sz w:val="24"/>
          <w:szCs w:val="24"/>
        </w:rPr>
        <w:t xml:space="preserve">I </w:t>
      </w:r>
    </w:p>
    <w:p w:rsidR="00584298" w:rsidRPr="003C3843" w:rsidRDefault="00FF4A5F">
      <w:pPr>
        <w:numPr>
          <w:ilvl w:val="0"/>
          <w:numId w:val="2"/>
        </w:numPr>
        <w:spacing w:after="1" w:line="258" w:lineRule="auto"/>
        <w:ind w:right="167" w:hanging="144"/>
        <w:jc w:val="both"/>
        <w:rPr>
          <w:sz w:val="24"/>
          <w:szCs w:val="24"/>
        </w:rPr>
      </w:pPr>
      <w:r w:rsidRPr="003C3843">
        <w:rPr>
          <w:sz w:val="24"/>
          <w:szCs w:val="24"/>
        </w:rPr>
        <w:t>dopl</w:t>
      </w:r>
      <w:r w:rsidRPr="003C3843">
        <w:rPr>
          <w:sz w:val="24"/>
          <w:szCs w:val="24"/>
        </w:rPr>
        <w:t>ňuje se další odsek ve mění:</w:t>
      </w:r>
    </w:p>
    <w:p w:rsidR="00584298" w:rsidRPr="003C3843" w:rsidRDefault="00FF4A5F">
      <w:pPr>
        <w:spacing w:after="895" w:line="270" w:lineRule="auto"/>
        <w:ind w:left="1421" w:firstLine="4"/>
        <w:rPr>
          <w:sz w:val="24"/>
          <w:szCs w:val="24"/>
        </w:rPr>
      </w:pPr>
      <w:r w:rsidRPr="003C3843">
        <w:rPr>
          <w:noProof/>
          <w:sz w:val="24"/>
          <w:szCs w:val="24"/>
        </w:rPr>
        <w:drawing>
          <wp:inline distT="0" distB="0" distL="0" distR="0">
            <wp:extent cx="176807" cy="118902"/>
            <wp:effectExtent l="0" t="0" r="0" b="0"/>
            <wp:docPr id="8706" name="Picture 8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6" name="Picture 87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807" cy="11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843">
        <w:rPr>
          <w:sz w:val="24"/>
          <w:szCs w:val="24"/>
        </w:rPr>
        <w:t>mimořádné lékařské prohlídky”</w:t>
      </w:r>
    </w:p>
    <w:p w:rsidR="00584298" w:rsidRPr="003C3843" w:rsidRDefault="00FF4A5F">
      <w:pPr>
        <w:spacing w:after="266"/>
        <w:ind w:left="691" w:hanging="10"/>
        <w:rPr>
          <w:sz w:val="24"/>
          <w:szCs w:val="24"/>
        </w:rPr>
      </w:pPr>
      <w:r w:rsidRPr="003C3843">
        <w:rPr>
          <w:sz w:val="24"/>
          <w:szCs w:val="24"/>
        </w:rPr>
        <w:lastRenderedPageBreak/>
        <w:t>3) Článek II, písm</w:t>
      </w:r>
      <w:r w:rsidR="003C3843">
        <w:rPr>
          <w:sz w:val="24"/>
          <w:szCs w:val="24"/>
        </w:rPr>
        <w:t>.</w:t>
      </w:r>
      <w:r w:rsidRPr="003C3843">
        <w:rPr>
          <w:sz w:val="24"/>
          <w:szCs w:val="24"/>
        </w:rPr>
        <w:t xml:space="preserve"> c) Ostatní služby:</w:t>
      </w:r>
    </w:p>
    <w:tbl>
      <w:tblPr>
        <w:tblStyle w:val="TableGrid"/>
        <w:tblpPr w:vertAnchor="text" w:tblpX="1421" w:tblpY="794"/>
        <w:tblOverlap w:val="never"/>
        <w:tblW w:w="8204" w:type="dxa"/>
        <w:tblInd w:w="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4518"/>
        <w:gridCol w:w="1771"/>
      </w:tblGrid>
      <w:tr w:rsidR="00584298" w:rsidRPr="003C3843">
        <w:trPr>
          <w:trHeight w:val="288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3C38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„IČP</w:t>
            </w:r>
            <w:r w:rsidR="00FF4A5F" w:rsidRPr="003C3843">
              <w:rPr>
                <w:sz w:val="24"/>
                <w:szCs w:val="24"/>
              </w:rPr>
              <w:t xml:space="preserve"> 44281001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ind w:left="230"/>
              <w:rPr>
                <w:sz w:val="24"/>
                <w:szCs w:val="24"/>
                <w:highlight w:val="black"/>
              </w:rPr>
            </w:pPr>
            <w:r w:rsidRPr="003C3843">
              <w:rPr>
                <w:sz w:val="24"/>
                <w:szCs w:val="24"/>
                <w:highlight w:val="black"/>
              </w:rPr>
              <w:t>MUDr. Marie Nováková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rPr>
                <w:sz w:val="24"/>
                <w:szCs w:val="24"/>
                <w:highlight w:val="black"/>
              </w:rPr>
            </w:pPr>
            <w:r w:rsidRPr="003C3843">
              <w:rPr>
                <w:sz w:val="24"/>
                <w:szCs w:val="24"/>
                <w:highlight w:val="black"/>
              </w:rPr>
              <w:t>tel . • , 377 423 630</w:t>
            </w:r>
          </w:p>
        </w:tc>
      </w:tr>
      <w:tr w:rsidR="00584298" w:rsidRPr="003C3843">
        <w:trPr>
          <w:trHeight w:val="28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98" w:rsidRPr="003C3843" w:rsidRDefault="00FF4A5F">
            <w:pPr>
              <w:spacing w:after="0"/>
              <w:ind w:left="1651"/>
              <w:rPr>
                <w:sz w:val="24"/>
                <w:szCs w:val="24"/>
              </w:rPr>
            </w:pPr>
            <w:r w:rsidRPr="003C3843">
              <w:rPr>
                <w:noProof/>
                <w:sz w:val="24"/>
                <w:szCs w:val="24"/>
              </w:rPr>
              <w:drawing>
                <wp:inline distT="0" distB="0" distL="0" distR="0">
                  <wp:extent cx="9145" cy="9146"/>
                  <wp:effectExtent l="0" t="0" r="0" b="0"/>
                  <wp:docPr id="3057" name="Picture 3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7" name="Picture 30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ind w:left="230"/>
              <w:rPr>
                <w:sz w:val="24"/>
                <w:szCs w:val="24"/>
                <w:highlight w:val="black"/>
              </w:rPr>
            </w:pPr>
            <w:r w:rsidRPr="003C3843">
              <w:rPr>
                <w:sz w:val="24"/>
                <w:szCs w:val="24"/>
                <w:highlight w:val="black"/>
              </w:rPr>
              <w:t>MUDr. Jma Dvořáková (od 1.12.2003)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rPr>
                <w:sz w:val="24"/>
                <w:szCs w:val="24"/>
                <w:highlight w:val="black"/>
              </w:rPr>
            </w:pPr>
            <w:r w:rsidRPr="003C3843">
              <w:rPr>
                <w:sz w:val="24"/>
                <w:szCs w:val="24"/>
                <w:highlight w:val="black"/>
              </w:rPr>
              <w:t>tel . .• 377 423 630</w:t>
            </w:r>
          </w:p>
        </w:tc>
      </w:tr>
      <w:tr w:rsidR="00584298" w:rsidRPr="003C3843">
        <w:trPr>
          <w:trHeight w:val="27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ind w:left="48"/>
              <w:jc w:val="center"/>
              <w:rPr>
                <w:sz w:val="24"/>
                <w:szCs w:val="24"/>
              </w:rPr>
            </w:pPr>
            <w:r w:rsidRPr="003C3843">
              <w:rPr>
                <w:sz w:val="24"/>
                <w:szCs w:val="24"/>
              </w:rPr>
              <w:t>44281002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ind w:left="230"/>
              <w:rPr>
                <w:sz w:val="24"/>
                <w:szCs w:val="24"/>
                <w:highlight w:val="black"/>
              </w:rPr>
            </w:pPr>
            <w:r w:rsidRPr="003C3843">
              <w:rPr>
                <w:sz w:val="24"/>
                <w:szCs w:val="24"/>
                <w:highlight w:val="black"/>
              </w:rPr>
              <w:t>MUDr. Lucie Dvořáková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ind w:left="5"/>
              <w:rPr>
                <w:sz w:val="24"/>
                <w:szCs w:val="24"/>
                <w:highlight w:val="black"/>
              </w:rPr>
            </w:pPr>
            <w:r w:rsidRPr="003C3843">
              <w:rPr>
                <w:sz w:val="24"/>
                <w:szCs w:val="24"/>
                <w:highlight w:val="black"/>
              </w:rPr>
              <w:t>tel..• 377 423 630</w:t>
            </w:r>
            <w:r w:rsidRPr="003C3843">
              <w:rPr>
                <w:noProof/>
                <w:sz w:val="24"/>
                <w:szCs w:val="24"/>
                <w:highlight w:val="black"/>
              </w:rPr>
              <w:drawing>
                <wp:inline distT="0" distB="0" distL="0" distR="0">
                  <wp:extent cx="6097" cy="6097"/>
                  <wp:effectExtent l="0" t="0" r="0" b="0"/>
                  <wp:docPr id="3058" name="Picture 3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8" name="Picture 30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298" w:rsidRPr="003C3843">
        <w:trPr>
          <w:trHeight w:val="57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ind w:left="29"/>
              <w:jc w:val="center"/>
              <w:rPr>
                <w:sz w:val="24"/>
                <w:szCs w:val="24"/>
              </w:rPr>
            </w:pPr>
            <w:r w:rsidRPr="003C3843">
              <w:rPr>
                <w:sz w:val="24"/>
                <w:szCs w:val="24"/>
              </w:rPr>
              <w:t>44289003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ind w:left="231" w:right="394" w:hanging="5"/>
              <w:jc w:val="both"/>
              <w:rPr>
                <w:sz w:val="24"/>
                <w:szCs w:val="24"/>
                <w:highlight w:val="black"/>
              </w:rPr>
            </w:pPr>
            <w:r w:rsidRPr="003C3843">
              <w:rPr>
                <w:sz w:val="24"/>
                <w:szCs w:val="24"/>
                <w:highlight w:val="black"/>
              </w:rPr>
              <w:t>prim.MUDr. Blanka Vítovcová, odborný zástupce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rPr>
                <w:sz w:val="24"/>
                <w:szCs w:val="24"/>
                <w:highlight w:val="black"/>
              </w:rPr>
            </w:pPr>
            <w:r w:rsidRPr="003C3843">
              <w:rPr>
                <w:sz w:val="24"/>
                <w:szCs w:val="24"/>
                <w:highlight w:val="black"/>
              </w:rPr>
              <w:t>tel..• 377 423 037</w:t>
            </w:r>
          </w:p>
        </w:tc>
      </w:tr>
      <w:tr w:rsidR="00584298" w:rsidRPr="003C3843">
        <w:trPr>
          <w:trHeight w:val="266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ind w:left="38"/>
              <w:jc w:val="center"/>
              <w:rPr>
                <w:sz w:val="24"/>
                <w:szCs w:val="24"/>
              </w:rPr>
            </w:pPr>
            <w:r w:rsidRPr="003C3843">
              <w:rPr>
                <w:sz w:val="24"/>
                <w:szCs w:val="24"/>
              </w:rPr>
              <w:t>44289004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ind w:left="230"/>
              <w:rPr>
                <w:sz w:val="24"/>
                <w:szCs w:val="24"/>
                <w:highlight w:val="black"/>
              </w:rPr>
            </w:pPr>
            <w:r w:rsidRPr="003C3843">
              <w:rPr>
                <w:sz w:val="24"/>
                <w:szCs w:val="24"/>
                <w:highlight w:val="black"/>
              </w:rPr>
              <w:t>MUDr. Kamil Juha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rPr>
                <w:sz w:val="24"/>
                <w:szCs w:val="24"/>
                <w:highlight w:val="black"/>
              </w:rPr>
            </w:pPr>
            <w:r w:rsidRPr="003C3843">
              <w:rPr>
                <w:sz w:val="24"/>
                <w:szCs w:val="24"/>
                <w:highlight w:val="black"/>
              </w:rPr>
              <w:t>tel . • . 377 423 630</w:t>
            </w:r>
          </w:p>
        </w:tc>
      </w:tr>
      <w:tr w:rsidR="00584298" w:rsidRPr="003C3843">
        <w:trPr>
          <w:trHeight w:val="24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ind w:left="14"/>
              <w:jc w:val="center"/>
              <w:rPr>
                <w:sz w:val="24"/>
                <w:szCs w:val="24"/>
              </w:rPr>
            </w:pPr>
            <w:r w:rsidRPr="003C3843">
              <w:rPr>
                <w:sz w:val="24"/>
                <w:szCs w:val="24"/>
              </w:rPr>
              <w:t>44289007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98" w:rsidRPr="003C3843" w:rsidRDefault="003C3843">
            <w:pPr>
              <w:rPr>
                <w:sz w:val="24"/>
                <w:szCs w:val="24"/>
                <w:highlight w:val="black"/>
              </w:rPr>
            </w:pPr>
            <w:r>
              <w:rPr>
                <w:sz w:val="24"/>
                <w:szCs w:val="24"/>
                <w:highlight w:val="black"/>
              </w:rPr>
              <w:t xml:space="preserve">    xxxxxxxxxxxxxxxxxxxx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4298" w:rsidRPr="003C3843" w:rsidRDefault="00FF4A5F">
            <w:pPr>
              <w:spacing w:after="0"/>
              <w:jc w:val="both"/>
              <w:rPr>
                <w:sz w:val="24"/>
                <w:szCs w:val="24"/>
                <w:highlight w:val="black"/>
              </w:rPr>
            </w:pPr>
            <w:r w:rsidRPr="003C3843">
              <w:rPr>
                <w:sz w:val="24"/>
                <w:szCs w:val="24"/>
                <w:highlight w:val="black"/>
              </w:rPr>
              <w:t>tel . 377 423 630”</w:t>
            </w:r>
          </w:p>
        </w:tc>
      </w:tr>
    </w:tbl>
    <w:p w:rsidR="00584298" w:rsidRPr="003C3843" w:rsidRDefault="00FF4A5F">
      <w:pPr>
        <w:numPr>
          <w:ilvl w:val="0"/>
          <w:numId w:val="3"/>
        </w:numPr>
        <w:spacing w:after="285" w:line="258" w:lineRule="auto"/>
        <w:ind w:left="822" w:hanging="139"/>
        <w:rPr>
          <w:sz w:val="24"/>
          <w:szCs w:val="24"/>
        </w:rPr>
      </w:pPr>
      <w:r w:rsidRPr="003C3843">
        <w:rPr>
          <w:sz w:val="24"/>
          <w:szCs w:val="24"/>
        </w:rPr>
        <w:t xml:space="preserve">V odstavci 1) uvedená </w:t>
      </w:r>
      <w:r w:rsidRPr="003C3843">
        <w:rPr>
          <w:b/>
          <w:sz w:val="24"/>
          <w:szCs w:val="24"/>
        </w:rPr>
        <w:t xml:space="preserve">Pracoviště </w:t>
      </w:r>
      <w:r w:rsidR="003C3843">
        <w:rPr>
          <w:b/>
          <w:sz w:val="24"/>
          <w:szCs w:val="24"/>
        </w:rPr>
        <w:t>praktický</w:t>
      </w:r>
      <w:r w:rsidRPr="003C3843">
        <w:rPr>
          <w:b/>
          <w:sz w:val="24"/>
          <w:szCs w:val="24"/>
        </w:rPr>
        <w:t>ch lékařů ke dni uzavření smlou</w:t>
      </w:r>
      <w:r w:rsidR="003C3843">
        <w:rPr>
          <w:b/>
          <w:sz w:val="24"/>
          <w:szCs w:val="24"/>
        </w:rPr>
        <w:t>vy</w:t>
      </w:r>
      <w:r w:rsidRPr="003C3843">
        <w:rPr>
          <w:b/>
          <w:sz w:val="24"/>
          <w:szCs w:val="24"/>
        </w:rPr>
        <w:t xml:space="preserve"> </w:t>
      </w:r>
      <w:r w:rsidRPr="003C3843">
        <w:rPr>
          <w:sz w:val="24"/>
          <w:szCs w:val="24"/>
        </w:rPr>
        <w:t>se upřesňují takto:</w:t>
      </w:r>
    </w:p>
    <w:p w:rsidR="00584298" w:rsidRPr="003C3843" w:rsidRDefault="00FF4A5F">
      <w:pPr>
        <w:numPr>
          <w:ilvl w:val="0"/>
          <w:numId w:val="3"/>
        </w:numPr>
        <w:spacing w:before="135" w:after="20" w:line="270" w:lineRule="auto"/>
        <w:ind w:left="822" w:hanging="139"/>
        <w:rPr>
          <w:sz w:val="24"/>
          <w:szCs w:val="24"/>
        </w:rPr>
      </w:pPr>
      <w:r w:rsidRPr="003C3843">
        <w:rPr>
          <w:sz w:val="24"/>
          <w:szCs w:val="24"/>
        </w:rPr>
        <w:t>doplňuje se další odstavec číslo 3 ve znění:</w:t>
      </w:r>
    </w:p>
    <w:p w:rsidR="00584298" w:rsidRPr="003C3843" w:rsidRDefault="00FF4A5F">
      <w:pPr>
        <w:spacing w:after="527"/>
        <w:ind w:left="749"/>
        <w:jc w:val="center"/>
        <w:rPr>
          <w:sz w:val="24"/>
          <w:szCs w:val="24"/>
        </w:rPr>
      </w:pPr>
      <w:r w:rsidRPr="003C3843">
        <w:rPr>
          <w:sz w:val="24"/>
          <w:szCs w:val="24"/>
        </w:rPr>
        <w:t>„3) Vstupní prohlídky uchazeče o zaměstnání u ŘSD ČR na jeho vlastní žádost”</w:t>
      </w:r>
    </w:p>
    <w:p w:rsidR="00584298" w:rsidRPr="003C3843" w:rsidRDefault="00FF4A5F">
      <w:pPr>
        <w:spacing w:after="214"/>
        <w:ind w:left="691" w:hanging="10"/>
        <w:rPr>
          <w:b/>
          <w:sz w:val="24"/>
          <w:szCs w:val="24"/>
        </w:rPr>
      </w:pPr>
      <w:r w:rsidRPr="003C3843">
        <w:rPr>
          <w:sz w:val="24"/>
          <w:szCs w:val="24"/>
        </w:rPr>
        <w:t>4</w:t>
      </w:r>
      <w:r w:rsidRPr="003C3843">
        <w:rPr>
          <w:b/>
          <w:sz w:val="24"/>
          <w:szCs w:val="24"/>
        </w:rPr>
        <w:t>) Článek III. Ceny za služby a způsob je</w:t>
      </w:r>
      <w:r w:rsidRPr="003C3843">
        <w:rPr>
          <w:b/>
          <w:sz w:val="24"/>
          <w:szCs w:val="24"/>
        </w:rPr>
        <w:t>jich úhrady:</w:t>
      </w:r>
    </w:p>
    <w:p w:rsidR="00584298" w:rsidRPr="003C3843" w:rsidRDefault="00FF4A5F">
      <w:pPr>
        <w:numPr>
          <w:ilvl w:val="0"/>
          <w:numId w:val="4"/>
        </w:numPr>
        <w:spacing w:after="235" w:line="258" w:lineRule="auto"/>
        <w:ind w:hanging="139"/>
        <w:rPr>
          <w:sz w:val="24"/>
          <w:szCs w:val="24"/>
        </w:rPr>
      </w:pPr>
      <w:r w:rsidRPr="003C3843">
        <w:rPr>
          <w:sz w:val="24"/>
          <w:szCs w:val="24"/>
        </w:rPr>
        <w:t>v odst.2) první věta: vypouští se slova „ jedním ze dvou způsobů (nehodící se škrtněte)” a nahrazuje slovem „ takto”</w:t>
      </w:r>
      <w:r w:rsidRPr="003C3843">
        <w:rPr>
          <w:noProof/>
          <w:sz w:val="24"/>
          <w:szCs w:val="24"/>
        </w:rPr>
        <w:drawing>
          <wp:inline distT="0" distB="0" distL="0" distR="0">
            <wp:extent cx="21339" cy="76219"/>
            <wp:effectExtent l="0" t="0" r="0" b="0"/>
            <wp:docPr id="8712" name="Picture 8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2" name="Picture 87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7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98" w:rsidRPr="003C3843" w:rsidRDefault="00FF4A5F">
      <w:pPr>
        <w:numPr>
          <w:ilvl w:val="0"/>
          <w:numId w:val="4"/>
        </w:numPr>
        <w:spacing w:after="292" w:line="270" w:lineRule="auto"/>
        <w:ind w:hanging="139"/>
        <w:rPr>
          <w:sz w:val="24"/>
          <w:szCs w:val="24"/>
        </w:rPr>
      </w:pPr>
      <w:r w:rsidRPr="003C3843">
        <w:rPr>
          <w:sz w:val="24"/>
          <w:szCs w:val="24"/>
        </w:rPr>
        <w:t>v odst.3) se vypouští celá druhá věta začínající slovem „zdravotní” a končící slovem „dokladu”</w:t>
      </w:r>
    </w:p>
    <w:p w:rsidR="00584298" w:rsidRPr="003C3843" w:rsidRDefault="00FF4A5F">
      <w:pPr>
        <w:numPr>
          <w:ilvl w:val="0"/>
          <w:numId w:val="4"/>
        </w:numPr>
        <w:spacing w:after="38" w:line="270" w:lineRule="auto"/>
        <w:ind w:hanging="139"/>
        <w:rPr>
          <w:sz w:val="24"/>
          <w:szCs w:val="24"/>
        </w:rPr>
      </w:pPr>
      <w:r w:rsidRPr="003C3843">
        <w:rPr>
          <w:sz w:val="24"/>
          <w:szCs w:val="24"/>
        </w:rPr>
        <w:t xml:space="preserve">doplňuje se další odstavec 5) </w:t>
      </w:r>
      <w:r w:rsidRPr="003C3843">
        <w:rPr>
          <w:sz w:val="24"/>
          <w:szCs w:val="24"/>
        </w:rPr>
        <w:t>se slovy:</w:t>
      </w:r>
    </w:p>
    <w:p w:rsidR="00584298" w:rsidRPr="003C3843" w:rsidRDefault="00FF4A5F">
      <w:pPr>
        <w:spacing w:after="584" w:line="270" w:lineRule="auto"/>
        <w:ind w:left="686" w:firstLine="4"/>
        <w:rPr>
          <w:sz w:val="24"/>
          <w:szCs w:val="24"/>
        </w:rPr>
      </w:pPr>
      <w:r>
        <w:rPr>
          <w:sz w:val="24"/>
          <w:szCs w:val="24"/>
        </w:rPr>
        <w:t>„</w:t>
      </w:r>
      <w:bookmarkStart w:id="0" w:name="_GoBack"/>
      <w:bookmarkEnd w:id="0"/>
      <w:r w:rsidRPr="003C3843">
        <w:rPr>
          <w:sz w:val="24"/>
          <w:szCs w:val="24"/>
        </w:rPr>
        <w:t>5) Vstupní prohlídku uchazeče o zaměstnání u ŘSD ČR si hradí uchazeč sám přímou platbou lékaři ZPP.”</w:t>
      </w:r>
    </w:p>
    <w:p w:rsidR="00584298" w:rsidRPr="003C3843" w:rsidRDefault="00FF4A5F">
      <w:pPr>
        <w:spacing w:after="248"/>
        <w:ind w:left="691" w:hanging="10"/>
        <w:rPr>
          <w:b/>
          <w:sz w:val="24"/>
          <w:szCs w:val="24"/>
        </w:rPr>
      </w:pPr>
      <w:r w:rsidRPr="003C3843">
        <w:rPr>
          <w:b/>
          <w:sz w:val="24"/>
          <w:szCs w:val="24"/>
        </w:rPr>
        <w:t>5) Článek IV. Podmínky plnění smluvních závazků:</w:t>
      </w:r>
    </w:p>
    <w:p w:rsidR="00584298" w:rsidRPr="003C3843" w:rsidRDefault="00FF4A5F">
      <w:pPr>
        <w:spacing w:after="1" w:line="258" w:lineRule="auto"/>
        <w:ind w:left="1406" w:right="3543" w:hanging="725"/>
        <w:jc w:val="both"/>
        <w:rPr>
          <w:sz w:val="24"/>
          <w:szCs w:val="24"/>
        </w:rPr>
      </w:pPr>
      <w:r w:rsidRPr="003C3843">
        <w:rPr>
          <w:sz w:val="24"/>
          <w:szCs w:val="24"/>
        </w:rPr>
        <w:t>- doplňují se další nečíslované odstavce takto: „Organizace předá lékaři ZPP</w:t>
      </w:r>
    </w:p>
    <w:p w:rsidR="00584298" w:rsidRPr="003C3843" w:rsidRDefault="003C3843">
      <w:pPr>
        <w:numPr>
          <w:ilvl w:val="0"/>
          <w:numId w:val="5"/>
        </w:numPr>
        <w:spacing w:after="17"/>
        <w:ind w:hanging="365"/>
        <w:rPr>
          <w:sz w:val="24"/>
          <w:szCs w:val="24"/>
        </w:rPr>
      </w:pPr>
      <w:r>
        <w:rPr>
          <w:sz w:val="24"/>
          <w:szCs w:val="24"/>
        </w:rPr>
        <w:t>Seznam zaměstnanců pro zdravotn</w:t>
      </w:r>
      <w:r w:rsidR="00FF4A5F" w:rsidRPr="003C3843">
        <w:rPr>
          <w:sz w:val="24"/>
          <w:szCs w:val="24"/>
        </w:rPr>
        <w:t>í prohlídky</w:t>
      </w:r>
    </w:p>
    <w:p w:rsidR="00584298" w:rsidRPr="003C3843" w:rsidRDefault="00FF4A5F">
      <w:pPr>
        <w:numPr>
          <w:ilvl w:val="0"/>
          <w:numId w:val="5"/>
        </w:numPr>
        <w:spacing w:after="0" w:line="216" w:lineRule="auto"/>
        <w:ind w:hanging="365"/>
        <w:rPr>
          <w:sz w:val="24"/>
          <w:szCs w:val="24"/>
        </w:rPr>
      </w:pPr>
      <w:r w:rsidRPr="003C3843">
        <w:rPr>
          <w:sz w:val="24"/>
          <w:szCs w:val="24"/>
        </w:rPr>
        <w:t>Seznam zaměstnanců vybraných pro očkování proti klíšťové encefalitidě a žloutence typu A a B”.</w:t>
      </w:r>
    </w:p>
    <w:p w:rsidR="00584298" w:rsidRPr="003C3843" w:rsidRDefault="00FF4A5F">
      <w:pPr>
        <w:numPr>
          <w:ilvl w:val="0"/>
          <w:numId w:val="5"/>
        </w:numPr>
        <w:spacing w:after="292" w:line="270" w:lineRule="auto"/>
        <w:ind w:hanging="365"/>
        <w:rPr>
          <w:sz w:val="24"/>
          <w:szCs w:val="24"/>
        </w:rPr>
      </w:pPr>
      <w:r w:rsidRPr="003C3843">
        <w:rPr>
          <w:sz w:val="24"/>
          <w:szCs w:val="24"/>
        </w:rPr>
        <w:t>Požadavek na periodické prohlídky a mimořádné lékařské prohlídky podle článku II, písm.</w:t>
      </w:r>
      <w:r w:rsidR="003C3843">
        <w:rPr>
          <w:sz w:val="24"/>
          <w:szCs w:val="24"/>
        </w:rPr>
        <w:t xml:space="preserve"> </w:t>
      </w:r>
      <w:r w:rsidRPr="003C3843">
        <w:rPr>
          <w:sz w:val="24"/>
          <w:szCs w:val="24"/>
        </w:rPr>
        <w:t>b) odseky čtrnáctý a patnáctý</w:t>
      </w:r>
    </w:p>
    <w:p w:rsidR="00584298" w:rsidRPr="003C3843" w:rsidRDefault="00FF4A5F">
      <w:pPr>
        <w:spacing w:after="1252" w:line="270" w:lineRule="auto"/>
        <w:ind w:left="1118" w:right="2266" w:hanging="432"/>
        <w:rPr>
          <w:sz w:val="24"/>
          <w:szCs w:val="24"/>
        </w:rPr>
      </w:pPr>
      <w:r w:rsidRPr="003C3843">
        <w:rPr>
          <w:sz w:val="24"/>
          <w:szCs w:val="24"/>
        </w:rPr>
        <w:t>a t</w:t>
      </w:r>
      <w:r w:rsidRPr="003C3843">
        <w:rPr>
          <w:sz w:val="24"/>
          <w:szCs w:val="24"/>
        </w:rPr>
        <w:t>o</w:t>
      </w:r>
      <w:r w:rsidR="003C3843">
        <w:rPr>
          <w:sz w:val="24"/>
          <w:szCs w:val="24"/>
        </w:rPr>
        <w:t xml:space="preserve"> </w:t>
      </w:r>
      <w:r w:rsidR="003C3843">
        <w:rPr>
          <w:noProof/>
          <w:sz w:val="24"/>
          <w:szCs w:val="24"/>
        </w:rPr>
        <w:t xml:space="preserve">= </w:t>
      </w:r>
      <w:r w:rsidRPr="003C3843">
        <w:rPr>
          <w:sz w:val="24"/>
          <w:szCs w:val="24"/>
        </w:rPr>
        <w:t xml:space="preserve">podle písm. a) — b) do 14 dnů po uzavření dodatku smlouvy </w:t>
      </w:r>
      <w:r w:rsidR="003C3843">
        <w:rPr>
          <w:sz w:val="24"/>
          <w:szCs w:val="24"/>
        </w:rPr>
        <w:t>=</w:t>
      </w:r>
      <w:r w:rsidRPr="003C3843">
        <w:rPr>
          <w:sz w:val="24"/>
          <w:szCs w:val="24"/>
        </w:rPr>
        <w:t>podle písm.</w:t>
      </w:r>
      <w:r w:rsidR="003C3843">
        <w:rPr>
          <w:sz w:val="24"/>
          <w:szCs w:val="24"/>
        </w:rPr>
        <w:t xml:space="preserve"> </w:t>
      </w:r>
      <w:r w:rsidRPr="003C3843">
        <w:rPr>
          <w:sz w:val="24"/>
          <w:szCs w:val="24"/>
        </w:rPr>
        <w:t>c) podle dodatečného požadavku organizace,”</w:t>
      </w:r>
    </w:p>
    <w:p w:rsidR="00584298" w:rsidRPr="003C3843" w:rsidRDefault="00FF4A5F">
      <w:pPr>
        <w:spacing w:after="0"/>
        <w:ind w:left="346"/>
        <w:jc w:val="center"/>
        <w:rPr>
          <w:sz w:val="24"/>
          <w:szCs w:val="24"/>
        </w:rPr>
      </w:pPr>
      <w:r w:rsidRPr="003C3843">
        <w:rPr>
          <w:sz w:val="24"/>
          <w:szCs w:val="24"/>
        </w:rPr>
        <w:t xml:space="preserve">2 </w:t>
      </w:r>
    </w:p>
    <w:p w:rsidR="00584298" w:rsidRPr="003C3843" w:rsidRDefault="00FF4A5F">
      <w:pPr>
        <w:pStyle w:val="Nadpis1"/>
        <w:spacing w:after="278"/>
        <w:ind w:left="662" w:right="0"/>
        <w:jc w:val="center"/>
        <w:rPr>
          <w:szCs w:val="24"/>
        </w:rPr>
      </w:pPr>
      <w:r w:rsidRPr="003C3843">
        <w:rPr>
          <w:rFonts w:eastAsia="Courier New"/>
          <w:szCs w:val="24"/>
        </w:rPr>
        <w:lastRenderedPageBreak/>
        <w:t>B)</w:t>
      </w:r>
    </w:p>
    <w:p w:rsidR="00584298" w:rsidRPr="003C3843" w:rsidRDefault="00FF4A5F">
      <w:pPr>
        <w:numPr>
          <w:ilvl w:val="0"/>
          <w:numId w:val="6"/>
        </w:numPr>
        <w:spacing w:after="258" w:line="270" w:lineRule="auto"/>
        <w:ind w:firstLine="4"/>
        <w:rPr>
          <w:sz w:val="24"/>
          <w:szCs w:val="24"/>
        </w:rPr>
      </w:pPr>
      <w:r w:rsidRPr="003C3843">
        <w:rPr>
          <w:rFonts w:eastAsia="Courier New"/>
          <w:sz w:val="24"/>
          <w:szCs w:val="24"/>
        </w:rPr>
        <w:t>Ostatní ustanovení Smlouvy ze 14.12.2001 zůstávají beze změny včetně příloh a v původním znění.</w:t>
      </w:r>
    </w:p>
    <w:p w:rsidR="00584298" w:rsidRPr="003C3843" w:rsidRDefault="00FF4A5F">
      <w:pPr>
        <w:numPr>
          <w:ilvl w:val="0"/>
          <w:numId w:val="6"/>
        </w:numPr>
        <w:spacing w:after="277" w:line="258" w:lineRule="auto"/>
        <w:ind w:firstLine="4"/>
        <w:rPr>
          <w:sz w:val="24"/>
          <w:szCs w:val="24"/>
        </w:rPr>
      </w:pPr>
      <w:r w:rsidRPr="003C3843">
        <w:rPr>
          <w:rFonts w:eastAsia="Courier New"/>
          <w:sz w:val="24"/>
          <w:szCs w:val="24"/>
        </w:rPr>
        <w:t>Tento dodatek je zpracován ve dvou vyhotoveních, z nichž každá smluvní strana obdrží po jednom vyhotovení.</w:t>
      </w:r>
    </w:p>
    <w:p w:rsidR="00584298" w:rsidRPr="003C3843" w:rsidRDefault="00FF4A5F">
      <w:pPr>
        <w:numPr>
          <w:ilvl w:val="0"/>
          <w:numId w:val="6"/>
        </w:numPr>
        <w:spacing w:after="292" w:line="270" w:lineRule="auto"/>
        <w:ind w:firstLine="4"/>
        <w:rPr>
          <w:sz w:val="24"/>
          <w:szCs w:val="24"/>
        </w:rPr>
      </w:pPr>
      <w:r w:rsidRPr="003C3843">
        <w:rPr>
          <w:rFonts w:eastAsia="Courier New"/>
          <w:sz w:val="24"/>
          <w:szCs w:val="24"/>
        </w:rPr>
        <w:t>Tento dodatek vstupuje v platnost a účinnost dnem podpisu oběma smluvními stranami nebo dnem, kdy bude podepsán některou ze smluvních stran jako posl</w:t>
      </w:r>
      <w:r w:rsidRPr="003C3843">
        <w:rPr>
          <w:rFonts w:eastAsia="Courier New"/>
          <w:sz w:val="24"/>
          <w:szCs w:val="24"/>
        </w:rPr>
        <w:t>ední.</w:t>
      </w:r>
    </w:p>
    <w:p w:rsidR="003C3843" w:rsidRDefault="003C3843" w:rsidP="003C3843">
      <w:pPr>
        <w:spacing w:after="292" w:line="270" w:lineRule="auto"/>
        <w:rPr>
          <w:rFonts w:eastAsia="Courier New"/>
          <w:sz w:val="24"/>
          <w:szCs w:val="24"/>
        </w:rPr>
      </w:pPr>
    </w:p>
    <w:p w:rsidR="003C3843" w:rsidRDefault="003C3843" w:rsidP="003C3843">
      <w:pPr>
        <w:spacing w:after="292" w:line="270" w:lineRule="auto"/>
        <w:rPr>
          <w:rFonts w:eastAsia="Courier New"/>
          <w:sz w:val="24"/>
          <w:szCs w:val="24"/>
        </w:rPr>
      </w:pPr>
    </w:p>
    <w:p w:rsidR="003C3843" w:rsidRDefault="003C3843" w:rsidP="003C3843">
      <w:pPr>
        <w:spacing w:after="292" w:line="270" w:lineRule="auto"/>
        <w:rPr>
          <w:rFonts w:eastAsia="Courier New"/>
          <w:sz w:val="24"/>
          <w:szCs w:val="24"/>
        </w:rPr>
      </w:pPr>
    </w:p>
    <w:p w:rsidR="003C3843" w:rsidRPr="003C3843" w:rsidRDefault="00FF4A5F" w:rsidP="003C3843">
      <w:pPr>
        <w:spacing w:after="292" w:line="270" w:lineRule="auto"/>
        <w:ind w:left="709"/>
        <w:rPr>
          <w:sz w:val="24"/>
          <w:szCs w:val="24"/>
        </w:rPr>
      </w:pPr>
      <w:r>
        <w:rPr>
          <w:rFonts w:eastAsia="Courier New"/>
          <w:sz w:val="24"/>
          <w:szCs w:val="24"/>
        </w:rPr>
        <w:t>V Plzni den 15.10.2003                                                          V Plzni dne 08-10-2003</w:t>
      </w:r>
    </w:p>
    <w:p w:rsidR="00584298" w:rsidRDefault="00584298">
      <w:pPr>
        <w:rPr>
          <w:sz w:val="24"/>
          <w:szCs w:val="24"/>
        </w:rPr>
      </w:pPr>
    </w:p>
    <w:p w:rsidR="003C3843" w:rsidRDefault="003C3843">
      <w:pPr>
        <w:rPr>
          <w:sz w:val="24"/>
          <w:szCs w:val="24"/>
        </w:rPr>
      </w:pPr>
    </w:p>
    <w:p w:rsidR="003C3843" w:rsidRDefault="003C3843">
      <w:pPr>
        <w:rPr>
          <w:sz w:val="24"/>
          <w:szCs w:val="24"/>
        </w:rPr>
      </w:pPr>
    </w:p>
    <w:p w:rsidR="003C3843" w:rsidRDefault="003C3843">
      <w:pPr>
        <w:rPr>
          <w:sz w:val="24"/>
          <w:szCs w:val="24"/>
        </w:rPr>
      </w:pPr>
    </w:p>
    <w:p w:rsidR="003C3843" w:rsidRPr="003C3843" w:rsidRDefault="003C3843">
      <w:pPr>
        <w:rPr>
          <w:sz w:val="24"/>
          <w:szCs w:val="24"/>
        </w:rPr>
        <w:sectPr w:rsidR="003C3843" w:rsidRPr="003C3843">
          <w:footerReference w:type="even" r:id="rId14"/>
          <w:footerReference w:type="default" r:id="rId15"/>
          <w:footerReference w:type="first" r:id="rId16"/>
          <w:pgSz w:w="11906" w:h="16838"/>
          <w:pgMar w:top="504" w:right="1287" w:bottom="418" w:left="725" w:header="708" w:footer="384" w:gutter="0"/>
          <w:cols w:space="708"/>
        </w:sectPr>
      </w:pPr>
    </w:p>
    <w:p w:rsidR="00584298" w:rsidRPr="003C3843" w:rsidRDefault="00584298">
      <w:pPr>
        <w:spacing w:after="0"/>
        <w:ind w:left="-5"/>
        <w:rPr>
          <w:sz w:val="24"/>
          <w:szCs w:val="24"/>
        </w:rPr>
      </w:pPr>
    </w:p>
    <w:p w:rsidR="00584298" w:rsidRPr="003C3843" w:rsidRDefault="00584298">
      <w:pPr>
        <w:rPr>
          <w:sz w:val="24"/>
          <w:szCs w:val="24"/>
        </w:rPr>
        <w:sectPr w:rsidR="00584298" w:rsidRPr="003C3843">
          <w:type w:val="continuous"/>
          <w:pgSz w:w="11906" w:h="16838"/>
          <w:pgMar w:top="504" w:right="7167" w:bottom="547" w:left="1416" w:header="708" w:footer="708" w:gutter="0"/>
          <w:cols w:space="708"/>
        </w:sectPr>
      </w:pPr>
    </w:p>
    <w:p w:rsidR="00584298" w:rsidRPr="003C3843" w:rsidRDefault="00584298">
      <w:pPr>
        <w:spacing w:after="292" w:line="270" w:lineRule="auto"/>
        <w:ind w:firstLine="4"/>
        <w:rPr>
          <w:sz w:val="24"/>
          <w:szCs w:val="24"/>
        </w:rPr>
      </w:pPr>
    </w:p>
    <w:sectPr w:rsidR="00584298" w:rsidRPr="003C3843">
      <w:type w:val="continuous"/>
      <w:pgSz w:w="11906" w:h="16838"/>
      <w:pgMar w:top="504" w:right="994" w:bottom="547" w:left="57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4A5F">
      <w:pPr>
        <w:spacing w:after="0" w:line="240" w:lineRule="auto"/>
      </w:pPr>
      <w:r>
        <w:separator/>
      </w:r>
    </w:p>
  </w:endnote>
  <w:endnote w:type="continuationSeparator" w:id="0">
    <w:p w:rsidR="00000000" w:rsidRDefault="00FF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98" w:rsidRDefault="00FF4A5F">
    <w:pPr>
      <w:spacing w:after="0"/>
      <w:ind w:left="389"/>
      <w:jc w:val="center"/>
    </w:pPr>
    <w:r>
      <w:rPr>
        <w:rFonts w:ascii="Courier New" w:eastAsia="Courier New" w:hAnsi="Courier New" w:cs="Courier New"/>
        <w:sz w:val="14"/>
      </w:rPr>
      <w:t xml:space="preserve">Strana (celkem </w:t>
    </w:r>
    <w:r>
      <w:rPr>
        <w:rFonts w:ascii="Courier New" w:eastAsia="Courier New" w:hAnsi="Courier New" w:cs="Courier New"/>
        <w:sz w:val="18"/>
      </w:rPr>
      <w:t>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98" w:rsidRDefault="00FF4A5F">
    <w:pPr>
      <w:spacing w:after="0"/>
      <w:ind w:left="389"/>
      <w:jc w:val="center"/>
    </w:pPr>
    <w:r>
      <w:rPr>
        <w:rFonts w:ascii="Courier New" w:eastAsia="Courier New" w:hAnsi="Courier New" w:cs="Courier New"/>
        <w:sz w:val="14"/>
      </w:rPr>
      <w:t xml:space="preserve">Strana (celkem </w:t>
    </w:r>
    <w:r>
      <w:rPr>
        <w:rFonts w:ascii="Courier New" w:eastAsia="Courier New" w:hAnsi="Courier New" w:cs="Courier New"/>
        <w:sz w:val="18"/>
      </w:rPr>
      <w:t>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98" w:rsidRDefault="00FF4A5F">
    <w:pPr>
      <w:spacing w:after="0"/>
      <w:ind w:left="389"/>
      <w:jc w:val="center"/>
    </w:pPr>
    <w:r>
      <w:rPr>
        <w:rFonts w:ascii="Courier New" w:eastAsia="Courier New" w:hAnsi="Courier New" w:cs="Courier New"/>
        <w:sz w:val="14"/>
      </w:rPr>
      <w:t xml:space="preserve">Strana (celkem </w:t>
    </w:r>
    <w:r>
      <w:rPr>
        <w:rFonts w:ascii="Courier New" w:eastAsia="Courier New" w:hAnsi="Courier New" w:cs="Courier New"/>
        <w:sz w:val="18"/>
      </w:rPr>
      <w:t>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4A5F">
      <w:pPr>
        <w:spacing w:after="0" w:line="240" w:lineRule="auto"/>
      </w:pPr>
      <w:r>
        <w:separator/>
      </w:r>
    </w:p>
  </w:footnote>
  <w:footnote w:type="continuationSeparator" w:id="0">
    <w:p w:rsidR="00000000" w:rsidRDefault="00FF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700" o:spid="_x0000_i1041" type="#_x0000_t75" style="width:59.25pt;height:30pt;visibility:visible;mso-wrap-style:square" o:bullet="t">
        <v:imagedata r:id="rId1" o:title=""/>
      </v:shape>
    </w:pict>
  </w:numPicBullet>
  <w:abstractNum w:abstractNumId="0" w15:restartNumberingAfterBreak="0">
    <w:nsid w:val="1E293619"/>
    <w:multiLevelType w:val="hybridMultilevel"/>
    <w:tmpl w:val="4FEEDDFC"/>
    <w:lvl w:ilvl="0" w:tplc="A29E0070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06CE35A">
      <w:start w:val="1"/>
      <w:numFmt w:val="bullet"/>
      <w:lvlText w:val="o"/>
      <w:lvlJc w:val="left"/>
      <w:pPr>
        <w:ind w:left="1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0820FA2">
      <w:start w:val="1"/>
      <w:numFmt w:val="bullet"/>
      <w:lvlText w:val="▪"/>
      <w:lvlJc w:val="left"/>
      <w:pPr>
        <w:ind w:left="2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CEEDF18">
      <w:start w:val="1"/>
      <w:numFmt w:val="bullet"/>
      <w:lvlText w:val="•"/>
      <w:lvlJc w:val="left"/>
      <w:pPr>
        <w:ind w:left="3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44228D6">
      <w:start w:val="1"/>
      <w:numFmt w:val="bullet"/>
      <w:lvlText w:val="o"/>
      <w:lvlJc w:val="left"/>
      <w:pPr>
        <w:ind w:left="3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1D6C202">
      <w:start w:val="1"/>
      <w:numFmt w:val="bullet"/>
      <w:lvlText w:val="▪"/>
      <w:lvlJc w:val="left"/>
      <w:pPr>
        <w:ind w:left="4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E38FB38">
      <w:start w:val="1"/>
      <w:numFmt w:val="bullet"/>
      <w:lvlText w:val="•"/>
      <w:lvlJc w:val="left"/>
      <w:pPr>
        <w:ind w:left="5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8A43206">
      <w:start w:val="1"/>
      <w:numFmt w:val="bullet"/>
      <w:lvlText w:val="o"/>
      <w:lvlJc w:val="left"/>
      <w:pPr>
        <w:ind w:left="5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520BD26">
      <w:start w:val="1"/>
      <w:numFmt w:val="bullet"/>
      <w:lvlText w:val="▪"/>
      <w:lvlJc w:val="left"/>
      <w:pPr>
        <w:ind w:left="6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32717"/>
    <w:multiLevelType w:val="hybridMultilevel"/>
    <w:tmpl w:val="AF8C3B8A"/>
    <w:lvl w:ilvl="0" w:tplc="6AAA91DC">
      <w:start w:val="1"/>
      <w:numFmt w:val="lowerLetter"/>
      <w:lvlText w:val="%1)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FAE19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80692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C8ED7E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96BEA8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EE368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5EE324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ED96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AA8F7C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50953"/>
    <w:multiLevelType w:val="hybridMultilevel"/>
    <w:tmpl w:val="B53E9450"/>
    <w:lvl w:ilvl="0" w:tplc="626C606C">
      <w:start w:val="1"/>
      <w:numFmt w:val="bullet"/>
      <w:lvlText w:val="-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0826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261C6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29686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4A58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E225F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D4EDC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B41A2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A6D45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687D9F"/>
    <w:multiLevelType w:val="hybridMultilevel"/>
    <w:tmpl w:val="4028D126"/>
    <w:lvl w:ilvl="0" w:tplc="5112A8BA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8AC4E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6B582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E5A5A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A5D8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2EDE0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0A8A4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CDA10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455A4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CB1AE1"/>
    <w:multiLevelType w:val="hybridMultilevel"/>
    <w:tmpl w:val="DE1C71E8"/>
    <w:lvl w:ilvl="0" w:tplc="48C2B588">
      <w:start w:val="1"/>
      <w:numFmt w:val="decimal"/>
      <w:lvlText w:val="%1)"/>
      <w:lvlJc w:val="left"/>
      <w:pPr>
        <w:ind w:left="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CD06C">
      <w:start w:val="1"/>
      <w:numFmt w:val="lowerLetter"/>
      <w:lvlText w:val="%2"/>
      <w:lvlJc w:val="left"/>
      <w:pPr>
        <w:ind w:left="11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A6ABF0">
      <w:start w:val="1"/>
      <w:numFmt w:val="lowerRoman"/>
      <w:lvlText w:val="%3"/>
      <w:lvlJc w:val="left"/>
      <w:pPr>
        <w:ind w:left="18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E42816">
      <w:start w:val="1"/>
      <w:numFmt w:val="decimal"/>
      <w:lvlText w:val="%4"/>
      <w:lvlJc w:val="left"/>
      <w:pPr>
        <w:ind w:left="25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E79D6">
      <w:start w:val="1"/>
      <w:numFmt w:val="lowerLetter"/>
      <w:lvlText w:val="%5"/>
      <w:lvlJc w:val="left"/>
      <w:pPr>
        <w:ind w:left="32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08C9D6">
      <w:start w:val="1"/>
      <w:numFmt w:val="lowerRoman"/>
      <w:lvlText w:val="%6"/>
      <w:lvlJc w:val="left"/>
      <w:pPr>
        <w:ind w:left="39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1048CE">
      <w:start w:val="1"/>
      <w:numFmt w:val="decimal"/>
      <w:lvlText w:val="%7"/>
      <w:lvlJc w:val="left"/>
      <w:pPr>
        <w:ind w:left="47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30FAF6">
      <w:start w:val="1"/>
      <w:numFmt w:val="lowerLetter"/>
      <w:lvlText w:val="%8"/>
      <w:lvlJc w:val="left"/>
      <w:pPr>
        <w:ind w:left="54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4D31C">
      <w:start w:val="1"/>
      <w:numFmt w:val="lowerRoman"/>
      <w:lvlText w:val="%9"/>
      <w:lvlJc w:val="left"/>
      <w:pPr>
        <w:ind w:left="61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731D88"/>
    <w:multiLevelType w:val="hybridMultilevel"/>
    <w:tmpl w:val="611245A8"/>
    <w:lvl w:ilvl="0" w:tplc="C9C2CEAC">
      <w:start w:val="1"/>
      <w:numFmt w:val="bullet"/>
      <w:lvlText w:val="-"/>
      <w:lvlJc w:val="left"/>
      <w:pPr>
        <w:ind w:left="7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26B822">
      <w:start w:val="1"/>
      <w:numFmt w:val="bullet"/>
      <w:lvlText w:val="o"/>
      <w:lvlJc w:val="left"/>
      <w:pPr>
        <w:ind w:left="14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C85328">
      <w:start w:val="1"/>
      <w:numFmt w:val="bullet"/>
      <w:lvlText w:val="▪"/>
      <w:lvlJc w:val="left"/>
      <w:pPr>
        <w:ind w:left="2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44E60E">
      <w:start w:val="1"/>
      <w:numFmt w:val="bullet"/>
      <w:lvlText w:val="•"/>
      <w:lvlJc w:val="left"/>
      <w:pPr>
        <w:ind w:left="2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32BB9C">
      <w:start w:val="1"/>
      <w:numFmt w:val="bullet"/>
      <w:lvlText w:val="o"/>
      <w:lvlJc w:val="left"/>
      <w:pPr>
        <w:ind w:left="3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B86F80">
      <w:start w:val="1"/>
      <w:numFmt w:val="bullet"/>
      <w:lvlText w:val="▪"/>
      <w:lvlJc w:val="left"/>
      <w:pPr>
        <w:ind w:left="4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626BB2">
      <w:start w:val="1"/>
      <w:numFmt w:val="bullet"/>
      <w:lvlText w:val="•"/>
      <w:lvlJc w:val="left"/>
      <w:pPr>
        <w:ind w:left="50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6202CA">
      <w:start w:val="1"/>
      <w:numFmt w:val="bullet"/>
      <w:lvlText w:val="o"/>
      <w:lvlJc w:val="left"/>
      <w:pPr>
        <w:ind w:left="57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1E4510">
      <w:start w:val="1"/>
      <w:numFmt w:val="bullet"/>
      <w:lvlText w:val="▪"/>
      <w:lvlJc w:val="left"/>
      <w:pPr>
        <w:ind w:left="65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98"/>
    <w:rsid w:val="003C3843"/>
    <w:rsid w:val="00584298"/>
    <w:rsid w:val="009366A4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7E2B"/>
  <w15:docId w15:val="{1E45EC48-9C0A-44A3-9B00-5C270A14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547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C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2017-10-12T07:53:00Z</dcterms:created>
  <dcterms:modified xsi:type="dcterms:W3CDTF">2017-10-12T07:53:00Z</dcterms:modified>
</cp:coreProperties>
</file>