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0970C" w14:textId="77777777" w:rsidR="00847B1C" w:rsidRDefault="00443F39" w:rsidP="00505C7C">
      <w:r>
        <w:t xml:space="preserve">                   </w:t>
      </w:r>
    </w:p>
    <w:p w14:paraId="699F7B80" w14:textId="77777777" w:rsidR="00F660DD" w:rsidRPr="009E6DE6" w:rsidRDefault="00F42DDA" w:rsidP="00847B1C">
      <w:pPr>
        <w:jc w:val="center"/>
        <w:rPr>
          <w:b/>
          <w:sz w:val="36"/>
          <w:szCs w:val="36"/>
        </w:rPr>
      </w:pPr>
      <w:r w:rsidRPr="009E6DE6">
        <w:rPr>
          <w:b/>
          <w:sz w:val="36"/>
          <w:szCs w:val="36"/>
        </w:rPr>
        <w:t>P</w:t>
      </w:r>
      <w:r w:rsidR="00760D4B" w:rsidRPr="009E6DE6">
        <w:rPr>
          <w:b/>
          <w:sz w:val="36"/>
          <w:szCs w:val="36"/>
        </w:rPr>
        <w:t>říkazní smlouva</w:t>
      </w:r>
    </w:p>
    <w:p w14:paraId="2651DD08" w14:textId="77777777" w:rsidR="0067381E" w:rsidRPr="009E6DE6" w:rsidRDefault="0067381E" w:rsidP="009E6DE6">
      <w:pPr>
        <w:tabs>
          <w:tab w:val="right" w:pos="9072"/>
        </w:tabs>
        <w:jc w:val="center"/>
        <w:rPr>
          <w:b/>
          <w:sz w:val="22"/>
          <w:szCs w:val="22"/>
        </w:rPr>
      </w:pPr>
      <w:r w:rsidRPr="009E6DE6">
        <w:rPr>
          <w:b/>
          <w:sz w:val="22"/>
          <w:szCs w:val="22"/>
        </w:rPr>
        <w:t>uzavřená</w:t>
      </w:r>
    </w:p>
    <w:p w14:paraId="2D99353A" w14:textId="77777777" w:rsidR="0067381E" w:rsidRPr="009E6DE6" w:rsidRDefault="0067381E" w:rsidP="009E6DE6">
      <w:pPr>
        <w:jc w:val="center"/>
        <w:rPr>
          <w:b/>
          <w:sz w:val="22"/>
          <w:szCs w:val="22"/>
        </w:rPr>
      </w:pPr>
      <w:r w:rsidRPr="009E6DE6">
        <w:rPr>
          <w:b/>
          <w:sz w:val="22"/>
          <w:szCs w:val="22"/>
        </w:rPr>
        <w:t>dne, měsíce, roku níže uvedeného</w:t>
      </w:r>
    </w:p>
    <w:p w14:paraId="699BCA2F" w14:textId="0EDF570F" w:rsidR="0067381E" w:rsidRPr="009E6DE6" w:rsidRDefault="00D67567" w:rsidP="00D349A8">
      <w:pPr>
        <w:jc w:val="center"/>
        <w:rPr>
          <w:sz w:val="22"/>
          <w:szCs w:val="22"/>
        </w:rPr>
      </w:pPr>
      <w:r>
        <w:rPr>
          <w:sz w:val="22"/>
          <w:szCs w:val="22"/>
        </w:rPr>
        <w:t>číslo smlouvy příkazce 9117000</w:t>
      </w:r>
      <w:r w:rsidR="0026322D">
        <w:rPr>
          <w:sz w:val="22"/>
          <w:szCs w:val="22"/>
        </w:rPr>
        <w:t>120</w:t>
      </w:r>
      <w:bookmarkStart w:id="0" w:name="_GoBack"/>
      <w:bookmarkEnd w:id="0"/>
    </w:p>
    <w:p w14:paraId="18A85E4B" w14:textId="77777777" w:rsidR="0067381E" w:rsidRPr="00052BEE" w:rsidRDefault="0067381E" w:rsidP="009E6DE6">
      <w:r w:rsidRPr="00052BEE">
        <w:t>mezi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9427C3" w:rsidRPr="00052BEE" w14:paraId="38BD2D6F" w14:textId="77777777" w:rsidTr="00847B1C">
        <w:tc>
          <w:tcPr>
            <w:tcW w:w="4545" w:type="dxa"/>
          </w:tcPr>
          <w:p w14:paraId="0E362855" w14:textId="77777777" w:rsidR="009427C3" w:rsidRPr="00052BEE" w:rsidRDefault="009427C3" w:rsidP="009427C3">
            <w:r w:rsidRPr="00052BEE">
              <w:t>Název</w:t>
            </w:r>
          </w:p>
        </w:tc>
        <w:tc>
          <w:tcPr>
            <w:tcW w:w="4517" w:type="dxa"/>
          </w:tcPr>
          <w:p w14:paraId="4EB60A7D" w14:textId="2974F816" w:rsidR="009427C3" w:rsidRPr="00537726" w:rsidRDefault="007560DD" w:rsidP="009427C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České vysoké učení technické v Praze – Správa účelových zařízení</w:t>
            </w:r>
          </w:p>
        </w:tc>
      </w:tr>
      <w:tr w:rsidR="009427C3" w:rsidRPr="00052BEE" w14:paraId="1EBC454A" w14:textId="77777777" w:rsidTr="00847B1C">
        <w:tc>
          <w:tcPr>
            <w:tcW w:w="4545" w:type="dxa"/>
          </w:tcPr>
          <w:p w14:paraId="4C84D4DD" w14:textId="77777777" w:rsidR="009427C3" w:rsidRPr="00052BEE" w:rsidRDefault="009427C3" w:rsidP="009427C3">
            <w:r w:rsidRPr="00052BEE">
              <w:t>Sídlo</w:t>
            </w:r>
          </w:p>
        </w:tc>
        <w:tc>
          <w:tcPr>
            <w:tcW w:w="4517" w:type="dxa"/>
          </w:tcPr>
          <w:p w14:paraId="1EE6FE73" w14:textId="37398E97" w:rsidR="009427C3" w:rsidRPr="00537726" w:rsidRDefault="007560DD" w:rsidP="009427C3">
            <w:pPr>
              <w:rPr>
                <w:szCs w:val="24"/>
              </w:rPr>
            </w:pPr>
            <w:r>
              <w:rPr>
                <w:szCs w:val="24"/>
              </w:rPr>
              <w:t>Vaníčkova 315/7</w:t>
            </w:r>
          </w:p>
        </w:tc>
      </w:tr>
      <w:tr w:rsidR="009427C3" w:rsidRPr="00052BEE" w14:paraId="2BD31943" w14:textId="77777777" w:rsidTr="00847B1C">
        <w:tc>
          <w:tcPr>
            <w:tcW w:w="4545" w:type="dxa"/>
          </w:tcPr>
          <w:p w14:paraId="37BAF49C" w14:textId="77777777" w:rsidR="009427C3" w:rsidRPr="00052BEE" w:rsidRDefault="009427C3" w:rsidP="009427C3">
            <w:r w:rsidRPr="00052BEE">
              <w:t>IČO</w:t>
            </w:r>
          </w:p>
        </w:tc>
        <w:tc>
          <w:tcPr>
            <w:tcW w:w="4517" w:type="dxa"/>
          </w:tcPr>
          <w:p w14:paraId="1A46DE83" w14:textId="31ACE28B" w:rsidR="009427C3" w:rsidRPr="00537726" w:rsidRDefault="009427C3" w:rsidP="009427C3">
            <w:pPr>
              <w:rPr>
                <w:szCs w:val="24"/>
              </w:rPr>
            </w:pPr>
          </w:p>
        </w:tc>
      </w:tr>
      <w:tr w:rsidR="009427C3" w:rsidRPr="00052BEE" w14:paraId="7196ACA5" w14:textId="77777777" w:rsidTr="00847B1C">
        <w:tc>
          <w:tcPr>
            <w:tcW w:w="4545" w:type="dxa"/>
          </w:tcPr>
          <w:p w14:paraId="5C7CF8BA" w14:textId="77777777" w:rsidR="009427C3" w:rsidRPr="00052BEE" w:rsidRDefault="009427C3" w:rsidP="009427C3">
            <w:r w:rsidRPr="00052BEE">
              <w:t>DIČ</w:t>
            </w:r>
          </w:p>
        </w:tc>
        <w:tc>
          <w:tcPr>
            <w:tcW w:w="4517" w:type="dxa"/>
          </w:tcPr>
          <w:p w14:paraId="415EEC29" w14:textId="76BC4918" w:rsidR="009427C3" w:rsidRPr="00537726" w:rsidRDefault="007560DD" w:rsidP="009427C3">
            <w:pPr>
              <w:rPr>
                <w:szCs w:val="24"/>
              </w:rPr>
            </w:pPr>
            <w:r>
              <w:rPr>
                <w:szCs w:val="24"/>
              </w:rPr>
              <w:t>CZ</w:t>
            </w:r>
          </w:p>
        </w:tc>
      </w:tr>
      <w:tr w:rsidR="00F42DDA" w:rsidRPr="00052BEE" w14:paraId="4F983330" w14:textId="77777777" w:rsidTr="00847B1C">
        <w:tc>
          <w:tcPr>
            <w:tcW w:w="9062" w:type="dxa"/>
            <w:gridSpan w:val="2"/>
          </w:tcPr>
          <w:p w14:paraId="3C6A2848" w14:textId="36516D78" w:rsidR="00F42DDA" w:rsidRPr="00537726" w:rsidRDefault="00F42DDA" w:rsidP="009427C3"/>
        </w:tc>
      </w:tr>
      <w:tr w:rsidR="00F42DDA" w:rsidRPr="00052BEE" w14:paraId="3A50630C" w14:textId="77777777" w:rsidTr="00847B1C">
        <w:tc>
          <w:tcPr>
            <w:tcW w:w="4545" w:type="dxa"/>
          </w:tcPr>
          <w:p w14:paraId="1CF09AE5" w14:textId="77777777" w:rsidR="00F42DDA" w:rsidRPr="00052BEE" w:rsidRDefault="00BA6664" w:rsidP="009E6DE6">
            <w:r>
              <w:t>Zastoupena</w:t>
            </w:r>
          </w:p>
        </w:tc>
        <w:tc>
          <w:tcPr>
            <w:tcW w:w="4517" w:type="dxa"/>
          </w:tcPr>
          <w:p w14:paraId="55731097" w14:textId="3901AAFA" w:rsidR="00F42DDA" w:rsidRPr="007560DD" w:rsidRDefault="007560DD" w:rsidP="006D2E37">
            <w:pPr>
              <w:jc w:val="left"/>
            </w:pPr>
            <w:r>
              <w:t>Ing. Jiří Boháček, ředitel</w:t>
            </w:r>
          </w:p>
        </w:tc>
      </w:tr>
      <w:tr w:rsidR="00F42DDA" w:rsidRPr="00052BEE" w14:paraId="4CB192FA" w14:textId="77777777" w:rsidTr="00847B1C">
        <w:tc>
          <w:tcPr>
            <w:tcW w:w="4545" w:type="dxa"/>
          </w:tcPr>
          <w:p w14:paraId="38F4964E" w14:textId="77777777" w:rsidR="00F42DDA" w:rsidRPr="00052BEE" w:rsidRDefault="00F42DDA" w:rsidP="009E6DE6">
            <w:r w:rsidRPr="00052BEE">
              <w:t>Kontaktní osoba</w:t>
            </w:r>
          </w:p>
        </w:tc>
        <w:tc>
          <w:tcPr>
            <w:tcW w:w="4517" w:type="dxa"/>
          </w:tcPr>
          <w:p w14:paraId="1A370B1A" w14:textId="30CDAA5D" w:rsidR="00F42DDA" w:rsidRPr="0026322D" w:rsidRDefault="0026322D" w:rsidP="009E6DE6">
            <w:r w:rsidRPr="0026322D">
              <w:t>Antonín Brych</w:t>
            </w:r>
          </w:p>
        </w:tc>
      </w:tr>
      <w:tr w:rsidR="00F42DDA" w:rsidRPr="00052BEE" w14:paraId="022CE5D5" w14:textId="77777777" w:rsidTr="00847B1C">
        <w:tc>
          <w:tcPr>
            <w:tcW w:w="4545" w:type="dxa"/>
          </w:tcPr>
          <w:p w14:paraId="536052F1" w14:textId="77777777" w:rsidR="00F42DDA" w:rsidRPr="00052BEE" w:rsidRDefault="00F42DDA" w:rsidP="009E6DE6">
            <w:r w:rsidRPr="00052BEE">
              <w:t xml:space="preserve">E-mail </w:t>
            </w:r>
          </w:p>
        </w:tc>
        <w:tc>
          <w:tcPr>
            <w:tcW w:w="4517" w:type="dxa"/>
          </w:tcPr>
          <w:p w14:paraId="315AC463" w14:textId="4D1292C6" w:rsidR="00F42DDA" w:rsidRPr="0026322D" w:rsidRDefault="0026322D" w:rsidP="00A351CB">
            <w:r w:rsidRPr="0026322D">
              <w:t>xxxxxxxxxxxxxxxxxxxxx</w:t>
            </w:r>
          </w:p>
        </w:tc>
      </w:tr>
      <w:tr w:rsidR="00F42DDA" w:rsidRPr="00052BEE" w14:paraId="36DD2B1A" w14:textId="77777777" w:rsidTr="00847B1C">
        <w:tc>
          <w:tcPr>
            <w:tcW w:w="4545" w:type="dxa"/>
          </w:tcPr>
          <w:p w14:paraId="0F79C405" w14:textId="77777777" w:rsidR="00F42DDA" w:rsidRPr="00052BEE" w:rsidRDefault="00F42DDA" w:rsidP="009E6DE6">
            <w:r w:rsidRPr="00052BEE">
              <w:t xml:space="preserve">Telefon </w:t>
            </w:r>
          </w:p>
        </w:tc>
        <w:tc>
          <w:tcPr>
            <w:tcW w:w="4517" w:type="dxa"/>
          </w:tcPr>
          <w:p w14:paraId="4D61AAAA" w14:textId="1466209A" w:rsidR="00F42DDA" w:rsidRPr="00D349A8" w:rsidRDefault="00F42DDA" w:rsidP="00A351CB">
            <w:pPr>
              <w:rPr>
                <w:highlight w:val="yellow"/>
              </w:rPr>
            </w:pPr>
          </w:p>
        </w:tc>
      </w:tr>
    </w:tbl>
    <w:p w14:paraId="5DCB5B23" w14:textId="77777777" w:rsidR="0067381E" w:rsidRPr="00052BEE" w:rsidRDefault="0067381E" w:rsidP="009E6DE6">
      <w:r w:rsidRPr="00052BEE">
        <w:t>dále jen „příkazce“</w:t>
      </w:r>
    </w:p>
    <w:p w14:paraId="5D742D9F" w14:textId="77777777" w:rsidR="0067381E" w:rsidRPr="00052BEE" w:rsidRDefault="0067381E" w:rsidP="009E6DE6">
      <w:r w:rsidRPr="00052BEE"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9"/>
        <w:gridCol w:w="4553"/>
      </w:tblGrid>
      <w:tr w:rsidR="00F42DDA" w:rsidRPr="00052BEE" w14:paraId="358851CC" w14:textId="77777777" w:rsidTr="00847B1C">
        <w:tc>
          <w:tcPr>
            <w:tcW w:w="4509" w:type="dxa"/>
          </w:tcPr>
          <w:p w14:paraId="4D0719C8" w14:textId="77777777" w:rsidR="00F42DDA" w:rsidRPr="00052BEE" w:rsidRDefault="00F42DDA" w:rsidP="009E6DE6">
            <w:r w:rsidRPr="00052BEE">
              <w:t>Název</w:t>
            </w:r>
          </w:p>
        </w:tc>
        <w:tc>
          <w:tcPr>
            <w:tcW w:w="4553" w:type="dxa"/>
          </w:tcPr>
          <w:p w14:paraId="2474F283" w14:textId="77777777" w:rsidR="00F42DDA" w:rsidRPr="00052BEE" w:rsidRDefault="00F42DDA" w:rsidP="009E6DE6">
            <w:r w:rsidRPr="00EC5020">
              <w:rPr>
                <w:b/>
              </w:rPr>
              <w:t>Eurovision, a.s</w:t>
            </w:r>
            <w:r w:rsidRPr="00052BEE">
              <w:t>.</w:t>
            </w:r>
          </w:p>
        </w:tc>
      </w:tr>
      <w:tr w:rsidR="00F42DDA" w:rsidRPr="00052BEE" w14:paraId="52A5119F" w14:textId="77777777" w:rsidTr="00847B1C">
        <w:tc>
          <w:tcPr>
            <w:tcW w:w="4509" w:type="dxa"/>
          </w:tcPr>
          <w:p w14:paraId="49B6E084" w14:textId="77777777" w:rsidR="00F42DDA" w:rsidRPr="00052BEE" w:rsidRDefault="00F42DDA" w:rsidP="009E6DE6">
            <w:r w:rsidRPr="00052BEE">
              <w:t>Sídlo</w:t>
            </w:r>
          </w:p>
        </w:tc>
        <w:tc>
          <w:tcPr>
            <w:tcW w:w="4553" w:type="dxa"/>
          </w:tcPr>
          <w:p w14:paraId="07D006E4" w14:textId="77777777" w:rsidR="00F42DDA" w:rsidRPr="00052BEE" w:rsidRDefault="00F42DDA" w:rsidP="009E6DE6">
            <w:r w:rsidRPr="00052BEE">
              <w:t>Brno, Veveří 102, PSČ 616 00</w:t>
            </w:r>
          </w:p>
        </w:tc>
      </w:tr>
      <w:tr w:rsidR="00F42DDA" w:rsidRPr="00052BEE" w14:paraId="1B77A786" w14:textId="77777777" w:rsidTr="00847B1C">
        <w:tc>
          <w:tcPr>
            <w:tcW w:w="4509" w:type="dxa"/>
          </w:tcPr>
          <w:p w14:paraId="21A1F4D4" w14:textId="77777777" w:rsidR="00F42DDA" w:rsidRPr="00052BEE" w:rsidRDefault="00F42DDA" w:rsidP="009E6DE6">
            <w:r w:rsidRPr="00052BEE">
              <w:t>IČO</w:t>
            </w:r>
          </w:p>
        </w:tc>
        <w:tc>
          <w:tcPr>
            <w:tcW w:w="4553" w:type="dxa"/>
          </w:tcPr>
          <w:p w14:paraId="5D3A2A5A" w14:textId="77777777" w:rsidR="00F42DDA" w:rsidRPr="00052BEE" w:rsidRDefault="00F42DDA" w:rsidP="009E6DE6">
            <w:r w:rsidRPr="00052BEE">
              <w:t>276 91 845</w:t>
            </w:r>
          </w:p>
        </w:tc>
      </w:tr>
      <w:tr w:rsidR="00F42DDA" w:rsidRPr="00052BEE" w14:paraId="0737E6D5" w14:textId="77777777" w:rsidTr="00847B1C">
        <w:tc>
          <w:tcPr>
            <w:tcW w:w="4509" w:type="dxa"/>
          </w:tcPr>
          <w:p w14:paraId="58627793" w14:textId="77777777" w:rsidR="00F42DDA" w:rsidRPr="00052BEE" w:rsidRDefault="00F42DDA" w:rsidP="009E6DE6">
            <w:r w:rsidRPr="00052BEE">
              <w:t>DIČ</w:t>
            </w:r>
          </w:p>
        </w:tc>
        <w:tc>
          <w:tcPr>
            <w:tcW w:w="4553" w:type="dxa"/>
          </w:tcPr>
          <w:p w14:paraId="54922F92" w14:textId="77777777" w:rsidR="00F42DDA" w:rsidRPr="00052BEE" w:rsidRDefault="00F42DDA" w:rsidP="009E6DE6">
            <w:r w:rsidRPr="00052BEE">
              <w:t>CZ27691845</w:t>
            </w:r>
          </w:p>
        </w:tc>
      </w:tr>
      <w:tr w:rsidR="00F42DDA" w:rsidRPr="00052BEE" w14:paraId="251B0D20" w14:textId="77777777" w:rsidTr="00847B1C">
        <w:tc>
          <w:tcPr>
            <w:tcW w:w="9062" w:type="dxa"/>
            <w:gridSpan w:val="2"/>
          </w:tcPr>
          <w:p w14:paraId="069F3759" w14:textId="77777777" w:rsidR="00F42DDA" w:rsidRPr="00052BEE" w:rsidRDefault="00F42DDA" w:rsidP="009E6DE6">
            <w:r w:rsidRPr="00052BEE">
              <w:t>zapsaná v obchodním rejstříku vedeném u Krajského soudu v</w:t>
            </w:r>
            <w:r w:rsidR="00A81AE0">
              <w:t> </w:t>
            </w:r>
            <w:r w:rsidRPr="00052BEE">
              <w:t>Brně</w:t>
            </w:r>
            <w:r w:rsidR="00A81AE0">
              <w:t>,</w:t>
            </w:r>
            <w:r w:rsidRPr="00052BEE">
              <w:t xml:space="preserve"> oddíl B, vložka 5056</w:t>
            </w:r>
          </w:p>
        </w:tc>
      </w:tr>
      <w:tr w:rsidR="00F42DDA" w:rsidRPr="00052BEE" w14:paraId="4429D226" w14:textId="77777777" w:rsidTr="00847B1C">
        <w:tc>
          <w:tcPr>
            <w:tcW w:w="4509" w:type="dxa"/>
          </w:tcPr>
          <w:p w14:paraId="19D35C85" w14:textId="77777777" w:rsidR="00F42DDA" w:rsidRPr="00052BEE" w:rsidRDefault="00BA6664" w:rsidP="009E6DE6">
            <w:r>
              <w:t>Zastoupena</w:t>
            </w:r>
          </w:p>
        </w:tc>
        <w:tc>
          <w:tcPr>
            <w:tcW w:w="4553" w:type="dxa"/>
          </w:tcPr>
          <w:p w14:paraId="5C911043" w14:textId="765C2B3B" w:rsidR="00F42DDA" w:rsidRPr="00052BEE" w:rsidRDefault="00915ACB" w:rsidP="00505C7C">
            <w:pPr>
              <w:jc w:val="left"/>
            </w:pPr>
            <w:r>
              <w:t>Mgr. David Šeich - statutární ředitel</w:t>
            </w:r>
          </w:p>
        </w:tc>
      </w:tr>
      <w:tr w:rsidR="00F42DDA" w:rsidRPr="00052BEE" w14:paraId="10E9019C" w14:textId="77777777" w:rsidTr="00847B1C">
        <w:tc>
          <w:tcPr>
            <w:tcW w:w="4509" w:type="dxa"/>
          </w:tcPr>
          <w:p w14:paraId="136FE6A8" w14:textId="77777777" w:rsidR="00F42DDA" w:rsidRPr="00052BEE" w:rsidRDefault="00F42DDA" w:rsidP="009E6DE6">
            <w:r w:rsidRPr="00052BEE">
              <w:t>Kontaktní osoba</w:t>
            </w:r>
          </w:p>
        </w:tc>
        <w:tc>
          <w:tcPr>
            <w:tcW w:w="4553" w:type="dxa"/>
          </w:tcPr>
          <w:p w14:paraId="46F06F42" w14:textId="50460A5C" w:rsidR="00F42DDA" w:rsidRPr="00443F39" w:rsidRDefault="00E243B0" w:rsidP="0094158D">
            <w:pPr>
              <w:jc w:val="left"/>
            </w:pPr>
            <w:r>
              <w:t xml:space="preserve">Ing. </w:t>
            </w:r>
            <w:r w:rsidR="005A19D0">
              <w:t>Ivo Rehberger, Ph.D., obchodní ředitel</w:t>
            </w:r>
          </w:p>
        </w:tc>
      </w:tr>
      <w:tr w:rsidR="00F42DDA" w:rsidRPr="00052BEE" w14:paraId="4A9D3E85" w14:textId="77777777" w:rsidTr="00847B1C">
        <w:tc>
          <w:tcPr>
            <w:tcW w:w="4509" w:type="dxa"/>
          </w:tcPr>
          <w:p w14:paraId="55EF6DDA" w14:textId="77777777" w:rsidR="00F42DDA" w:rsidRPr="00052BEE" w:rsidRDefault="00F42DDA" w:rsidP="009E6DE6">
            <w:r w:rsidRPr="00052BEE">
              <w:t xml:space="preserve">E-mail </w:t>
            </w:r>
          </w:p>
        </w:tc>
        <w:tc>
          <w:tcPr>
            <w:tcW w:w="4553" w:type="dxa"/>
          </w:tcPr>
          <w:p w14:paraId="5D56162A" w14:textId="089E025F" w:rsidR="00F42DDA" w:rsidRPr="00443F39" w:rsidRDefault="00A15A3A" w:rsidP="0026322D">
            <w:pPr>
              <w:jc w:val="left"/>
            </w:pPr>
            <w:hyperlink r:id="rId11" w:history="1">
              <w:r w:rsidR="0026322D">
                <w:rPr>
                  <w:rStyle w:val="Hypertextovodkaz"/>
                </w:rPr>
                <w:t>xxxxxxxxxxxxxx</w:t>
              </w:r>
            </w:hyperlink>
          </w:p>
        </w:tc>
      </w:tr>
      <w:tr w:rsidR="00F42DDA" w:rsidRPr="00052BEE" w14:paraId="5F601D4D" w14:textId="77777777" w:rsidTr="00847B1C">
        <w:tc>
          <w:tcPr>
            <w:tcW w:w="4509" w:type="dxa"/>
          </w:tcPr>
          <w:p w14:paraId="0D74586D" w14:textId="77777777" w:rsidR="00F42DDA" w:rsidRPr="00052BEE" w:rsidRDefault="00F42DDA" w:rsidP="009E6DE6">
            <w:r w:rsidRPr="00052BEE">
              <w:t xml:space="preserve">Telefon </w:t>
            </w:r>
          </w:p>
        </w:tc>
        <w:tc>
          <w:tcPr>
            <w:tcW w:w="4553" w:type="dxa"/>
          </w:tcPr>
          <w:p w14:paraId="4370F47C" w14:textId="67A1CEE2" w:rsidR="00F42DDA" w:rsidRPr="00443F39" w:rsidRDefault="0026322D" w:rsidP="00E243B0">
            <w:pPr>
              <w:jc w:val="left"/>
            </w:pPr>
            <w:r>
              <w:t>xxxxxxxxxxxxx</w:t>
            </w:r>
          </w:p>
        </w:tc>
      </w:tr>
    </w:tbl>
    <w:p w14:paraId="0550EE2A" w14:textId="77777777" w:rsidR="00EB3426" w:rsidRPr="00052BEE" w:rsidRDefault="00EB3426" w:rsidP="009E6DE6">
      <w:r w:rsidRPr="00052BEE">
        <w:t>dále jen „příkazník“</w:t>
      </w:r>
    </w:p>
    <w:p w14:paraId="41577E38" w14:textId="5993B117" w:rsidR="009E6DE6" w:rsidRPr="009E6DE6" w:rsidRDefault="00D208C3" w:rsidP="009E6DE6">
      <w:r w:rsidRPr="009E6DE6">
        <w:t>dále společně jen „smluvní strany“</w:t>
      </w:r>
    </w:p>
    <w:p w14:paraId="5491FF50" w14:textId="77777777" w:rsidR="00EB3426" w:rsidRPr="00A81AE0" w:rsidRDefault="00EB3426" w:rsidP="00A81AE0">
      <w:pPr>
        <w:pStyle w:val="Nzev"/>
      </w:pPr>
      <w:r w:rsidRPr="00A81AE0">
        <w:t>Preambule</w:t>
      </w:r>
    </w:p>
    <w:p w14:paraId="7FFC7926" w14:textId="60F00938" w:rsidR="00D208C3" w:rsidRPr="007560DD" w:rsidRDefault="006D2389" w:rsidP="009E6DE6">
      <w:r w:rsidRPr="006D2389">
        <w:t>Smluvní strany tímto uzavírají příkazní smlouvu ve smyslu ustanovení § 2430 a násl. zákona č. 89/2012 Sb., občanský zákoník, v platném znění, o příkazní smlouvě, jejímž účelem je spolupráce smluvních stran při organizaci zadávacího řízení dle zákona č. 134/2016 Sb., o zadávání veřejných zakázek, v platném znění.</w:t>
      </w:r>
    </w:p>
    <w:p w14:paraId="13C0A5E3" w14:textId="77777777" w:rsidR="00505C7C" w:rsidRPr="009E6DE6" w:rsidRDefault="00505C7C" w:rsidP="009E6DE6"/>
    <w:p w14:paraId="60A8AB56" w14:textId="77777777" w:rsidR="00E25C54" w:rsidRPr="009E6DE6" w:rsidRDefault="00E25C54" w:rsidP="00A81AE0">
      <w:pPr>
        <w:pStyle w:val="Nzev"/>
      </w:pPr>
      <w:r w:rsidRPr="009E6DE6">
        <w:t>Definice a pojmy</w:t>
      </w:r>
    </w:p>
    <w:p w14:paraId="41C1F316" w14:textId="340DBE6B" w:rsidR="00E25C54" w:rsidRPr="008E26A1" w:rsidRDefault="006D2389" w:rsidP="00847B1C">
      <w:pPr>
        <w:pStyle w:val="rove1"/>
      </w:pPr>
      <w:r w:rsidRPr="008E26A1">
        <w:t>Zadávací řízení - proces zadání veřejné zakázky dodavateli v souladu se zákonem č. 134/2016 Sb., o zadávání veřejných zakázek v platném znění, a případně v souladu s dalšími předpisy jako například interními procesními pravidly konkrétního zadavatele veřejné zakázky nebo v souladu s konkrétními dotačními pravidly. Toto se vztahuje taktéž na veřejné zakázky malého rozsahu definované zákonem č. 134/2016 Sb., o zadávání veřejných zakázek, v platném znění („Zákon“).</w:t>
      </w:r>
    </w:p>
    <w:p w14:paraId="73AF1532" w14:textId="77777777" w:rsidR="002F3AE4" w:rsidRDefault="002F3AE4" w:rsidP="0026322D">
      <w:pPr>
        <w:pStyle w:val="rove1"/>
        <w:numPr>
          <w:ilvl w:val="0"/>
          <w:numId w:val="0"/>
        </w:numPr>
        <w:ind w:left="567"/>
      </w:pPr>
    </w:p>
    <w:p w14:paraId="003DCB93" w14:textId="77777777" w:rsidR="002F3AE4" w:rsidRDefault="002F3AE4" w:rsidP="0026322D">
      <w:pPr>
        <w:pStyle w:val="rove1"/>
        <w:numPr>
          <w:ilvl w:val="0"/>
          <w:numId w:val="0"/>
        </w:numPr>
        <w:ind w:left="567"/>
      </w:pPr>
    </w:p>
    <w:p w14:paraId="77AF207D" w14:textId="77777777" w:rsidR="002F3AE4" w:rsidRPr="009E6DE6" w:rsidRDefault="002F3AE4" w:rsidP="0026322D">
      <w:pPr>
        <w:pStyle w:val="rove1"/>
        <w:numPr>
          <w:ilvl w:val="0"/>
          <w:numId w:val="0"/>
        </w:numPr>
        <w:ind w:left="567"/>
      </w:pPr>
    </w:p>
    <w:p w14:paraId="549568C8" w14:textId="77777777" w:rsidR="006D2389" w:rsidRPr="009E6DE6" w:rsidRDefault="006D2389" w:rsidP="006D2389">
      <w:pPr>
        <w:pStyle w:val="rove2"/>
      </w:pPr>
      <w:r w:rsidRPr="009E6DE6">
        <w:t>Organizace zadávacího řízení spočívá zejména v:</w:t>
      </w:r>
    </w:p>
    <w:p w14:paraId="02E1A494" w14:textId="77777777" w:rsidR="006D2389" w:rsidRPr="009E6DE6" w:rsidRDefault="006D2389" w:rsidP="006D2389">
      <w:pPr>
        <w:pStyle w:val="rove3"/>
      </w:pPr>
      <w:r w:rsidRPr="009E6DE6">
        <w:t>identifikac</w:t>
      </w:r>
      <w:r>
        <w:t>i</w:t>
      </w:r>
      <w:r w:rsidRPr="009E6DE6">
        <w:t xml:space="preserve"> potřeb zadavatele veřejné zakázky;</w:t>
      </w:r>
    </w:p>
    <w:p w14:paraId="25736A74" w14:textId="77777777" w:rsidR="006D2389" w:rsidRPr="009E6DE6" w:rsidRDefault="006D2389" w:rsidP="006D2389">
      <w:pPr>
        <w:pStyle w:val="rove3"/>
      </w:pPr>
      <w:r w:rsidRPr="009E6DE6">
        <w:t>příprav</w:t>
      </w:r>
      <w:r>
        <w:t>ě</w:t>
      </w:r>
      <w:r w:rsidRPr="009E6DE6">
        <w:t xml:space="preserve"> zadávacích podmínek veřejné zakázky;</w:t>
      </w:r>
    </w:p>
    <w:p w14:paraId="57C7AFD2" w14:textId="77777777" w:rsidR="006D2389" w:rsidRPr="009E6DE6" w:rsidRDefault="006D2389" w:rsidP="006D2389">
      <w:pPr>
        <w:pStyle w:val="rove3"/>
      </w:pPr>
      <w:r w:rsidRPr="009E6DE6">
        <w:t>administrac</w:t>
      </w:r>
      <w:r>
        <w:t>i</w:t>
      </w:r>
      <w:r w:rsidRPr="009E6DE6">
        <w:t xml:space="preserve"> samotného zadávacího řízení dle </w:t>
      </w:r>
      <w:r>
        <w:t>Z</w:t>
      </w:r>
      <w:r w:rsidRPr="009E6DE6">
        <w:t>ákona;</w:t>
      </w:r>
    </w:p>
    <w:p w14:paraId="22B0E74E" w14:textId="77777777" w:rsidR="006D2389" w:rsidRPr="009E6DE6" w:rsidRDefault="006D2389" w:rsidP="006D2389">
      <w:pPr>
        <w:pStyle w:val="rove3"/>
      </w:pPr>
      <w:r w:rsidRPr="009E6DE6">
        <w:t>příprav</w:t>
      </w:r>
      <w:r>
        <w:t>ě</w:t>
      </w:r>
      <w:r w:rsidRPr="009E6DE6">
        <w:t xml:space="preserve"> či úprav</w:t>
      </w:r>
      <w:r>
        <w:t>ě</w:t>
      </w:r>
      <w:r w:rsidRPr="009E6DE6">
        <w:t xml:space="preserve"> návrhů smluv či obchodních podmínek vztahujících se k dané veřejné zakázce;</w:t>
      </w:r>
    </w:p>
    <w:p w14:paraId="77A650E8" w14:textId="77777777" w:rsidR="006D2389" w:rsidRPr="009E6DE6" w:rsidRDefault="006D2389" w:rsidP="006D2389">
      <w:pPr>
        <w:pStyle w:val="rove3"/>
      </w:pPr>
      <w:r w:rsidRPr="009E6DE6">
        <w:t>příprav</w:t>
      </w:r>
      <w:r>
        <w:t>ě</w:t>
      </w:r>
      <w:r w:rsidRPr="009E6DE6">
        <w:t xml:space="preserve"> veškerých dokumentů navazujících na zadávací řízení;</w:t>
      </w:r>
    </w:p>
    <w:p w14:paraId="427ACF9D" w14:textId="77777777" w:rsidR="006D2389" w:rsidRPr="009E6DE6" w:rsidRDefault="006D2389" w:rsidP="006D2389">
      <w:pPr>
        <w:pStyle w:val="rove3"/>
      </w:pPr>
      <w:r w:rsidRPr="009E6DE6">
        <w:t>příprav</w:t>
      </w:r>
      <w:r>
        <w:t>ě</w:t>
      </w:r>
      <w:r w:rsidRPr="009E6DE6">
        <w:t xml:space="preserve"> veškerých dokumentů zajišťujících plnění případných informačních povinností zadavatele ve vztahu k </w:t>
      </w:r>
      <w:r>
        <w:t>Věstníku</w:t>
      </w:r>
      <w:r w:rsidRPr="009E6DE6">
        <w:t xml:space="preserve"> veřejných zakázek či jinému systému;</w:t>
      </w:r>
    </w:p>
    <w:p w14:paraId="7C7B931F" w14:textId="77777777" w:rsidR="006D2389" w:rsidRPr="009E6DE6" w:rsidRDefault="006D2389" w:rsidP="006D2389">
      <w:pPr>
        <w:pStyle w:val="rove3"/>
      </w:pPr>
      <w:r w:rsidRPr="009E6DE6">
        <w:t>přím</w:t>
      </w:r>
      <w:r>
        <w:t>é</w:t>
      </w:r>
      <w:r w:rsidRPr="009E6DE6">
        <w:t xml:space="preserve"> právní podpo</w:t>
      </w:r>
      <w:r>
        <w:t>ře</w:t>
      </w:r>
      <w:r w:rsidRPr="009E6DE6">
        <w:t xml:space="preserve"> zadavatele při jednání komise pro otevírání obálek, komise pro posouzení kvalifikace, hodnotící komise;</w:t>
      </w:r>
    </w:p>
    <w:p w14:paraId="2BC80B57" w14:textId="77777777" w:rsidR="006D2389" w:rsidRPr="009E6DE6" w:rsidRDefault="006D2389" w:rsidP="006D2389">
      <w:pPr>
        <w:pStyle w:val="rove3"/>
      </w:pPr>
      <w:r w:rsidRPr="009E6DE6">
        <w:t>příprav</w:t>
      </w:r>
      <w:r>
        <w:t>ě</w:t>
      </w:r>
      <w:r w:rsidRPr="009E6DE6">
        <w:t xml:space="preserve"> a administrac</w:t>
      </w:r>
      <w:r>
        <w:t>i</w:t>
      </w:r>
      <w:r w:rsidRPr="009E6DE6">
        <w:t xml:space="preserve"> vypořádání námitek </w:t>
      </w:r>
      <w:r>
        <w:t>účastníků</w:t>
      </w:r>
      <w:r w:rsidRPr="009E6DE6">
        <w:t xml:space="preserve"> (včetně případného zastupování před ÚOHS);</w:t>
      </w:r>
    </w:p>
    <w:p w14:paraId="3467E4D8" w14:textId="77777777" w:rsidR="006D2389" w:rsidRPr="009E6DE6" w:rsidRDefault="006D2389" w:rsidP="006D2389">
      <w:pPr>
        <w:pStyle w:val="rove3"/>
      </w:pPr>
      <w:r w:rsidRPr="009E6DE6">
        <w:t>plnění dalších povinností, které při administraci veřejných zakázek mohou vzniknout.</w:t>
      </w:r>
    </w:p>
    <w:p w14:paraId="10C2FCF3" w14:textId="77777777" w:rsidR="006D2389" w:rsidRPr="009E6DE6" w:rsidRDefault="006D2389" w:rsidP="006D2389">
      <w:pPr>
        <w:pStyle w:val="rove2"/>
      </w:pPr>
      <w:r w:rsidRPr="009E6DE6">
        <w:t>Organizace zadávacího řízení nespočívá ve stanovení technických podmínek zadávacího řízení.</w:t>
      </w:r>
    </w:p>
    <w:p w14:paraId="559AB9E1" w14:textId="64E48502" w:rsidR="00E25C54" w:rsidRDefault="006D2389" w:rsidP="009E6DE6">
      <w:pPr>
        <w:pStyle w:val="rove1"/>
      </w:pPr>
      <w:r w:rsidRPr="004756DE">
        <w:t>Technická specifikace – specifikace předmětu veřejné zakázky. V případě stavebních prací se jedná o projektovou dokumentaci zpracovanou v souladu s vyhláškou 169/2016 Sb., kterou se stanoví rozsah dokumentace veřejné zakázky na stavební práce a soupisu stavebních prací, dodávek a služeb s výkazem výměr.</w:t>
      </w:r>
    </w:p>
    <w:p w14:paraId="2BD9CEF9" w14:textId="77777777" w:rsidR="00890677" w:rsidRPr="009E6DE6" w:rsidRDefault="00890677" w:rsidP="00890677">
      <w:pPr>
        <w:pStyle w:val="rove1"/>
        <w:numPr>
          <w:ilvl w:val="0"/>
          <w:numId w:val="0"/>
        </w:numPr>
        <w:ind w:left="567"/>
      </w:pPr>
    </w:p>
    <w:p w14:paraId="5DE5DEF4" w14:textId="77777777" w:rsidR="00B261D3" w:rsidRPr="009E6DE6" w:rsidRDefault="00B261D3" w:rsidP="00A81AE0">
      <w:pPr>
        <w:pStyle w:val="Nzev"/>
      </w:pPr>
      <w:r w:rsidRPr="009E6DE6">
        <w:t>Předmět smlouvy</w:t>
      </w:r>
    </w:p>
    <w:p w14:paraId="61F0D333" w14:textId="585EE4AA" w:rsidR="00797F53" w:rsidRPr="0026322D" w:rsidRDefault="00B261D3" w:rsidP="007B16AB">
      <w:pPr>
        <w:pStyle w:val="rove1"/>
        <w:rPr>
          <w:b/>
        </w:rPr>
      </w:pPr>
      <w:r w:rsidRPr="0094158D">
        <w:t xml:space="preserve">Příkazce je </w:t>
      </w:r>
      <w:r w:rsidR="004F121E" w:rsidRPr="0094158D">
        <w:t xml:space="preserve">zadavatelem výběrového </w:t>
      </w:r>
      <w:r w:rsidR="004F121E" w:rsidRPr="00753527">
        <w:t>řízení</w:t>
      </w:r>
      <w:r w:rsidR="00970952" w:rsidRPr="00753527">
        <w:t xml:space="preserve"> s názvem </w:t>
      </w:r>
      <w:r w:rsidR="00B6476C" w:rsidRPr="0026322D">
        <w:t>„</w:t>
      </w:r>
      <w:r w:rsidR="007B16AB" w:rsidRPr="007B16AB">
        <w:t>Provádění pomocných úklidových a čistících prací v objektech stravovacích provozů ČVUT v Praze – SÚZ</w:t>
      </w:r>
      <w:r w:rsidR="007B16AB">
        <w:t>“.</w:t>
      </w:r>
    </w:p>
    <w:p w14:paraId="1D22C18B" w14:textId="77777777" w:rsidR="00976C7E" w:rsidRPr="00454C6D" w:rsidRDefault="00976C7E" w:rsidP="00847B1C">
      <w:pPr>
        <w:pStyle w:val="rove1"/>
      </w:pPr>
      <w:r w:rsidRPr="009E6DE6">
        <w:t xml:space="preserve">Příkazník je obchodní společnost poskytující služby v zajištění </w:t>
      </w:r>
      <w:r w:rsidRPr="00454C6D">
        <w:t>organizace výběrového řízení.</w:t>
      </w:r>
    </w:p>
    <w:p w14:paraId="5967BE26" w14:textId="3183FB59" w:rsidR="00976C7E" w:rsidRPr="009E6DE6" w:rsidRDefault="00976C7E" w:rsidP="00847B1C">
      <w:pPr>
        <w:pStyle w:val="rove1"/>
      </w:pPr>
      <w:r w:rsidRPr="009E6DE6">
        <w:t>Smluvní strany se dohodly, že příkazník bude pro příkazce poskytovat služby spočívající v </w:t>
      </w:r>
      <w:r w:rsidRPr="00454C6D">
        <w:t>zajištění organizace výběrového řízení</w:t>
      </w:r>
      <w:r w:rsidR="00C21A6B" w:rsidRPr="00454C6D">
        <w:t xml:space="preserve"> </w:t>
      </w:r>
      <w:r w:rsidR="009F7C62">
        <w:t>specifikovaného v čl. 3.1 této smlouvy</w:t>
      </w:r>
      <w:r w:rsidR="00C21A6B" w:rsidRPr="009E6DE6">
        <w:t xml:space="preserve"> jménem příkazce.</w:t>
      </w:r>
    </w:p>
    <w:p w14:paraId="7BF68AAC" w14:textId="77777777" w:rsidR="00C21A6B" w:rsidRPr="009E6DE6" w:rsidRDefault="00C21A6B" w:rsidP="00847B1C">
      <w:pPr>
        <w:pStyle w:val="rove1"/>
      </w:pPr>
      <w:r w:rsidRPr="009E6DE6">
        <w:t>Předmětem této smlouvy není stanovení technické specifikace.</w:t>
      </w:r>
    </w:p>
    <w:p w14:paraId="3C32E4A4" w14:textId="77777777" w:rsidR="00C21A6B" w:rsidRPr="009E6DE6" w:rsidRDefault="00C21A6B" w:rsidP="00847B1C">
      <w:pPr>
        <w:pStyle w:val="rove1"/>
      </w:pPr>
      <w:r w:rsidRPr="009E6DE6">
        <w:t xml:space="preserve">Předmětem smlouvy nejsou </w:t>
      </w:r>
      <w:r w:rsidR="00D117A2">
        <w:t>jednání</w:t>
      </w:r>
      <w:r w:rsidRPr="009E6DE6">
        <w:t xml:space="preserve"> stanoven</w:t>
      </w:r>
      <w:r w:rsidR="00D117A2">
        <w:t>á</w:t>
      </w:r>
      <w:r w:rsidR="00B00719">
        <w:t xml:space="preserve"> v § 43</w:t>
      </w:r>
      <w:r w:rsidRPr="009E6DE6">
        <w:t xml:space="preserve"> odst. 2 </w:t>
      </w:r>
      <w:r w:rsidR="00E62E7C">
        <w:t>Z</w:t>
      </w:r>
      <w:r w:rsidRPr="009E6DE6">
        <w:t>ákona.</w:t>
      </w:r>
    </w:p>
    <w:p w14:paraId="077A40AC" w14:textId="77777777" w:rsidR="00B96203" w:rsidRPr="002E1701" w:rsidRDefault="00B96203" w:rsidP="00847B1C">
      <w:pPr>
        <w:pStyle w:val="rove1"/>
      </w:pPr>
      <w:r w:rsidRPr="002E1701">
        <w:lastRenderedPageBreak/>
        <w:t xml:space="preserve">Předmětem této smlouvy není uveřejňování dokumentů v souladu se </w:t>
      </w:r>
      <w:r w:rsidR="00E62E7C" w:rsidRPr="002E1701">
        <w:t>Z</w:t>
      </w:r>
      <w:r w:rsidRPr="002E1701">
        <w:t>ákonem po předání kompletní dokumentace k veřejné zakázce k archivaci příkazci.</w:t>
      </w:r>
    </w:p>
    <w:p w14:paraId="780FB8D5" w14:textId="77777777" w:rsidR="00976C7E" w:rsidRPr="009E6DE6" w:rsidRDefault="00976C7E" w:rsidP="00847B1C">
      <w:pPr>
        <w:pStyle w:val="rove1"/>
      </w:pPr>
      <w:r w:rsidRPr="009E6DE6">
        <w:t xml:space="preserve">Příkazník je povinen </w:t>
      </w:r>
      <w:r w:rsidR="00D117A2">
        <w:t xml:space="preserve">dle pokynů </w:t>
      </w:r>
      <w:r w:rsidRPr="009E6DE6">
        <w:t>příkazce splnit předmět této smlouvy.</w:t>
      </w:r>
    </w:p>
    <w:p w14:paraId="0E32C5FB" w14:textId="77777777" w:rsidR="00976C7E" w:rsidRPr="009E6DE6" w:rsidRDefault="00976C7E" w:rsidP="00847B1C">
      <w:pPr>
        <w:pStyle w:val="rove1"/>
      </w:pPr>
      <w:r w:rsidRPr="009E6DE6">
        <w:t>Příkazce je povinen na základě plnění předmětu této smlouvy uhradit příkazníkovi sjednanou odměnu.</w:t>
      </w:r>
    </w:p>
    <w:p w14:paraId="4CE1F8BD" w14:textId="77777777" w:rsidR="00C12572" w:rsidRPr="009E6DE6" w:rsidRDefault="00C12572" w:rsidP="009E6DE6"/>
    <w:p w14:paraId="14103A3D" w14:textId="77777777" w:rsidR="001A5FF9" w:rsidRPr="009E6DE6" w:rsidRDefault="001A5FF9" w:rsidP="00A81AE0">
      <w:pPr>
        <w:pStyle w:val="Nzev"/>
      </w:pPr>
      <w:r w:rsidRPr="009E6DE6">
        <w:t>Termín a místo plnění</w:t>
      </w:r>
    </w:p>
    <w:p w14:paraId="4D96E5E4" w14:textId="2F4E4639" w:rsidR="001A5FF9" w:rsidRDefault="001A5FF9" w:rsidP="00847B1C">
      <w:pPr>
        <w:pStyle w:val="rove1"/>
      </w:pPr>
      <w:r w:rsidRPr="009E6DE6">
        <w:t xml:space="preserve">Smlouva se uzavírá </w:t>
      </w:r>
      <w:r w:rsidR="001A5801" w:rsidRPr="009E6DE6">
        <w:t xml:space="preserve">na dobu určitou, a to od podpisu této smlouvy do předání finální </w:t>
      </w:r>
      <w:r w:rsidR="001A5801" w:rsidRPr="00454C6D">
        <w:t>dokumentace výběrového řízení k</w:t>
      </w:r>
      <w:r w:rsidR="00607F2B">
        <w:t> </w:t>
      </w:r>
      <w:r w:rsidR="001A5801" w:rsidRPr="009E6DE6">
        <w:t>archivaci</w:t>
      </w:r>
      <w:r w:rsidR="00607F2B">
        <w:t xml:space="preserve"> příkazci</w:t>
      </w:r>
      <w:r w:rsidRPr="009E6DE6">
        <w:t>.</w:t>
      </w:r>
    </w:p>
    <w:p w14:paraId="30FE2A5B" w14:textId="26341D04" w:rsidR="00607F2B" w:rsidRPr="009E6DE6" w:rsidRDefault="00607F2B" w:rsidP="00847B1C">
      <w:pPr>
        <w:pStyle w:val="rove1"/>
      </w:pPr>
      <w:r>
        <w:t>Termíny poskytnutí jednotlivých dílčích služeb souvisejících s výběrovým řízením vyplývají ze Zákona, Pravidel pro výběr dodavatelů</w:t>
      </w:r>
      <w:r w:rsidR="00905166">
        <w:t xml:space="preserve"> a postupu dle pravidel nebo zákona č. 134/2016 S</w:t>
      </w:r>
      <w:r w:rsidR="00F37BEC">
        <w:t>b</w:t>
      </w:r>
      <w:r w:rsidR="00905166">
        <w:t>., o zadávání veřejných zakázek platných ke dni vyhlášení výběrového řízení</w:t>
      </w:r>
      <w:r>
        <w:t>, jakož i z dalších dokumentů, jimiž se program řídí.</w:t>
      </w:r>
    </w:p>
    <w:p w14:paraId="21ABA653" w14:textId="40F2CB77" w:rsidR="001A5FF9" w:rsidRPr="009E6DE6" w:rsidRDefault="001A5FF9" w:rsidP="00847B1C">
      <w:pPr>
        <w:pStyle w:val="rove1"/>
      </w:pPr>
      <w:r w:rsidRPr="009E6DE6">
        <w:t xml:space="preserve">Místem plnění </w:t>
      </w:r>
      <w:r w:rsidR="001A5801" w:rsidRPr="009E6DE6">
        <w:t>se sjednávají prostory příkazce</w:t>
      </w:r>
      <w:r w:rsidR="00F37BEC">
        <w:t>,</w:t>
      </w:r>
      <w:r w:rsidR="001A5801" w:rsidRPr="009E6DE6">
        <w:t xml:space="preserve"> případně prostory příkazníka, a to vždy s ohledem na povahu konkrétního </w:t>
      </w:r>
      <w:r w:rsidR="00A52677">
        <w:t>jednání</w:t>
      </w:r>
      <w:r w:rsidRPr="009E6DE6">
        <w:t>.</w:t>
      </w:r>
    </w:p>
    <w:p w14:paraId="511879A5" w14:textId="77777777" w:rsidR="001A5FF9" w:rsidRPr="009E6DE6" w:rsidRDefault="001A5FF9" w:rsidP="009E6DE6"/>
    <w:p w14:paraId="32FF9153" w14:textId="77777777" w:rsidR="00AD5C89" w:rsidRPr="009E6DE6" w:rsidRDefault="00AD5C89" w:rsidP="00A81AE0">
      <w:pPr>
        <w:pStyle w:val="Nzev"/>
      </w:pPr>
      <w:r w:rsidRPr="009E6DE6">
        <w:t>Odměna</w:t>
      </w:r>
      <w:r w:rsidR="00011A12" w:rsidRPr="009E6DE6">
        <w:t xml:space="preserve"> a platební podmínky</w:t>
      </w:r>
    </w:p>
    <w:p w14:paraId="1176E397" w14:textId="77777777" w:rsidR="006D2E37" w:rsidRPr="006D2E37" w:rsidRDefault="001A5801" w:rsidP="00847B1C">
      <w:pPr>
        <w:pStyle w:val="rove1"/>
      </w:pPr>
      <w:r w:rsidRPr="009E6DE6">
        <w:t xml:space="preserve">Výše smluvní odměny </w:t>
      </w:r>
      <w:r w:rsidR="003101EE" w:rsidRPr="009E6DE6">
        <w:t xml:space="preserve">za organizaci výše </w:t>
      </w:r>
      <w:r w:rsidR="003101EE" w:rsidRPr="00454C6D">
        <w:t>popsaného výběrového řízení</w:t>
      </w:r>
      <w:r w:rsidR="00C06D52" w:rsidRPr="00454C6D">
        <w:t xml:space="preserve"> </w:t>
      </w:r>
      <w:r w:rsidRPr="00454C6D">
        <w:t>se sjednává</w:t>
      </w:r>
      <w:r w:rsidR="006D2E37">
        <w:t xml:space="preserve"> ve výši:</w:t>
      </w:r>
      <w:r w:rsidR="006D2E37">
        <w:rPr>
          <w:highlight w:val="yellow"/>
        </w:rPr>
        <w:t xml:space="preserve"> </w:t>
      </w:r>
    </w:p>
    <w:p w14:paraId="1905C172" w14:textId="199606B7" w:rsidR="001A5801" w:rsidRPr="009E6DE6" w:rsidRDefault="00CC5D0F" w:rsidP="006D2E37">
      <w:pPr>
        <w:pStyle w:val="rove1"/>
        <w:numPr>
          <w:ilvl w:val="0"/>
          <w:numId w:val="0"/>
        </w:numPr>
        <w:ind w:left="567"/>
      </w:pPr>
      <w:r>
        <w:rPr>
          <w:b/>
        </w:rPr>
        <w:t>95 000</w:t>
      </w:r>
      <w:r w:rsidR="00537726" w:rsidRPr="008E258A">
        <w:rPr>
          <w:b/>
        </w:rPr>
        <w:t>,-</w:t>
      </w:r>
      <w:r w:rsidR="000502D7" w:rsidRPr="008E258A">
        <w:rPr>
          <w:b/>
        </w:rPr>
        <w:t xml:space="preserve"> </w:t>
      </w:r>
      <w:r w:rsidR="006D2E37" w:rsidRPr="008E258A">
        <w:rPr>
          <w:b/>
        </w:rPr>
        <w:t>K</w:t>
      </w:r>
      <w:r w:rsidR="004773EF" w:rsidRPr="008E258A">
        <w:rPr>
          <w:b/>
        </w:rPr>
        <w:t>č bez DPH</w:t>
      </w:r>
      <w:r w:rsidR="004773EF">
        <w:t xml:space="preserve"> (slovy: </w:t>
      </w:r>
      <w:r>
        <w:t>devadesát pět tisíc</w:t>
      </w:r>
      <w:r w:rsidR="004773EF">
        <w:t xml:space="preserve"> </w:t>
      </w:r>
      <w:r w:rsidR="006D2E37">
        <w:t>korun českých).</w:t>
      </w:r>
    </w:p>
    <w:p w14:paraId="0CDADEA0" w14:textId="77777777" w:rsidR="001A5801" w:rsidRPr="009E6DE6" w:rsidRDefault="001A5801" w:rsidP="00847B1C">
      <w:pPr>
        <w:pStyle w:val="rove1"/>
      </w:pPr>
      <w:r w:rsidRPr="009E6DE6">
        <w:t>Příkazn</w:t>
      </w:r>
      <w:r w:rsidRPr="00847B1C">
        <w:rPr>
          <w:rStyle w:val="rove1Char"/>
        </w:rPr>
        <w:t>í</w:t>
      </w:r>
      <w:r w:rsidRPr="009E6DE6">
        <w:t>k je plátce DPH. DPH bude vyúčtována dle platných právních předpisů a připočtena k výše uvedené smluvní odměně.</w:t>
      </w:r>
    </w:p>
    <w:p w14:paraId="439B5A0B" w14:textId="77777777" w:rsidR="00AD5C89" w:rsidRPr="009E6DE6" w:rsidRDefault="001A5801" w:rsidP="00847B1C">
      <w:pPr>
        <w:pStyle w:val="rove1"/>
      </w:pPr>
      <w:r w:rsidRPr="009E6DE6">
        <w:t>Příkazník je oprávněn provést fakturaci příkazci z</w:t>
      </w:r>
      <w:r w:rsidR="00AD5C89" w:rsidRPr="009E6DE6">
        <w:t>a poskytované služby, a to následujícím způsobem:</w:t>
      </w:r>
    </w:p>
    <w:p w14:paraId="39DA417F" w14:textId="2C0C2906" w:rsidR="00E35A05" w:rsidRPr="00454C6D" w:rsidRDefault="00CC5D0F" w:rsidP="00786EFF">
      <w:pPr>
        <w:pStyle w:val="rove3"/>
      </w:pPr>
      <w:r>
        <w:t>4</w:t>
      </w:r>
      <w:r w:rsidR="00EC5020">
        <w:t xml:space="preserve">5 000,- Kč po předložení Zadávací dokumentace </w:t>
      </w:r>
      <w:r w:rsidR="00607F2B">
        <w:t xml:space="preserve">výběrového řízení </w:t>
      </w:r>
      <w:r w:rsidR="00EC5020">
        <w:t xml:space="preserve">a jejím odsouhlasení ze strany </w:t>
      </w:r>
      <w:r w:rsidR="005F5CEF">
        <w:t>příkazce,</w:t>
      </w:r>
    </w:p>
    <w:p w14:paraId="050F7564" w14:textId="435450AD" w:rsidR="00E35A05" w:rsidRPr="00454C6D" w:rsidRDefault="00CC5D0F" w:rsidP="00E35A05">
      <w:pPr>
        <w:pStyle w:val="rove3"/>
      </w:pPr>
      <w:r>
        <w:t>50</w:t>
      </w:r>
      <w:r w:rsidR="000E1718">
        <w:t xml:space="preserve"> </w:t>
      </w:r>
      <w:r>
        <w:t>00</w:t>
      </w:r>
      <w:r w:rsidR="000E1718">
        <w:t>0</w:t>
      </w:r>
      <w:r w:rsidR="00EC5020">
        <w:t xml:space="preserve">,- Kč </w:t>
      </w:r>
      <w:r w:rsidR="00E35A05" w:rsidRPr="00454C6D">
        <w:t>po podpisu smlouvy s vybraným uchazečem, případně po rozhodnutí o zrušení výběrového řízení.</w:t>
      </w:r>
    </w:p>
    <w:p w14:paraId="3D171F0C" w14:textId="7AC33C7F" w:rsidR="00712DDE" w:rsidRPr="009E6DE6" w:rsidRDefault="006D2389" w:rsidP="00847B1C">
      <w:pPr>
        <w:pStyle w:val="rove1"/>
      </w:pPr>
      <w:r w:rsidRPr="006D2389">
        <w:t>V případě zrušení zadávacího řízení pro nedostatečný počet nabídek, které příkazce obdržel nebo které zbyly po provedeném posuzování a hodnocení, pokud bude zahájeno opakované zadávací řízení, náleží příkazníkovi další smluvní odměna ve výši 60 % z původní smluvní odměny. Nárok na původní smluvní odměnu zůstává zachován.</w:t>
      </w:r>
    </w:p>
    <w:p w14:paraId="3B0EDF29" w14:textId="7A4FAD6B" w:rsidR="00011A12" w:rsidRPr="009E6DE6" w:rsidRDefault="00FF6CDC" w:rsidP="00847B1C">
      <w:pPr>
        <w:pStyle w:val="rove1"/>
      </w:pPr>
      <w:r w:rsidRPr="009E6DE6">
        <w:t xml:space="preserve">Splatnost faktur se sjednává </w:t>
      </w:r>
      <w:r w:rsidR="003101EE" w:rsidRPr="009E6DE6">
        <w:t xml:space="preserve">na </w:t>
      </w:r>
      <w:r w:rsidR="00613E49">
        <w:t>30</w:t>
      </w:r>
      <w:r w:rsidR="00613E49" w:rsidRPr="009E6DE6">
        <w:t xml:space="preserve"> </w:t>
      </w:r>
      <w:r w:rsidRPr="009E6DE6">
        <w:t>kalendářních dní</w:t>
      </w:r>
      <w:r w:rsidR="00B1229C">
        <w:t xml:space="preserve"> ode dne </w:t>
      </w:r>
      <w:r w:rsidR="00D67567">
        <w:t>doučení</w:t>
      </w:r>
      <w:r w:rsidR="00B1229C">
        <w:t xml:space="preserve"> faktury</w:t>
      </w:r>
      <w:r w:rsidR="00D67567">
        <w:t xml:space="preserve"> do sídla příkazce</w:t>
      </w:r>
      <w:r w:rsidR="00011A12" w:rsidRPr="009E6DE6">
        <w:t>.</w:t>
      </w:r>
    </w:p>
    <w:p w14:paraId="4493EC87" w14:textId="3360FD5B" w:rsidR="00011A12" w:rsidRPr="009E6DE6" w:rsidRDefault="00011A12" w:rsidP="00847B1C">
      <w:pPr>
        <w:pStyle w:val="rove1"/>
      </w:pPr>
      <w:r w:rsidRPr="009E6DE6">
        <w:lastRenderedPageBreak/>
        <w:t xml:space="preserve">Vystavená faktura bude obsahovat náležitosti účetního dokladu v souladu s příslušnými právními předpisy. V opačném případě je oprávněn příkazce takto vystavenou fakturu vrátit. V případě vrácení faktury </w:t>
      </w:r>
      <w:r w:rsidR="00FF6CDC" w:rsidRPr="009E6DE6">
        <w:t>počíná běžet nová splatnost faktury po jejím opětovném vystavení.</w:t>
      </w:r>
      <w:r w:rsidR="00D67567">
        <w:t xml:space="preserve"> Příkazník je povinen na fakturu vyznačit i číslo smlouvy příkazce, jinak může být faktura příkazci vrácena.</w:t>
      </w:r>
    </w:p>
    <w:p w14:paraId="79E5DF91" w14:textId="77777777" w:rsidR="00011A12" w:rsidRPr="009E6DE6" w:rsidRDefault="00011A12" w:rsidP="00847B1C">
      <w:pPr>
        <w:pStyle w:val="rove1"/>
      </w:pPr>
      <w:r w:rsidRPr="009E6DE6">
        <w:t xml:space="preserve">Smluvní odměna bude uhrazena dle platebních údajů uvedených na faktuře. Pro účely této smlouvy se sjednává, že veškeré platby budou prováděny na účet č.: </w:t>
      </w:r>
      <w:r w:rsidR="00E62E7C">
        <w:t>27-6654770247/0100</w:t>
      </w:r>
      <w:r w:rsidRPr="009E6DE6">
        <w:t xml:space="preserve">, vedený u </w:t>
      </w:r>
      <w:r w:rsidR="00E62E7C">
        <w:t>Komerční banka</w:t>
      </w:r>
      <w:r w:rsidRPr="009E6DE6">
        <w:t>, a.s.</w:t>
      </w:r>
      <w:r w:rsidR="00B1229C">
        <w:t>, nebude-li na faktuře uveden jiný účet.</w:t>
      </w:r>
    </w:p>
    <w:p w14:paraId="02BEA66E" w14:textId="77777777" w:rsidR="00011A12" w:rsidRPr="009E6DE6" w:rsidRDefault="00011A12" w:rsidP="00847B1C">
      <w:pPr>
        <w:pStyle w:val="rove1"/>
      </w:pPr>
      <w:r w:rsidRPr="009E6DE6">
        <w:t>Za skutečné datum provedení úhrady smluvní odměny se považuje den připsání dané částky na účet příkazníka.</w:t>
      </w:r>
    </w:p>
    <w:p w14:paraId="67037B09" w14:textId="77777777" w:rsidR="00AD5C89" w:rsidRPr="009E6DE6" w:rsidRDefault="00AD5C89" w:rsidP="009E6DE6"/>
    <w:p w14:paraId="0B940781" w14:textId="77777777" w:rsidR="00C12572" w:rsidRPr="009E6DE6" w:rsidRDefault="00C12572" w:rsidP="00A81AE0">
      <w:pPr>
        <w:pStyle w:val="Nzev"/>
      </w:pPr>
      <w:r w:rsidRPr="009E6DE6">
        <w:t xml:space="preserve">Práva a povinnosti </w:t>
      </w:r>
      <w:r w:rsidRPr="00847B1C">
        <w:t>příkazce</w:t>
      </w:r>
    </w:p>
    <w:p w14:paraId="48F09450" w14:textId="44E71606" w:rsidR="00AA788B" w:rsidRPr="009E6DE6" w:rsidRDefault="00AA788B" w:rsidP="00847B1C">
      <w:pPr>
        <w:pStyle w:val="rove1"/>
      </w:pPr>
      <w:r w:rsidRPr="009E6DE6">
        <w:t xml:space="preserve">Příkazce je povinen </w:t>
      </w:r>
      <w:r w:rsidRPr="00847B1C">
        <w:t>informovat</w:t>
      </w:r>
      <w:r w:rsidRPr="009E6DE6">
        <w:t xml:space="preserve"> příkazníka o všech okolnostech důležitých pro řádné a včasné provedení předmětu plnění a poskytovat vzájemnou součinnost</w:t>
      </w:r>
      <w:r w:rsidR="00BD61E6">
        <w:t>. Příkazce je povinen udělit příkazníkovi plnou moc za účelem plnění předmětu této smlouvy</w:t>
      </w:r>
      <w:r w:rsidRPr="009E6DE6">
        <w:t>.</w:t>
      </w:r>
      <w:r w:rsidR="00D67567">
        <w:t xml:space="preserve"> Plná moc je přílohou č. 1 této smlouvy.</w:t>
      </w:r>
    </w:p>
    <w:p w14:paraId="5076A098" w14:textId="77777777" w:rsidR="00011A12" w:rsidRPr="009E6DE6" w:rsidRDefault="00AA788B" w:rsidP="00847B1C">
      <w:pPr>
        <w:pStyle w:val="rove1"/>
      </w:pPr>
      <w:r w:rsidRPr="009E6DE6">
        <w:t>Příkazce je povinen příkazníkovi poskytnout veškeré nezbytné informace a podklady pro plnění předmětu smlouvy</w:t>
      </w:r>
      <w:r w:rsidR="00613E49">
        <w:t>, které má k dispozici,</w:t>
      </w:r>
      <w:r w:rsidRPr="009E6DE6">
        <w:t xml:space="preserve"> nebo mu sdělit, kde je možné si tyto informace obstarat.</w:t>
      </w:r>
      <w:r w:rsidR="0025629F" w:rsidRPr="009E6DE6">
        <w:t xml:space="preserve"> Toto se týká zejména interních pravidel a postupů příkazce, které mají vliv na plnění předmětu této smlouvy.</w:t>
      </w:r>
    </w:p>
    <w:p w14:paraId="71FBD7C2" w14:textId="77777777" w:rsidR="00AA788B" w:rsidRPr="009E6DE6" w:rsidRDefault="00AA788B" w:rsidP="00847B1C">
      <w:pPr>
        <w:pStyle w:val="rove1"/>
      </w:pPr>
      <w:r w:rsidRPr="009E6DE6">
        <w:t>Příkazce je oprávněn kontrolovat průběžné výstupy plnění předmětu smlouvy ze strany příkazníka.</w:t>
      </w:r>
    </w:p>
    <w:p w14:paraId="659126EF" w14:textId="77777777" w:rsidR="00A36796" w:rsidRPr="003E4886" w:rsidRDefault="00A36796" w:rsidP="00847B1C">
      <w:pPr>
        <w:pStyle w:val="rove1"/>
      </w:pPr>
      <w:r w:rsidRPr="003E4886">
        <w:t>Příkazce je povinen předat příkazníkovi technickou specifikaci výběrového řízení.</w:t>
      </w:r>
    </w:p>
    <w:p w14:paraId="0C8F899A" w14:textId="719D6CC4" w:rsidR="00A36796" w:rsidRPr="0026322D" w:rsidRDefault="00E62E7C" w:rsidP="00847B1C">
      <w:pPr>
        <w:pStyle w:val="rove1"/>
      </w:pPr>
      <w:r w:rsidRPr="003E4886">
        <w:t>Technická specifikace, p</w:t>
      </w:r>
      <w:r w:rsidR="00B96203" w:rsidRPr="003E4886">
        <w:t>rojektová dokumentace, technické podmínky a výkazy výměr nesmí obsahovat požadavky nebo odkazy na obchodní firmy, názvy nebo jména, specifická označení, které platí pro určitou osobu (§</w:t>
      </w:r>
      <w:r w:rsidRPr="003E4886">
        <w:t> </w:t>
      </w:r>
      <w:r w:rsidR="00B00719" w:rsidRPr="003E4886">
        <w:t>89</w:t>
      </w:r>
      <w:r w:rsidR="00B96203" w:rsidRPr="003E4886">
        <w:t xml:space="preserve"> odst. </w:t>
      </w:r>
      <w:r w:rsidR="00B00719" w:rsidRPr="003E4886">
        <w:t>5</w:t>
      </w:r>
      <w:r w:rsidR="00B96203" w:rsidRPr="003E4886">
        <w:t xml:space="preserve"> </w:t>
      </w:r>
      <w:r w:rsidRPr="003E4886">
        <w:t>Z</w:t>
      </w:r>
      <w:r w:rsidR="00B96203" w:rsidRPr="003E4886">
        <w:t>ákona). Pokud z důvodů vad příkazcem předaných informací nebo podkladů bude zadání výběrového řízení zrušeno nebo jinak kontrolním orgánem napadeno, nelze uplatnit vůči příkazníkovi žádné sankce.</w:t>
      </w:r>
      <w:r w:rsidR="00E16C47" w:rsidRPr="003E4886">
        <w:t xml:space="preserve"> </w:t>
      </w:r>
      <w:r w:rsidR="002D319B" w:rsidRPr="0026322D">
        <w:t xml:space="preserve"> </w:t>
      </w:r>
    </w:p>
    <w:p w14:paraId="799E8633" w14:textId="77777777" w:rsidR="00B96203" w:rsidRPr="009E6DE6" w:rsidRDefault="00B96203" w:rsidP="00847B1C">
      <w:pPr>
        <w:pStyle w:val="rove1"/>
      </w:pPr>
      <w:r w:rsidRPr="00454C6D">
        <w:t>Obdrží-li příkazce jakýkoliv doklad nebo dopis vztahující se k zadání výběrového řízení, je</w:t>
      </w:r>
      <w:r w:rsidRPr="009E6DE6">
        <w:t xml:space="preserve"> povinen jej bezodkladně poskytnout příkazníkovi. Pokud tak neučiní, nenese příkazník odpovědnost za prodlení nebo </w:t>
      </w:r>
      <w:r w:rsidR="006521CA">
        <w:t>jednání</w:t>
      </w:r>
      <w:r w:rsidRPr="009E6DE6">
        <w:t>, které jsou s tímto dokumentem spojeny.</w:t>
      </w:r>
    </w:p>
    <w:p w14:paraId="518F47A4" w14:textId="77777777" w:rsidR="00B96203" w:rsidRPr="009E6DE6" w:rsidRDefault="00B96203" w:rsidP="00847B1C">
      <w:pPr>
        <w:pStyle w:val="rove1"/>
      </w:pPr>
      <w:r w:rsidRPr="009E6DE6">
        <w:t>Příkazce je povinen:</w:t>
      </w:r>
    </w:p>
    <w:p w14:paraId="00BC34D3" w14:textId="29B3B9BA" w:rsidR="00B96203" w:rsidRPr="009E6DE6" w:rsidRDefault="00B96203" w:rsidP="00847B1C">
      <w:pPr>
        <w:pStyle w:val="rove2"/>
      </w:pPr>
      <w:r w:rsidRPr="009E6DE6">
        <w:t xml:space="preserve">Nejpozději deset pracovních dnů před </w:t>
      </w:r>
      <w:r w:rsidR="00D349A8">
        <w:t>stanovením data jednání jednotlivých komisí ustavit složení komise:</w:t>
      </w:r>
    </w:p>
    <w:p w14:paraId="4F4338C0" w14:textId="77777777" w:rsidR="00B96203" w:rsidRPr="009E6DE6" w:rsidRDefault="00B96203" w:rsidP="00847B1C">
      <w:pPr>
        <w:pStyle w:val="rove3"/>
      </w:pPr>
      <w:r w:rsidRPr="009E6DE6">
        <w:lastRenderedPageBreak/>
        <w:t>pro otevírání obálek s nabídkami v počtu nejméně tří členů a stejného počtu jejich náhradníků</w:t>
      </w:r>
      <w:r w:rsidR="00E62E7C">
        <w:t>, pokud touto činností příkazce nepověří hodnotící komisi;</w:t>
      </w:r>
    </w:p>
    <w:p w14:paraId="60E4FD22" w14:textId="77777777" w:rsidR="00B96203" w:rsidRPr="009E6DE6" w:rsidRDefault="00B96203" w:rsidP="00847B1C">
      <w:pPr>
        <w:pStyle w:val="rove3"/>
      </w:pPr>
      <w:r w:rsidRPr="009E6DE6">
        <w:t>pro posouzení prokázání kvalifikace v počtu nejméně tří členů a stejného počtu jejich náhradníků, pokud posouzení prokázání kvalifikace neprovádí sám příkazce, či touto činností nepověří hodnotící komisi;</w:t>
      </w:r>
    </w:p>
    <w:p w14:paraId="4BCFEF6C" w14:textId="77777777" w:rsidR="00B96203" w:rsidRPr="002D319B" w:rsidRDefault="00B96203" w:rsidP="00847B1C">
      <w:pPr>
        <w:pStyle w:val="rove3"/>
      </w:pPr>
      <w:r w:rsidRPr="009E6DE6">
        <w:t xml:space="preserve">hodnotící komisi v počtu definovaném </w:t>
      </w:r>
      <w:r w:rsidR="00E62E7C">
        <w:t>Z</w:t>
      </w:r>
      <w:r w:rsidR="00E62E7C" w:rsidRPr="009E6DE6">
        <w:t>ákonem</w:t>
      </w:r>
      <w:r w:rsidR="00B6476C">
        <w:t xml:space="preserve"> nebo pravidly poskytovatele dotace</w:t>
      </w:r>
      <w:r w:rsidRPr="009E6DE6">
        <w:t>, a to včetně stejného počtu náhradníků. U</w:t>
      </w:r>
      <w:r w:rsidR="00B6476C">
        <w:t> </w:t>
      </w:r>
      <w:r w:rsidRPr="009E6DE6">
        <w:t xml:space="preserve">hodnotící komise musí příkazce zajistit jmenování </w:t>
      </w:r>
      <w:r w:rsidRPr="002D319B">
        <w:t>nejméně jedné třetiny členů s</w:t>
      </w:r>
      <w:r w:rsidR="00E62E7C" w:rsidRPr="002D319B">
        <w:t> </w:t>
      </w:r>
      <w:r w:rsidRPr="002D319B">
        <w:t>příslušnou odborností ve vztahu k výběrovému řízení.</w:t>
      </w:r>
    </w:p>
    <w:p w14:paraId="0320D58F" w14:textId="77777777" w:rsidR="00B96203" w:rsidRPr="00454C6D" w:rsidRDefault="00B96203" w:rsidP="00847B1C">
      <w:pPr>
        <w:pStyle w:val="rove3"/>
        <w:numPr>
          <w:ilvl w:val="0"/>
          <w:numId w:val="0"/>
        </w:numPr>
        <w:ind w:left="567"/>
      </w:pPr>
      <w:r w:rsidRPr="002D319B">
        <w:t xml:space="preserve">Příkazce je oprávněn ustavit pouze jedinou komisi, která bude plnit všechny tři výše uvedené funkce. O této skutečnosti musí informovat příkazníka před ustavením komise pro </w:t>
      </w:r>
      <w:r w:rsidR="00E62E7C" w:rsidRPr="002D319B">
        <w:t>otevírání obálek</w:t>
      </w:r>
      <w:r w:rsidRPr="002D319B">
        <w:t xml:space="preserve">. V tomto případě musí příkazce ustavit komisi v počtu definovaném </w:t>
      </w:r>
      <w:r w:rsidR="00E62E7C" w:rsidRPr="002D319B">
        <w:t>Z</w:t>
      </w:r>
      <w:r w:rsidRPr="002D319B">
        <w:t>ákonem včetně stejného počtu náhradníků. U této komise musí příkazce zajistit jmenování nejméně jedné třetiny členů s příslušnou odborností ve vztahu k výběrovému řízení.</w:t>
      </w:r>
    </w:p>
    <w:p w14:paraId="1DAD81D4" w14:textId="77777777" w:rsidR="00B96203" w:rsidRPr="00454C6D" w:rsidRDefault="00B96203" w:rsidP="00847B1C">
      <w:pPr>
        <w:pStyle w:val="rove2"/>
      </w:pPr>
      <w:r w:rsidRPr="00454C6D">
        <w:t xml:space="preserve">Na základě pokynu příkazníka zveřejnit jím definované podklady související </w:t>
      </w:r>
      <w:r w:rsidR="00786EFF" w:rsidRPr="00454C6D">
        <w:t>s výběrovým řízením</w:t>
      </w:r>
      <w:r w:rsidRPr="00454C6D">
        <w:t xml:space="preserve"> na svém profilu zadavatele, a to po celou dobu trvání této smlouvy, případně příkazníkovi umožnit přístup do profilu zadavatele.</w:t>
      </w:r>
    </w:p>
    <w:p w14:paraId="245A624F" w14:textId="77777777" w:rsidR="00B96203" w:rsidRPr="00454C6D" w:rsidRDefault="00B96203" w:rsidP="00847B1C">
      <w:pPr>
        <w:pStyle w:val="rove2"/>
      </w:pPr>
      <w:r w:rsidRPr="00454C6D">
        <w:t xml:space="preserve">Písemně informovat příkazníka o </w:t>
      </w:r>
      <w:r w:rsidRPr="00454C6D">
        <w:rPr>
          <w:rStyle w:val="rove2Char"/>
        </w:rPr>
        <w:t>tom, že byla podepsána příslušná smlouva s uchazečem, jehož nabídka byla vybrána jako n</w:t>
      </w:r>
      <w:r w:rsidRPr="00454C6D">
        <w:t>ejvhodnější, a to nejpozději do tří pracovních dnů ode dne podpisu smlouvy.</w:t>
      </w:r>
    </w:p>
    <w:p w14:paraId="3A7A3556" w14:textId="463B4075" w:rsidR="004008CD" w:rsidRPr="009E6DE6" w:rsidRDefault="004008CD" w:rsidP="00847B1C">
      <w:pPr>
        <w:pStyle w:val="rove2"/>
      </w:pPr>
      <w:r w:rsidRPr="00454C6D">
        <w:t xml:space="preserve">Příkazce je povinen řídit se v rámci výběrového řízení i dalšími </w:t>
      </w:r>
      <w:r w:rsidR="000A4D8E">
        <w:t xml:space="preserve">přiměřenými </w:t>
      </w:r>
      <w:r w:rsidRPr="00454C6D">
        <w:t>písemnými pokyny ze strany příkazníka (za tyto se považují i doručené e-mailové zprávy</w:t>
      </w:r>
      <w:r w:rsidR="002D319B">
        <w:t>, doručené na výše uvedenou e-mailovou adresu</w:t>
      </w:r>
      <w:r w:rsidRPr="00454C6D">
        <w:t>). V opačném případě</w:t>
      </w:r>
      <w:r w:rsidRPr="009E6DE6">
        <w:t xml:space="preserve"> příkazník neodpovídá za škodu způsobenou nedodržením těchto pokynů.</w:t>
      </w:r>
    </w:p>
    <w:p w14:paraId="7D5CE667" w14:textId="77777777" w:rsidR="0025629F" w:rsidRPr="009E6DE6" w:rsidRDefault="0025629F" w:rsidP="00847B1C">
      <w:pPr>
        <w:pStyle w:val="rove2"/>
      </w:pPr>
      <w:r w:rsidRPr="009E6DE6">
        <w:t xml:space="preserve">Příkazce je povinen archivovat kompletní dokumentaci </w:t>
      </w:r>
      <w:r w:rsidR="000A4D8E">
        <w:t xml:space="preserve">k výběrovému řízení </w:t>
      </w:r>
      <w:r w:rsidRPr="009E6DE6">
        <w:t xml:space="preserve">minimálně po dobu 10 let, nestanoví-li pravidla </w:t>
      </w:r>
      <w:r w:rsidRPr="003F5C18">
        <w:t>dotačního orgánu</w:t>
      </w:r>
      <w:r w:rsidRPr="009E6DE6">
        <w:t xml:space="preserve"> archivaci delší.</w:t>
      </w:r>
    </w:p>
    <w:p w14:paraId="6FFFE62A" w14:textId="6EE8E69D" w:rsidR="00847B1C" w:rsidRDefault="00712DDE" w:rsidP="00847B1C">
      <w:pPr>
        <w:pStyle w:val="rove1"/>
      </w:pPr>
      <w:r w:rsidRPr="009E6DE6">
        <w:t xml:space="preserve">Příkazce není oprávněn vést komunikaci s potenciálními uchazeči </w:t>
      </w:r>
      <w:r w:rsidRPr="00454C6D">
        <w:t>v průběhu výběrového řízení</w:t>
      </w:r>
      <w:r w:rsidRPr="009E6DE6">
        <w:t xml:space="preserve"> bez předchozího vědomí příkazníka. </w:t>
      </w:r>
      <w:r w:rsidR="00196AAD" w:rsidRPr="009E6DE6">
        <w:t>V opačném případě, příkazník neručí za řádný průběh řízení.</w:t>
      </w:r>
      <w:r w:rsidR="00196AAD" w:rsidRPr="00847B1C">
        <w:t xml:space="preserve"> </w:t>
      </w:r>
      <w:r w:rsidR="00F034DC">
        <w:t xml:space="preserve">Zadávací dokumentace veřejné zakázky bude obsahovat informaci, že veškerá komunikace mezi zadavatelem veřejné zakázky a potenciálními uchazeči bude probíhat pouze prostřednictvím příkazníka. </w:t>
      </w:r>
    </w:p>
    <w:p w14:paraId="472DD710" w14:textId="77777777" w:rsidR="00712DDE" w:rsidRPr="009E6DE6" w:rsidRDefault="00847B1C" w:rsidP="00847B1C">
      <w:pPr>
        <w:pStyle w:val="rove1"/>
      </w:pPr>
      <w:r w:rsidRPr="009E6DE6">
        <w:t xml:space="preserve">Příkazce nesmí uzavřít </w:t>
      </w:r>
      <w:r w:rsidRPr="00847B1C">
        <w:t>příslušnou</w:t>
      </w:r>
      <w:r w:rsidRPr="009E6DE6">
        <w:t xml:space="preserve"> smlouvu s uchazečem, jehož nabídka byla vybrána jako nejvhodnější</w:t>
      </w:r>
      <w:r>
        <w:t>,</w:t>
      </w:r>
      <w:r w:rsidRPr="009E6DE6">
        <w:t xml:space="preserve"> dříve, než mu příkazník oznámí, že uplynuly lhůty stanovené </w:t>
      </w:r>
      <w:r>
        <w:t>Z</w:t>
      </w:r>
      <w:r w:rsidRPr="009E6DE6">
        <w:t>ákonem, ve kterých nelze smlouvu uzavřít.</w:t>
      </w:r>
    </w:p>
    <w:p w14:paraId="44A059C1" w14:textId="77777777" w:rsidR="00C12572" w:rsidRPr="009E6DE6" w:rsidRDefault="00C12572" w:rsidP="009E6DE6"/>
    <w:p w14:paraId="56A00BE4" w14:textId="77777777" w:rsidR="00C12572" w:rsidRPr="009E6DE6" w:rsidRDefault="00C12572" w:rsidP="00A81AE0">
      <w:pPr>
        <w:pStyle w:val="Nzev"/>
      </w:pPr>
      <w:r w:rsidRPr="009E6DE6">
        <w:t>Práva a povinnosti příkazníka</w:t>
      </w:r>
    </w:p>
    <w:p w14:paraId="54F50E4E" w14:textId="0816D46C" w:rsidR="00AA788B" w:rsidRPr="009E6DE6" w:rsidRDefault="00AA788B" w:rsidP="00847B1C">
      <w:pPr>
        <w:pStyle w:val="rove1"/>
      </w:pPr>
      <w:r w:rsidRPr="009E6DE6">
        <w:t>Příkazník je povinen informovat příkazce o všech okolnostech důležitých pro řádné a včasné provedení předmětu plnění a poskytovat vzájemnou součinnost. Výstupy z poskytnutého plnění, které vzniknou v průběhu a v souvislosti s poskytováním služeb</w:t>
      </w:r>
      <w:r w:rsidR="002F5FAC" w:rsidRPr="009E6DE6">
        <w:t>,</w:t>
      </w:r>
      <w:r w:rsidRPr="009E6DE6">
        <w:t xml:space="preserve"> se stávají okamžikem jejich předání příkazci </w:t>
      </w:r>
      <w:r w:rsidR="000A4D8E">
        <w:t>příkazcovým</w:t>
      </w:r>
      <w:r w:rsidR="000A4D8E" w:rsidRPr="009E6DE6">
        <w:t xml:space="preserve"> </w:t>
      </w:r>
      <w:r w:rsidRPr="009E6DE6">
        <w:t xml:space="preserve">výlučným vlastnictvím. Příkazník nesmí poskytnout žádný z těchto výstupů třetí straně bez předchozího písemného souhlasu </w:t>
      </w:r>
      <w:r w:rsidR="00E84F1D" w:rsidRPr="009E6DE6">
        <w:t>příkazce</w:t>
      </w:r>
      <w:r w:rsidRPr="009E6DE6">
        <w:t>, pokud to nepředpokládá samotná povaha plnění předmětu této smlouvy.</w:t>
      </w:r>
    </w:p>
    <w:p w14:paraId="5832B66D" w14:textId="77777777" w:rsidR="006351CE" w:rsidRDefault="006351CE" w:rsidP="00847B1C">
      <w:pPr>
        <w:pStyle w:val="rove1"/>
      </w:pPr>
      <w:r w:rsidRPr="009E6DE6">
        <w:t>Příkazník je povinen postupovat při plnění předmětu smlouvy s péčí řádného hospodáře a je povinen předcházet vzniku škod.</w:t>
      </w:r>
    </w:p>
    <w:p w14:paraId="60AAA353" w14:textId="77777777" w:rsidR="002F3AE4" w:rsidRPr="009E6DE6" w:rsidRDefault="002F3AE4" w:rsidP="0026322D">
      <w:pPr>
        <w:pStyle w:val="rove1"/>
        <w:numPr>
          <w:ilvl w:val="0"/>
          <w:numId w:val="0"/>
        </w:numPr>
        <w:ind w:left="567"/>
      </w:pPr>
    </w:p>
    <w:p w14:paraId="2C8D699C" w14:textId="77777777" w:rsidR="004008CD" w:rsidRPr="009E6DE6" w:rsidRDefault="00E84F1D" w:rsidP="00847B1C">
      <w:pPr>
        <w:pStyle w:val="rove1"/>
      </w:pPr>
      <w:r w:rsidRPr="009E6DE6">
        <w:t xml:space="preserve">Příkazník je povinen vykonávat příslušné činnosti podle pokynů </w:t>
      </w:r>
      <w:r w:rsidR="00E62E7C">
        <w:t>p</w:t>
      </w:r>
      <w:r w:rsidR="00E62E7C" w:rsidRPr="009E6DE6">
        <w:t xml:space="preserve">říkazce </w:t>
      </w:r>
      <w:r w:rsidRPr="009E6DE6">
        <w:t>a v souladu s jeho zájmy. Od těchto pokynů se může odchýlit jen tehdy, je-li to naléhavé a nezbytné v zájmu příkazce a příkazník nemůže včas obdržet jeho souhlas. Ani v těchto případech se nesmí od pokynů odchýlit, jestliže je to zakázáno zákonem, smlouvou nebo příkazcem. Příkazník je dále povinen oznámit příkazci všechny okolnosti, které zjistil při zařizování záležitostí podle smlouvy a</w:t>
      </w:r>
      <w:r w:rsidR="00E62E7C">
        <w:t> </w:t>
      </w:r>
      <w:r w:rsidRPr="009E6DE6">
        <w:t>které mohou mít vliv na změnu pokynů příkazce.</w:t>
      </w:r>
    </w:p>
    <w:p w14:paraId="481962BC" w14:textId="77777777" w:rsidR="00E84F1D" w:rsidRPr="009E6DE6" w:rsidRDefault="00E84F1D" w:rsidP="00847B1C">
      <w:pPr>
        <w:pStyle w:val="rove1"/>
      </w:pPr>
      <w:r w:rsidRPr="009E6DE6">
        <w:t>Zjistí-li příkazník, že pokyny příkazce jsou nevhodné či neúčelné</w:t>
      </w:r>
      <w:r w:rsidR="00387DE2">
        <w:t xml:space="preserve"> nebo </w:t>
      </w:r>
      <w:r w:rsidR="00387DE2" w:rsidRPr="009E6DE6">
        <w:t xml:space="preserve">jsou v rozporu se </w:t>
      </w:r>
      <w:r w:rsidR="00387DE2">
        <w:t>Z</w:t>
      </w:r>
      <w:r w:rsidR="00387DE2" w:rsidRPr="009E6DE6">
        <w:t>ákonem nebo jinými právními předpisy</w:t>
      </w:r>
      <w:r w:rsidRPr="009E6DE6">
        <w:t>, je povinen příkazce na tuto skutečnost upozornit. Bude-li příkazce přes toto upozornění na splnění svých pokynů trvat, má příkazník právo:</w:t>
      </w:r>
    </w:p>
    <w:p w14:paraId="10ED90B4" w14:textId="77777777" w:rsidR="00E84F1D" w:rsidRPr="009E6DE6" w:rsidRDefault="00E84F1D" w:rsidP="00847B1C">
      <w:pPr>
        <w:pStyle w:val="rove3"/>
      </w:pPr>
      <w:r w:rsidRPr="009E6DE6">
        <w:t>požádat o písemné potvrzení pokynu,</w:t>
      </w:r>
    </w:p>
    <w:p w14:paraId="04D50B08" w14:textId="77777777" w:rsidR="00E84F1D" w:rsidRPr="009E6DE6" w:rsidRDefault="00E84F1D" w:rsidP="00847B1C">
      <w:pPr>
        <w:pStyle w:val="rove3"/>
      </w:pPr>
      <w:r w:rsidRPr="009E6DE6">
        <w:t>odstoupit od smlouvy za předpokladu, že pokyny příkazce jsou v rozporu s touto smlouvou</w:t>
      </w:r>
      <w:r w:rsidR="00387DE2">
        <w:t>,</w:t>
      </w:r>
      <w:r w:rsidR="00387DE2" w:rsidRPr="00387DE2">
        <w:t xml:space="preserve"> </w:t>
      </w:r>
      <w:r w:rsidR="00387DE2" w:rsidRPr="009E6DE6">
        <w:t xml:space="preserve">se </w:t>
      </w:r>
      <w:r w:rsidR="00387DE2">
        <w:t>Z</w:t>
      </w:r>
      <w:r w:rsidR="00387DE2" w:rsidRPr="009E6DE6">
        <w:t>ákonem nebo jinými právními předpisy</w:t>
      </w:r>
      <w:r w:rsidRPr="009E6DE6">
        <w:t>.</w:t>
      </w:r>
    </w:p>
    <w:p w14:paraId="7C14E9E0" w14:textId="0863A64D" w:rsidR="0025629F" w:rsidRPr="00454C6D" w:rsidRDefault="0025629F" w:rsidP="00847B1C">
      <w:pPr>
        <w:pStyle w:val="rove1"/>
      </w:pPr>
      <w:r w:rsidRPr="009E6DE6">
        <w:t xml:space="preserve">Příkazník je povinen provést bez nároku na úhradu </w:t>
      </w:r>
      <w:r w:rsidR="000A4D8E">
        <w:t xml:space="preserve">nákladů či odměny (nad rámec odměny sjednané v čl. V. této smlouvy) </w:t>
      </w:r>
      <w:r w:rsidRPr="009E6DE6">
        <w:t xml:space="preserve">organizační zajištění veškerých </w:t>
      </w:r>
      <w:r w:rsidR="001C13CE">
        <w:t>jednání</w:t>
      </w:r>
      <w:r w:rsidRPr="009E6DE6">
        <w:t xml:space="preserve">, jejichž provedení, případně opakované provedení, je </w:t>
      </w:r>
      <w:r w:rsidRPr="00454C6D">
        <w:t xml:space="preserve">nezbytné, protože </w:t>
      </w:r>
      <w:r w:rsidR="00786EFF" w:rsidRPr="00454C6D">
        <w:t>výběrové řízení nebo některá</w:t>
      </w:r>
      <w:r w:rsidRPr="00454C6D">
        <w:t xml:space="preserve"> </w:t>
      </w:r>
      <w:r w:rsidR="006521CA" w:rsidRPr="00454C6D">
        <w:t>jednání</w:t>
      </w:r>
      <w:r w:rsidR="00786EFF" w:rsidRPr="00454C6D">
        <w:t xml:space="preserve"> ve výběrovém řízení</w:t>
      </w:r>
      <w:r w:rsidRPr="00454C6D">
        <w:t xml:space="preserve"> byl</w:t>
      </w:r>
      <w:r w:rsidR="000E2C89">
        <w:t>a</w:t>
      </w:r>
      <w:r w:rsidRPr="00454C6D">
        <w:t xml:space="preserve"> příkazcem nebo Úřadem pro ochranu hospodářské soutěže zrušen</w:t>
      </w:r>
      <w:r w:rsidR="000E2C89">
        <w:t>a</w:t>
      </w:r>
      <w:r w:rsidRPr="00454C6D">
        <w:t xml:space="preserve"> z důvodu nesprávného postupu příkazníka.</w:t>
      </w:r>
    </w:p>
    <w:p w14:paraId="495D2A83" w14:textId="76072870" w:rsidR="00E84F1D" w:rsidRPr="00007BEA" w:rsidRDefault="0025629F" w:rsidP="00847B1C">
      <w:pPr>
        <w:pStyle w:val="rove1"/>
      </w:pPr>
      <w:r w:rsidRPr="00007BEA">
        <w:t xml:space="preserve">Příkazník i osoby zajišťující administraci </w:t>
      </w:r>
      <w:r w:rsidR="00660FA7" w:rsidRPr="00007BEA">
        <w:t>postupují tak</w:t>
      </w:r>
      <w:r w:rsidR="00DB216B" w:rsidRPr="00007BEA">
        <w:t>, aby</w:t>
      </w:r>
      <w:r w:rsidRPr="00007BEA">
        <w:t xml:space="preserve"> </w:t>
      </w:r>
      <w:r w:rsidR="00660FA7" w:rsidRPr="00007BEA">
        <w:t xml:space="preserve">nedošlo </w:t>
      </w:r>
      <w:r w:rsidRPr="00007BEA">
        <w:t xml:space="preserve">po celou dobu příslušného </w:t>
      </w:r>
      <w:r w:rsidR="00786EFF" w:rsidRPr="00007BEA">
        <w:t>výběrového řízení</w:t>
      </w:r>
      <w:r w:rsidRPr="00007BEA">
        <w:t xml:space="preserve"> </w:t>
      </w:r>
      <w:r w:rsidR="00DB216B" w:rsidRPr="00007BEA">
        <w:t>ke střetu zájmů</w:t>
      </w:r>
      <w:r w:rsidR="00660FA7" w:rsidRPr="00007BEA">
        <w:t xml:space="preserve"> v rozsahu, který je definován</w:t>
      </w:r>
      <w:r w:rsidRPr="00007BEA">
        <w:t xml:space="preserve"> </w:t>
      </w:r>
      <w:r w:rsidR="00DB216B" w:rsidRPr="00007BEA">
        <w:t>v § 4</w:t>
      </w:r>
      <w:r w:rsidRPr="00007BEA">
        <w:t>4</w:t>
      </w:r>
      <w:r w:rsidR="00DB216B" w:rsidRPr="00007BEA">
        <w:t xml:space="preserve"> </w:t>
      </w:r>
      <w:r w:rsidR="00E62E7C" w:rsidRPr="00007BEA">
        <w:t>Zákona</w:t>
      </w:r>
      <w:r w:rsidRPr="00007BEA">
        <w:t xml:space="preserve">. Pokud </w:t>
      </w:r>
      <w:r w:rsidR="00E62E7C" w:rsidRPr="00007BEA">
        <w:t>p</w:t>
      </w:r>
      <w:r w:rsidRPr="00007BEA">
        <w:t xml:space="preserve">říkazník zjistí </w:t>
      </w:r>
      <w:r w:rsidR="00DB216B" w:rsidRPr="00007BEA">
        <w:t>střet zájmů</w:t>
      </w:r>
      <w:r w:rsidRPr="00007BEA">
        <w:t xml:space="preserve"> ve smyslu předchozí věty, je povinen tuto skutečnost oznámit příkazci bezodkladně po jejím zjištění</w:t>
      </w:r>
      <w:r w:rsidR="000E2C89">
        <w:t>, popřípadě je povinen přijmout taková opatření, aby případnému střetu zájmů bylo zamezeno</w:t>
      </w:r>
      <w:r w:rsidRPr="00007BEA">
        <w:t>.</w:t>
      </w:r>
    </w:p>
    <w:p w14:paraId="1634D269" w14:textId="20C5CE87" w:rsidR="0025629F" w:rsidRPr="009E6DE6" w:rsidRDefault="006D2389" w:rsidP="00847B1C">
      <w:pPr>
        <w:pStyle w:val="rove1"/>
      </w:pPr>
      <w:r w:rsidRPr="006D2389">
        <w:lastRenderedPageBreak/>
        <w:t>Příkazník odpovídá za zákonný průběh zadávacího řízení.</w:t>
      </w:r>
      <w:r w:rsidR="0025629F" w:rsidRPr="009E6DE6">
        <w:t xml:space="preserve"> Pro tyto účely je příkazník pojištěn pojistnou smlouvou na odpovědnost za škodu</w:t>
      </w:r>
      <w:r w:rsidR="00D349A8">
        <w:t xml:space="preserve"> do výše 50 mil. Kč</w:t>
      </w:r>
      <w:r w:rsidR="0025629F" w:rsidRPr="009E6DE6">
        <w:t>, kterou se zavazuje udržovat po celou dobu plnění předmětu smlouvy v platnosti.</w:t>
      </w:r>
    </w:p>
    <w:p w14:paraId="0378D26D" w14:textId="77777777" w:rsidR="00C12572" w:rsidRPr="009E6DE6" w:rsidRDefault="00C12572" w:rsidP="009E6DE6"/>
    <w:p w14:paraId="4D2D4FA0" w14:textId="77777777" w:rsidR="00C12572" w:rsidRPr="009E6DE6" w:rsidRDefault="00C12572" w:rsidP="00A81AE0">
      <w:pPr>
        <w:pStyle w:val="Nzev"/>
      </w:pPr>
      <w:r w:rsidRPr="009E6DE6">
        <w:t>Mlčenlivost</w:t>
      </w:r>
    </w:p>
    <w:p w14:paraId="5E549786" w14:textId="77777777" w:rsidR="00C12572" w:rsidRPr="009E6DE6" w:rsidRDefault="006351CE" w:rsidP="00847B1C">
      <w:pPr>
        <w:pStyle w:val="rove1"/>
      </w:pPr>
      <w:r w:rsidRPr="009E6DE6">
        <w:t>Smluvní strany výslovně prohlašují, že diskrétnost a ochranu informací považují za základní předpoklad vzájemné spolupráce.</w:t>
      </w:r>
    </w:p>
    <w:p w14:paraId="6E45C6D2" w14:textId="132B31D7" w:rsidR="006351CE" w:rsidRPr="009E6DE6" w:rsidRDefault="006351CE" w:rsidP="00847B1C">
      <w:pPr>
        <w:pStyle w:val="rove1"/>
      </w:pPr>
      <w:r w:rsidRPr="009E6DE6">
        <w:t xml:space="preserve">Veškeré informace, které se jednotlivé smluvní strany dozvěděly v rámci plnění předmětu této smlouvy, se považují za důvěrné a bez </w:t>
      </w:r>
      <w:r w:rsidR="00A934FD">
        <w:t xml:space="preserve">předchozího </w:t>
      </w:r>
      <w:r w:rsidRPr="009E6DE6">
        <w:t xml:space="preserve">písemného souhlasu obou smluvních stran nesmí dojít k jejich </w:t>
      </w:r>
      <w:r w:rsidR="00D349A8">
        <w:t>zpřístupnění</w:t>
      </w:r>
      <w:r w:rsidR="00D349A8" w:rsidRPr="009E6DE6">
        <w:t xml:space="preserve"> </w:t>
      </w:r>
      <w:r w:rsidRPr="009E6DE6">
        <w:t>kterékoli třetí straně. Toto neplatí v případě, že povaha dané informace sama o</w:t>
      </w:r>
      <w:r w:rsidR="00E62E7C">
        <w:t> </w:t>
      </w:r>
      <w:r w:rsidRPr="009E6DE6">
        <w:t>sobě nepředpokládá její uveřejnění pro řádné plnění účelu této smlouvy. Zákaz stanovený v prvé větě se taktéž nevztahuje na právo příkazníka uvést jednotlivé konkrétní zakázky do seznamu referenčních zakázek.</w:t>
      </w:r>
    </w:p>
    <w:p w14:paraId="05E949A6" w14:textId="77777777" w:rsidR="00847B1C" w:rsidRPr="00847B1C" w:rsidRDefault="00847B1C" w:rsidP="00847B1C"/>
    <w:p w14:paraId="61BB1362" w14:textId="77777777" w:rsidR="00FA7C08" w:rsidRPr="009E6DE6" w:rsidRDefault="00C12572" w:rsidP="00A81AE0">
      <w:pPr>
        <w:pStyle w:val="Nzev"/>
        <w:rPr>
          <w:sz w:val="8"/>
          <w:szCs w:val="8"/>
        </w:rPr>
      </w:pPr>
      <w:r w:rsidRPr="009E6DE6">
        <w:t>Sankce</w:t>
      </w:r>
    </w:p>
    <w:p w14:paraId="60E38BA3" w14:textId="77777777" w:rsidR="00937482" w:rsidRPr="009E6DE6" w:rsidRDefault="00937482" w:rsidP="00847B1C">
      <w:pPr>
        <w:pStyle w:val="rove1"/>
      </w:pPr>
      <w:r w:rsidRPr="009E6DE6">
        <w:t>V případě prodlení příkazce s úhradou faktury dle této smlouvy, je příkazce povinen zaplatit příkazníkovi smluvní pokutu ve výši 0,05</w:t>
      </w:r>
      <w:r w:rsidR="00E62E7C">
        <w:t xml:space="preserve"> </w:t>
      </w:r>
      <w:r w:rsidRPr="009E6DE6">
        <w:t>% z ceny uvedené na předmětné faktuře za každý i jen započatý den prodlení. Smluvní pokuta je splatná na základě faktury – daňového dokladu se splatností 30 dnů ode dne jejího doručení příkazci.</w:t>
      </w:r>
    </w:p>
    <w:p w14:paraId="1470E1C8" w14:textId="471B0371" w:rsidR="00937482" w:rsidRDefault="005175C1" w:rsidP="00847B1C">
      <w:pPr>
        <w:pStyle w:val="rove1"/>
      </w:pPr>
      <w:r w:rsidRPr="009E6DE6">
        <w:t>V případě porušení povinnosti zachovávat mlčenlivost dle článku VIII. smlouvy je smluvní strana, která tento článek porušila, povinna zaplatit druhé smluvní straně smluvní pokutu ve výši 25.000</w:t>
      </w:r>
      <w:r w:rsidR="00A934FD">
        <w:t>,-</w:t>
      </w:r>
      <w:r w:rsidR="00E62E7C">
        <w:t> </w:t>
      </w:r>
      <w:r w:rsidRPr="009E6DE6">
        <w:t>Kč, a to za každé jednotlivé porušení této povinnosti.</w:t>
      </w:r>
    </w:p>
    <w:p w14:paraId="499268E8" w14:textId="725FEE46" w:rsidR="000A4D8E" w:rsidRPr="009E6DE6" w:rsidRDefault="000A4D8E" w:rsidP="00847B1C">
      <w:pPr>
        <w:pStyle w:val="rove1"/>
      </w:pPr>
      <w:r w:rsidRPr="009E6DE6">
        <w:t xml:space="preserve">V případě </w:t>
      </w:r>
      <w:r>
        <w:t>prodlení příkazníka s termínem poskytnutí kterékoliv dílčí služby</w:t>
      </w:r>
      <w:r w:rsidR="00DD6D44">
        <w:t>, které způsobí porušení povinností příkazce vyplývajících ze zákona, pravidel pro výběr dodavatelů</w:t>
      </w:r>
      <w:r w:rsidR="00DD6D44" w:rsidRPr="00DD6D44">
        <w:t xml:space="preserve"> </w:t>
      </w:r>
      <w:r w:rsidR="00DD6D44">
        <w:t>či z rozhodnutí o přidělení dotace,</w:t>
      </w:r>
      <w:r>
        <w:t xml:space="preserve"> je příkazník </w:t>
      </w:r>
      <w:r w:rsidRPr="009E6DE6">
        <w:t>povin</w:t>
      </w:r>
      <w:r>
        <w:t>e</w:t>
      </w:r>
      <w:r w:rsidRPr="009E6DE6">
        <w:t xml:space="preserve">n zaplatit </w:t>
      </w:r>
      <w:r>
        <w:t>příkazci</w:t>
      </w:r>
      <w:r w:rsidRPr="009E6DE6">
        <w:t xml:space="preserve"> smluvní pokutu ve výši </w:t>
      </w:r>
      <w:r w:rsidRPr="00905166">
        <w:t>100.000</w:t>
      </w:r>
      <w:r w:rsidR="00A934FD">
        <w:t>,-</w:t>
      </w:r>
      <w:r>
        <w:t> </w:t>
      </w:r>
      <w:r w:rsidRPr="009E6DE6">
        <w:t>Kč, a to za každé jednotlivé porušení této povinnosti.</w:t>
      </w:r>
    </w:p>
    <w:p w14:paraId="10CF6F6A" w14:textId="1F52160D" w:rsidR="005175C1" w:rsidRDefault="005175C1" w:rsidP="00847B1C">
      <w:pPr>
        <w:pStyle w:val="rove1"/>
      </w:pPr>
      <w:r w:rsidRPr="009E6DE6">
        <w:t>Za každé další porušení této smlouvy se sjednává smluvní pokuta ve výši 2.000</w:t>
      </w:r>
      <w:r w:rsidR="00A934FD">
        <w:t>,-</w:t>
      </w:r>
      <w:r w:rsidRPr="009E6DE6">
        <w:t xml:space="preserve"> Kč za každé jednotlivé porušení smlouvy</w:t>
      </w:r>
      <w:r w:rsidR="00A934FD">
        <w:t>,</w:t>
      </w:r>
      <w:r w:rsidRPr="009E6DE6">
        <w:t xml:space="preserve"> prokázané poškozenou smluvní stranou.</w:t>
      </w:r>
    </w:p>
    <w:p w14:paraId="00F1F4E7" w14:textId="77777777" w:rsidR="000A4D8E" w:rsidRPr="009E6DE6" w:rsidRDefault="000A4D8E" w:rsidP="00847B1C">
      <w:pPr>
        <w:pStyle w:val="rove1"/>
      </w:pPr>
      <w:r>
        <w:t>Zaplacením smluvní pokuty není dotčeno právo oprávněné smluvní strany na náhradu škody.</w:t>
      </w:r>
    </w:p>
    <w:p w14:paraId="5D4CE8A8" w14:textId="77777777" w:rsidR="00AD5C89" w:rsidRPr="009E6DE6" w:rsidRDefault="00AD5C89" w:rsidP="009E6DE6"/>
    <w:p w14:paraId="6A864B59" w14:textId="77777777" w:rsidR="00C12572" w:rsidRPr="009E6DE6" w:rsidRDefault="00C12572" w:rsidP="00A81AE0">
      <w:pPr>
        <w:pStyle w:val="Nzev"/>
      </w:pPr>
      <w:r w:rsidRPr="009E6DE6">
        <w:lastRenderedPageBreak/>
        <w:t>Doručování</w:t>
      </w:r>
    </w:p>
    <w:p w14:paraId="3D05843A" w14:textId="77777777" w:rsidR="005175C1" w:rsidRPr="009E6DE6" w:rsidRDefault="00D208C3" w:rsidP="00847B1C">
      <w:pPr>
        <w:pStyle w:val="rove1"/>
      </w:pPr>
      <w:r w:rsidRPr="009E6DE6">
        <w:t xml:space="preserve">Smluvní strany se dohodly, </w:t>
      </w:r>
      <w:r w:rsidRPr="00847B1C">
        <w:rPr>
          <w:rStyle w:val="rove1Char"/>
        </w:rPr>
        <w:t>že vzájemná komunikace bude probíhat jak písemně, tak i</w:t>
      </w:r>
      <w:r w:rsidR="00E62E7C" w:rsidRPr="00847B1C">
        <w:rPr>
          <w:rStyle w:val="rove1Char"/>
        </w:rPr>
        <w:t> </w:t>
      </w:r>
      <w:r w:rsidRPr="00847B1C">
        <w:rPr>
          <w:rStyle w:val="rove1Char"/>
        </w:rPr>
        <w:t xml:space="preserve">elektronicky, telefonicky nebo ústně, a to vždy dle povahy </w:t>
      </w:r>
      <w:r w:rsidR="006521CA">
        <w:rPr>
          <w:rStyle w:val="rove1Char"/>
        </w:rPr>
        <w:t>jednání</w:t>
      </w:r>
      <w:r w:rsidRPr="00847B1C">
        <w:rPr>
          <w:rStyle w:val="rove1Char"/>
        </w:rPr>
        <w:t>.</w:t>
      </w:r>
    </w:p>
    <w:p w14:paraId="17AE7852" w14:textId="77777777" w:rsidR="00F66DF9" w:rsidRDefault="00F66DF9" w:rsidP="00F66DF9">
      <w:pPr>
        <w:pStyle w:val="rove1"/>
      </w:pPr>
      <w:r>
        <w:t xml:space="preserve">Jakékoliv sdělení či jiný dokument, jenž má nebo může být doručen podle této smlouvy, lze doručit osobně nebo doporučeným dopisem anebo e – mailem na adresu (e – mailovou adresu) té které smluvní strany uvedenou v záhlaví této smlouvy, resp. jinou adresu (e – mailovou adresu), která bude po uzavření této smlouvy písemně sdělena druhé smluvní straně. </w:t>
      </w:r>
    </w:p>
    <w:p w14:paraId="2B24A1BA" w14:textId="4EDABFE5" w:rsidR="00A934FD" w:rsidRDefault="00A934FD" w:rsidP="00F66DF9">
      <w:pPr>
        <w:pStyle w:val="rove1"/>
      </w:pPr>
      <w:r>
        <w:t xml:space="preserve">V případě, že dojde ke změně jakékoliv doručovací adresy, jsou smluvní stany povinné se o této skutečnosti neprodleně a prokazatelným způsobem vzájemně informovat.  </w:t>
      </w:r>
    </w:p>
    <w:p w14:paraId="1B4A8DB3" w14:textId="77777777" w:rsidR="00F66DF9" w:rsidRDefault="00F66DF9" w:rsidP="00F66DF9">
      <w:pPr>
        <w:pStyle w:val="rove1"/>
      </w:pPr>
      <w:r>
        <w:t>Jakékoliv sdělení či jiný dokument bude považován za doručený</w:t>
      </w:r>
    </w:p>
    <w:p w14:paraId="162AD071" w14:textId="77777777" w:rsidR="00F66DF9" w:rsidRDefault="00F66DF9" w:rsidP="00F66DF9">
      <w:pPr>
        <w:pStyle w:val="Odstavecseseznamem"/>
        <w:numPr>
          <w:ilvl w:val="0"/>
          <w:numId w:val="30"/>
        </w:numPr>
        <w:ind w:left="993" w:hanging="426"/>
      </w:pPr>
      <w:r>
        <w:t>pokud je doručováno osobně v okamžiku doručení, a to i když druhá strana odmítne sdělení či jiný dokument převzít;</w:t>
      </w:r>
    </w:p>
    <w:p w14:paraId="038B2C50" w14:textId="77777777" w:rsidR="00F66DF9" w:rsidRDefault="00F66DF9" w:rsidP="00F66DF9">
      <w:pPr>
        <w:pStyle w:val="Odstavecseseznamem"/>
        <w:numPr>
          <w:ilvl w:val="0"/>
          <w:numId w:val="30"/>
        </w:numPr>
        <w:ind w:left="993" w:hanging="426"/>
      </w:pPr>
      <w:r>
        <w:t xml:space="preserve">pokud je doručováno doporučenou poštou, pět pracovních dnů poté, co bylo poštovním úřadem vystaveno potvrzení o odeslání; </w:t>
      </w:r>
    </w:p>
    <w:p w14:paraId="0D2FA174" w14:textId="77777777" w:rsidR="00C12572" w:rsidRDefault="00F66DF9" w:rsidP="00F66DF9">
      <w:pPr>
        <w:pStyle w:val="Odstavecseseznamem"/>
        <w:numPr>
          <w:ilvl w:val="0"/>
          <w:numId w:val="30"/>
        </w:numPr>
        <w:ind w:left="993" w:hanging="426"/>
      </w:pPr>
      <w:r>
        <w:t>pokud je doručováno e-mailem, pět hodin po odeslání, jestliže je doručováno do 12.00</w:t>
      </w:r>
      <w:r w:rsidR="009E4C49">
        <w:t xml:space="preserve"> hodin v pracovní den, event. v</w:t>
      </w:r>
      <w:r>
        <w:t xml:space="preserve"> 12.00 hodin následujícího pracovního dne, jestliže je doručováno po 12.00 hodin nebo v den, který není dnem pracovním.</w:t>
      </w:r>
    </w:p>
    <w:p w14:paraId="77518EF1" w14:textId="77777777" w:rsidR="00F66DF9" w:rsidRPr="009E6DE6" w:rsidRDefault="00F66DF9" w:rsidP="00F66DF9"/>
    <w:p w14:paraId="0EE5AF69" w14:textId="77777777" w:rsidR="00F0075B" w:rsidRPr="009E6DE6" w:rsidRDefault="00E62E7C" w:rsidP="00A81AE0">
      <w:pPr>
        <w:pStyle w:val="Nzev"/>
      </w:pPr>
      <w:r>
        <w:t>Ukončení</w:t>
      </w:r>
      <w:r w:rsidRPr="009E6DE6">
        <w:t xml:space="preserve"> </w:t>
      </w:r>
      <w:r w:rsidR="00F0075B" w:rsidRPr="009E6DE6">
        <w:t>smlouvy</w:t>
      </w:r>
    </w:p>
    <w:p w14:paraId="1C870C5D" w14:textId="77777777" w:rsidR="00F0075B" w:rsidRDefault="001E6E36" w:rsidP="00847B1C">
      <w:pPr>
        <w:pStyle w:val="rove1"/>
      </w:pPr>
      <w:r w:rsidRPr="009E6DE6">
        <w:t>Smlouvu lze ukončit písemnou dohodou smluvních stran.</w:t>
      </w:r>
    </w:p>
    <w:p w14:paraId="72C450D5" w14:textId="7B23B14F" w:rsidR="00D349A8" w:rsidRPr="009E6DE6" w:rsidRDefault="00D349A8" w:rsidP="00D349A8">
      <w:pPr>
        <w:pStyle w:val="rove1"/>
      </w:pPr>
      <w:r w:rsidRPr="009E6DE6">
        <w:t>Kterákoliv smluvní strana je oprávněna vypovědět tuto smlouvu, a to i bez udání důvodu</w:t>
      </w:r>
      <w:r>
        <w:t>.</w:t>
      </w:r>
    </w:p>
    <w:p w14:paraId="705DEC98" w14:textId="77777777" w:rsidR="00D349A8" w:rsidRPr="009E6DE6" w:rsidRDefault="00D349A8" w:rsidP="00D349A8">
      <w:pPr>
        <w:pStyle w:val="rove1"/>
      </w:pPr>
      <w:r w:rsidRPr="009E6DE6">
        <w:t xml:space="preserve">Výpovědní lhůta činí 30 dní a počíná běžet doručením druhé smluvní straně. Výpověď je možno doručit písemně osobně, prostřednictvím poštovního </w:t>
      </w:r>
      <w:r w:rsidRPr="00E62E7C">
        <w:t>doručovatele, anebo elektronicky</w:t>
      </w:r>
      <w:r w:rsidRPr="009E6DE6">
        <w:t xml:space="preserve"> e-mailem se zaručeným elektronickým podpisem, který bude adresován na e-mailovou adresu statutárního orgánu druhé smluvní strany.</w:t>
      </w:r>
    </w:p>
    <w:p w14:paraId="25A8C9A1" w14:textId="77777777" w:rsidR="00A302FB" w:rsidRPr="009E6DE6" w:rsidRDefault="00A302FB" w:rsidP="00847B1C">
      <w:pPr>
        <w:pStyle w:val="rove1"/>
      </w:pPr>
      <w:r w:rsidRPr="00A302FB">
        <w:t xml:space="preserve">V případě </w:t>
      </w:r>
      <w:r>
        <w:t xml:space="preserve">předčasného ukončení této smlouvy, včetně ukončení na základě výpovědi, má příkazník </w:t>
      </w:r>
      <w:r w:rsidRPr="00A302FB">
        <w:t xml:space="preserve">právo na úhradu </w:t>
      </w:r>
      <w:r w:rsidR="00390B43">
        <w:t xml:space="preserve">poměrné </w:t>
      </w:r>
      <w:r w:rsidRPr="00A302FB">
        <w:t xml:space="preserve">části </w:t>
      </w:r>
      <w:r w:rsidR="00390B43">
        <w:t xml:space="preserve">odměny </w:t>
      </w:r>
      <w:r w:rsidRPr="00A302FB">
        <w:t>dle čl.</w:t>
      </w:r>
      <w:r w:rsidR="00390B43">
        <w:t xml:space="preserve"> V</w:t>
      </w:r>
      <w:r w:rsidRPr="00A302FB">
        <w:t xml:space="preserve">. této </w:t>
      </w:r>
      <w:r w:rsidR="00390B43">
        <w:t>s</w:t>
      </w:r>
      <w:r w:rsidRPr="00A302FB">
        <w:t>mlouvy.</w:t>
      </w:r>
    </w:p>
    <w:p w14:paraId="574BDFC8" w14:textId="77777777" w:rsidR="001E6E36" w:rsidRPr="009E6DE6" w:rsidRDefault="001E6E36" w:rsidP="009E6DE6"/>
    <w:p w14:paraId="14D4E1A3" w14:textId="77777777" w:rsidR="00C12572" w:rsidRPr="009E6DE6" w:rsidRDefault="00C12572" w:rsidP="00A81AE0">
      <w:pPr>
        <w:pStyle w:val="Nzev"/>
      </w:pPr>
      <w:r w:rsidRPr="009E6DE6">
        <w:t>Závěrečná ustanovení</w:t>
      </w:r>
    </w:p>
    <w:p w14:paraId="45E0E5DC" w14:textId="77777777" w:rsidR="001E6E36" w:rsidRPr="009E6DE6" w:rsidRDefault="00FA7C08" w:rsidP="00847B1C">
      <w:pPr>
        <w:pStyle w:val="rove1"/>
      </w:pPr>
      <w:r w:rsidRPr="009E6DE6">
        <w:t xml:space="preserve">Práva a povinnosti smluvních stran výslovně v této smlouvě neupravené se řídí příslušnými ustanoveními zákona č. </w:t>
      </w:r>
      <w:r w:rsidRPr="009E6DE6">
        <w:lastRenderedPageBreak/>
        <w:t>89/2012 Sb., občansk</w:t>
      </w:r>
      <w:r w:rsidR="00CE7D0E" w:rsidRPr="009E6DE6">
        <w:t>ý</w:t>
      </w:r>
      <w:r w:rsidRPr="009E6DE6">
        <w:t xml:space="preserve"> zákoník, v platném znění, </w:t>
      </w:r>
      <w:r w:rsidR="00F57919">
        <w:t xml:space="preserve">zejména ust. </w:t>
      </w:r>
      <w:r w:rsidR="00F57919" w:rsidRPr="004D0518">
        <w:t>§ 2430 a násl. o příkazní smlouvě</w:t>
      </w:r>
      <w:r w:rsidR="00F57919">
        <w:t xml:space="preserve">, </w:t>
      </w:r>
      <w:r w:rsidRPr="009E6DE6">
        <w:t>a dalšími platnými předpisy právního řádu České republiky.</w:t>
      </w:r>
    </w:p>
    <w:p w14:paraId="5FDEF2E0" w14:textId="77777777" w:rsidR="00FA7C08" w:rsidRPr="009E6DE6" w:rsidRDefault="00FA7C08" w:rsidP="00847B1C">
      <w:pPr>
        <w:pStyle w:val="rove1"/>
      </w:pPr>
      <w:r w:rsidRPr="009E6DE6">
        <w:t>Smluvní strany prohlašují, že veškeré vzniklé spory budou řešit především smírnou cestou. Pokud nebude možné spor vyřešit smírnou cestou, bude řešen před věcně a místně příslušným soudem v souladu s platnými právními předpisy České republiky.</w:t>
      </w:r>
    </w:p>
    <w:p w14:paraId="07185FEF" w14:textId="3BA35B8B" w:rsidR="00FA7C08" w:rsidRPr="009E6DE6" w:rsidRDefault="00FA7C08" w:rsidP="00847B1C">
      <w:pPr>
        <w:pStyle w:val="rove1"/>
      </w:pPr>
      <w:r w:rsidRPr="009E6DE6">
        <w:t xml:space="preserve">Tato smlouva je vyhotovena ve </w:t>
      </w:r>
      <w:r w:rsidR="00E62E7C">
        <w:t>2</w:t>
      </w:r>
      <w:r w:rsidR="00E62E7C" w:rsidRPr="009E6DE6">
        <w:t xml:space="preserve"> </w:t>
      </w:r>
      <w:r w:rsidRPr="009E6DE6">
        <w:t>stejnopisech, z nichž každý má platnost originálu</w:t>
      </w:r>
      <w:r w:rsidR="00D65C65">
        <w:t>, a obsahuje jednu nedílnou přílohu</w:t>
      </w:r>
      <w:r w:rsidRPr="009E6DE6">
        <w:t xml:space="preserve">. Každá ze smluvních stran obdrží </w:t>
      </w:r>
      <w:r w:rsidR="00357EE5">
        <w:t>jedno</w:t>
      </w:r>
      <w:r w:rsidRPr="009E6DE6">
        <w:t xml:space="preserve"> vyhotovení.</w:t>
      </w:r>
    </w:p>
    <w:p w14:paraId="4D24FE29" w14:textId="77777777" w:rsidR="00FA7C08" w:rsidRPr="009E6DE6" w:rsidRDefault="00FA7C08" w:rsidP="00847B1C">
      <w:pPr>
        <w:pStyle w:val="rove1"/>
      </w:pPr>
      <w:r w:rsidRPr="009E6DE6">
        <w:t xml:space="preserve">Tuto smlouvu je možno měnit pouze </w:t>
      </w:r>
      <w:r w:rsidRPr="00847B1C">
        <w:t>písemnými</w:t>
      </w:r>
      <w:r w:rsidRPr="009E6DE6">
        <w:t xml:space="preserve"> číslovanými dodatky potvrzenými oběma smluvními stranami.</w:t>
      </w:r>
    </w:p>
    <w:p w14:paraId="1F37366D" w14:textId="67A17B3C" w:rsidR="00FA7C08" w:rsidRPr="009E6DE6" w:rsidRDefault="00FA7C08" w:rsidP="00847B1C">
      <w:pPr>
        <w:pStyle w:val="rove1"/>
      </w:pPr>
      <w:r w:rsidRPr="009E6DE6">
        <w:t>Tato smlouva nabývá platnosti dnem podpisu smluv</w:t>
      </w:r>
      <w:r w:rsidR="00C21A6B" w:rsidRPr="009E6DE6">
        <w:t>ních stran</w:t>
      </w:r>
      <w:r w:rsidR="001869E5">
        <w:t>, účinnosti jejím zveřejněním v registru smluv v souladu se zákonem č. 340/2015 Sb., o registru smluv, v platném znění</w:t>
      </w:r>
      <w:r w:rsidR="00C21A6B" w:rsidRPr="009E6DE6">
        <w:t>.</w:t>
      </w:r>
    </w:p>
    <w:p w14:paraId="242FAAAC" w14:textId="77777777" w:rsidR="00FA7C08" w:rsidRPr="009E6DE6" w:rsidRDefault="00FA7C08" w:rsidP="00847B1C">
      <w:pPr>
        <w:pStyle w:val="rove1"/>
      </w:pPr>
      <w:r w:rsidRPr="009E6DE6">
        <w:t>Smluvní strany prohlašují, že smlouvu přečetly, jejímu obsahu bezezbytku porozuměly a že její obsah vyjadřuje jejich skutečnou, vážnou a svobodnou vůli. To stvrzují níže svými podpisy.</w:t>
      </w:r>
    </w:p>
    <w:p w14:paraId="53B34F5E" w14:textId="77777777" w:rsidR="00712DDE" w:rsidRPr="009E6DE6" w:rsidRDefault="00712DDE" w:rsidP="009E6DE6"/>
    <w:p w14:paraId="20F89C8C" w14:textId="46F0C3EA" w:rsidR="00FA7C08" w:rsidRPr="009E6DE6" w:rsidRDefault="00537726" w:rsidP="009E6DE6">
      <w:r>
        <w:t>V</w:t>
      </w:r>
      <w:r w:rsidR="0026322D">
        <w:t> 4. 10.</w:t>
      </w:r>
      <w:r>
        <w:t>.</w:t>
      </w:r>
      <w:r w:rsidR="00443F39">
        <w:t>201</w:t>
      </w:r>
      <w:r w:rsidR="00A65B79">
        <w:t>7</w:t>
      </w:r>
      <w:r w:rsidR="00712DDE" w:rsidRPr="009E6DE6">
        <w:tab/>
      </w:r>
      <w:r w:rsidR="00712DDE" w:rsidRPr="009E6DE6">
        <w:tab/>
      </w:r>
      <w:r w:rsidR="00712DDE" w:rsidRPr="009E6DE6">
        <w:tab/>
      </w:r>
      <w:r w:rsidR="00FA7C08" w:rsidRPr="009E6DE6">
        <w:tab/>
      </w:r>
      <w:r w:rsidR="0026322D">
        <w:tab/>
      </w:r>
      <w:r w:rsidR="0026322D">
        <w:tab/>
      </w:r>
      <w:r w:rsidR="0026322D">
        <w:tab/>
      </w:r>
      <w:r w:rsidR="00FA7C08" w:rsidRPr="009E6DE6">
        <w:t>V</w:t>
      </w:r>
      <w:r w:rsidR="000E1718">
        <w:t> </w:t>
      </w:r>
      <w:r w:rsidR="00FA7C08" w:rsidRPr="009E6DE6">
        <w:t>Brně</w:t>
      </w:r>
      <w:r>
        <w:t xml:space="preserve"> </w:t>
      </w:r>
      <w:r w:rsidR="0026322D">
        <w:t xml:space="preserve"> 9.10.2017</w:t>
      </w:r>
    </w:p>
    <w:p w14:paraId="7C9A60B3" w14:textId="77777777" w:rsidR="00FA7C08" w:rsidRDefault="00FA7C08" w:rsidP="009E6DE6"/>
    <w:p w14:paraId="497CBBEC" w14:textId="4EFD616A" w:rsidR="00FA7C08" w:rsidRPr="009E6DE6" w:rsidRDefault="00FA7C08" w:rsidP="00847B1C">
      <w:pPr>
        <w:spacing w:after="0"/>
      </w:pPr>
      <w:r w:rsidRPr="009E6DE6">
        <w:t>_____________________</w:t>
      </w:r>
      <w:r w:rsidRPr="009E6DE6">
        <w:tab/>
      </w:r>
      <w:r w:rsidRPr="009E6DE6">
        <w:tab/>
      </w:r>
      <w:r w:rsidRPr="009E6DE6">
        <w:tab/>
      </w:r>
      <w:r w:rsidRPr="009E6DE6">
        <w:tab/>
      </w:r>
      <w:r w:rsidR="000E1718">
        <w:tab/>
      </w:r>
      <w:r w:rsidRPr="009E6DE6">
        <w:t>______________________</w:t>
      </w:r>
    </w:p>
    <w:p w14:paraId="5142212E" w14:textId="04FBBAB7" w:rsidR="00FA7C08" w:rsidRDefault="001869E5" w:rsidP="00847B1C">
      <w:pPr>
        <w:spacing w:after="0"/>
      </w:pPr>
      <w:r>
        <w:t xml:space="preserve">    ČVUT v Praze - SÚZ</w:t>
      </w:r>
      <w:r w:rsidR="00537726">
        <w:tab/>
      </w:r>
      <w:r w:rsidR="00537726">
        <w:tab/>
      </w:r>
      <w:r w:rsidR="007C18A6">
        <w:tab/>
      </w:r>
      <w:r w:rsidR="007C18A6">
        <w:tab/>
      </w:r>
      <w:r w:rsidR="007C18A6">
        <w:tab/>
      </w:r>
      <w:r>
        <w:t xml:space="preserve">             </w:t>
      </w:r>
      <w:r w:rsidR="007C18A6">
        <w:tab/>
      </w:r>
      <w:r w:rsidR="00847B1C" w:rsidRPr="009E6DE6">
        <w:t>Eurovision, a.s.</w:t>
      </w:r>
      <w:r w:rsidR="00847B1C" w:rsidRPr="009E6DE6">
        <w:tab/>
      </w:r>
    </w:p>
    <w:p w14:paraId="701C5DB9" w14:textId="77CE3939" w:rsidR="000E1718" w:rsidRPr="009E6DE6" w:rsidRDefault="001869E5" w:rsidP="00847B1C">
      <w:pPr>
        <w:spacing w:after="0"/>
      </w:pPr>
      <w:r>
        <w:t xml:space="preserve"> Ing. Jiří Boháček, ředitel </w:t>
      </w:r>
      <w:r w:rsidR="000E1718">
        <w:tab/>
      </w:r>
      <w:r w:rsidR="000E1718">
        <w:tab/>
      </w:r>
      <w:r w:rsidR="000E1718">
        <w:tab/>
      </w:r>
      <w:r w:rsidR="000E1718">
        <w:tab/>
      </w:r>
      <w:r w:rsidR="000E1718">
        <w:tab/>
        <w:t>Mgr. David Šeich</w:t>
      </w:r>
      <w:r>
        <w:t xml:space="preserve">, </w:t>
      </w:r>
      <w:r w:rsidR="000E1718">
        <w:t xml:space="preserve">statutární ředitel </w:t>
      </w:r>
    </w:p>
    <w:p w14:paraId="70FFB062" w14:textId="35E52C91" w:rsidR="00A351CB" w:rsidRDefault="007C18A6" w:rsidP="00847B1C">
      <w:pPr>
        <w:spacing w:after="0"/>
      </w:pPr>
      <w:r>
        <w:tab/>
      </w:r>
      <w:r>
        <w:tab/>
      </w:r>
      <w:r>
        <w:tab/>
      </w:r>
      <w:r w:rsidR="00A351CB">
        <w:tab/>
      </w:r>
      <w:r>
        <w:tab/>
      </w:r>
      <w:r w:rsidR="003F5C18">
        <w:tab/>
      </w:r>
      <w:r w:rsidR="000E1718">
        <w:tab/>
      </w:r>
      <w:r w:rsidR="000E1718">
        <w:tab/>
      </w:r>
      <w:r w:rsidR="00FA7C08" w:rsidRPr="009E6DE6">
        <w:tab/>
      </w:r>
    </w:p>
    <w:p w14:paraId="1C1E952B" w14:textId="77777777" w:rsidR="00A351CB" w:rsidRDefault="00A351CB" w:rsidP="00847B1C">
      <w:pPr>
        <w:spacing w:after="0"/>
      </w:pPr>
    </w:p>
    <w:p w14:paraId="5C4D45F2" w14:textId="77777777" w:rsidR="00782065" w:rsidRDefault="00782065" w:rsidP="00847B1C">
      <w:pPr>
        <w:spacing w:after="0"/>
      </w:pPr>
    </w:p>
    <w:p w14:paraId="1B813F04" w14:textId="77777777" w:rsidR="006937C0" w:rsidRPr="00782065" w:rsidRDefault="006937C0" w:rsidP="00847B1C">
      <w:pPr>
        <w:spacing w:after="0"/>
        <w:sectPr w:rsidR="006937C0" w:rsidRPr="00782065" w:rsidSect="00847B1C">
          <w:foot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85B37B9" w14:textId="77777777" w:rsidR="00FA7C08" w:rsidRPr="00847B1C" w:rsidRDefault="009C0DAA" w:rsidP="00847B1C">
      <w:pPr>
        <w:jc w:val="center"/>
        <w:rPr>
          <w:b/>
          <w:sz w:val="32"/>
          <w:szCs w:val="32"/>
        </w:rPr>
      </w:pPr>
      <w:r w:rsidRPr="00847B1C">
        <w:rPr>
          <w:b/>
          <w:sz w:val="32"/>
          <w:szCs w:val="32"/>
        </w:rPr>
        <w:lastRenderedPageBreak/>
        <w:t>Plná moc</w:t>
      </w:r>
    </w:p>
    <w:p w14:paraId="6E7581AE" w14:textId="2A62905A" w:rsidR="00712DDE" w:rsidRPr="009E6DE6" w:rsidRDefault="000F546E" w:rsidP="009E6DE6">
      <w:r w:rsidRPr="000F546E">
        <w:t xml:space="preserve">Společnost </w:t>
      </w:r>
      <w:r w:rsidR="00537726" w:rsidRPr="000F546E">
        <w:t>……………………..</w:t>
      </w:r>
      <w:r w:rsidR="00BB3422" w:rsidRPr="00BB3422">
        <w:rPr>
          <w:b/>
        </w:rPr>
        <w:t xml:space="preserve"> </w:t>
      </w:r>
      <w:r w:rsidR="00537726">
        <w:t>se sídlem …………………………………………..</w:t>
      </w:r>
      <w:r>
        <w:t>uděluje</w:t>
      </w:r>
      <w:r w:rsidR="009C0DAA" w:rsidRPr="009E6DE6">
        <w:t xml:space="preserve"> tuto</w:t>
      </w:r>
    </w:p>
    <w:p w14:paraId="2CFCE95F" w14:textId="77777777" w:rsidR="009C0DAA" w:rsidRPr="00847B1C" w:rsidRDefault="009C0DAA" w:rsidP="00847B1C">
      <w:pPr>
        <w:jc w:val="center"/>
        <w:rPr>
          <w:b/>
        </w:rPr>
      </w:pPr>
      <w:r w:rsidRPr="00847B1C">
        <w:rPr>
          <w:b/>
        </w:rPr>
        <w:t>plnou moc</w:t>
      </w:r>
    </w:p>
    <w:p w14:paraId="7D91B068" w14:textId="79F11FC4" w:rsidR="009C0DAA" w:rsidRPr="009E6DE6" w:rsidRDefault="009C0DAA" w:rsidP="009E6DE6">
      <w:r w:rsidRPr="009E6DE6">
        <w:t xml:space="preserve">společnosti </w:t>
      </w:r>
      <w:r w:rsidRPr="009E6DE6">
        <w:rPr>
          <w:b/>
        </w:rPr>
        <w:t>Eurovision, a.s.</w:t>
      </w:r>
      <w:r w:rsidRPr="009E6DE6">
        <w:t xml:space="preserve">, sídlem Brno, Veveří 102, PSČ 616 00, IČO: 27691845, zapsané v obchodním rejstříku vedeném u KS v Brně oddíl B, vložka 5056, </w:t>
      </w:r>
      <w:r w:rsidR="00201963">
        <w:t>z</w:t>
      </w:r>
      <w:r w:rsidR="00614C1C">
        <w:t>astoupené</w:t>
      </w:r>
      <w:r w:rsidR="00537726">
        <w:t xml:space="preserve"> Mgr. Davidem Šeichem, statutárním ředitelem </w:t>
      </w:r>
      <w:r w:rsidRPr="009E6DE6">
        <w:t xml:space="preserve">k úkonům a jednáním v zastoupení </w:t>
      </w:r>
      <w:r w:rsidR="00E62E7C">
        <w:t>zmocnitele</w:t>
      </w:r>
      <w:r w:rsidR="00E62E7C" w:rsidRPr="009E6DE6">
        <w:t xml:space="preserve"> </w:t>
      </w:r>
      <w:r w:rsidRPr="009E6DE6">
        <w:t xml:space="preserve">ve vztahu k třetím osobám v souvislosti s plněním úkolů nezbytných pro výkon práv a povinností </w:t>
      </w:r>
      <w:r w:rsidR="00E62E7C">
        <w:t>zmocnitele</w:t>
      </w:r>
      <w:r w:rsidR="00E62E7C" w:rsidRPr="009E6DE6">
        <w:t xml:space="preserve"> </w:t>
      </w:r>
      <w:r w:rsidRPr="009E6DE6">
        <w:t xml:space="preserve">jako </w:t>
      </w:r>
      <w:r w:rsidRPr="00837B2C">
        <w:t xml:space="preserve">zadavatele </w:t>
      </w:r>
      <w:r w:rsidR="00425C6F" w:rsidRPr="00837B2C">
        <w:t xml:space="preserve">při </w:t>
      </w:r>
      <w:r w:rsidR="00425C6F" w:rsidRPr="00797F53">
        <w:rPr>
          <w:b/>
        </w:rPr>
        <w:t>zadávání výběrového řízení</w:t>
      </w:r>
      <w:r w:rsidR="00537726">
        <w:rPr>
          <w:b/>
        </w:rPr>
        <w:t xml:space="preserve"> s názvem </w:t>
      </w:r>
      <w:r w:rsidR="00EA1303">
        <w:rPr>
          <w:b/>
        </w:rPr>
        <w:t>„</w:t>
      </w:r>
      <w:r w:rsidR="00EA1303" w:rsidRPr="00EA1303">
        <w:rPr>
          <w:b/>
        </w:rPr>
        <w:t>ČVUT – Zateplení objektů 11 a 12 koleje Strahov</w:t>
      </w:r>
      <w:r w:rsidR="00EA1303">
        <w:rPr>
          <w:b/>
        </w:rPr>
        <w:t>“</w:t>
      </w:r>
      <w:r w:rsidR="00425C6F">
        <w:t xml:space="preserve"> </w:t>
      </w:r>
      <w:r w:rsidRPr="009E6DE6">
        <w:t>s výjimkou:</w:t>
      </w:r>
    </w:p>
    <w:p w14:paraId="5929903F" w14:textId="77777777" w:rsidR="009C0DAA" w:rsidRPr="00837B2C" w:rsidRDefault="009C0DAA" w:rsidP="00847B1C">
      <w:pPr>
        <w:pStyle w:val="Odstavecseseznamem"/>
        <w:numPr>
          <w:ilvl w:val="0"/>
          <w:numId w:val="26"/>
        </w:numPr>
      </w:pPr>
      <w:r w:rsidRPr="009E6DE6">
        <w:t xml:space="preserve">vyloučení dodavatele z </w:t>
      </w:r>
      <w:r w:rsidRPr="00837B2C">
        <w:t xml:space="preserve">účasti </w:t>
      </w:r>
      <w:r w:rsidR="00786EFF" w:rsidRPr="00837B2C">
        <w:t>ve výběrovém řízení</w:t>
      </w:r>
      <w:r w:rsidR="00847B1C" w:rsidRPr="00837B2C">
        <w:t>,</w:t>
      </w:r>
    </w:p>
    <w:p w14:paraId="2A8FB481" w14:textId="77777777" w:rsidR="009C0DAA" w:rsidRPr="00837B2C" w:rsidRDefault="009C0DAA" w:rsidP="00847B1C">
      <w:pPr>
        <w:pStyle w:val="Odstavecseseznamem"/>
        <w:numPr>
          <w:ilvl w:val="0"/>
          <w:numId w:val="26"/>
        </w:numPr>
      </w:pPr>
      <w:r w:rsidRPr="00837B2C">
        <w:t>rozhodnutí o výběru nejvhodnější nabídky</w:t>
      </w:r>
      <w:r w:rsidR="00847B1C" w:rsidRPr="00837B2C">
        <w:t>,</w:t>
      </w:r>
    </w:p>
    <w:p w14:paraId="660C76C1" w14:textId="77777777" w:rsidR="009C0DAA" w:rsidRPr="00837B2C" w:rsidRDefault="009C0DAA" w:rsidP="00847B1C">
      <w:pPr>
        <w:pStyle w:val="Odstavecseseznamem"/>
        <w:numPr>
          <w:ilvl w:val="0"/>
          <w:numId w:val="26"/>
        </w:numPr>
      </w:pPr>
      <w:r w:rsidRPr="00837B2C">
        <w:t>rozhodnutí o námitkách</w:t>
      </w:r>
      <w:r w:rsidR="00847B1C" w:rsidRPr="00837B2C">
        <w:t>,</w:t>
      </w:r>
    </w:p>
    <w:p w14:paraId="0734A54E" w14:textId="77777777" w:rsidR="009C0DAA" w:rsidRPr="00837B2C" w:rsidRDefault="009C0DAA" w:rsidP="00847B1C">
      <w:pPr>
        <w:pStyle w:val="Odstavecseseznamem"/>
        <w:numPr>
          <w:ilvl w:val="0"/>
          <w:numId w:val="26"/>
        </w:numPr>
      </w:pPr>
      <w:r w:rsidRPr="00837B2C">
        <w:t>zadání veřejné zakázky</w:t>
      </w:r>
      <w:r w:rsidR="00847B1C" w:rsidRPr="00837B2C">
        <w:t>,</w:t>
      </w:r>
    </w:p>
    <w:p w14:paraId="09B656FD" w14:textId="77777777" w:rsidR="009C0DAA" w:rsidRPr="00837B2C" w:rsidRDefault="009C0DAA" w:rsidP="00847B1C">
      <w:pPr>
        <w:pStyle w:val="Odstavecseseznamem"/>
        <w:numPr>
          <w:ilvl w:val="0"/>
          <w:numId w:val="26"/>
        </w:numPr>
      </w:pPr>
      <w:r w:rsidRPr="00837B2C">
        <w:t xml:space="preserve">zrušení </w:t>
      </w:r>
      <w:r w:rsidR="00786EFF" w:rsidRPr="00837B2C">
        <w:t>výběrového řízení</w:t>
      </w:r>
      <w:r w:rsidR="00847B1C" w:rsidRPr="00837B2C">
        <w:t>,</w:t>
      </w:r>
    </w:p>
    <w:p w14:paraId="3333DD7C" w14:textId="77777777" w:rsidR="009C0DAA" w:rsidRDefault="009C0DAA" w:rsidP="009E6DE6">
      <w:r w:rsidRPr="009E6DE6">
        <w:t xml:space="preserve">a k zastupování </w:t>
      </w:r>
      <w:r w:rsidR="00E62E7C">
        <w:t>zmocnitele</w:t>
      </w:r>
      <w:r w:rsidR="00E62E7C" w:rsidRPr="009E6DE6">
        <w:t xml:space="preserve"> </w:t>
      </w:r>
      <w:r w:rsidRPr="009E6DE6">
        <w:t xml:space="preserve">ve správním řízení u orgánu dohledu ve věci výše uvedené veřejné zakázky, v souladu s pokyny </w:t>
      </w:r>
      <w:r w:rsidR="00E62E7C">
        <w:t>zmocnitele</w:t>
      </w:r>
      <w:r w:rsidRPr="009E6DE6">
        <w:t>.</w:t>
      </w:r>
    </w:p>
    <w:p w14:paraId="67C4B303" w14:textId="77777777" w:rsidR="009C0DAA" w:rsidRPr="009E6DE6" w:rsidRDefault="00E62E7C" w:rsidP="009E6DE6">
      <w:r>
        <w:t>Zmocněnec</w:t>
      </w:r>
      <w:r w:rsidRPr="009E6DE6">
        <w:t xml:space="preserve"> </w:t>
      </w:r>
      <w:r w:rsidR="009C0DAA" w:rsidRPr="009E6DE6">
        <w:t xml:space="preserve">je oprávněn podepisovat za </w:t>
      </w:r>
      <w:r>
        <w:t>zmocnitele</w:t>
      </w:r>
      <w:r w:rsidRPr="009E6DE6">
        <w:t xml:space="preserve"> </w:t>
      </w:r>
      <w:r w:rsidR="009C0DAA" w:rsidRPr="009E6DE6">
        <w:t>dokumenty</w:t>
      </w:r>
      <w:r w:rsidR="00F76606">
        <w:t>,</w:t>
      </w:r>
      <w:r w:rsidR="009C0DAA" w:rsidRPr="009E6DE6">
        <w:t xml:space="preserve"> úkony</w:t>
      </w:r>
      <w:r w:rsidR="00F76606">
        <w:t xml:space="preserve"> či jednání</w:t>
      </w:r>
      <w:r w:rsidR="009C0DAA" w:rsidRPr="009E6DE6">
        <w:t xml:space="preserve"> v rozsahu stanoveném v</w:t>
      </w:r>
      <w:r w:rsidR="00EE5412">
        <w:t>yhláškou č. 260/2016</w:t>
      </w:r>
      <w:r w:rsidR="009C0DAA" w:rsidRPr="009E6DE6">
        <w:t xml:space="preserve"> Sb., </w:t>
      </w:r>
      <w:r w:rsidR="00EE5412" w:rsidRPr="00EE5412">
        <w:t>o stanovení podrobnějších podmínek týkajících se elektronických nástrojů, elektronických úkonů při zadávání veřejných zakázek a certifikátu shody</w:t>
      </w:r>
      <w:r w:rsidR="009C0DAA" w:rsidRPr="009E6DE6">
        <w:t xml:space="preserve">.  </w:t>
      </w:r>
    </w:p>
    <w:p w14:paraId="0014798C" w14:textId="77777777" w:rsidR="009C0DAA" w:rsidRPr="009E6DE6" w:rsidRDefault="00E62E7C" w:rsidP="009E6DE6">
      <w:r>
        <w:t>Zmocněnec</w:t>
      </w:r>
      <w:r w:rsidRPr="009E6DE6">
        <w:t xml:space="preserve"> </w:t>
      </w:r>
      <w:r w:rsidR="009C0DAA" w:rsidRPr="009E6DE6">
        <w:t>je oprávněn v rozsahu této plné moci pověřit své zaměstnance</w:t>
      </w:r>
      <w:r w:rsidR="00052BEE">
        <w:t xml:space="preserve"> či třetí osoby</w:t>
      </w:r>
      <w:r w:rsidR="009C0DAA" w:rsidRPr="009E6DE6">
        <w:t xml:space="preserve">. </w:t>
      </w:r>
    </w:p>
    <w:p w14:paraId="2C87A236" w14:textId="77777777" w:rsidR="00EC5020" w:rsidRDefault="00EC5020" w:rsidP="00847B1C">
      <w:pPr>
        <w:spacing w:after="0"/>
      </w:pPr>
    </w:p>
    <w:p w14:paraId="6A66CDDA" w14:textId="454E984B" w:rsidR="009C0DAA" w:rsidRPr="009E6DE6" w:rsidRDefault="00537726" w:rsidP="00847B1C">
      <w:pPr>
        <w:spacing w:after="0"/>
      </w:pPr>
      <w:r>
        <w:t>V ………………………..</w:t>
      </w:r>
      <w:r w:rsidR="00A65B79">
        <w:t>2017</w:t>
      </w:r>
    </w:p>
    <w:p w14:paraId="04F422AE" w14:textId="77777777" w:rsidR="009C0DAA" w:rsidRDefault="009C0DAA" w:rsidP="00847B1C">
      <w:pPr>
        <w:spacing w:after="0"/>
      </w:pPr>
    </w:p>
    <w:p w14:paraId="24E311B4" w14:textId="77777777" w:rsidR="00E62E7C" w:rsidRDefault="00E62E7C" w:rsidP="00847B1C">
      <w:pPr>
        <w:spacing w:after="0"/>
      </w:pPr>
    </w:p>
    <w:p w14:paraId="362AEB7A" w14:textId="77777777" w:rsidR="009C0DAA" w:rsidRPr="009E6DE6" w:rsidRDefault="009C0DAA" w:rsidP="00847B1C">
      <w:pPr>
        <w:spacing w:after="0"/>
      </w:pPr>
      <w:r w:rsidRPr="009E6DE6">
        <w:t>………………………</w:t>
      </w:r>
      <w:r w:rsidR="00BB3422">
        <w:t>….</w:t>
      </w:r>
      <w:r w:rsidRPr="009E6DE6">
        <w:t>…</w:t>
      </w:r>
    </w:p>
    <w:p w14:paraId="27986CEE" w14:textId="733544BE" w:rsidR="009C0DAA" w:rsidRPr="009E6DE6" w:rsidRDefault="009C0DAA" w:rsidP="00847B1C">
      <w:pPr>
        <w:spacing w:after="0"/>
        <w:rPr>
          <w:highlight w:val="yellow"/>
        </w:rPr>
      </w:pPr>
    </w:p>
    <w:p w14:paraId="1D97B67D" w14:textId="77777777" w:rsidR="009C0DAA" w:rsidRPr="00EC5020" w:rsidRDefault="009C0DAA" w:rsidP="00847B1C">
      <w:pPr>
        <w:spacing w:after="0"/>
        <w:rPr>
          <w:highlight w:val="yellow"/>
        </w:rPr>
      </w:pPr>
    </w:p>
    <w:p w14:paraId="60408C96" w14:textId="77777777" w:rsidR="009C0DAA" w:rsidRDefault="009C0DAA" w:rsidP="00847B1C">
      <w:pPr>
        <w:spacing w:after="0"/>
      </w:pPr>
    </w:p>
    <w:p w14:paraId="275E32A8" w14:textId="77777777" w:rsidR="00BB3422" w:rsidRDefault="00BB3422" w:rsidP="00847B1C">
      <w:pPr>
        <w:spacing w:after="0"/>
      </w:pPr>
    </w:p>
    <w:p w14:paraId="63CA1A8A" w14:textId="77777777" w:rsidR="00BB3422" w:rsidRDefault="00BB3422" w:rsidP="00847B1C">
      <w:pPr>
        <w:spacing w:after="0"/>
      </w:pPr>
    </w:p>
    <w:p w14:paraId="5B691339" w14:textId="77777777" w:rsidR="009C0DAA" w:rsidRPr="009E6DE6" w:rsidRDefault="009C0DAA" w:rsidP="00847B1C">
      <w:pPr>
        <w:spacing w:after="0"/>
      </w:pPr>
      <w:r w:rsidRPr="009E6DE6">
        <w:t>Plnou moc v celém jejím rozsahu přijímám</w:t>
      </w:r>
    </w:p>
    <w:p w14:paraId="69134B8B" w14:textId="77777777" w:rsidR="003E0D57" w:rsidRDefault="003E0D57" w:rsidP="00847B1C">
      <w:pPr>
        <w:spacing w:after="0"/>
      </w:pPr>
    </w:p>
    <w:p w14:paraId="0041BFA5" w14:textId="06E81A50" w:rsidR="000E1718" w:rsidRDefault="003E0D57" w:rsidP="000E1718">
      <w:pPr>
        <w:spacing w:after="0"/>
      </w:pPr>
      <w:r>
        <w:t>V </w:t>
      </w:r>
      <w:r w:rsidR="00A65B79">
        <w:t xml:space="preserve">Brně </w:t>
      </w:r>
      <w:r w:rsidR="00537726">
        <w:t>…………..</w:t>
      </w:r>
      <w:r w:rsidR="00A65B79">
        <w:t>2017</w:t>
      </w:r>
      <w:r w:rsidR="000E1718">
        <w:t xml:space="preserve"> </w:t>
      </w:r>
      <w:r w:rsidR="000E1718">
        <w:tab/>
      </w:r>
      <w:r w:rsidR="000E1718">
        <w:tab/>
      </w:r>
      <w:r w:rsidR="000E1718">
        <w:tab/>
      </w:r>
    </w:p>
    <w:p w14:paraId="425D8360" w14:textId="77777777" w:rsidR="000E1718" w:rsidRDefault="000E1718" w:rsidP="000E1718">
      <w:pPr>
        <w:spacing w:after="0"/>
      </w:pPr>
    </w:p>
    <w:p w14:paraId="6721922D" w14:textId="050FCBEA" w:rsidR="000E1718" w:rsidRDefault="000E1718" w:rsidP="000E17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</w:t>
      </w:r>
    </w:p>
    <w:p w14:paraId="34DBB59D" w14:textId="4A0E7BB1" w:rsidR="009C0DAA" w:rsidRDefault="000E1718" w:rsidP="000E17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0DAA" w:rsidRPr="009E6DE6">
        <w:t>Eurovision, a.s.</w:t>
      </w:r>
    </w:p>
    <w:p w14:paraId="39775274" w14:textId="476EE9E5" w:rsidR="000E1718" w:rsidRPr="009E6DE6" w:rsidRDefault="000E1718" w:rsidP="000E1718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David Šeich – statutární ředitel </w:t>
      </w:r>
    </w:p>
    <w:sectPr w:rsidR="000E1718" w:rsidRPr="009E6DE6" w:rsidSect="0099113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93A2F0" w16cid:durableId="1D56E527"/>
  <w16cid:commentId w16cid:paraId="58DE2BDA" w16cid:durableId="1D56E4C9"/>
  <w16cid:commentId w16cid:paraId="1E2A0F30" w16cid:durableId="1D56E6D3"/>
  <w16cid:commentId w16cid:paraId="2DF7107B" w16cid:durableId="1D56EC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BFE77" w14:textId="77777777" w:rsidR="007C6873" w:rsidRDefault="007C6873" w:rsidP="009E6DE6">
      <w:r>
        <w:separator/>
      </w:r>
    </w:p>
  </w:endnote>
  <w:endnote w:type="continuationSeparator" w:id="0">
    <w:p w14:paraId="2C937EF3" w14:textId="77777777" w:rsidR="007C6873" w:rsidRDefault="007C6873" w:rsidP="009E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1932531"/>
      <w:docPartObj>
        <w:docPartGallery w:val="Page Numbers (Bottom of Page)"/>
        <w:docPartUnique/>
      </w:docPartObj>
    </w:sdtPr>
    <w:sdtEndPr/>
    <w:sdtContent>
      <w:p w14:paraId="303AEF60" w14:textId="11DB6428" w:rsidR="00E16C47" w:rsidRDefault="00E16C47" w:rsidP="00847B1C">
        <w:pPr>
          <w:pStyle w:val="Zpat"/>
          <w:jc w:val="right"/>
        </w:pPr>
        <w:r w:rsidRPr="009E6DE6">
          <w:fldChar w:fldCharType="begin"/>
        </w:r>
        <w:r w:rsidRPr="009E6DE6">
          <w:instrText>PAGE   \* MERGEFORMAT</w:instrText>
        </w:r>
        <w:r w:rsidRPr="009E6DE6">
          <w:fldChar w:fldCharType="separate"/>
        </w:r>
        <w:r w:rsidR="0026322D">
          <w:rPr>
            <w:noProof/>
          </w:rPr>
          <w:t>2</w:t>
        </w:r>
        <w:r w:rsidRPr="009E6DE6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317D6" w14:textId="77777777" w:rsidR="00E16C47" w:rsidRDefault="00E16C47" w:rsidP="009E6DE6">
    <w:pPr>
      <w:pStyle w:val="Zpat"/>
    </w:pPr>
  </w:p>
  <w:p w14:paraId="348659D7" w14:textId="77777777" w:rsidR="00E16C47" w:rsidRDefault="00E16C47" w:rsidP="009E6D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A914C" w14:textId="77777777" w:rsidR="007C6873" w:rsidRDefault="007C6873" w:rsidP="009E6DE6">
      <w:r>
        <w:separator/>
      </w:r>
    </w:p>
  </w:footnote>
  <w:footnote w:type="continuationSeparator" w:id="0">
    <w:p w14:paraId="50D5940C" w14:textId="77777777" w:rsidR="007C6873" w:rsidRDefault="007C6873" w:rsidP="009E6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09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DC6D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0561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F01E2E"/>
    <w:multiLevelType w:val="hybridMultilevel"/>
    <w:tmpl w:val="00EA8A36"/>
    <w:lvl w:ilvl="0" w:tplc="352663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49269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306401"/>
    <w:multiLevelType w:val="hybridMultilevel"/>
    <w:tmpl w:val="8F88BD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C1C2E"/>
    <w:multiLevelType w:val="multilevel"/>
    <w:tmpl w:val="1A42C11C"/>
    <w:numStyleLink w:val="Styl1"/>
  </w:abstractNum>
  <w:abstractNum w:abstractNumId="7" w15:restartNumberingAfterBreak="0">
    <w:nsid w:val="31E554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EC12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9B70AE"/>
    <w:multiLevelType w:val="hybridMultilevel"/>
    <w:tmpl w:val="45FC6180"/>
    <w:lvl w:ilvl="0" w:tplc="5C5CA85C">
      <w:start w:val="1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72A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A25B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7F7C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9307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8B79F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0933E3"/>
    <w:multiLevelType w:val="multilevel"/>
    <w:tmpl w:val="C276DFE0"/>
    <w:lvl w:ilvl="0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93524F"/>
    <w:multiLevelType w:val="multilevel"/>
    <w:tmpl w:val="E0000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3D6718"/>
    <w:multiLevelType w:val="multilevel"/>
    <w:tmpl w:val="8FE2629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pStyle w:val="rove1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ve2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rove3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78362F1"/>
    <w:multiLevelType w:val="hybridMultilevel"/>
    <w:tmpl w:val="81D0A5BA"/>
    <w:lvl w:ilvl="0" w:tplc="72D85C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32A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48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5C066F"/>
    <w:multiLevelType w:val="hybridMultilevel"/>
    <w:tmpl w:val="EC5AF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C7C1A"/>
    <w:multiLevelType w:val="multilevel"/>
    <w:tmpl w:val="1A42C11C"/>
    <w:styleLink w:val="Styl1"/>
    <w:lvl w:ilvl="0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56163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7281D1D"/>
    <w:multiLevelType w:val="hybridMultilevel"/>
    <w:tmpl w:val="2090BC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BB76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22"/>
  </w:num>
  <w:num w:numId="5">
    <w:abstractNumId w:val="2"/>
  </w:num>
  <w:num w:numId="6">
    <w:abstractNumId w:val="13"/>
  </w:num>
  <w:num w:numId="7">
    <w:abstractNumId w:val="11"/>
  </w:num>
  <w:num w:numId="8">
    <w:abstractNumId w:val="8"/>
  </w:num>
  <w:num w:numId="9">
    <w:abstractNumId w:val="7"/>
  </w:num>
  <w:num w:numId="10">
    <w:abstractNumId w:val="14"/>
  </w:num>
  <w:num w:numId="11">
    <w:abstractNumId w:val="24"/>
  </w:num>
  <w:num w:numId="12">
    <w:abstractNumId w:val="4"/>
  </w:num>
  <w:num w:numId="13">
    <w:abstractNumId w:val="23"/>
  </w:num>
  <w:num w:numId="14">
    <w:abstractNumId w:val="3"/>
  </w:num>
  <w:num w:numId="15">
    <w:abstractNumId w:val="16"/>
  </w:num>
  <w:num w:numId="16">
    <w:abstractNumId w:val="1"/>
  </w:num>
  <w:num w:numId="17">
    <w:abstractNumId w:val="6"/>
  </w:num>
  <w:num w:numId="18">
    <w:abstractNumId w:val="21"/>
  </w:num>
  <w:num w:numId="19">
    <w:abstractNumId w:val="17"/>
  </w:num>
  <w:num w:numId="20">
    <w:abstractNumId w:val="10"/>
  </w:num>
  <w:num w:numId="21">
    <w:abstractNumId w:val="17"/>
  </w:num>
  <w:num w:numId="22">
    <w:abstractNumId w:val="15"/>
  </w:num>
  <w:num w:numId="23">
    <w:abstractNumId w:val="15"/>
  </w:num>
  <w:num w:numId="24">
    <w:abstractNumId w:val="17"/>
  </w:num>
  <w:num w:numId="25">
    <w:abstractNumId w:val="17"/>
    <w:lvlOverride w:ilvl="0">
      <w:lvl w:ilvl="0">
        <w:start w:val="1"/>
        <w:numFmt w:val="upperRoman"/>
        <w:pStyle w:val="Nadpis1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color w:val="000000" w:themeColor="text1"/>
          <w:sz w:val="20"/>
          <w:szCs w:val="20"/>
        </w:rPr>
      </w:lvl>
    </w:lvlOverride>
    <w:lvlOverride w:ilvl="1">
      <w:lvl w:ilvl="1">
        <w:start w:val="1"/>
        <w:numFmt w:val="decimal"/>
        <w:pStyle w:val="rove1"/>
        <w:isLgl/>
        <w:lvlText w:val="%1.%2.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2">
      <w:lvl w:ilvl="2">
        <w:start w:val="1"/>
        <w:numFmt w:val="decimal"/>
        <w:pStyle w:val="rove2"/>
        <w:isLgl/>
        <w:lvlText w:val="%1.%2.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rove3"/>
        <w:lvlText w:val="%4)"/>
        <w:lvlJc w:val="left"/>
        <w:pPr>
          <w:ind w:left="851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5"/>
  </w:num>
  <w:num w:numId="27">
    <w:abstractNumId w:val="9"/>
  </w:num>
  <w:num w:numId="28">
    <w:abstractNumId w:val="17"/>
  </w:num>
  <w:num w:numId="29">
    <w:abstractNumId w:val="17"/>
  </w:num>
  <w:num w:numId="30">
    <w:abstractNumId w:val="2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B6"/>
    <w:rsid w:val="00003090"/>
    <w:rsid w:val="00007100"/>
    <w:rsid w:val="00007BEA"/>
    <w:rsid w:val="00011A12"/>
    <w:rsid w:val="00020D11"/>
    <w:rsid w:val="00023E3B"/>
    <w:rsid w:val="00036509"/>
    <w:rsid w:val="000502D7"/>
    <w:rsid w:val="00052BEE"/>
    <w:rsid w:val="00054405"/>
    <w:rsid w:val="00080958"/>
    <w:rsid w:val="00091DAE"/>
    <w:rsid w:val="000A4D8E"/>
    <w:rsid w:val="000B1C94"/>
    <w:rsid w:val="000E1718"/>
    <w:rsid w:val="000E2C89"/>
    <w:rsid w:val="000F546E"/>
    <w:rsid w:val="001051F3"/>
    <w:rsid w:val="0011621B"/>
    <w:rsid w:val="001466A0"/>
    <w:rsid w:val="001516BA"/>
    <w:rsid w:val="001869E5"/>
    <w:rsid w:val="00196AAD"/>
    <w:rsid w:val="001A5801"/>
    <w:rsid w:val="001A5FF9"/>
    <w:rsid w:val="001C1373"/>
    <w:rsid w:val="001C13CE"/>
    <w:rsid w:val="001C6111"/>
    <w:rsid w:val="001E6E36"/>
    <w:rsid w:val="00201963"/>
    <w:rsid w:val="00220BA0"/>
    <w:rsid w:val="002445B8"/>
    <w:rsid w:val="0025629F"/>
    <w:rsid w:val="00256B5B"/>
    <w:rsid w:val="0026322D"/>
    <w:rsid w:val="002669C9"/>
    <w:rsid w:val="00271235"/>
    <w:rsid w:val="002D319B"/>
    <w:rsid w:val="002E1701"/>
    <w:rsid w:val="002F3AE4"/>
    <w:rsid w:val="002F5FAC"/>
    <w:rsid w:val="003101EE"/>
    <w:rsid w:val="00317BC0"/>
    <w:rsid w:val="003206EA"/>
    <w:rsid w:val="00331764"/>
    <w:rsid w:val="00357EE5"/>
    <w:rsid w:val="00387DE2"/>
    <w:rsid w:val="00390B43"/>
    <w:rsid w:val="003920C5"/>
    <w:rsid w:val="003A5FE5"/>
    <w:rsid w:val="003E0D57"/>
    <w:rsid w:val="003E4886"/>
    <w:rsid w:val="003F5C18"/>
    <w:rsid w:val="004008CD"/>
    <w:rsid w:val="00416117"/>
    <w:rsid w:val="00425C6F"/>
    <w:rsid w:val="00443F39"/>
    <w:rsid w:val="00454C6D"/>
    <w:rsid w:val="0046626C"/>
    <w:rsid w:val="004773EF"/>
    <w:rsid w:val="00495C99"/>
    <w:rsid w:val="004A1462"/>
    <w:rsid w:val="004C24DC"/>
    <w:rsid w:val="004E1D21"/>
    <w:rsid w:val="004E3784"/>
    <w:rsid w:val="004F121E"/>
    <w:rsid w:val="00505C7C"/>
    <w:rsid w:val="005061F1"/>
    <w:rsid w:val="005103AF"/>
    <w:rsid w:val="005175C1"/>
    <w:rsid w:val="00521FAC"/>
    <w:rsid w:val="00537726"/>
    <w:rsid w:val="00541CE3"/>
    <w:rsid w:val="00551A4E"/>
    <w:rsid w:val="00554F78"/>
    <w:rsid w:val="00563099"/>
    <w:rsid w:val="00563EA7"/>
    <w:rsid w:val="005A19D0"/>
    <w:rsid w:val="005B636C"/>
    <w:rsid w:val="005F5CEF"/>
    <w:rsid w:val="00607F2B"/>
    <w:rsid w:val="00613E49"/>
    <w:rsid w:val="00614C1C"/>
    <w:rsid w:val="00625643"/>
    <w:rsid w:val="006351CE"/>
    <w:rsid w:val="00637698"/>
    <w:rsid w:val="006509D0"/>
    <w:rsid w:val="006521CA"/>
    <w:rsid w:val="00653B51"/>
    <w:rsid w:val="006569F6"/>
    <w:rsid w:val="00660FA7"/>
    <w:rsid w:val="006615FF"/>
    <w:rsid w:val="00665067"/>
    <w:rsid w:val="0067381E"/>
    <w:rsid w:val="00673DA7"/>
    <w:rsid w:val="0068534B"/>
    <w:rsid w:val="00687505"/>
    <w:rsid w:val="006937C0"/>
    <w:rsid w:val="006A1BEF"/>
    <w:rsid w:val="006B79E1"/>
    <w:rsid w:val="006C3945"/>
    <w:rsid w:val="006D2389"/>
    <w:rsid w:val="006D2E37"/>
    <w:rsid w:val="006F4394"/>
    <w:rsid w:val="00712DDE"/>
    <w:rsid w:val="00717A1A"/>
    <w:rsid w:val="00735E0C"/>
    <w:rsid w:val="00753527"/>
    <w:rsid w:val="007560DD"/>
    <w:rsid w:val="00760D4B"/>
    <w:rsid w:val="00782065"/>
    <w:rsid w:val="00786EFF"/>
    <w:rsid w:val="00797F53"/>
    <w:rsid w:val="007B16AB"/>
    <w:rsid w:val="007B5968"/>
    <w:rsid w:val="007C0C72"/>
    <w:rsid w:val="007C18A6"/>
    <w:rsid w:val="007C614F"/>
    <w:rsid w:val="007C6873"/>
    <w:rsid w:val="007F2015"/>
    <w:rsid w:val="00837B2C"/>
    <w:rsid w:val="00847B1C"/>
    <w:rsid w:val="00876490"/>
    <w:rsid w:val="008814D7"/>
    <w:rsid w:val="00883185"/>
    <w:rsid w:val="00883633"/>
    <w:rsid w:val="00890677"/>
    <w:rsid w:val="008D2311"/>
    <w:rsid w:val="008E258A"/>
    <w:rsid w:val="008E26A1"/>
    <w:rsid w:val="008E554D"/>
    <w:rsid w:val="00905166"/>
    <w:rsid w:val="009110EC"/>
    <w:rsid w:val="00915ACB"/>
    <w:rsid w:val="00921C69"/>
    <w:rsid w:val="00922C07"/>
    <w:rsid w:val="00937482"/>
    <w:rsid w:val="0094158D"/>
    <w:rsid w:val="009427C3"/>
    <w:rsid w:val="00970952"/>
    <w:rsid w:val="00976C7E"/>
    <w:rsid w:val="0098172E"/>
    <w:rsid w:val="00991132"/>
    <w:rsid w:val="00992EB4"/>
    <w:rsid w:val="009932AF"/>
    <w:rsid w:val="009A30E1"/>
    <w:rsid w:val="009C0DAA"/>
    <w:rsid w:val="009E4C49"/>
    <w:rsid w:val="009E6DE6"/>
    <w:rsid w:val="009F7C62"/>
    <w:rsid w:val="00A15A3A"/>
    <w:rsid w:val="00A24871"/>
    <w:rsid w:val="00A27D12"/>
    <w:rsid w:val="00A302FB"/>
    <w:rsid w:val="00A30A2E"/>
    <w:rsid w:val="00A351CB"/>
    <w:rsid w:val="00A36796"/>
    <w:rsid w:val="00A52677"/>
    <w:rsid w:val="00A57CFC"/>
    <w:rsid w:val="00A61113"/>
    <w:rsid w:val="00A65B79"/>
    <w:rsid w:val="00A81AE0"/>
    <w:rsid w:val="00A934FD"/>
    <w:rsid w:val="00AA788B"/>
    <w:rsid w:val="00AB4670"/>
    <w:rsid w:val="00AD5C89"/>
    <w:rsid w:val="00B00719"/>
    <w:rsid w:val="00B1229C"/>
    <w:rsid w:val="00B13150"/>
    <w:rsid w:val="00B261D3"/>
    <w:rsid w:val="00B6476C"/>
    <w:rsid w:val="00B87C36"/>
    <w:rsid w:val="00B9113B"/>
    <w:rsid w:val="00B96203"/>
    <w:rsid w:val="00BA6664"/>
    <w:rsid w:val="00BB3422"/>
    <w:rsid w:val="00BD61E6"/>
    <w:rsid w:val="00BD7FB4"/>
    <w:rsid w:val="00BE5BC0"/>
    <w:rsid w:val="00BE7438"/>
    <w:rsid w:val="00BF3D45"/>
    <w:rsid w:val="00C06D52"/>
    <w:rsid w:val="00C12572"/>
    <w:rsid w:val="00C21A6B"/>
    <w:rsid w:val="00C564A8"/>
    <w:rsid w:val="00C643B6"/>
    <w:rsid w:val="00C739EC"/>
    <w:rsid w:val="00CA3624"/>
    <w:rsid w:val="00CB1DCE"/>
    <w:rsid w:val="00CB210B"/>
    <w:rsid w:val="00CC5D0F"/>
    <w:rsid w:val="00CE7D0E"/>
    <w:rsid w:val="00D117A2"/>
    <w:rsid w:val="00D1626E"/>
    <w:rsid w:val="00D208C3"/>
    <w:rsid w:val="00D349A8"/>
    <w:rsid w:val="00D65C65"/>
    <w:rsid w:val="00D66FFB"/>
    <w:rsid w:val="00D67567"/>
    <w:rsid w:val="00D95787"/>
    <w:rsid w:val="00DB216B"/>
    <w:rsid w:val="00DC0EC4"/>
    <w:rsid w:val="00DD6D44"/>
    <w:rsid w:val="00DF7C62"/>
    <w:rsid w:val="00E139E7"/>
    <w:rsid w:val="00E16C47"/>
    <w:rsid w:val="00E243B0"/>
    <w:rsid w:val="00E25C54"/>
    <w:rsid w:val="00E35A05"/>
    <w:rsid w:val="00E62E7C"/>
    <w:rsid w:val="00E70CF5"/>
    <w:rsid w:val="00E822D4"/>
    <w:rsid w:val="00E84F1D"/>
    <w:rsid w:val="00EA1303"/>
    <w:rsid w:val="00EA4251"/>
    <w:rsid w:val="00EA4E92"/>
    <w:rsid w:val="00EB093B"/>
    <w:rsid w:val="00EB3426"/>
    <w:rsid w:val="00EC2412"/>
    <w:rsid w:val="00EC5020"/>
    <w:rsid w:val="00EE5412"/>
    <w:rsid w:val="00EF148F"/>
    <w:rsid w:val="00F0075B"/>
    <w:rsid w:val="00F01A0C"/>
    <w:rsid w:val="00F034DC"/>
    <w:rsid w:val="00F1381A"/>
    <w:rsid w:val="00F17701"/>
    <w:rsid w:val="00F20231"/>
    <w:rsid w:val="00F37BEC"/>
    <w:rsid w:val="00F42DDA"/>
    <w:rsid w:val="00F57919"/>
    <w:rsid w:val="00F660DD"/>
    <w:rsid w:val="00F66DF9"/>
    <w:rsid w:val="00F76606"/>
    <w:rsid w:val="00FA7C08"/>
    <w:rsid w:val="00FB1615"/>
    <w:rsid w:val="00FB3614"/>
    <w:rsid w:val="00FB6316"/>
    <w:rsid w:val="00FB7E62"/>
    <w:rsid w:val="00FF2D1B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F21740"/>
  <w15:docId w15:val="{A72FA6C4-1F7F-4506-9828-325DD172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6DE6"/>
    <w:pPr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847B1C"/>
    <w:pPr>
      <w:keepNext/>
      <w:numPr>
        <w:numId w:val="19"/>
      </w:numPr>
      <w:spacing w:after="120"/>
      <w:ind w:left="357" w:hanging="357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6D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6D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6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6D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D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6D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6D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6D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261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08C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5F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42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2DD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F42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2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2DDA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F4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62E7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93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37C0"/>
  </w:style>
  <w:style w:type="paragraph" w:styleId="Zpat">
    <w:name w:val="footer"/>
    <w:basedOn w:val="Normln"/>
    <w:link w:val="ZpatChar"/>
    <w:uiPriority w:val="99"/>
    <w:unhideWhenUsed/>
    <w:rsid w:val="00693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7C0"/>
  </w:style>
  <w:style w:type="character" w:customStyle="1" w:styleId="Nadpis1Char">
    <w:name w:val="Nadpis 1 Char"/>
    <w:basedOn w:val="Standardnpsmoodstavce"/>
    <w:link w:val="Nadpis1"/>
    <w:uiPriority w:val="9"/>
    <w:rsid w:val="00847B1C"/>
    <w:rPr>
      <w:rFonts w:ascii="Arial" w:hAnsi="Arial" w:cs="Arial"/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6D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6D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6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6DE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DE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6DE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6D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6D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9E6DE6"/>
    <w:pPr>
      <w:numPr>
        <w:numId w:val="18"/>
      </w:numPr>
    </w:pPr>
  </w:style>
  <w:style w:type="paragraph" w:customStyle="1" w:styleId="rove1">
    <w:name w:val="Úroveň 1"/>
    <w:basedOn w:val="Odstavecseseznamem"/>
    <w:link w:val="rove1Char"/>
    <w:qFormat/>
    <w:rsid w:val="00847B1C"/>
    <w:pPr>
      <w:numPr>
        <w:ilvl w:val="1"/>
        <w:numId w:val="19"/>
      </w:numPr>
      <w:spacing w:before="60" w:after="60"/>
      <w:contextualSpacing w:val="0"/>
    </w:pPr>
  </w:style>
  <w:style w:type="paragraph" w:customStyle="1" w:styleId="rove2">
    <w:name w:val="Úroveň 2"/>
    <w:basedOn w:val="rove1"/>
    <w:link w:val="rove2Char"/>
    <w:qFormat/>
    <w:rsid w:val="00847B1C"/>
    <w:pPr>
      <w:numPr>
        <w:ilvl w:val="2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E6DE6"/>
    <w:rPr>
      <w:rFonts w:ascii="Arial" w:hAnsi="Arial" w:cs="Arial"/>
      <w:sz w:val="20"/>
      <w:szCs w:val="20"/>
    </w:rPr>
  </w:style>
  <w:style w:type="character" w:customStyle="1" w:styleId="rove1Char">
    <w:name w:val="Úroveň 1 Char"/>
    <w:basedOn w:val="OdstavecseseznamemChar"/>
    <w:link w:val="rove1"/>
    <w:rsid w:val="00847B1C"/>
    <w:rPr>
      <w:rFonts w:ascii="Arial" w:hAnsi="Arial" w:cs="Arial"/>
      <w:sz w:val="20"/>
      <w:szCs w:val="20"/>
    </w:rPr>
  </w:style>
  <w:style w:type="paragraph" w:customStyle="1" w:styleId="rove3">
    <w:name w:val="Úroveň 3"/>
    <w:basedOn w:val="rove2"/>
    <w:link w:val="rove3Char"/>
    <w:qFormat/>
    <w:rsid w:val="00847B1C"/>
    <w:pPr>
      <w:numPr>
        <w:ilvl w:val="3"/>
        <w:numId w:val="25"/>
      </w:numPr>
    </w:pPr>
  </w:style>
  <w:style w:type="character" w:customStyle="1" w:styleId="rove2Char">
    <w:name w:val="Úroveň 2 Char"/>
    <w:basedOn w:val="rove1Char"/>
    <w:link w:val="rove2"/>
    <w:rsid w:val="00847B1C"/>
    <w:rPr>
      <w:rFonts w:ascii="Arial" w:hAnsi="Arial" w:cs="Arial"/>
      <w:sz w:val="20"/>
      <w:szCs w:val="20"/>
    </w:rPr>
  </w:style>
  <w:style w:type="character" w:customStyle="1" w:styleId="rove3Char">
    <w:name w:val="Úroveň 3 Char"/>
    <w:basedOn w:val="rove2Char"/>
    <w:link w:val="rove3"/>
    <w:rsid w:val="00847B1C"/>
    <w:rPr>
      <w:rFonts w:ascii="Arial" w:hAnsi="Arial" w:cs="Arial"/>
      <w:sz w:val="20"/>
      <w:szCs w:val="20"/>
    </w:rPr>
  </w:style>
  <w:style w:type="paragraph" w:styleId="Nzev">
    <w:name w:val="Title"/>
    <w:basedOn w:val="Nadpis1"/>
    <w:next w:val="Normln"/>
    <w:link w:val="NzevChar"/>
    <w:uiPriority w:val="10"/>
    <w:qFormat/>
    <w:rsid w:val="00A81AE0"/>
  </w:style>
  <w:style w:type="character" w:customStyle="1" w:styleId="NzevChar">
    <w:name w:val="Název Char"/>
    <w:basedOn w:val="Standardnpsmoodstavce"/>
    <w:link w:val="Nzev"/>
    <w:uiPriority w:val="10"/>
    <w:rsid w:val="00A81AE0"/>
    <w:rPr>
      <w:rFonts w:ascii="Arial" w:hAnsi="Arial" w:cs="Arial"/>
      <w:b/>
      <w:sz w:val="20"/>
      <w:szCs w:val="20"/>
    </w:rPr>
  </w:style>
  <w:style w:type="character" w:customStyle="1" w:styleId="nowrap">
    <w:name w:val="nowrap"/>
    <w:basedOn w:val="Standardnpsmoodstavce"/>
    <w:rsid w:val="00942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aha@eurovisio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CE72A84A645943B5EF243E23D171BD" ma:contentTypeVersion="0" ma:contentTypeDescription="Vytvoří nový dokument" ma:contentTypeScope="" ma:versionID="b9f7e29b1e201ede5e9a1b853aaef0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B6842-42F3-46EA-B79A-83BE6065552D}">
  <ds:schemaRefs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FF6A78B-8BB2-46AA-B12C-98B5D4E9B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0D176-82E4-4E8C-AE62-9333B6C89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0075F4-EA26-4230-BAB3-1BD06B2D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2789</Words>
  <Characters>16458</Characters>
  <Application>Microsoft Office Word</Application>
  <DocSecurity>4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Šilhánek</dc:creator>
  <cp:lastModifiedBy>Anna Žáková</cp:lastModifiedBy>
  <cp:revision>2</cp:revision>
  <cp:lastPrinted>2017-09-14T16:05:00Z</cp:lastPrinted>
  <dcterms:created xsi:type="dcterms:W3CDTF">2017-10-12T09:09:00Z</dcterms:created>
  <dcterms:modified xsi:type="dcterms:W3CDTF">2017-10-12T09:09:00Z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0x010100F6CE72A84A645943B5EF243E23D171BD</vt:lpwstr>
  </property>
</Properties>
</file>