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Document.xml" ContentType="application/vnd.openxmlformats-officedocument.wordprocessingml.comments+xml"/>
  <Override PartName="/word/commentsExtendedDocument.xml" ContentType="application/vnd.openxmlformats-officedocument.wordprocessingml.commentsExtended+xml"/>
  <Override PartName="/word/commentsIdsDocument.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509BFC" w14:textId="77777777" w:rsidR="00EC1A42" w:rsidRDefault="00B2486D">
      <w:pPr>
        <w:spacing w:after="120" w:line="240" w:lineRule="atLeast"/>
        <w:jc w:val="center"/>
        <w:rPr>
          <w:b/>
          <w:sz w:val="28"/>
          <w:szCs w:val="28"/>
        </w:rPr>
      </w:pPr>
      <w:r>
        <w:rPr>
          <w:b/>
          <w:sz w:val="28"/>
          <w:szCs w:val="28"/>
        </w:rPr>
        <w:t>PŘÍKAZNÍ SMLOUVA</w:t>
      </w:r>
    </w:p>
    <w:p w14:paraId="2D7CC6A0" w14:textId="77777777" w:rsidR="00EC1A42" w:rsidRDefault="00EC1A42">
      <w:pPr>
        <w:spacing w:after="120" w:line="240" w:lineRule="atLeast"/>
        <w:jc w:val="center"/>
        <w:rPr>
          <w:b/>
        </w:rPr>
      </w:pPr>
    </w:p>
    <w:p w14:paraId="26DCA4D2" w14:textId="77777777" w:rsidR="00EC1A42" w:rsidRDefault="00B2486D">
      <w:pPr>
        <w:spacing w:after="120" w:line="240" w:lineRule="atLeast"/>
        <w:jc w:val="center"/>
      </w:pPr>
      <w:r>
        <w:t xml:space="preserve">uzavřená dle ustanovení </w:t>
      </w:r>
      <w:r>
        <w:rPr>
          <w:bCs/>
        </w:rPr>
        <w:t xml:space="preserve">§ 2430 a násl. </w:t>
      </w:r>
      <w:r>
        <w:t>zákona č. 89/2012 Sb., občanský zákoník, ve znění pozdějších předpisů (dále jen „občanský zákoník“)</w:t>
      </w:r>
    </w:p>
    <w:p w14:paraId="79ABC4B5" w14:textId="77777777" w:rsidR="00EC1A42" w:rsidRDefault="00EC1A42">
      <w:pPr>
        <w:tabs>
          <w:tab w:val="left" w:pos="1701"/>
        </w:tabs>
        <w:spacing w:line="240" w:lineRule="atLeast"/>
        <w:jc w:val="center"/>
        <w:rPr>
          <w:b/>
        </w:rPr>
      </w:pPr>
    </w:p>
    <w:p w14:paraId="4DA64B57" w14:textId="77777777" w:rsidR="00EC1A42" w:rsidRDefault="00B2486D">
      <w:pPr>
        <w:tabs>
          <w:tab w:val="left" w:pos="1701"/>
        </w:tabs>
        <w:spacing w:line="240" w:lineRule="atLeast"/>
        <w:jc w:val="center"/>
        <w:rPr>
          <w:b/>
        </w:rPr>
      </w:pPr>
      <w:r>
        <w:rPr>
          <w:b/>
        </w:rPr>
        <w:t xml:space="preserve">I. </w:t>
      </w:r>
    </w:p>
    <w:p w14:paraId="7FA51E8B" w14:textId="77777777" w:rsidR="00EC1A42" w:rsidRDefault="00B2486D">
      <w:pPr>
        <w:tabs>
          <w:tab w:val="left" w:pos="1701"/>
        </w:tabs>
        <w:spacing w:line="240" w:lineRule="atLeast"/>
        <w:jc w:val="center"/>
        <w:rPr>
          <w:b/>
        </w:rPr>
      </w:pPr>
      <w:r>
        <w:rPr>
          <w:b/>
        </w:rPr>
        <w:t>Smluvní strany</w:t>
      </w:r>
    </w:p>
    <w:p w14:paraId="7C91C7CF" w14:textId="77777777" w:rsidR="00EC1A42" w:rsidRDefault="00EC1A42">
      <w:pPr>
        <w:tabs>
          <w:tab w:val="left" w:pos="1701"/>
        </w:tabs>
        <w:spacing w:after="120" w:line="240" w:lineRule="atLeast"/>
        <w:rPr>
          <w:b/>
        </w:rPr>
      </w:pPr>
    </w:p>
    <w:p w14:paraId="7FAB4037" w14:textId="77777777" w:rsidR="00EC1A42" w:rsidRDefault="00B2486D">
      <w:pPr>
        <w:tabs>
          <w:tab w:val="left" w:pos="1701"/>
        </w:tabs>
        <w:spacing w:after="120" w:line="240" w:lineRule="atLeast"/>
        <w:rPr>
          <w:b/>
        </w:rPr>
      </w:pPr>
      <w:r>
        <w:rPr>
          <w:b/>
        </w:rPr>
        <w:t>1.1 Příkazce:</w:t>
      </w:r>
      <w:r>
        <w:rPr>
          <w:b/>
        </w:rPr>
        <w:tab/>
      </w:r>
    </w:p>
    <w:p w14:paraId="5DD770E4" w14:textId="3AFC336C" w:rsidR="00DF62F7" w:rsidRDefault="00B2486D">
      <w:pPr>
        <w:tabs>
          <w:tab w:val="left" w:pos="1701"/>
        </w:tabs>
        <w:spacing w:line="240" w:lineRule="atLeast"/>
        <w:rPr>
          <w:bCs/>
        </w:rPr>
      </w:pPr>
      <w:r>
        <w:rPr>
          <w:bCs/>
        </w:rPr>
        <w:t>Město Nový Jičín</w:t>
      </w:r>
    </w:p>
    <w:p w14:paraId="67CB6D19" w14:textId="44BD725C" w:rsidR="00EC1A42" w:rsidRDefault="00B2486D">
      <w:pPr>
        <w:tabs>
          <w:tab w:val="left" w:pos="1701"/>
        </w:tabs>
        <w:spacing w:line="240" w:lineRule="atLeast"/>
        <w:rPr>
          <w:bCs/>
        </w:rPr>
      </w:pPr>
      <w:r>
        <w:rPr>
          <w:bCs/>
        </w:rPr>
        <w:t>se sídlem</w:t>
      </w:r>
      <w:r w:rsidR="00DF62F7">
        <w:rPr>
          <w:bCs/>
        </w:rPr>
        <w:t>:</w:t>
      </w:r>
      <w:r>
        <w:rPr>
          <w:bCs/>
        </w:rPr>
        <w:t xml:space="preserve"> Masarykovo nám. 1/1, 741 01 Nový Jičín </w:t>
      </w:r>
    </w:p>
    <w:p w14:paraId="02254050" w14:textId="32D8FC2E" w:rsidR="00EC1A42" w:rsidRDefault="00B2486D">
      <w:pPr>
        <w:tabs>
          <w:tab w:val="left" w:pos="1701"/>
        </w:tabs>
        <w:spacing w:line="240" w:lineRule="atLeast"/>
        <w:rPr>
          <w:bCs/>
        </w:rPr>
      </w:pPr>
      <w:r>
        <w:rPr>
          <w:bCs/>
        </w:rPr>
        <w:t>zastoupeno</w:t>
      </w:r>
      <w:r w:rsidR="00DF62F7">
        <w:rPr>
          <w:bCs/>
        </w:rPr>
        <w:t>:</w:t>
      </w:r>
      <w:r>
        <w:rPr>
          <w:bCs/>
        </w:rPr>
        <w:t xml:space="preserve"> vedoucí organizační složky „Návštěvnické centrum Nový Jičín – město klobouků“  Mgr. Radkou Bobkovou, MBA</w:t>
      </w:r>
    </w:p>
    <w:p w14:paraId="6A20E393" w14:textId="77777777" w:rsidR="00EC1A42" w:rsidRDefault="00B2486D">
      <w:pPr>
        <w:tabs>
          <w:tab w:val="left" w:pos="1701"/>
        </w:tabs>
        <w:spacing w:line="240" w:lineRule="atLeast"/>
        <w:rPr>
          <w:bCs/>
        </w:rPr>
      </w:pPr>
      <w:r>
        <w:rPr>
          <w:bCs/>
        </w:rPr>
        <w:t>IČO: 00298212</w:t>
      </w:r>
    </w:p>
    <w:p w14:paraId="0AC7662F" w14:textId="77777777" w:rsidR="00EC1A42" w:rsidRDefault="00B2486D">
      <w:pPr>
        <w:tabs>
          <w:tab w:val="left" w:pos="1701"/>
        </w:tabs>
        <w:spacing w:line="240" w:lineRule="atLeast"/>
        <w:rPr>
          <w:bCs/>
        </w:rPr>
      </w:pPr>
      <w:r>
        <w:rPr>
          <w:bCs/>
        </w:rPr>
        <w:t>DIČ: CZ 00298212</w:t>
      </w:r>
    </w:p>
    <w:p w14:paraId="1EA7D325" w14:textId="77777777" w:rsidR="00EC1A42" w:rsidRDefault="00B2486D">
      <w:pPr>
        <w:tabs>
          <w:tab w:val="left" w:pos="1701"/>
        </w:tabs>
        <w:spacing w:line="240" w:lineRule="atLeast"/>
        <w:rPr>
          <w:bCs/>
        </w:rPr>
      </w:pPr>
      <w:r>
        <w:rPr>
          <w:bCs/>
        </w:rPr>
        <w:t>bankovní spojení: 43-4024720297/0100 </w:t>
      </w:r>
    </w:p>
    <w:p w14:paraId="275C0384" w14:textId="77777777" w:rsidR="00EC1A42" w:rsidRDefault="00B2486D">
      <w:pPr>
        <w:tabs>
          <w:tab w:val="left" w:pos="1701"/>
        </w:tabs>
        <w:spacing w:after="120" w:line="240" w:lineRule="atLeast"/>
        <w:rPr>
          <w:bCs/>
        </w:rPr>
      </w:pPr>
      <w:r>
        <w:rPr>
          <w:bCs/>
        </w:rPr>
        <w:t>(dále jen „Příkazce“)</w:t>
      </w:r>
    </w:p>
    <w:p w14:paraId="0FFFA6F6" w14:textId="77777777" w:rsidR="00EC1A42" w:rsidRDefault="00EC1A42">
      <w:pPr>
        <w:tabs>
          <w:tab w:val="left" w:pos="1701"/>
        </w:tabs>
        <w:spacing w:after="120" w:line="240" w:lineRule="atLeast"/>
        <w:rPr>
          <w:bCs/>
        </w:rPr>
      </w:pPr>
    </w:p>
    <w:p w14:paraId="5DB4F432" w14:textId="77777777" w:rsidR="00EC1A42" w:rsidRDefault="00B2486D">
      <w:pPr>
        <w:tabs>
          <w:tab w:val="left" w:pos="1701"/>
        </w:tabs>
        <w:spacing w:after="120" w:line="240" w:lineRule="atLeast"/>
        <w:rPr>
          <w:b/>
        </w:rPr>
      </w:pPr>
      <w:r>
        <w:rPr>
          <w:b/>
        </w:rPr>
        <w:t>1.2 Příkazník:</w:t>
      </w:r>
    </w:p>
    <w:p w14:paraId="457F0FF7" w14:textId="77777777" w:rsidR="00F57EED" w:rsidRDefault="00F57EED" w:rsidP="0004095F">
      <w:pPr>
        <w:rPr>
          <w:color w:val="000000"/>
        </w:rPr>
      </w:pPr>
      <w:r w:rsidRPr="00F57EED">
        <w:rPr>
          <w:color w:val="000000"/>
        </w:rPr>
        <w:t>TheoFood, s.r.o.</w:t>
      </w:r>
    </w:p>
    <w:p w14:paraId="6AD9DFF3" w14:textId="7DA0AD82" w:rsidR="0004095F" w:rsidRDefault="0004095F" w:rsidP="0004095F">
      <w:pPr>
        <w:rPr>
          <w:color w:val="000000"/>
        </w:rPr>
      </w:pPr>
      <w:r>
        <w:rPr>
          <w:color w:val="000000"/>
        </w:rPr>
        <w:t>se sídlem:</w:t>
      </w:r>
      <w:r>
        <w:rPr>
          <w:color w:val="000000"/>
        </w:rPr>
        <w:tab/>
      </w:r>
      <w:r>
        <w:rPr>
          <w:color w:val="000000"/>
        </w:rPr>
        <w:tab/>
      </w:r>
      <w:r w:rsidR="00F57EED" w:rsidRPr="00F57EED">
        <w:rPr>
          <w:color w:val="000000"/>
        </w:rPr>
        <w:t>č.p. 520, 742 75 Lichnov</w:t>
      </w:r>
    </w:p>
    <w:p w14:paraId="4371580D" w14:textId="3B5B6DDF" w:rsidR="0004095F" w:rsidRDefault="0004095F" w:rsidP="0004095F">
      <w:pPr>
        <w:rPr>
          <w:color w:val="000000"/>
        </w:rPr>
      </w:pPr>
      <w:r>
        <w:rPr>
          <w:color w:val="000000"/>
        </w:rPr>
        <w:t xml:space="preserve">IČO: </w:t>
      </w:r>
      <w:r>
        <w:rPr>
          <w:color w:val="000000"/>
        </w:rPr>
        <w:tab/>
        <w:t xml:space="preserve">                       </w:t>
      </w:r>
      <w:r w:rsidR="009B0121">
        <w:rPr>
          <w:color w:val="000000"/>
        </w:rPr>
        <w:t xml:space="preserve"> </w:t>
      </w:r>
      <w:r w:rsidR="00F57EED" w:rsidRPr="00F57EED">
        <w:rPr>
          <w:color w:val="000000"/>
        </w:rPr>
        <w:t>22505695</w:t>
      </w:r>
    </w:p>
    <w:p w14:paraId="6E4BBE6A" w14:textId="3EEEB8E4" w:rsidR="0004095F" w:rsidRDefault="0004095F" w:rsidP="0004095F">
      <w:pPr>
        <w:rPr>
          <w:color w:val="000000"/>
        </w:rPr>
      </w:pPr>
      <w:r>
        <w:rPr>
          <w:color w:val="000000"/>
        </w:rPr>
        <w:t>DIČ:</w:t>
      </w:r>
      <w:r>
        <w:rPr>
          <w:color w:val="000000"/>
        </w:rPr>
        <w:tab/>
      </w:r>
      <w:r>
        <w:rPr>
          <w:color w:val="000000"/>
        </w:rPr>
        <w:tab/>
      </w:r>
      <w:r>
        <w:rPr>
          <w:color w:val="000000"/>
        </w:rPr>
        <w:tab/>
      </w:r>
      <w:r w:rsidRPr="00BC0ADC">
        <w:rPr>
          <w:color w:val="000000"/>
        </w:rPr>
        <w:t>CZ</w:t>
      </w:r>
      <w:r w:rsidR="003959CA" w:rsidRPr="003959CA">
        <w:rPr>
          <w:color w:val="000000"/>
        </w:rPr>
        <w:t>22505695</w:t>
      </w:r>
    </w:p>
    <w:p w14:paraId="6AD4E496" w14:textId="0EAF83F5" w:rsidR="0004095F" w:rsidRDefault="0004095F" w:rsidP="0004095F">
      <w:pPr>
        <w:tabs>
          <w:tab w:val="left" w:pos="1701"/>
        </w:tabs>
        <w:spacing w:line="240" w:lineRule="atLeast"/>
        <w:rPr>
          <w:bCs/>
          <w:color w:val="000000"/>
        </w:rPr>
      </w:pPr>
      <w:r>
        <w:rPr>
          <w:bCs/>
          <w:color w:val="000000"/>
        </w:rPr>
        <w:t xml:space="preserve">Číslo účtu: </w:t>
      </w:r>
      <w:r>
        <w:rPr>
          <w:bCs/>
          <w:color w:val="000000"/>
        </w:rPr>
        <w:tab/>
      </w:r>
      <w:r>
        <w:rPr>
          <w:bCs/>
          <w:color w:val="000000"/>
        </w:rPr>
        <w:tab/>
      </w:r>
      <w:r w:rsidR="003959CA" w:rsidRPr="003959CA">
        <w:rPr>
          <w:color w:val="000000"/>
        </w:rPr>
        <w:t>273224173/0600</w:t>
      </w:r>
    </w:p>
    <w:p w14:paraId="045246E8" w14:textId="4FC62932" w:rsidR="0004095F" w:rsidRDefault="0004095F" w:rsidP="0004095F">
      <w:pPr>
        <w:rPr>
          <w:bCs/>
          <w:color w:val="000000"/>
        </w:rPr>
      </w:pPr>
      <w:r w:rsidRPr="00FB4AE5">
        <w:rPr>
          <w:bCs/>
          <w:color w:val="000000"/>
        </w:rPr>
        <w:t xml:space="preserve">Osoba oprávněná k uzavření smlouvy: </w:t>
      </w:r>
      <w:r w:rsidR="003959CA">
        <w:rPr>
          <w:bCs/>
          <w:color w:val="000000"/>
        </w:rPr>
        <w:t>Tomáš Tománek</w:t>
      </w:r>
      <w:r w:rsidR="009B0121">
        <w:rPr>
          <w:bCs/>
          <w:color w:val="000000"/>
        </w:rPr>
        <w:t xml:space="preserve"> </w:t>
      </w:r>
      <w:r>
        <w:rPr>
          <w:bCs/>
          <w:color w:val="000000"/>
        </w:rPr>
        <w:t xml:space="preserve">– jednatel </w:t>
      </w:r>
    </w:p>
    <w:p w14:paraId="59596574" w14:textId="3567C1F1" w:rsidR="0052689A" w:rsidRDefault="0004095F" w:rsidP="0052689A">
      <w:pPr>
        <w:rPr>
          <w:bCs/>
        </w:rPr>
      </w:pPr>
      <w:r>
        <w:rPr>
          <w:color w:val="000000"/>
        </w:rPr>
        <w:t xml:space="preserve">zapsán v obchodním rejstříku pod sp. zn: </w:t>
      </w:r>
      <w:r w:rsidR="003959CA" w:rsidRPr="003959CA">
        <w:t>C 98486 vedená u Krajského soudu v Ostravě</w:t>
      </w:r>
    </w:p>
    <w:p w14:paraId="2F839536" w14:textId="5DC7E998" w:rsidR="00EC1A42" w:rsidRDefault="00B2486D" w:rsidP="0052689A">
      <w:pPr>
        <w:rPr>
          <w:bCs/>
          <w:color w:val="000000"/>
        </w:rPr>
      </w:pPr>
      <w:r>
        <w:rPr>
          <w:bCs/>
          <w:color w:val="000000"/>
        </w:rPr>
        <w:t>(dále jen „Příkazník“)</w:t>
      </w:r>
    </w:p>
    <w:p w14:paraId="65FFFB27" w14:textId="77777777" w:rsidR="00EC1A42" w:rsidRDefault="00EC1A42">
      <w:pPr>
        <w:rPr>
          <w:color w:val="FF0000"/>
        </w:rPr>
      </w:pPr>
    </w:p>
    <w:p w14:paraId="2852EC66" w14:textId="77777777" w:rsidR="00EC1A42" w:rsidRDefault="00B2486D">
      <w:pPr>
        <w:tabs>
          <w:tab w:val="left" w:pos="1701"/>
        </w:tabs>
        <w:spacing w:after="120" w:line="240" w:lineRule="atLeast"/>
        <w:rPr>
          <w:bCs/>
        </w:rPr>
      </w:pPr>
      <w:r>
        <w:rPr>
          <w:bCs/>
        </w:rPr>
        <w:t>Příkazce a Příkazník dále společně též jen „smluvní strany“</w:t>
      </w:r>
    </w:p>
    <w:p w14:paraId="1043C7BE" w14:textId="77777777" w:rsidR="00EC1A42" w:rsidRDefault="00B2486D">
      <w:pPr>
        <w:spacing w:before="240" w:after="240" w:line="240" w:lineRule="atLeast"/>
        <w:jc w:val="both"/>
        <w:rPr>
          <w:bCs/>
        </w:rPr>
      </w:pPr>
      <w:r>
        <w:rPr>
          <w:bCs/>
        </w:rPr>
        <w:t>uzavřely tuto smlouvu (dále jen „smlouva“):</w:t>
      </w:r>
    </w:p>
    <w:p w14:paraId="65420FFC" w14:textId="77777777" w:rsidR="009B69D9" w:rsidRDefault="009B69D9">
      <w:pPr>
        <w:spacing w:before="240" w:after="240" w:line="240" w:lineRule="atLeast"/>
        <w:jc w:val="both"/>
        <w:rPr>
          <w:bCs/>
        </w:rPr>
      </w:pPr>
    </w:p>
    <w:p w14:paraId="135290D4" w14:textId="77777777" w:rsidR="00EC1A42" w:rsidRDefault="00B2486D">
      <w:pPr>
        <w:spacing w:line="240" w:lineRule="atLeast"/>
        <w:jc w:val="center"/>
        <w:rPr>
          <w:b/>
        </w:rPr>
      </w:pPr>
      <w:r>
        <w:rPr>
          <w:b/>
        </w:rPr>
        <w:t xml:space="preserve">II. </w:t>
      </w:r>
    </w:p>
    <w:p w14:paraId="618ACF75" w14:textId="77777777" w:rsidR="00EC1A42" w:rsidRDefault="00B2486D">
      <w:pPr>
        <w:spacing w:line="240" w:lineRule="atLeast"/>
        <w:jc w:val="center"/>
        <w:rPr>
          <w:b/>
        </w:rPr>
      </w:pPr>
      <w:r>
        <w:rPr>
          <w:b/>
        </w:rPr>
        <w:t>Předmět smlouvy</w:t>
      </w:r>
    </w:p>
    <w:p w14:paraId="2545AF6C" w14:textId="77777777" w:rsidR="00EC1A42" w:rsidRDefault="00EC1A42">
      <w:pPr>
        <w:spacing w:line="240" w:lineRule="atLeast"/>
        <w:jc w:val="center"/>
        <w:rPr>
          <w:b/>
        </w:rPr>
      </w:pPr>
    </w:p>
    <w:p w14:paraId="7D6775A2" w14:textId="5F82316E" w:rsidR="00EC1A42" w:rsidRDefault="00B2486D">
      <w:pPr>
        <w:pStyle w:val="Odstavecseseznamem"/>
        <w:numPr>
          <w:ilvl w:val="0"/>
          <w:numId w:val="27"/>
        </w:numPr>
        <w:spacing w:after="0" w:line="240" w:lineRule="atLeast"/>
        <w:ind w:left="426" w:hanging="426"/>
        <w:contextualSpacing w:val="0"/>
        <w:jc w:val="both"/>
        <w:rPr>
          <w:rFonts w:ascii="Times New Roman" w:hAnsi="Times New Roman"/>
          <w:sz w:val="24"/>
          <w:szCs w:val="24"/>
        </w:rPr>
      </w:pPr>
      <w:r>
        <w:rPr>
          <w:rFonts w:ascii="Times New Roman" w:hAnsi="Times New Roman"/>
          <w:sz w:val="24"/>
          <w:szCs w:val="24"/>
        </w:rPr>
        <w:t xml:space="preserve">Příkazce na základě této smlouvy dočasně svěřuje Příkazníkovi obalový materiál – městské vratné kelímky s grafickou úpravou – za účelem jejich použití v rámci </w:t>
      </w:r>
      <w:r w:rsidR="006F25DB">
        <w:rPr>
          <w:rFonts w:ascii="Times New Roman" w:hAnsi="Times New Roman"/>
          <w:sz w:val="24"/>
          <w:szCs w:val="24"/>
        </w:rPr>
        <w:t xml:space="preserve">akce </w:t>
      </w:r>
      <w:r w:rsidR="006F25DB">
        <w:rPr>
          <w:rStyle w:val="Siln"/>
          <w:rFonts w:ascii="Times New Roman" w:hAnsi="Times New Roman"/>
          <w:sz w:val="24"/>
          <w:szCs w:val="24"/>
        </w:rPr>
        <w:t>Slavnost města Nový Jičín 2026</w:t>
      </w:r>
      <w:r w:rsidR="006F25DB">
        <w:rPr>
          <w:rFonts w:ascii="Times New Roman" w:hAnsi="Times New Roman"/>
          <w:sz w:val="24"/>
          <w:szCs w:val="24"/>
        </w:rPr>
        <w:t xml:space="preserve">, která se koná ve dnech </w:t>
      </w:r>
      <w:r w:rsidR="006F25DB">
        <w:rPr>
          <w:rStyle w:val="Siln"/>
          <w:rFonts w:ascii="Times New Roman" w:hAnsi="Times New Roman"/>
          <w:sz w:val="24"/>
          <w:szCs w:val="24"/>
        </w:rPr>
        <w:t>04.-05.09.2026</w:t>
      </w:r>
      <w:r w:rsidR="006F25DB">
        <w:rPr>
          <w:rFonts w:ascii="Times New Roman" w:hAnsi="Times New Roman"/>
          <w:sz w:val="24"/>
          <w:szCs w:val="24"/>
        </w:rPr>
        <w:t xml:space="preserve">. </w:t>
      </w:r>
      <w:r>
        <w:rPr>
          <w:rFonts w:ascii="Times New Roman" w:hAnsi="Times New Roman"/>
        </w:rPr>
        <w:t xml:space="preserve">Příkazník se </w:t>
      </w:r>
      <w:r>
        <w:rPr>
          <w:rFonts w:ascii="Times New Roman" w:hAnsi="Times New Roman"/>
          <w:sz w:val="24"/>
          <w:szCs w:val="24"/>
        </w:rPr>
        <w:t>zavazuje</w:t>
      </w:r>
      <w:r>
        <w:rPr>
          <w:rFonts w:ascii="Times New Roman" w:hAnsi="Times New Roman"/>
        </w:rPr>
        <w:t xml:space="preserve"> s kelímky nakládat řádně, pouze k účelu akce a v souladu s touto smlouvou.</w:t>
      </w:r>
    </w:p>
    <w:p w14:paraId="0518B8EC" w14:textId="77777777" w:rsidR="00EC1A42" w:rsidRDefault="00B2486D">
      <w:pPr>
        <w:pStyle w:val="Odstavecseseznamem"/>
        <w:numPr>
          <w:ilvl w:val="0"/>
          <w:numId w:val="27"/>
        </w:numPr>
        <w:spacing w:after="0" w:line="240" w:lineRule="atLeast"/>
        <w:ind w:left="426" w:hanging="426"/>
        <w:contextualSpacing w:val="0"/>
        <w:jc w:val="both"/>
        <w:rPr>
          <w:rFonts w:ascii="Times New Roman" w:hAnsi="Times New Roman"/>
          <w:sz w:val="24"/>
          <w:szCs w:val="24"/>
        </w:rPr>
      </w:pPr>
      <w:r>
        <w:rPr>
          <w:rFonts w:ascii="Times New Roman" w:hAnsi="Times New Roman"/>
          <w:sz w:val="24"/>
          <w:szCs w:val="24"/>
        </w:rPr>
        <w:t xml:space="preserve">Příkazník se zavazuje používat kelímky k prodeji všech čepovaných nápojů ze své produkce </w:t>
      </w:r>
      <w:r>
        <w:rPr>
          <w:rFonts w:ascii="Times New Roman" w:hAnsi="Times New Roman"/>
          <w:sz w:val="24"/>
          <w:szCs w:val="24"/>
        </w:rPr>
        <w:br w:type="textWrapping" w:clear="all"/>
        <w:t xml:space="preserve">a vybírat při jejich použití od spotřebitelů (kupujících) na účet Příkazce vratné zálohy ve výši 50 Kč/kus včetně DPH.  </w:t>
      </w:r>
    </w:p>
    <w:p w14:paraId="207AECF5" w14:textId="77777777" w:rsidR="00EC1A42" w:rsidRDefault="00B2486D">
      <w:pPr>
        <w:pStyle w:val="Odstavecseseznamem"/>
        <w:numPr>
          <w:ilvl w:val="0"/>
          <w:numId w:val="27"/>
        </w:numPr>
        <w:spacing w:after="0" w:line="240" w:lineRule="atLeast"/>
        <w:ind w:left="426" w:hanging="426"/>
        <w:contextualSpacing w:val="0"/>
        <w:jc w:val="both"/>
        <w:rPr>
          <w:rFonts w:ascii="Times New Roman" w:hAnsi="Times New Roman"/>
          <w:sz w:val="24"/>
          <w:szCs w:val="24"/>
        </w:rPr>
      </w:pPr>
      <w:r>
        <w:rPr>
          <w:rFonts w:ascii="Times New Roman" w:hAnsi="Times New Roman"/>
          <w:sz w:val="24"/>
          <w:szCs w:val="24"/>
        </w:rPr>
        <w:t>Příkazník se dále zavazuje přebírat od spotřebitelů zpět použité kelímky a tyto spolu s nepoužitými vrátit po ukončení akce zpět příkazci.</w:t>
      </w:r>
    </w:p>
    <w:p w14:paraId="26E147D3" w14:textId="77777777" w:rsidR="00EC1A42" w:rsidRDefault="00B2486D">
      <w:pPr>
        <w:pStyle w:val="Odstavecseseznamem"/>
        <w:numPr>
          <w:ilvl w:val="0"/>
          <w:numId w:val="27"/>
        </w:numPr>
        <w:spacing w:after="0" w:line="240" w:lineRule="atLeast"/>
        <w:ind w:left="426" w:hanging="426"/>
        <w:contextualSpacing w:val="0"/>
        <w:jc w:val="both"/>
        <w:rPr>
          <w:rFonts w:ascii="Times New Roman" w:hAnsi="Times New Roman"/>
          <w:sz w:val="24"/>
          <w:szCs w:val="24"/>
        </w:rPr>
      </w:pPr>
      <w:r>
        <w:rPr>
          <w:rFonts w:ascii="Times New Roman" w:hAnsi="Times New Roman"/>
          <w:sz w:val="24"/>
          <w:szCs w:val="24"/>
        </w:rPr>
        <w:t xml:space="preserve">Činnosti dle této smlouvy bude Příkazník vykonávat pro Příkazce bezúplatně. </w:t>
      </w:r>
    </w:p>
    <w:p w14:paraId="2B8D34CF" w14:textId="77777777" w:rsidR="00EC1A42" w:rsidRDefault="00EC1A42">
      <w:pPr>
        <w:pStyle w:val="Odstavecseseznamem"/>
        <w:spacing w:after="0" w:line="240" w:lineRule="atLeast"/>
        <w:ind w:left="426"/>
        <w:contextualSpacing w:val="0"/>
        <w:jc w:val="both"/>
        <w:rPr>
          <w:rFonts w:ascii="Times New Roman" w:hAnsi="Times New Roman"/>
          <w:sz w:val="24"/>
          <w:szCs w:val="24"/>
        </w:rPr>
      </w:pPr>
    </w:p>
    <w:p w14:paraId="14BD1639" w14:textId="77777777" w:rsidR="00D03251" w:rsidRDefault="00D03251">
      <w:pPr>
        <w:pStyle w:val="Normlnweb"/>
        <w:spacing w:before="0" w:beforeAutospacing="0" w:after="0" w:afterAutospacing="0"/>
        <w:ind w:left="426"/>
        <w:jc w:val="center"/>
        <w:rPr>
          <w:b/>
        </w:rPr>
      </w:pPr>
    </w:p>
    <w:p w14:paraId="66D5D02C" w14:textId="77777777" w:rsidR="00D03251" w:rsidRDefault="00D03251">
      <w:pPr>
        <w:pStyle w:val="Normlnweb"/>
        <w:spacing w:before="0" w:beforeAutospacing="0" w:after="0" w:afterAutospacing="0"/>
        <w:ind w:left="426"/>
        <w:jc w:val="center"/>
        <w:rPr>
          <w:b/>
        </w:rPr>
      </w:pPr>
    </w:p>
    <w:p w14:paraId="1FC5A70C" w14:textId="77777777" w:rsidR="00D03251" w:rsidRDefault="00D03251">
      <w:pPr>
        <w:pStyle w:val="Normlnweb"/>
        <w:spacing w:before="0" w:beforeAutospacing="0" w:after="0" w:afterAutospacing="0"/>
        <w:ind w:left="426"/>
        <w:jc w:val="center"/>
        <w:rPr>
          <w:b/>
        </w:rPr>
      </w:pPr>
    </w:p>
    <w:p w14:paraId="0EDFD8BE" w14:textId="77777777" w:rsidR="00D03251" w:rsidRDefault="00D03251">
      <w:pPr>
        <w:pStyle w:val="Normlnweb"/>
        <w:spacing w:before="0" w:beforeAutospacing="0" w:after="0" w:afterAutospacing="0"/>
        <w:ind w:left="426"/>
        <w:jc w:val="center"/>
        <w:rPr>
          <w:b/>
        </w:rPr>
      </w:pPr>
    </w:p>
    <w:p w14:paraId="632FA3CB" w14:textId="7CA6322D" w:rsidR="00EC1A42" w:rsidRDefault="00B2486D">
      <w:pPr>
        <w:pStyle w:val="Normlnweb"/>
        <w:spacing w:before="0" w:beforeAutospacing="0" w:after="0" w:afterAutospacing="0"/>
        <w:ind w:left="426"/>
        <w:jc w:val="center"/>
        <w:rPr>
          <w:b/>
        </w:rPr>
      </w:pPr>
      <w:r>
        <w:rPr>
          <w:b/>
        </w:rPr>
        <w:t>III.</w:t>
      </w:r>
    </w:p>
    <w:p w14:paraId="35AB7E3C" w14:textId="77777777" w:rsidR="00EC1A42" w:rsidRDefault="00B2486D">
      <w:pPr>
        <w:pStyle w:val="Nadpis3"/>
        <w:spacing w:before="0" w:after="0"/>
        <w:jc w:val="center"/>
        <w:rPr>
          <w:rFonts w:ascii="Times New Roman" w:hAnsi="Times New Roman"/>
          <w:sz w:val="24"/>
          <w:szCs w:val="24"/>
        </w:rPr>
      </w:pPr>
      <w:r>
        <w:rPr>
          <w:rFonts w:ascii="Times New Roman" w:hAnsi="Times New Roman"/>
          <w:sz w:val="24"/>
          <w:szCs w:val="24"/>
        </w:rPr>
        <w:t>Předání a vrácení předmětu plnění</w:t>
      </w:r>
    </w:p>
    <w:p w14:paraId="0F169552" w14:textId="4AAB4F84" w:rsidR="00EC1A42" w:rsidRDefault="00B2486D">
      <w:pPr>
        <w:pStyle w:val="Normlnweb"/>
        <w:numPr>
          <w:ilvl w:val="0"/>
          <w:numId w:val="33"/>
        </w:numPr>
        <w:tabs>
          <w:tab w:val="clear" w:pos="720"/>
        </w:tabs>
        <w:spacing w:line="240" w:lineRule="atLeast"/>
        <w:ind w:left="426" w:right="-143" w:hanging="426"/>
        <w:jc w:val="both"/>
      </w:pPr>
      <w:r>
        <w:t xml:space="preserve">Počet vratných kelímků a transportních boxů (v nichž jsou kelímky ukládány a přemísťovány), které byly příkazníkovi svěřeny, bude zaznamenán </w:t>
      </w:r>
      <w:r>
        <w:rPr>
          <w:b/>
        </w:rPr>
        <w:t>ve formuláři, jehož vzor je přílohou č. 1 této smlouvy (Výčetka)</w:t>
      </w:r>
      <w:r>
        <w:t xml:space="preserve">. Předání kelímků bude provedeno dne </w:t>
      </w:r>
      <w:r w:rsidR="00F74754">
        <w:rPr>
          <w:b/>
          <w:bCs/>
        </w:rPr>
        <w:t>04.09.2026</w:t>
      </w:r>
      <w:r w:rsidR="00F74754">
        <w:t xml:space="preserve"> </w:t>
      </w:r>
      <w:r>
        <w:t>před zahájením akce, a to nejpozději do 1</w:t>
      </w:r>
      <w:r w:rsidR="00F34E09">
        <w:t>7</w:t>
      </w:r>
      <w:r>
        <w:t xml:space="preserve">.00 hod., a dále na žádost Příkazníka také v průběhu akce dle jeho potřeby.   </w:t>
      </w:r>
    </w:p>
    <w:p w14:paraId="5CF433C7" w14:textId="77777777" w:rsidR="004F433F" w:rsidRDefault="004F433F" w:rsidP="004F433F">
      <w:pPr>
        <w:pStyle w:val="Normlnweb"/>
        <w:numPr>
          <w:ilvl w:val="0"/>
          <w:numId w:val="33"/>
        </w:numPr>
        <w:tabs>
          <w:tab w:val="clear" w:pos="720"/>
        </w:tabs>
        <w:spacing w:line="240" w:lineRule="atLeast"/>
        <w:ind w:left="426" w:right="-143" w:hanging="426"/>
        <w:jc w:val="both"/>
      </w:pPr>
      <w:r>
        <w:t xml:space="preserve">Příkazník je povinen vrátit použité i nepoužité kelímky příkazci po skončení akce, a to nejpozději dne </w:t>
      </w:r>
      <w:r>
        <w:rPr>
          <w:b/>
        </w:rPr>
        <w:t>06.09.2026</w:t>
      </w:r>
      <w:r>
        <w:t xml:space="preserve"> do 3.00 hod. Mimo tuto dobu je Příkazník oprávněn vrátit použité kelímky v průběhu akce jen na základě písemného souhlasu s Příkazcem. Příkazník je povinen předat kelímky pouze osobám pověřeným Příkazcem. Kontakty na pověřené osoby Příkazník obdržel před podpisem této smlouvy, což potvrzuje.  </w:t>
      </w:r>
    </w:p>
    <w:p w14:paraId="5C0CBEFD" w14:textId="77777777" w:rsidR="00EC1A42" w:rsidRDefault="00B2486D">
      <w:pPr>
        <w:pStyle w:val="Normlnweb"/>
        <w:numPr>
          <w:ilvl w:val="0"/>
          <w:numId w:val="33"/>
        </w:numPr>
        <w:tabs>
          <w:tab w:val="clear" w:pos="720"/>
          <w:tab w:val="num" w:pos="426"/>
        </w:tabs>
        <w:spacing w:line="240" w:lineRule="atLeast"/>
        <w:ind w:left="426" w:right="-143" w:hanging="426"/>
        <w:jc w:val="both"/>
      </w:pPr>
      <w:r>
        <w:t xml:space="preserve">V případě prodlení s vrácením použitých a nepoužitých kelímků ve lhůtě stanovené v odst. 2 tohoto článku smlouvy může Příkazce požadovat zaplacení smluvní pokuty ve výši 6.000 Kč. </w:t>
      </w:r>
    </w:p>
    <w:p w14:paraId="7007E16D" w14:textId="1198228D" w:rsidR="00EC1A42" w:rsidRDefault="008E0B15">
      <w:pPr>
        <w:pStyle w:val="Normlnweb"/>
        <w:numPr>
          <w:ilvl w:val="0"/>
          <w:numId w:val="33"/>
        </w:numPr>
        <w:tabs>
          <w:tab w:val="clear" w:pos="720"/>
          <w:tab w:val="num" w:pos="426"/>
        </w:tabs>
        <w:spacing w:line="240" w:lineRule="atLeast"/>
        <w:ind w:left="426" w:right="-143" w:hanging="426"/>
        <w:jc w:val="both"/>
      </w:pPr>
      <w:r>
        <w:t>Příkazník je povinen nakládat se svěřenými věcmi Příkazce tak, aby předcházel jejich zničení, ztrátě či krádeži. Příkazník</w:t>
      </w:r>
      <w:r w:rsidR="00B2486D">
        <w:t xml:space="preserve"> odpovídá za ztrátu nebo zničení svěřených kelímků i za škody na svěřených věcech nad rámec běžného opotřebení a zavazuje se případnou újmu Příkazci nahradit v penězích bez zbytečného odkladu, nejpozději však do 15 dnů od doručení výzvy Příkazce k náhradě újmy. </w:t>
      </w:r>
    </w:p>
    <w:p w14:paraId="7BB6DE58" w14:textId="77777777" w:rsidR="009B69D9" w:rsidRDefault="009B69D9">
      <w:pPr>
        <w:pStyle w:val="Normlnweb"/>
        <w:spacing w:before="0" w:beforeAutospacing="0" w:after="0" w:afterAutospacing="0"/>
        <w:ind w:left="4673" w:right="-142" w:firstLine="283"/>
        <w:rPr>
          <w:b/>
          <w:bCs/>
        </w:rPr>
      </w:pPr>
    </w:p>
    <w:p w14:paraId="795FF38D" w14:textId="326C3195" w:rsidR="00EC1A42" w:rsidRDefault="00B2486D">
      <w:pPr>
        <w:pStyle w:val="Normlnweb"/>
        <w:spacing w:before="0" w:beforeAutospacing="0" w:after="0" w:afterAutospacing="0"/>
        <w:ind w:left="4673" w:right="-142" w:firstLine="283"/>
        <w:rPr>
          <w:b/>
          <w:bCs/>
        </w:rPr>
      </w:pPr>
      <w:r>
        <w:rPr>
          <w:b/>
          <w:bCs/>
        </w:rPr>
        <w:t>IV.</w:t>
      </w:r>
    </w:p>
    <w:p w14:paraId="710F6A38" w14:textId="77777777" w:rsidR="00EC1A42" w:rsidRDefault="00B2486D">
      <w:pPr>
        <w:jc w:val="center"/>
        <w:rPr>
          <w:b/>
          <w:bCs/>
        </w:rPr>
      </w:pPr>
      <w:r>
        <w:rPr>
          <w:b/>
          <w:bCs/>
        </w:rPr>
        <w:t xml:space="preserve">        Finanční vypořádání</w:t>
      </w:r>
    </w:p>
    <w:p w14:paraId="776AEC3D" w14:textId="77777777" w:rsidR="00EC1A42" w:rsidRDefault="00EC1A42">
      <w:pPr>
        <w:jc w:val="center"/>
        <w:rPr>
          <w:b/>
          <w:bCs/>
        </w:rPr>
      </w:pPr>
    </w:p>
    <w:p w14:paraId="5BF5D0C7" w14:textId="77777777" w:rsidR="00EC1A42" w:rsidRDefault="00B2486D">
      <w:pPr>
        <w:numPr>
          <w:ilvl w:val="0"/>
          <w:numId w:val="34"/>
        </w:numPr>
        <w:tabs>
          <w:tab w:val="clear" w:pos="720"/>
        </w:tabs>
        <w:ind w:left="426" w:hanging="426"/>
        <w:jc w:val="both"/>
      </w:pPr>
      <w:r>
        <w:t>Na základě vrácení použitých a nepoužitých kelímků Příkazci po skončení akce provedou smluvní strany vyúčtování hodnoty nevrácených kelímků na formuláři dle přílohy č. 1 této smlouvy.</w:t>
      </w:r>
    </w:p>
    <w:p w14:paraId="00573C70" w14:textId="77777777" w:rsidR="00EC1A42" w:rsidRDefault="00B2486D">
      <w:pPr>
        <w:pStyle w:val="Normlnweb"/>
        <w:numPr>
          <w:ilvl w:val="0"/>
          <w:numId w:val="34"/>
        </w:numPr>
        <w:tabs>
          <w:tab w:val="clear" w:pos="720"/>
          <w:tab w:val="num" w:pos="426"/>
        </w:tabs>
        <w:ind w:left="426" w:hanging="426"/>
        <w:jc w:val="both"/>
      </w:pPr>
      <w:r>
        <w:t>Příkazník je povinen uhradit Příkazci částku za nevrácené kelímky (tj. poukázat mu zálohy uhrazené spotřebiteli) převodem na jeho účet č. ú.: 43-4024720297/0100 pod VS: 33300000</w:t>
      </w:r>
      <w:r w:rsidRPr="0093539B">
        <w:t>05</w:t>
      </w:r>
      <w:r>
        <w:t xml:space="preserve">, s uvedením názvu Příkazníka do zprávy pro příjemce, a to do 7 pracovních dnů ode dne vyúčtování. </w:t>
      </w:r>
    </w:p>
    <w:p w14:paraId="2DB63582" w14:textId="77777777" w:rsidR="00EC1A42" w:rsidRDefault="00B2486D">
      <w:pPr>
        <w:numPr>
          <w:ilvl w:val="0"/>
          <w:numId w:val="34"/>
        </w:numPr>
        <w:tabs>
          <w:tab w:val="clear" w:pos="720"/>
        </w:tabs>
        <w:ind w:left="426" w:hanging="426"/>
        <w:jc w:val="both"/>
      </w:pPr>
      <w:r>
        <w:t>V případě prodlení příkazníka s úhradou částky za nevrácené kelímky je Příkazce oprávněn požadovat úhradu smluvní pokuty ve výši 0,3 % z dlužné částky za každý započatý den prodlení.</w:t>
      </w:r>
    </w:p>
    <w:p w14:paraId="422F8522" w14:textId="77777777" w:rsidR="00EC1A42" w:rsidRDefault="00EC1A42">
      <w:pPr>
        <w:pStyle w:val="Nadpis3"/>
        <w:spacing w:before="0" w:after="0" w:line="240" w:lineRule="atLeast"/>
        <w:jc w:val="center"/>
        <w:rPr>
          <w:rFonts w:ascii="Times New Roman" w:hAnsi="Times New Roman"/>
          <w:sz w:val="24"/>
          <w:szCs w:val="24"/>
        </w:rPr>
      </w:pPr>
    </w:p>
    <w:p w14:paraId="19BEAF5D" w14:textId="77777777" w:rsidR="009B69D9" w:rsidRPr="009B69D9" w:rsidRDefault="009B69D9" w:rsidP="009B69D9"/>
    <w:p w14:paraId="34134776" w14:textId="77777777" w:rsidR="00EC1A42" w:rsidRDefault="00B2486D">
      <w:pPr>
        <w:pStyle w:val="Nadpis3"/>
        <w:spacing w:before="0" w:after="0"/>
        <w:jc w:val="center"/>
        <w:rPr>
          <w:rFonts w:ascii="Times New Roman" w:hAnsi="Times New Roman"/>
          <w:sz w:val="24"/>
          <w:szCs w:val="24"/>
        </w:rPr>
      </w:pPr>
      <w:r>
        <w:rPr>
          <w:rFonts w:ascii="Times New Roman" w:hAnsi="Times New Roman"/>
          <w:sz w:val="24"/>
          <w:szCs w:val="24"/>
        </w:rPr>
        <w:t>V.</w:t>
      </w:r>
    </w:p>
    <w:p w14:paraId="15CC0F1E" w14:textId="77777777" w:rsidR="00EC1A42" w:rsidRDefault="00B2486D">
      <w:pPr>
        <w:pStyle w:val="Nadpis3"/>
        <w:spacing w:before="0" w:after="0"/>
        <w:jc w:val="center"/>
        <w:rPr>
          <w:rFonts w:ascii="Times New Roman" w:hAnsi="Times New Roman"/>
          <w:sz w:val="24"/>
          <w:szCs w:val="24"/>
        </w:rPr>
      </w:pPr>
      <w:r>
        <w:rPr>
          <w:rFonts w:ascii="Times New Roman" w:hAnsi="Times New Roman"/>
          <w:sz w:val="24"/>
          <w:szCs w:val="24"/>
        </w:rPr>
        <w:t>Závěrečná ustanovení</w:t>
      </w:r>
    </w:p>
    <w:p w14:paraId="473BB938" w14:textId="77777777" w:rsidR="009B69D9" w:rsidRDefault="009B69D9" w:rsidP="009B69D9">
      <w:pPr>
        <w:pStyle w:val="Normlnweb"/>
        <w:numPr>
          <w:ilvl w:val="0"/>
          <w:numId w:val="36"/>
        </w:numPr>
        <w:tabs>
          <w:tab w:val="clear" w:pos="720"/>
          <w:tab w:val="num" w:pos="142"/>
        </w:tabs>
        <w:ind w:left="426" w:hanging="426"/>
        <w:jc w:val="both"/>
      </w:pPr>
      <w:r>
        <w:t>Tato smlouva nabývá platnosti i účinnosti dnem podpisu obou smluvních stran, není-li dále stanoveno jinak.</w:t>
      </w:r>
    </w:p>
    <w:p w14:paraId="58F6F862" w14:textId="77777777" w:rsidR="009B69D9" w:rsidRPr="009B69D9" w:rsidRDefault="009B69D9" w:rsidP="009B69D9">
      <w:pPr>
        <w:pStyle w:val="Normlnweb"/>
        <w:numPr>
          <w:ilvl w:val="0"/>
          <w:numId w:val="36"/>
        </w:numPr>
        <w:tabs>
          <w:tab w:val="clear" w:pos="720"/>
          <w:tab w:val="num" w:pos="426"/>
        </w:tabs>
        <w:ind w:left="426" w:hanging="426"/>
        <w:jc w:val="both"/>
      </w:pPr>
      <w:r w:rsidRPr="009B69D9">
        <w:t>Podléhá-li tato smlouva zveřejnění v Registru smluv dle zák. č. 340/2015 Sb., o zvláštních podmínkách účinnosti některých smluv, uveřejňování těchto smluv a o registru smluv (zákon o registru smluv), smluvní strany se dohodly, že elektronický obraz Smlouvy a metadata dle uvedeného zákona zašle k uveřejnění v registru smluv město Nový Jičín, a to nejpozději do 30 dnů od jejího uzavření. Smluvní strany prohlašují, že vyjma osobních údajů osob oprávněných jednat ve věci této Smlouvy za Smluvní strany tato Smlouva neobsahuje žádné informace ve smyslu § 3 odst. 1 zák. č. 340/2015 Sb., a proto souhlasí se zveřejněním celého textu Smlouvy za podmínky, že osobní údaje budou znečitelněny. V takovém případě nabude Smlouva účinnosti zveřejněním v registru smluv.</w:t>
      </w:r>
    </w:p>
    <w:p w14:paraId="7486D4BB" w14:textId="77777777" w:rsidR="00EC1A42" w:rsidRDefault="00B2486D">
      <w:pPr>
        <w:pStyle w:val="Normlnweb"/>
        <w:numPr>
          <w:ilvl w:val="0"/>
          <w:numId w:val="36"/>
        </w:numPr>
        <w:tabs>
          <w:tab w:val="clear" w:pos="720"/>
          <w:tab w:val="num" w:pos="426"/>
        </w:tabs>
        <w:ind w:hanging="720"/>
        <w:jc w:val="both"/>
      </w:pPr>
      <w:r>
        <w:t>Smlouva je vyhotovena ve dvou stejnopisech, z nichž každá strana obdrží jeden.</w:t>
      </w:r>
    </w:p>
    <w:p w14:paraId="467C4F76" w14:textId="7B6ADB37" w:rsidR="009B69D9" w:rsidRDefault="00B2486D" w:rsidP="00EE7CFA">
      <w:pPr>
        <w:numPr>
          <w:ilvl w:val="0"/>
          <w:numId w:val="36"/>
        </w:numPr>
        <w:tabs>
          <w:tab w:val="clear" w:pos="720"/>
          <w:tab w:val="num" w:pos="426"/>
        </w:tabs>
        <w:ind w:left="426" w:hanging="426"/>
        <w:jc w:val="both"/>
      </w:pPr>
      <w:r>
        <w:t>Veškeré změny této Smlouvy je možné provést pouze na základě dohody Smluvních stran formou písemných číslovaných dodatků v listinné podobě podepsaných oběma Smluvními stranami.</w:t>
      </w:r>
    </w:p>
    <w:p w14:paraId="446030E9" w14:textId="77777777" w:rsidR="00EC1A42" w:rsidRDefault="00B2486D" w:rsidP="00EE7CFA">
      <w:pPr>
        <w:pStyle w:val="Normlnweb"/>
        <w:numPr>
          <w:ilvl w:val="0"/>
          <w:numId w:val="36"/>
        </w:numPr>
        <w:tabs>
          <w:tab w:val="clear" w:pos="720"/>
          <w:tab w:val="num" w:pos="426"/>
        </w:tabs>
        <w:spacing w:after="0" w:afterAutospacing="0"/>
        <w:ind w:left="426" w:hanging="426"/>
        <w:jc w:val="both"/>
      </w:pPr>
      <w:r>
        <w:lastRenderedPageBreak/>
        <w:t>Práva a povinnosti Smluvních stran výslovně v této Smlouvě neupravené se řídí obecně platnými právními předpisy České republiky, zejména příslušnými ustanoveními Občanského zákoníku.</w:t>
      </w:r>
    </w:p>
    <w:p w14:paraId="39412FFD" w14:textId="3E2FDEBB" w:rsidR="00EC1A42" w:rsidRDefault="00B2486D" w:rsidP="00064076">
      <w:pPr>
        <w:numPr>
          <w:ilvl w:val="0"/>
          <w:numId w:val="36"/>
        </w:numPr>
        <w:tabs>
          <w:tab w:val="clear" w:pos="720"/>
          <w:tab w:val="num" w:pos="426"/>
        </w:tabs>
        <w:ind w:left="426" w:hanging="426"/>
        <w:jc w:val="both"/>
      </w:pPr>
      <w:r>
        <w:t>Smluvní strany prohlašují, že ujednání v této Smlouvě obsažená jsou jim jasná a srozumitelná, jsou jimi míněna vážně a byla učiněna na základě jejich pravé, svobodné a omylu prosté vůle. Na důkaz tohoto tvrzení Smluvní strany připojují níže své podpisy.</w:t>
      </w:r>
    </w:p>
    <w:p w14:paraId="14DAD27B" w14:textId="77777777" w:rsidR="00EC1A42" w:rsidRDefault="00EC1A42">
      <w:pPr>
        <w:pStyle w:val="Odstavecseseznamem"/>
        <w:spacing w:after="120" w:line="240" w:lineRule="atLeast"/>
        <w:ind w:left="0"/>
        <w:contextualSpacing w:val="0"/>
        <w:rPr>
          <w:rFonts w:ascii="Times New Roman" w:eastAsia="Times New Roman" w:hAnsi="Times New Roman"/>
          <w:iCs/>
          <w:sz w:val="24"/>
          <w:szCs w:val="24"/>
          <w:lang w:eastAsia="cs-CZ"/>
        </w:rPr>
      </w:pPr>
    </w:p>
    <w:p w14:paraId="29C97CCC" w14:textId="77777777" w:rsidR="00EC1A42" w:rsidRDefault="00B2486D">
      <w:pPr>
        <w:pStyle w:val="Odstavecseseznamem"/>
        <w:spacing w:after="120" w:line="240" w:lineRule="atLeast"/>
        <w:ind w:left="0"/>
        <w:contextualSpacing w:val="0"/>
        <w:rPr>
          <w:rFonts w:ascii="Times New Roman" w:eastAsia="Times New Roman" w:hAnsi="Times New Roman"/>
          <w:iCs/>
          <w:sz w:val="24"/>
          <w:szCs w:val="24"/>
          <w:lang w:eastAsia="cs-CZ"/>
        </w:rPr>
      </w:pPr>
      <w:r>
        <w:rPr>
          <w:rFonts w:ascii="Times New Roman" w:eastAsia="Times New Roman" w:hAnsi="Times New Roman"/>
          <w:iCs/>
          <w:sz w:val="24"/>
          <w:szCs w:val="24"/>
          <w:lang w:eastAsia="cs-CZ"/>
        </w:rPr>
        <w:t>Příloha č. 1 – Výčetka</w:t>
      </w:r>
    </w:p>
    <w:p w14:paraId="0D78F3A0" w14:textId="77777777" w:rsidR="009B69D9" w:rsidRDefault="009B69D9">
      <w:pPr>
        <w:tabs>
          <w:tab w:val="center" w:pos="2268"/>
          <w:tab w:val="center" w:pos="6804"/>
        </w:tabs>
        <w:spacing w:after="120" w:line="240" w:lineRule="atLeast"/>
        <w:rPr>
          <w:iCs/>
        </w:rPr>
      </w:pPr>
    </w:p>
    <w:p w14:paraId="31C555DB" w14:textId="14F77B31" w:rsidR="00EC1A42" w:rsidRDefault="00B2486D">
      <w:pPr>
        <w:tabs>
          <w:tab w:val="center" w:pos="2268"/>
          <w:tab w:val="center" w:pos="6804"/>
        </w:tabs>
        <w:spacing w:after="120" w:line="240" w:lineRule="atLeast"/>
        <w:rPr>
          <w:iCs/>
        </w:rPr>
      </w:pPr>
      <w:r>
        <w:rPr>
          <w:iCs/>
        </w:rPr>
        <w:t>V Novém Jičíně dne</w:t>
      </w:r>
      <w:r w:rsidR="003A1934">
        <w:rPr>
          <w:iCs/>
        </w:rPr>
        <w:t xml:space="preserve"> 02.09.2026   </w:t>
      </w:r>
      <w:r>
        <w:rPr>
          <w:iCs/>
        </w:rPr>
        <w:t xml:space="preserve">                                    V </w:t>
      </w:r>
      <w:r w:rsidR="00682C43">
        <w:rPr>
          <w:iCs/>
        </w:rPr>
        <w:t>Novém Jičíně</w:t>
      </w:r>
      <w:r w:rsidR="00CF1F05">
        <w:rPr>
          <w:iCs/>
        </w:rPr>
        <w:t xml:space="preserve"> dne</w:t>
      </w:r>
      <w:r w:rsidR="003A1934">
        <w:rPr>
          <w:iCs/>
        </w:rPr>
        <w:t xml:space="preserve"> 02.09.2026</w:t>
      </w:r>
    </w:p>
    <w:p w14:paraId="431A1DFB" w14:textId="77777777" w:rsidR="00064076" w:rsidRDefault="00064076">
      <w:pPr>
        <w:tabs>
          <w:tab w:val="center" w:pos="2268"/>
          <w:tab w:val="center" w:pos="6804"/>
        </w:tabs>
        <w:spacing w:after="120" w:line="240" w:lineRule="atLeast"/>
        <w:rPr>
          <w:iCs/>
        </w:rPr>
      </w:pPr>
    </w:p>
    <w:p w14:paraId="178AD236" w14:textId="77777777" w:rsidR="009B69D9" w:rsidRDefault="009B69D9">
      <w:pPr>
        <w:tabs>
          <w:tab w:val="center" w:pos="2268"/>
          <w:tab w:val="center" w:pos="6804"/>
        </w:tabs>
        <w:spacing w:after="120" w:line="240" w:lineRule="atLeast"/>
        <w:rPr>
          <w:iCs/>
        </w:rPr>
      </w:pPr>
    </w:p>
    <w:p w14:paraId="52AB1FDA" w14:textId="77777777" w:rsidR="00292067" w:rsidRDefault="00292067">
      <w:pPr>
        <w:tabs>
          <w:tab w:val="center" w:pos="2268"/>
          <w:tab w:val="center" w:pos="6804"/>
        </w:tabs>
        <w:spacing w:after="120" w:line="240" w:lineRule="atLeast"/>
        <w:rPr>
          <w:iCs/>
        </w:rPr>
      </w:pPr>
    </w:p>
    <w:p w14:paraId="1AB95CC6" w14:textId="77777777" w:rsidR="00292067" w:rsidRDefault="00292067">
      <w:pPr>
        <w:tabs>
          <w:tab w:val="center" w:pos="2268"/>
          <w:tab w:val="center" w:pos="6804"/>
        </w:tabs>
        <w:spacing w:after="120" w:line="240" w:lineRule="atLeast"/>
        <w:rPr>
          <w:iCs/>
        </w:rPr>
      </w:pPr>
    </w:p>
    <w:p w14:paraId="31EDE72E" w14:textId="77777777" w:rsidR="009B69D9" w:rsidRDefault="009B69D9">
      <w:pPr>
        <w:tabs>
          <w:tab w:val="center" w:pos="2268"/>
          <w:tab w:val="center" w:pos="6804"/>
        </w:tabs>
        <w:spacing w:after="120" w:line="240" w:lineRule="atLeast"/>
        <w:rPr>
          <w:iCs/>
        </w:rPr>
      </w:pPr>
    </w:p>
    <w:p w14:paraId="7964DF3C" w14:textId="77777777" w:rsidR="00EC1A42" w:rsidRDefault="00B2486D">
      <w:pPr>
        <w:tabs>
          <w:tab w:val="center" w:pos="2268"/>
          <w:tab w:val="center" w:pos="6804"/>
        </w:tabs>
        <w:spacing w:after="120" w:line="240" w:lineRule="atLeast"/>
        <w:rPr>
          <w:iCs/>
        </w:rPr>
      </w:pPr>
      <w:r>
        <w:rPr>
          <w:iCs/>
        </w:rPr>
        <w:t>.........................................................                                   .........................................................</w:t>
      </w:r>
    </w:p>
    <w:p w14:paraId="2DD4F802" w14:textId="73B6773F" w:rsidR="00EC1A42" w:rsidRDefault="00B2486D">
      <w:pPr>
        <w:tabs>
          <w:tab w:val="center" w:pos="2268"/>
          <w:tab w:val="center" w:pos="6804"/>
        </w:tabs>
        <w:spacing w:line="240" w:lineRule="atLeast"/>
        <w:rPr>
          <w:iCs/>
        </w:rPr>
      </w:pPr>
      <w:r>
        <w:rPr>
          <w:iCs/>
        </w:rPr>
        <w:t xml:space="preserve">      </w:t>
      </w:r>
      <w:r w:rsidR="00896A24">
        <w:rPr>
          <w:iCs/>
        </w:rPr>
        <w:t xml:space="preserve">             </w:t>
      </w:r>
      <w:r>
        <w:rPr>
          <w:iCs/>
        </w:rPr>
        <w:t>za příkazce</w:t>
      </w:r>
      <w:r>
        <w:rPr>
          <w:iCs/>
        </w:rPr>
        <w:tab/>
      </w:r>
      <w:r w:rsidR="00064076">
        <w:rPr>
          <w:iCs/>
        </w:rPr>
        <w:t xml:space="preserve">              </w:t>
      </w:r>
      <w:r>
        <w:rPr>
          <w:iCs/>
        </w:rPr>
        <w:t xml:space="preserve"> </w:t>
      </w:r>
      <w:r w:rsidR="00896A24">
        <w:rPr>
          <w:iCs/>
        </w:rPr>
        <w:tab/>
        <w:t xml:space="preserve">            </w:t>
      </w:r>
      <w:r>
        <w:rPr>
          <w:iCs/>
        </w:rPr>
        <w:t xml:space="preserve">za příkazníka </w:t>
      </w:r>
    </w:p>
    <w:p w14:paraId="5E3B3E44" w14:textId="4240A5CF" w:rsidR="00EC1A42" w:rsidRDefault="00B2486D">
      <w:pPr>
        <w:tabs>
          <w:tab w:val="center" w:pos="2268"/>
          <w:tab w:val="center" w:pos="6804"/>
        </w:tabs>
        <w:spacing w:line="240" w:lineRule="atLeast"/>
        <w:rPr>
          <w:iCs/>
        </w:rPr>
      </w:pPr>
      <w:r>
        <w:rPr>
          <w:iCs/>
        </w:rPr>
        <w:t xml:space="preserve">      Mgr. Radka Bobková, MBA                                                   </w:t>
      </w:r>
      <w:r w:rsidR="00064076">
        <w:rPr>
          <w:iCs/>
        </w:rPr>
        <w:t xml:space="preserve"> </w:t>
      </w:r>
      <w:r w:rsidR="003959CA">
        <w:rPr>
          <w:iCs/>
        </w:rPr>
        <w:t xml:space="preserve">  </w:t>
      </w:r>
      <w:r w:rsidR="003959CA">
        <w:rPr>
          <w:bCs/>
          <w:color w:val="000000"/>
        </w:rPr>
        <w:t>Tomáš Tománek</w:t>
      </w:r>
    </w:p>
    <w:p w14:paraId="21D092DE" w14:textId="72023EE8" w:rsidR="00EC1A42" w:rsidRDefault="00DF62F7">
      <w:pPr>
        <w:tabs>
          <w:tab w:val="center" w:pos="2268"/>
          <w:tab w:val="center" w:pos="6804"/>
        </w:tabs>
        <w:spacing w:line="240" w:lineRule="atLeast"/>
        <w:rPr>
          <w:iCs/>
        </w:rPr>
      </w:pPr>
      <w:r>
        <w:rPr>
          <w:iCs/>
        </w:rPr>
        <w:tab/>
      </w:r>
      <w:r w:rsidR="00B2486D">
        <w:rPr>
          <w:iCs/>
        </w:rPr>
        <w:tab/>
      </w:r>
      <w:r w:rsidR="00064076">
        <w:rPr>
          <w:iCs/>
        </w:rPr>
        <w:t xml:space="preserve">            </w:t>
      </w:r>
      <w:r w:rsidR="00B2486D">
        <w:rPr>
          <w:iCs/>
        </w:rPr>
        <w:t>jednatel</w:t>
      </w:r>
      <w:r w:rsidR="00B2486D">
        <w:rPr>
          <w:iCs/>
        </w:rPr>
        <w:tab/>
      </w:r>
      <w:r w:rsidR="00B2486D">
        <w:rPr>
          <w:iCs/>
        </w:rPr>
        <w:tab/>
        <w:t xml:space="preserve">                   </w:t>
      </w:r>
    </w:p>
    <w:sectPr w:rsidR="00EC1A42" w:rsidSect="00AB34F7">
      <w:footerReference w:type="even" r:id="rId8"/>
      <w:footerReference w:type="default" r:id="rId9"/>
      <w:pgSz w:w="11906" w:h="16838"/>
      <w:pgMar w:top="567" w:right="1134" w:bottom="567" w:left="1134" w:header="709" w:footer="709" w:gutter="0"/>
      <w:pgNumType w:start="1"/>
      <w:cols w:space="708"/>
    </w:sectPr>
  </w:body>
</w:document>
</file>

<file path=word/commentsDocument.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Eva Fabíková" w:date="2026-02-19T13:33:00Z" w:initials="EF">
    <w:p w14:paraId="00000001" w14:textId="00000001">
      <w:pPr>
        <w:spacing w:line="240" w:after="0" w:lineRule="auto" w:before="0"/>
        <w:ind w:firstLine="0" w:left="0" w:right="0"/>
        <w:jc w:val="left"/>
      </w:pPr>
      <w:r>
        <w:rPr>
          <w:rFonts w:eastAsia="Arial" w:ascii="Arial" w:hAnsi="Arial" w:cs="Arial"/>
          <w:sz w:val="22"/>
        </w:rPr>
        <w:t xml:space="preserve">Např. jednatel, živnostník …. (dle údaje z OR nebo ŽR)</w:t>
      </w:r>
    </w:p>
  </w:comment>
</w:comments>
</file>

<file path=word/commentsExtendedDocument.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0"/>
</w15:commentsEx>
</file>

<file path=word/commentsIdsDocument.xml><?xml version="1.0" encoding="utf-8"?>
<w16cid:commentsIds xmlns:mc="http://schemas.openxmlformats.org/markup-compatibility/2006" xmlns:w16cid="http://schemas.microsoft.com/office/word/2016/wordml/cid" mc:Ignorable="w16cid">
  <w16cid:commentId w16cid:paraId="00000001" w16cid:durableId="705C4F2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1CBE86" w14:textId="77777777" w:rsidR="002613FD" w:rsidRDefault="002613FD">
      <w:r>
        <w:separator/>
      </w:r>
    </w:p>
  </w:endnote>
  <w:endnote w:type="continuationSeparator" w:id="0">
    <w:p w14:paraId="25F47076" w14:textId="77777777" w:rsidR="002613FD" w:rsidRDefault="002613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ED1DA" w14:textId="77777777" w:rsidR="00EC1A42" w:rsidRDefault="00B2486D">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rPr>
      <w:t>- 1 -</w:t>
    </w:r>
    <w:r>
      <w:rPr>
        <w:rStyle w:val="slostrnky"/>
      </w:rPr>
      <w:fldChar w:fldCharType="end"/>
    </w:r>
  </w:p>
  <w:p w14:paraId="6BF571BB" w14:textId="77777777" w:rsidR="00EC1A42" w:rsidRDefault="00EC1A42">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D8355" w14:textId="58584F74" w:rsidR="00AB34F7" w:rsidRDefault="00AB34F7">
    <w:pPr>
      <w:pStyle w:val="Zpat"/>
      <w:jc w:val="center"/>
    </w:pPr>
    <w:r>
      <w:rPr>
        <w:rStyle w:val="slostrnky"/>
      </w:rPr>
      <w:t xml:space="preserve">- </w:t>
    </w:r>
    <w:r>
      <w:rPr>
        <w:rStyle w:val="slostrnky"/>
      </w:rPr>
      <w:fldChar w:fldCharType="begin"/>
    </w:r>
    <w:r>
      <w:rPr>
        <w:rStyle w:val="slostrnky"/>
      </w:rPr>
      <w:instrText xml:space="preserve">PAGE  </w:instrText>
    </w:r>
    <w:r>
      <w:rPr>
        <w:rStyle w:val="slostrnky"/>
      </w:rPr>
      <w:fldChar w:fldCharType="separate"/>
    </w:r>
    <w:r w:rsidR="008E0B15">
      <w:rPr>
        <w:rStyle w:val="slostrnky"/>
        <w:noProof/>
      </w:rPr>
      <w:t>3</w:t>
    </w:r>
    <w:r>
      <w:rPr>
        <w:rStyle w:val="slostrnky"/>
      </w:rPr>
      <w:fldChar w:fldCharType="end"/>
    </w:r>
    <w:r>
      <w:rPr>
        <w:rStyle w:val="slostrnky"/>
      </w:rPr>
      <w:t xml:space="preserve"> -</w:t>
    </w:r>
  </w:p>
  <w:p w14:paraId="0F4EFCB6" w14:textId="77777777" w:rsidR="00EC1A42" w:rsidRDefault="00EC1A42" w:rsidP="00AB34F7">
    <w:pPr>
      <w:pStyle w:val="Zpat"/>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B866BB" w14:textId="77777777" w:rsidR="002613FD" w:rsidRDefault="002613FD">
      <w:r>
        <w:separator/>
      </w:r>
    </w:p>
  </w:footnote>
  <w:footnote w:type="continuationSeparator" w:id="0">
    <w:p w14:paraId="5FBF96CA" w14:textId="77777777" w:rsidR="002613FD" w:rsidRDefault="002613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20B29"/>
    <w:multiLevelType w:val="multilevel"/>
    <w:tmpl w:val="346441BE"/>
    <w:lvl w:ilvl="0">
      <w:start w:val="1"/>
      <w:numFmt w:val="bullet"/>
      <w:lvlText w:val="-"/>
      <w:lvlJc w:val="left"/>
      <w:pPr>
        <w:ind w:left="726" w:hanging="360"/>
      </w:pPr>
      <w:rPr>
        <w:rFonts w:ascii="Times New Roman" w:eastAsia="Times New Roman" w:hAnsi="Times New Roman" w:cs="Times New Roman"/>
      </w:rPr>
    </w:lvl>
    <w:lvl w:ilvl="1">
      <w:start w:val="1"/>
      <w:numFmt w:val="bullet"/>
      <w:lvlText w:val="o"/>
      <w:lvlJc w:val="left"/>
      <w:pPr>
        <w:ind w:left="1446" w:hanging="360"/>
      </w:pPr>
      <w:rPr>
        <w:rFonts w:ascii="Courier New" w:hAnsi="Courier New" w:cs="Courier New"/>
      </w:rPr>
    </w:lvl>
    <w:lvl w:ilvl="2">
      <w:start w:val="1"/>
      <w:numFmt w:val="bullet"/>
      <w:lvlText w:val=""/>
      <w:lvlJc w:val="left"/>
      <w:pPr>
        <w:ind w:left="2166" w:hanging="360"/>
      </w:pPr>
      <w:rPr>
        <w:rFonts w:ascii="Wingdings" w:hAnsi="Wingdings"/>
      </w:rPr>
    </w:lvl>
    <w:lvl w:ilvl="3">
      <w:start w:val="1"/>
      <w:numFmt w:val="bullet"/>
      <w:lvlText w:val=""/>
      <w:lvlJc w:val="left"/>
      <w:pPr>
        <w:ind w:left="2886" w:hanging="360"/>
      </w:pPr>
      <w:rPr>
        <w:rFonts w:ascii="Symbol" w:hAnsi="Symbol"/>
      </w:rPr>
    </w:lvl>
    <w:lvl w:ilvl="4">
      <w:start w:val="1"/>
      <w:numFmt w:val="bullet"/>
      <w:lvlText w:val="o"/>
      <w:lvlJc w:val="left"/>
      <w:pPr>
        <w:ind w:left="3606" w:hanging="360"/>
      </w:pPr>
      <w:rPr>
        <w:rFonts w:ascii="Courier New" w:hAnsi="Courier New" w:cs="Courier New"/>
      </w:rPr>
    </w:lvl>
    <w:lvl w:ilvl="5">
      <w:start w:val="1"/>
      <w:numFmt w:val="bullet"/>
      <w:lvlText w:val=""/>
      <w:lvlJc w:val="left"/>
      <w:pPr>
        <w:ind w:left="4326" w:hanging="360"/>
      </w:pPr>
      <w:rPr>
        <w:rFonts w:ascii="Wingdings" w:hAnsi="Wingdings"/>
      </w:rPr>
    </w:lvl>
    <w:lvl w:ilvl="6">
      <w:start w:val="1"/>
      <w:numFmt w:val="bullet"/>
      <w:lvlText w:val=""/>
      <w:lvlJc w:val="left"/>
      <w:pPr>
        <w:ind w:left="5046" w:hanging="360"/>
      </w:pPr>
      <w:rPr>
        <w:rFonts w:ascii="Symbol" w:hAnsi="Symbol"/>
      </w:rPr>
    </w:lvl>
    <w:lvl w:ilvl="7">
      <w:start w:val="1"/>
      <w:numFmt w:val="bullet"/>
      <w:lvlText w:val="o"/>
      <w:lvlJc w:val="left"/>
      <w:pPr>
        <w:ind w:left="5766" w:hanging="360"/>
      </w:pPr>
      <w:rPr>
        <w:rFonts w:ascii="Courier New" w:hAnsi="Courier New" w:cs="Courier New"/>
      </w:rPr>
    </w:lvl>
    <w:lvl w:ilvl="8">
      <w:start w:val="1"/>
      <w:numFmt w:val="bullet"/>
      <w:lvlText w:val=""/>
      <w:lvlJc w:val="left"/>
      <w:pPr>
        <w:ind w:left="6486" w:hanging="360"/>
      </w:pPr>
      <w:rPr>
        <w:rFonts w:ascii="Wingdings" w:hAnsi="Wingdings"/>
      </w:rPr>
    </w:lvl>
  </w:abstractNum>
  <w:abstractNum w:abstractNumId="1" w15:restartNumberingAfterBreak="0">
    <w:nsid w:val="09C908BB"/>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A4C34EA"/>
    <w:multiLevelType w:val="multilevel"/>
    <w:tmpl w:val="6ED2CAE4"/>
    <w:lvl w:ilvl="0">
      <w:start w:val="1"/>
      <w:numFmt w:val="bullet"/>
      <w:lvlText w:val="-"/>
      <w:lvlJc w:val="left"/>
      <w:pPr>
        <w:tabs>
          <w:tab w:val="num" w:pos="1068"/>
        </w:tabs>
        <w:ind w:left="1068" w:hanging="360"/>
      </w:pPr>
      <w:rPr>
        <w:rFonts w:ascii="Times New Roman" w:eastAsia="Times New Roman" w:hAnsi="Times New Roman" w:cs="Times New Roman"/>
      </w:rPr>
    </w:lvl>
    <w:lvl w:ilvl="1">
      <w:start w:val="1"/>
      <w:numFmt w:val="bullet"/>
      <w:lvlText w:val="o"/>
      <w:lvlJc w:val="left"/>
      <w:pPr>
        <w:tabs>
          <w:tab w:val="num" w:pos="1788"/>
        </w:tabs>
        <w:ind w:left="1788" w:hanging="360"/>
      </w:pPr>
      <w:rPr>
        <w:rFonts w:ascii="Courier New" w:hAnsi="Courier New"/>
      </w:rPr>
    </w:lvl>
    <w:lvl w:ilvl="2">
      <w:start w:val="1"/>
      <w:numFmt w:val="bullet"/>
      <w:lvlText w:val=""/>
      <w:lvlJc w:val="left"/>
      <w:pPr>
        <w:tabs>
          <w:tab w:val="num" w:pos="2508"/>
        </w:tabs>
        <w:ind w:left="2508" w:hanging="360"/>
      </w:pPr>
      <w:rPr>
        <w:rFonts w:ascii="Wingdings" w:hAnsi="Wingdings"/>
      </w:rPr>
    </w:lvl>
    <w:lvl w:ilvl="3">
      <w:start w:val="1"/>
      <w:numFmt w:val="bullet"/>
      <w:lvlText w:val=""/>
      <w:lvlJc w:val="left"/>
      <w:pPr>
        <w:tabs>
          <w:tab w:val="num" w:pos="3228"/>
        </w:tabs>
        <w:ind w:left="3228" w:hanging="360"/>
      </w:pPr>
      <w:rPr>
        <w:rFonts w:ascii="Symbol" w:hAnsi="Symbol"/>
      </w:rPr>
    </w:lvl>
    <w:lvl w:ilvl="4">
      <w:start w:val="1"/>
      <w:numFmt w:val="bullet"/>
      <w:lvlText w:val="o"/>
      <w:lvlJc w:val="left"/>
      <w:pPr>
        <w:tabs>
          <w:tab w:val="num" w:pos="3948"/>
        </w:tabs>
        <w:ind w:left="3948" w:hanging="360"/>
      </w:pPr>
      <w:rPr>
        <w:rFonts w:ascii="Courier New" w:hAnsi="Courier New"/>
      </w:rPr>
    </w:lvl>
    <w:lvl w:ilvl="5">
      <w:start w:val="1"/>
      <w:numFmt w:val="bullet"/>
      <w:lvlText w:val=""/>
      <w:lvlJc w:val="left"/>
      <w:pPr>
        <w:tabs>
          <w:tab w:val="num" w:pos="4668"/>
        </w:tabs>
        <w:ind w:left="4668" w:hanging="360"/>
      </w:pPr>
      <w:rPr>
        <w:rFonts w:ascii="Wingdings" w:hAnsi="Wingdings"/>
      </w:rPr>
    </w:lvl>
    <w:lvl w:ilvl="6">
      <w:start w:val="1"/>
      <w:numFmt w:val="bullet"/>
      <w:lvlText w:val=""/>
      <w:lvlJc w:val="left"/>
      <w:pPr>
        <w:tabs>
          <w:tab w:val="num" w:pos="5388"/>
        </w:tabs>
        <w:ind w:left="5388" w:hanging="360"/>
      </w:pPr>
      <w:rPr>
        <w:rFonts w:ascii="Symbol" w:hAnsi="Symbol"/>
      </w:rPr>
    </w:lvl>
    <w:lvl w:ilvl="7">
      <w:start w:val="1"/>
      <w:numFmt w:val="bullet"/>
      <w:lvlText w:val="o"/>
      <w:lvlJc w:val="left"/>
      <w:pPr>
        <w:tabs>
          <w:tab w:val="num" w:pos="6108"/>
        </w:tabs>
        <w:ind w:left="6108" w:hanging="360"/>
      </w:pPr>
      <w:rPr>
        <w:rFonts w:ascii="Courier New" w:hAnsi="Courier New"/>
      </w:rPr>
    </w:lvl>
    <w:lvl w:ilvl="8">
      <w:start w:val="1"/>
      <w:numFmt w:val="bullet"/>
      <w:lvlText w:val=""/>
      <w:lvlJc w:val="left"/>
      <w:pPr>
        <w:tabs>
          <w:tab w:val="num" w:pos="6828"/>
        </w:tabs>
        <w:ind w:left="6828" w:hanging="360"/>
      </w:pPr>
      <w:rPr>
        <w:rFonts w:ascii="Wingdings" w:hAnsi="Wingdings"/>
      </w:rPr>
    </w:lvl>
  </w:abstractNum>
  <w:abstractNum w:abstractNumId="3" w15:restartNumberingAfterBreak="0">
    <w:nsid w:val="10827912"/>
    <w:multiLevelType w:val="multilevel"/>
    <w:tmpl w:val="83328C22"/>
    <w:lvl w:ilvl="0">
      <w:start w:val="1"/>
      <w:numFmt w:val="decimal"/>
      <w:lvlText w:val="%1."/>
      <w:lvlJc w:val="left"/>
      <w:pPr>
        <w:tabs>
          <w:tab w:val="num" w:pos="644"/>
        </w:tabs>
        <w:ind w:left="644"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14D44A54"/>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56731E7"/>
    <w:multiLevelType w:val="multilevel"/>
    <w:tmpl w:val="0405001F"/>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59B7EC5"/>
    <w:multiLevelType w:val="multilevel"/>
    <w:tmpl w:val="0405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17D7580B"/>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C1C1EE4"/>
    <w:multiLevelType w:val="multilevel"/>
    <w:tmpl w:val="BBBE0F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1E3B07E5"/>
    <w:multiLevelType w:val="multilevel"/>
    <w:tmpl w:val="58E4996A"/>
    <w:lvl w:ilvl="0">
      <w:start w:val="2"/>
      <w:numFmt w:val="decimal"/>
      <w:lvlText w:val="%1. "/>
      <w:legacy w:legacy="1" w:legacySpace="0" w:legacyIndent="0"/>
      <w:lvlJc w:val="left"/>
      <w:pPr>
        <w:ind w:left="283" w:hanging="283"/>
      </w:pPr>
      <w:rPr>
        <w:rFonts w:ascii="Times New Roman" w:hAnsi="Times New Roman"/>
        <w:b w:val="0"/>
        <w:i w:val="0"/>
        <w:sz w:val="24"/>
        <w:u w:val="none"/>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0" w15:restartNumberingAfterBreak="0">
    <w:nsid w:val="1F2C2451"/>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F9846E3"/>
    <w:multiLevelType w:val="multilevel"/>
    <w:tmpl w:val="C0D2F2E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261B19F7"/>
    <w:multiLevelType w:val="multilevel"/>
    <w:tmpl w:val="0405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3" w15:restartNumberingAfterBreak="0">
    <w:nsid w:val="2CF44364"/>
    <w:multiLevelType w:val="multilevel"/>
    <w:tmpl w:val="141A7890"/>
    <w:lvl w:ilvl="0">
      <w:start w:val="1"/>
      <w:numFmt w:val="lowerLetter"/>
      <w:lvlText w:val="%1)"/>
      <w:lvlJc w:val="left"/>
      <w:pPr>
        <w:tabs>
          <w:tab w:val="num" w:pos="644"/>
        </w:tabs>
        <w:ind w:left="644" w:hanging="360"/>
      </w:pPr>
      <w:rPr>
        <w:b w:val="0"/>
        <w:i w:val="0"/>
        <w:color w:val="00000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4" w15:restartNumberingAfterBreak="0">
    <w:nsid w:val="2D334719"/>
    <w:multiLevelType w:val="multilevel"/>
    <w:tmpl w:val="6D0A7A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1B9555C"/>
    <w:multiLevelType w:val="multilevel"/>
    <w:tmpl w:val="0405001F"/>
    <w:lvl w:ilvl="0">
      <w:start w:val="8"/>
      <w:numFmt w:val="decimal"/>
      <w:lvlText w:val="%1."/>
      <w:lvlJc w:val="left"/>
      <w:pPr>
        <w:tabs>
          <w:tab w:val="num" w:pos="360"/>
        </w:tabs>
        <w:ind w:left="360" w:hanging="360"/>
      </w:pPr>
      <w:rPr>
        <w:b w:val="0"/>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6" w15:restartNumberingAfterBreak="0">
    <w:nsid w:val="376B4A26"/>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A90684E"/>
    <w:multiLevelType w:val="multilevel"/>
    <w:tmpl w:val="5CAEE1F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3E910F70"/>
    <w:multiLevelType w:val="multilevel"/>
    <w:tmpl w:val="32A44538"/>
    <w:lvl w:ilvl="0">
      <w:start w:val="1"/>
      <w:numFmt w:val="lowerLetter"/>
      <w:lvlText w:val="%1)"/>
      <w:lvlJc w:val="left"/>
      <w:pPr>
        <w:tabs>
          <w:tab w:val="num" w:pos="644"/>
        </w:tabs>
        <w:ind w:left="644" w:hanging="360"/>
      </w:pPr>
      <w:rPr>
        <w:b w:val="0"/>
        <w:i w:val="0"/>
        <w:color w:val="00000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9" w15:restartNumberingAfterBreak="0">
    <w:nsid w:val="4050079F"/>
    <w:multiLevelType w:val="multilevel"/>
    <w:tmpl w:val="30442C68"/>
    <w:lvl w:ilvl="0">
      <w:start w:val="1"/>
      <w:numFmt w:val="decimal"/>
      <w:lvlText w:val="%1."/>
      <w:lvlJc w:val="left"/>
      <w:pPr>
        <w:ind w:left="720" w:hanging="360"/>
      </w:pPr>
      <w:rPr>
        <w:b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0652170"/>
    <w:multiLevelType w:val="multilevel"/>
    <w:tmpl w:val="DD8852FC"/>
    <w:lvl w:ilvl="0">
      <w:start w:val="1"/>
      <w:numFmt w:val="lowerLetter"/>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1" w15:restartNumberingAfterBreak="0">
    <w:nsid w:val="42446BCD"/>
    <w:multiLevelType w:val="multilevel"/>
    <w:tmpl w:val="19EE10B4"/>
    <w:lvl w:ilvl="0">
      <w:start w:val="1"/>
      <w:numFmt w:val="decimal"/>
      <w:lvlText w:val="%1."/>
      <w:lvlJc w:val="left"/>
      <w:pPr>
        <w:ind w:left="720" w:hanging="360"/>
      </w:pPr>
      <w:rPr>
        <w:b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49A0E83"/>
    <w:multiLevelType w:val="multilevel"/>
    <w:tmpl w:val="1E6EB59C"/>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3" w15:restartNumberingAfterBreak="0">
    <w:nsid w:val="47251392"/>
    <w:multiLevelType w:val="multilevel"/>
    <w:tmpl w:val="63B21B8C"/>
    <w:lvl w:ilvl="0">
      <w:start w:val="1"/>
      <w:numFmt w:val="decimal"/>
      <w:lvlText w:val="%1."/>
      <w:lvlJc w:val="left"/>
      <w:pPr>
        <w:ind w:left="435" w:hanging="360"/>
      </w:pPr>
      <w:rPr>
        <w:b w:val="0"/>
        <w:color w:val="000000"/>
      </w:rPr>
    </w:lvl>
    <w:lvl w:ilvl="1">
      <w:start w:val="1"/>
      <w:numFmt w:val="lowerLetter"/>
      <w:lvlText w:val="%2."/>
      <w:lvlJc w:val="left"/>
      <w:pPr>
        <w:ind w:left="1155" w:hanging="360"/>
      </w:pPr>
      <w:rPr>
        <w:b w:val="0"/>
      </w:rPr>
    </w:lvl>
    <w:lvl w:ilvl="2">
      <w:start w:val="1"/>
      <w:numFmt w:val="lowerRoman"/>
      <w:lvlText w:val="%3."/>
      <w:lvlJc w:val="right"/>
      <w:pPr>
        <w:ind w:left="1875" w:hanging="180"/>
      </w:pPr>
    </w:lvl>
    <w:lvl w:ilvl="3">
      <w:start w:val="1"/>
      <w:numFmt w:val="decimal"/>
      <w:lvlText w:val="%4."/>
      <w:lvlJc w:val="left"/>
      <w:pPr>
        <w:ind w:left="2595" w:hanging="360"/>
      </w:pPr>
    </w:lvl>
    <w:lvl w:ilvl="4">
      <w:start w:val="1"/>
      <w:numFmt w:val="lowerLetter"/>
      <w:lvlText w:val="%5."/>
      <w:lvlJc w:val="left"/>
      <w:pPr>
        <w:ind w:left="3315" w:hanging="360"/>
      </w:pPr>
    </w:lvl>
    <w:lvl w:ilvl="5">
      <w:start w:val="1"/>
      <w:numFmt w:val="lowerRoman"/>
      <w:lvlText w:val="%6."/>
      <w:lvlJc w:val="right"/>
      <w:pPr>
        <w:ind w:left="4035" w:hanging="180"/>
      </w:pPr>
    </w:lvl>
    <w:lvl w:ilvl="6">
      <w:start w:val="1"/>
      <w:numFmt w:val="decimal"/>
      <w:lvlText w:val="%7."/>
      <w:lvlJc w:val="left"/>
      <w:pPr>
        <w:ind w:left="4755" w:hanging="360"/>
      </w:pPr>
    </w:lvl>
    <w:lvl w:ilvl="7">
      <w:start w:val="1"/>
      <w:numFmt w:val="lowerLetter"/>
      <w:lvlText w:val="%8."/>
      <w:lvlJc w:val="left"/>
      <w:pPr>
        <w:ind w:left="5475" w:hanging="360"/>
      </w:pPr>
    </w:lvl>
    <w:lvl w:ilvl="8">
      <w:start w:val="1"/>
      <w:numFmt w:val="lowerRoman"/>
      <w:lvlText w:val="%9."/>
      <w:lvlJc w:val="right"/>
      <w:pPr>
        <w:ind w:left="6195" w:hanging="180"/>
      </w:pPr>
    </w:lvl>
  </w:abstractNum>
  <w:abstractNum w:abstractNumId="24" w15:restartNumberingAfterBreak="0">
    <w:nsid w:val="47316BD0"/>
    <w:multiLevelType w:val="multilevel"/>
    <w:tmpl w:val="886CFDA0"/>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5" w15:restartNumberingAfterBreak="0">
    <w:nsid w:val="4AF30B44"/>
    <w:multiLevelType w:val="multilevel"/>
    <w:tmpl w:val="918AF22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556715B3"/>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DA25052"/>
    <w:multiLevelType w:val="multilevel"/>
    <w:tmpl w:val="15720698"/>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rPr>
    </w:lvl>
  </w:abstractNum>
  <w:abstractNum w:abstractNumId="28" w15:restartNumberingAfterBreak="0">
    <w:nsid w:val="5DEB460D"/>
    <w:multiLevelType w:val="multilevel"/>
    <w:tmpl w:val="0405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61B818BC"/>
    <w:multiLevelType w:val="multilevel"/>
    <w:tmpl w:val="448ACE3A"/>
    <w:lvl w:ilvl="0">
      <w:start w:val="1"/>
      <w:numFmt w:val="decimal"/>
      <w:lvlText w:val="%1."/>
      <w:lvlJc w:val="left"/>
      <w:pPr>
        <w:tabs>
          <w:tab w:val="num" w:pos="360"/>
        </w:tabs>
        <w:ind w:left="340" w:hanging="34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6FBF4906"/>
    <w:multiLevelType w:val="multilevel"/>
    <w:tmpl w:val="FB5218B4"/>
    <w:lvl w:ilvl="0">
      <w:start w:val="3"/>
      <w:numFmt w:val="decimal"/>
      <w:lvlText w:val="%1"/>
      <w:lvlJc w:val="left"/>
      <w:pPr>
        <w:tabs>
          <w:tab w:val="num" w:pos="780"/>
        </w:tabs>
        <w:ind w:left="780" w:hanging="420"/>
      </w:pPr>
    </w:lvl>
    <w:lvl w:ilvl="1">
      <w:start w:val="3"/>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1" w15:restartNumberingAfterBreak="0">
    <w:nsid w:val="70F651A8"/>
    <w:multiLevelType w:val="multilevel"/>
    <w:tmpl w:val="AC26CC70"/>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2" w15:restartNumberingAfterBreak="0">
    <w:nsid w:val="73364252"/>
    <w:multiLevelType w:val="multilevel"/>
    <w:tmpl w:val="7940F5D8"/>
    <w:lvl w:ilvl="0">
      <w:start w:val="1"/>
      <w:numFmt w:val="lowerLetter"/>
      <w:lvlText w:val="%1)"/>
      <w:lvlJc w:val="left"/>
      <w:pPr>
        <w:tabs>
          <w:tab w:val="num" w:pos="720"/>
        </w:tabs>
        <w:ind w:left="720" w:hanging="360"/>
      </w:pPr>
      <w:rPr>
        <w:rFonts w:ascii="Times New Roman" w:hAnsi="Times New Roman"/>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77E73DAB"/>
    <w:multiLevelType w:val="multilevel"/>
    <w:tmpl w:val="2CB2FA5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7C2E32DC"/>
    <w:multiLevelType w:val="multilevel"/>
    <w:tmpl w:val="8398D326"/>
    <w:lvl w:ilvl="0">
      <w:start w:val="1"/>
      <w:numFmt w:val="decimal"/>
      <w:lvlText w:val="%1"/>
      <w:lvlJc w:val="left"/>
      <w:pPr>
        <w:tabs>
          <w:tab w:val="num" w:pos="705"/>
        </w:tabs>
        <w:ind w:left="705" w:hanging="705"/>
      </w:pPr>
    </w:lvl>
    <w:lvl w:ilvl="1">
      <w:start w:val="3"/>
      <w:numFmt w:val="decimal"/>
      <w:lvlText w:val="%1.%2"/>
      <w:lvlJc w:val="left"/>
      <w:pPr>
        <w:tabs>
          <w:tab w:val="num" w:pos="726"/>
        </w:tabs>
        <w:ind w:left="726" w:hanging="720"/>
      </w:pPr>
    </w:lvl>
    <w:lvl w:ilvl="2">
      <w:start w:val="1"/>
      <w:numFmt w:val="decimal"/>
      <w:lvlText w:val="%1.%2.%3"/>
      <w:lvlJc w:val="left"/>
      <w:pPr>
        <w:tabs>
          <w:tab w:val="num" w:pos="732"/>
        </w:tabs>
        <w:ind w:left="732" w:hanging="720"/>
      </w:pPr>
    </w:lvl>
    <w:lvl w:ilvl="3">
      <w:start w:val="1"/>
      <w:numFmt w:val="decimal"/>
      <w:lvlText w:val="%1.%2.%3.%4"/>
      <w:lvlJc w:val="left"/>
      <w:pPr>
        <w:tabs>
          <w:tab w:val="num" w:pos="1098"/>
        </w:tabs>
        <w:ind w:left="1098" w:hanging="1080"/>
      </w:pPr>
    </w:lvl>
    <w:lvl w:ilvl="4">
      <w:start w:val="1"/>
      <w:numFmt w:val="decimal"/>
      <w:lvlText w:val="%1.%2.%3.%4.%5"/>
      <w:lvlJc w:val="left"/>
      <w:pPr>
        <w:tabs>
          <w:tab w:val="num" w:pos="1104"/>
        </w:tabs>
        <w:ind w:left="1104" w:hanging="1080"/>
      </w:pPr>
    </w:lvl>
    <w:lvl w:ilvl="5">
      <w:start w:val="1"/>
      <w:numFmt w:val="decimal"/>
      <w:lvlText w:val="%1.%2.%3.%4.%5.%6"/>
      <w:lvlJc w:val="left"/>
      <w:pPr>
        <w:tabs>
          <w:tab w:val="num" w:pos="1470"/>
        </w:tabs>
        <w:ind w:left="1470" w:hanging="1440"/>
      </w:pPr>
    </w:lvl>
    <w:lvl w:ilvl="6">
      <w:start w:val="1"/>
      <w:numFmt w:val="decimal"/>
      <w:lvlText w:val="%1.%2.%3.%4.%5.%6.%7"/>
      <w:lvlJc w:val="left"/>
      <w:pPr>
        <w:tabs>
          <w:tab w:val="num" w:pos="1836"/>
        </w:tabs>
        <w:ind w:left="1836" w:hanging="1800"/>
      </w:pPr>
    </w:lvl>
    <w:lvl w:ilvl="7">
      <w:start w:val="1"/>
      <w:numFmt w:val="decimal"/>
      <w:lvlText w:val="%1.%2.%3.%4.%5.%6.%7.%8"/>
      <w:lvlJc w:val="left"/>
      <w:pPr>
        <w:tabs>
          <w:tab w:val="num" w:pos="1842"/>
        </w:tabs>
        <w:ind w:left="1842" w:hanging="1800"/>
      </w:pPr>
    </w:lvl>
    <w:lvl w:ilvl="8">
      <w:start w:val="1"/>
      <w:numFmt w:val="decimal"/>
      <w:lvlText w:val="%1.%2.%3.%4.%5.%6.%7.%8.%9"/>
      <w:lvlJc w:val="left"/>
      <w:pPr>
        <w:tabs>
          <w:tab w:val="num" w:pos="2208"/>
        </w:tabs>
        <w:ind w:left="2208" w:hanging="2160"/>
      </w:pPr>
    </w:lvl>
  </w:abstractNum>
  <w:abstractNum w:abstractNumId="35" w15:restartNumberingAfterBreak="0">
    <w:nsid w:val="7DC24788"/>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F7051EB"/>
    <w:multiLevelType w:val="multilevel"/>
    <w:tmpl w:val="0405001F"/>
    <w:lvl w:ilvl="0">
      <w:start w:val="1"/>
      <w:numFmt w:val="decimal"/>
      <w:lvlText w:val="%1."/>
      <w:lvlJc w:val="left"/>
      <w:pPr>
        <w:tabs>
          <w:tab w:val="num" w:pos="0"/>
        </w:tabs>
        <w:ind w:left="360" w:hanging="360"/>
      </w:pPr>
      <w:rPr>
        <w:b w:val="0"/>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16cid:durableId="1808204046">
    <w:abstractNumId w:val="36"/>
  </w:num>
  <w:num w:numId="2" w16cid:durableId="1512571585">
    <w:abstractNumId w:val="35"/>
  </w:num>
  <w:num w:numId="3" w16cid:durableId="637144962">
    <w:abstractNumId w:val="10"/>
  </w:num>
  <w:num w:numId="4" w16cid:durableId="1717462363">
    <w:abstractNumId w:val="16"/>
  </w:num>
  <w:num w:numId="5" w16cid:durableId="514929392">
    <w:abstractNumId w:val="4"/>
  </w:num>
  <w:num w:numId="6" w16cid:durableId="147490423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45567504">
    <w:abstractNumId w:val="6"/>
  </w:num>
  <w:num w:numId="8" w16cid:durableId="515536813">
    <w:abstractNumId w:val="34"/>
  </w:num>
  <w:num w:numId="9" w16cid:durableId="334721881">
    <w:abstractNumId w:val="2"/>
  </w:num>
  <w:num w:numId="10" w16cid:durableId="1356420129">
    <w:abstractNumId w:val="1"/>
  </w:num>
  <w:num w:numId="11" w16cid:durableId="238948827">
    <w:abstractNumId w:val="5"/>
  </w:num>
  <w:num w:numId="12" w16cid:durableId="1167671149">
    <w:abstractNumId w:val="7"/>
  </w:num>
  <w:num w:numId="13" w16cid:durableId="1093085932">
    <w:abstractNumId w:val="12"/>
  </w:num>
  <w:num w:numId="14" w16cid:durableId="338435334">
    <w:abstractNumId w:val="26"/>
  </w:num>
  <w:num w:numId="15" w16cid:durableId="301616914">
    <w:abstractNumId w:val="0"/>
  </w:num>
  <w:num w:numId="16" w16cid:durableId="1420952787">
    <w:abstractNumId w:val="15"/>
  </w:num>
  <w:num w:numId="17" w16cid:durableId="1593902793">
    <w:abstractNumId w:val="9"/>
    <w:lvlOverride w:ilvl="0">
      <w:lvl w:ilvl="0">
        <w:start w:val="1"/>
        <w:numFmt w:val="decimal"/>
        <w:lvlText w:val="%1. "/>
        <w:legacy w:legacy="1" w:legacySpace="0" w:legacyIndent="0"/>
        <w:lvlJc w:val="left"/>
        <w:pPr>
          <w:ind w:left="283" w:hanging="283"/>
        </w:pPr>
        <w:rPr>
          <w:rFonts w:ascii="Times New Roman" w:hAnsi="Times New Roman"/>
          <w:b w:val="0"/>
          <w:i w:val="0"/>
          <w:sz w:val="24"/>
          <w:u w:val="none"/>
        </w:rPr>
      </w:lvl>
    </w:lvlOverride>
  </w:num>
  <w:num w:numId="18" w16cid:durableId="732775386">
    <w:abstractNumId w:val="3"/>
  </w:num>
  <w:num w:numId="19" w16cid:durableId="534077555">
    <w:abstractNumId w:val="13"/>
  </w:num>
  <w:num w:numId="20" w16cid:durableId="1267887450">
    <w:abstractNumId w:val="31"/>
  </w:num>
  <w:num w:numId="21" w16cid:durableId="538975967">
    <w:abstractNumId w:val="32"/>
  </w:num>
  <w:num w:numId="22" w16cid:durableId="1296522371">
    <w:abstractNumId w:val="29"/>
  </w:num>
  <w:num w:numId="23" w16cid:durableId="2119135480">
    <w:abstractNumId w:val="30"/>
  </w:num>
  <w:num w:numId="24" w16cid:durableId="569774748">
    <w:abstractNumId w:val="13"/>
    <w:lvlOverride w:ilvl="0">
      <w:startOverride w:val="1"/>
    </w:lvlOverride>
  </w:num>
  <w:num w:numId="25" w16cid:durableId="660087774">
    <w:abstractNumId w:val="36"/>
  </w:num>
  <w:num w:numId="26" w16cid:durableId="1834644306">
    <w:abstractNumId w:val="18"/>
  </w:num>
  <w:num w:numId="27" w16cid:durableId="358051133">
    <w:abstractNumId w:val="21"/>
  </w:num>
  <w:num w:numId="28" w16cid:durableId="2103917675">
    <w:abstractNumId w:val="19"/>
  </w:num>
  <w:num w:numId="29" w16cid:durableId="1202203130">
    <w:abstractNumId w:val="20"/>
  </w:num>
  <w:num w:numId="30" w16cid:durableId="666711910">
    <w:abstractNumId w:val="23"/>
  </w:num>
  <w:num w:numId="31" w16cid:durableId="1914122828">
    <w:abstractNumId w:val="14"/>
  </w:num>
  <w:num w:numId="32" w16cid:durableId="440419131">
    <w:abstractNumId w:val="33"/>
  </w:num>
  <w:num w:numId="33" w16cid:durableId="289553063">
    <w:abstractNumId w:val="17"/>
  </w:num>
  <w:num w:numId="34" w16cid:durableId="2094429095">
    <w:abstractNumId w:val="8"/>
  </w:num>
  <w:num w:numId="35" w16cid:durableId="1829133624">
    <w:abstractNumId w:val="11"/>
  </w:num>
  <w:num w:numId="36" w16cid:durableId="2002805846">
    <w:abstractNumId w:val="25"/>
  </w:num>
  <w:num w:numId="37" w16cid:durableId="1324893518">
    <w:abstractNumId w:val="27"/>
  </w:num>
  <w:num w:numId="38" w16cid:durableId="1046217740">
    <w:abstractNumId w:val="22"/>
  </w:num>
  <w:num w:numId="39" w16cid:durableId="189308145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1A42"/>
    <w:rsid w:val="00013EA7"/>
    <w:rsid w:val="0004095F"/>
    <w:rsid w:val="00064076"/>
    <w:rsid w:val="000A2BD7"/>
    <w:rsid w:val="00125659"/>
    <w:rsid w:val="00146D98"/>
    <w:rsid w:val="00153C51"/>
    <w:rsid w:val="00163868"/>
    <w:rsid w:val="001A7222"/>
    <w:rsid w:val="001B1F14"/>
    <w:rsid w:val="001C3760"/>
    <w:rsid w:val="001C4468"/>
    <w:rsid w:val="0020586B"/>
    <w:rsid w:val="002613FD"/>
    <w:rsid w:val="00292067"/>
    <w:rsid w:val="00390733"/>
    <w:rsid w:val="003959CA"/>
    <w:rsid w:val="003A1934"/>
    <w:rsid w:val="003D26ED"/>
    <w:rsid w:val="004239FA"/>
    <w:rsid w:val="0043025C"/>
    <w:rsid w:val="00442D98"/>
    <w:rsid w:val="004C2D22"/>
    <w:rsid w:val="004F433F"/>
    <w:rsid w:val="0052689A"/>
    <w:rsid w:val="00563D64"/>
    <w:rsid w:val="00573C37"/>
    <w:rsid w:val="00586859"/>
    <w:rsid w:val="005D3F52"/>
    <w:rsid w:val="00682C43"/>
    <w:rsid w:val="006F25DB"/>
    <w:rsid w:val="00731C6C"/>
    <w:rsid w:val="007960DF"/>
    <w:rsid w:val="007B32D9"/>
    <w:rsid w:val="007C086A"/>
    <w:rsid w:val="008018C5"/>
    <w:rsid w:val="00896A24"/>
    <w:rsid w:val="008D0F19"/>
    <w:rsid w:val="008E0B15"/>
    <w:rsid w:val="008F0B8D"/>
    <w:rsid w:val="0093539B"/>
    <w:rsid w:val="009B0121"/>
    <w:rsid w:val="009B69D9"/>
    <w:rsid w:val="009F7C43"/>
    <w:rsid w:val="00A021E0"/>
    <w:rsid w:val="00A86305"/>
    <w:rsid w:val="00A9143A"/>
    <w:rsid w:val="00AA5468"/>
    <w:rsid w:val="00AB34F7"/>
    <w:rsid w:val="00B04AB2"/>
    <w:rsid w:val="00B2486D"/>
    <w:rsid w:val="00BB1AD1"/>
    <w:rsid w:val="00BC3EED"/>
    <w:rsid w:val="00BD6478"/>
    <w:rsid w:val="00C03CE2"/>
    <w:rsid w:val="00C4287B"/>
    <w:rsid w:val="00CA196E"/>
    <w:rsid w:val="00CC5883"/>
    <w:rsid w:val="00CF1F05"/>
    <w:rsid w:val="00D03251"/>
    <w:rsid w:val="00D154C9"/>
    <w:rsid w:val="00D267BA"/>
    <w:rsid w:val="00DD280D"/>
    <w:rsid w:val="00DE34BD"/>
    <w:rsid w:val="00DF62F7"/>
    <w:rsid w:val="00E503E8"/>
    <w:rsid w:val="00E8385A"/>
    <w:rsid w:val="00EC1A42"/>
    <w:rsid w:val="00EE7CFA"/>
    <w:rsid w:val="00EF2573"/>
    <w:rsid w:val="00EF3775"/>
    <w:rsid w:val="00F34019"/>
    <w:rsid w:val="00F34E09"/>
    <w:rsid w:val="00F57EED"/>
    <w:rsid w:val="00F74754"/>
    <w:rsid w:val="00F9345B"/>
    <w:rsid w:val="00F95A02"/>
    <w:rsid w:val="00F96F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12144"/>
  <w15:docId w15:val="{3C12A77D-A8C2-437D-A28C-28FEB9820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lang w:eastAsia="cs-CZ"/>
    </w:rPr>
  </w:style>
  <w:style w:type="paragraph" w:styleId="Nadpis1">
    <w:name w:val="heading 1"/>
    <w:basedOn w:val="Normln"/>
    <w:next w:val="Normln"/>
    <w:link w:val="Nadpis1Char"/>
    <w:qFormat/>
    <w:pPr>
      <w:keepNext/>
      <w:widowControl w:val="0"/>
      <w:jc w:val="both"/>
      <w:outlineLvl w:val="0"/>
    </w:pPr>
    <w:rPr>
      <w:rFonts w:eastAsia="Arial Unicode MS"/>
      <w:i/>
    </w:rPr>
  </w:style>
  <w:style w:type="paragraph" w:styleId="Nadpis2">
    <w:name w:val="heading 2"/>
    <w:basedOn w:val="Normln"/>
    <w:next w:val="Normln"/>
    <w:link w:val="Nadpis2Char"/>
    <w:uiPriority w:val="9"/>
    <w:unhideWhenUsed/>
    <w:qFormat/>
    <w:pPr>
      <w:keepNext/>
      <w:keepLines/>
      <w:spacing w:before="160" w:after="80"/>
      <w:outlineLvl w:val="1"/>
    </w:pPr>
    <w:rPr>
      <w:rFonts w:ascii="Arial" w:eastAsia="Arial" w:hAnsi="Arial" w:cs="Arial"/>
      <w:color w:val="365F91" w:themeColor="accent1" w:themeShade="BF"/>
      <w:sz w:val="32"/>
      <w:szCs w:val="32"/>
    </w:rPr>
  </w:style>
  <w:style w:type="paragraph" w:styleId="Nadpis3">
    <w:name w:val="heading 3"/>
    <w:basedOn w:val="Normln"/>
    <w:next w:val="Normln"/>
    <w:link w:val="Nadpis3Char"/>
    <w:uiPriority w:val="9"/>
    <w:semiHidden/>
    <w:unhideWhenUsed/>
    <w:qFormat/>
    <w:pPr>
      <w:keepNext/>
      <w:spacing w:before="240" w:after="60"/>
      <w:outlineLvl w:val="2"/>
    </w:pPr>
    <w:rPr>
      <w:rFonts w:ascii="Calibri Light" w:hAnsi="Calibri Light"/>
      <w:b/>
      <w:bCs/>
      <w:sz w:val="26"/>
      <w:szCs w:val="26"/>
    </w:rPr>
  </w:style>
  <w:style w:type="paragraph" w:styleId="Nadpis4">
    <w:name w:val="heading 4"/>
    <w:basedOn w:val="Normln"/>
    <w:next w:val="Normln"/>
    <w:link w:val="Nadpis4Char"/>
    <w:uiPriority w:val="9"/>
    <w:unhideWhenUsed/>
    <w:qFormat/>
    <w:pPr>
      <w:keepNext/>
      <w:keepLines/>
      <w:spacing w:before="80" w:after="40"/>
      <w:outlineLvl w:val="3"/>
    </w:pPr>
    <w:rPr>
      <w:rFonts w:ascii="Arial" w:eastAsia="Arial" w:hAnsi="Arial" w:cs="Arial"/>
      <w:i/>
      <w:iCs/>
      <w:color w:val="365F91" w:themeColor="accent1" w:themeShade="BF"/>
    </w:rPr>
  </w:style>
  <w:style w:type="paragraph" w:styleId="Nadpis5">
    <w:name w:val="heading 5"/>
    <w:basedOn w:val="Normln"/>
    <w:next w:val="Normln"/>
    <w:link w:val="Nadpis5Char"/>
    <w:uiPriority w:val="9"/>
    <w:unhideWhenUsed/>
    <w:qFormat/>
    <w:pPr>
      <w:keepNext/>
      <w:keepLines/>
      <w:spacing w:before="80" w:after="40"/>
      <w:outlineLvl w:val="4"/>
    </w:pPr>
    <w:rPr>
      <w:rFonts w:ascii="Arial" w:eastAsia="Arial" w:hAnsi="Arial" w:cs="Arial"/>
      <w:color w:val="365F91" w:themeColor="accent1" w:themeShade="BF"/>
    </w:rPr>
  </w:style>
  <w:style w:type="paragraph" w:styleId="Nadpis6">
    <w:name w:val="heading 6"/>
    <w:basedOn w:val="Normln"/>
    <w:next w:val="Normln"/>
    <w:link w:val="Nadpis6Char"/>
    <w:uiPriority w:val="9"/>
    <w:unhideWhenUsed/>
    <w:qFormat/>
    <w:pPr>
      <w:keepNext/>
      <w:keepLines/>
      <w:spacing w:before="40"/>
      <w:outlineLvl w:val="5"/>
    </w:pPr>
    <w:rPr>
      <w:rFonts w:ascii="Arial" w:eastAsia="Arial" w:hAnsi="Arial" w:cs="Arial"/>
      <w:i/>
      <w:iCs/>
      <w:color w:val="595959" w:themeColor="text1" w:themeTint="A6"/>
    </w:rPr>
  </w:style>
  <w:style w:type="paragraph" w:styleId="Nadpis7">
    <w:name w:val="heading 7"/>
    <w:basedOn w:val="Normln"/>
    <w:next w:val="Normln"/>
    <w:link w:val="Nadpis7Char"/>
    <w:uiPriority w:val="9"/>
    <w:unhideWhenUsed/>
    <w:qFormat/>
    <w:pPr>
      <w:keepNext/>
      <w:keepLines/>
      <w:spacing w:before="40"/>
      <w:outlineLvl w:val="6"/>
    </w:pPr>
    <w:rPr>
      <w:rFonts w:ascii="Arial" w:eastAsia="Arial" w:hAnsi="Arial" w:cs="Arial"/>
      <w:color w:val="595959" w:themeColor="text1" w:themeTint="A6"/>
    </w:rPr>
  </w:style>
  <w:style w:type="paragraph" w:styleId="Nadpis8">
    <w:name w:val="heading 8"/>
    <w:basedOn w:val="Normln"/>
    <w:next w:val="Normln"/>
    <w:link w:val="Nadpis8Char"/>
    <w:uiPriority w:val="9"/>
    <w:unhideWhenUsed/>
    <w:qFormat/>
    <w:pPr>
      <w:keepNext/>
      <w:keepLines/>
      <w:outlineLvl w:val="7"/>
    </w:pPr>
    <w:rPr>
      <w:rFonts w:ascii="Arial" w:eastAsia="Arial" w:hAnsi="Arial" w:cs="Arial"/>
      <w:i/>
      <w:iCs/>
      <w:color w:val="272727" w:themeColor="text1" w:themeTint="D8"/>
    </w:rPr>
  </w:style>
  <w:style w:type="paragraph" w:styleId="Nadpis9">
    <w:name w:val="heading 9"/>
    <w:basedOn w:val="Normln"/>
    <w:next w:val="Normln"/>
    <w:link w:val="Nadpis9Char"/>
    <w:uiPriority w:val="9"/>
    <w:unhideWhenUsed/>
    <w:qFormat/>
    <w:pPr>
      <w:keepNext/>
      <w:keepLines/>
      <w:outlineLvl w:val="8"/>
    </w:pPr>
    <w:rPr>
      <w:rFonts w:ascii="Arial" w:eastAsia="Arial" w:hAnsi="Arial" w:cs="Arial"/>
      <w:i/>
      <w:iCs/>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Normlntabulka"/>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Prosttabulka1">
    <w:name w:val="Plain Table 1"/>
    <w:basedOn w:val="Normlntabulka"/>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Prosttabulka2">
    <w:name w:val="Plain Table 2"/>
    <w:basedOn w:val="Normlntabulka"/>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rosttabulka3">
    <w:name w:val="Plain Table 3"/>
    <w:basedOn w:val="Normlntabulka"/>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rosttabulka4">
    <w:name w:val="Plain Table 4"/>
    <w:basedOn w:val="Normlntabulka"/>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rosttabulka5">
    <w:name w:val="Plain Table 5"/>
    <w:basedOn w:val="Normlntabulka"/>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Svtltabulkasmkou1">
    <w:name w:val="Grid Table 1 Light"/>
    <w:basedOn w:val="Normlntabulka"/>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lntabulka"/>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Normlntabulka"/>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Normlntabulka"/>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Normlntabulka"/>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Normlntabulka"/>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Normlntabulka"/>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Tabulkasmkou2">
    <w:name w:val="Grid Table 2"/>
    <w:basedOn w:val="Normlntabulka"/>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lntabulka"/>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Normlntabulka"/>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Normlntabulka"/>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Normlntabulka"/>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Normlntabulka"/>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Normlntabulka"/>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ulkasmkou3">
    <w:name w:val="Grid Table 3"/>
    <w:basedOn w:val="Normlntabulka"/>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lntabulka"/>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Normlntabulka"/>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Normlntabulka"/>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Normlntabulka"/>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Normlntabulka"/>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Normlntabulka"/>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ulkasmkou4">
    <w:name w:val="Grid Table 4"/>
    <w:basedOn w:val="Normlntabulka"/>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lntabulka"/>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Normlntabulka"/>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Normlntabulka"/>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Normlntabulka"/>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Normlntabulka"/>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Normlntabulka"/>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mavtabulkasmkou5">
    <w:name w:val="Grid Table 5 Dark"/>
    <w:basedOn w:val="Normlntabulka"/>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lntabulka"/>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Normlntabulka"/>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Normlntabulka"/>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Normlntabulka"/>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Normlntabulka"/>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Normlntabulka"/>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Barevntabulkasmkou6">
    <w:name w:val="Grid Table 6 Colorful"/>
    <w:basedOn w:val="Normlntabulka"/>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lntabulka"/>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Normlntabulka"/>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Normlntabulka"/>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Normlntabulka"/>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Normlntabulka"/>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Normlntabulka"/>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Barevntabulkasmkou7">
    <w:name w:val="Grid Table 7 Colorful"/>
    <w:basedOn w:val="Normlntabulka"/>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lntabulka"/>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Normlntabulka"/>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Normlntabulka"/>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Normlntabulka"/>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Normlntabulka"/>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Normlntabulka"/>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Svtltabulkaseznamu1">
    <w:name w:val="List Table 1 Light"/>
    <w:basedOn w:val="Normlntabulka"/>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lntabulka"/>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Normlntabulka"/>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Normlntabulka"/>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Normlntabulka"/>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Normlntabulka"/>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Normlntabulka"/>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Tabulkaseznamu2">
    <w:name w:val="List Table 2"/>
    <w:basedOn w:val="Normlntabulka"/>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lntabulka"/>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Normlntabulka"/>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Normlntabulka"/>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Normlntabulka"/>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Normlntabulka"/>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Normlntabulka"/>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ulkaseznamu3">
    <w:name w:val="List Table 3"/>
    <w:basedOn w:val="Normlntabulka"/>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lntabulka"/>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Normlntabulka"/>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Normlntabulka"/>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Normlntabulka"/>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Normlntabulka"/>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Normlntabulka"/>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Tabulkaseznamu4">
    <w:name w:val="List Table 4"/>
    <w:basedOn w:val="Normlntabulka"/>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lntabulka"/>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Normlntabulka"/>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Normlntabulka"/>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Normlntabulka"/>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Normlntabulka"/>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Normlntabulka"/>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mavtabulkaseznamu5">
    <w:name w:val="List Table 5 Dark"/>
    <w:basedOn w:val="Normlntabulka"/>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lntabulka"/>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Normlntabulka"/>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Normlntabulka"/>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Normlntabulka"/>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Normlntabulka"/>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Normlntabulka"/>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Barevntabulkaseznamu6">
    <w:name w:val="List Table 6 Colorful"/>
    <w:basedOn w:val="Normlntabulka"/>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lntabulka"/>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Normlntabulka"/>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Normlntabulka"/>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Normlntabulka"/>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Normlntabulka"/>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Normlntabulka"/>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Barevntabulkaseznamu7">
    <w:name w:val="List Table 7 Colorful"/>
    <w:basedOn w:val="Normlntabulka"/>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lntabulka"/>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Normlntabulka"/>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Normlntabulka"/>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Normlntabulka"/>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Normlntabulka"/>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Normlntabulka"/>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Normlntabulka"/>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lntabulka"/>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Normlntabulka"/>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Normlntabulka"/>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Normlntabulka"/>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Normlntabulka"/>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Normlntabulka"/>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Normlntabulka"/>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lntabulka"/>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Normlntabulka"/>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Normlntabulka"/>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Normlntabulka"/>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Normlntabulka"/>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Normlntabulka"/>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Normlntabulka"/>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lntabulka"/>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Normlntabulka"/>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Normlntabulka"/>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Normlntabulka"/>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Normlntabulka"/>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Normlntabulka"/>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Nadpis1Char">
    <w:name w:val="Nadpis 1 Char"/>
    <w:basedOn w:val="Standardnpsmoodstavce"/>
    <w:link w:val="Nadpis1"/>
    <w:uiPriority w:val="9"/>
    <w:rPr>
      <w:rFonts w:ascii="Arial" w:eastAsia="Arial" w:hAnsi="Arial" w:cs="Arial"/>
      <w:color w:val="365F91" w:themeColor="accent1" w:themeShade="BF"/>
      <w:sz w:val="40"/>
      <w:szCs w:val="40"/>
    </w:rPr>
  </w:style>
  <w:style w:type="character" w:customStyle="1" w:styleId="Nadpis2Char">
    <w:name w:val="Nadpis 2 Char"/>
    <w:basedOn w:val="Standardnpsmoodstavce"/>
    <w:link w:val="Nadpis2"/>
    <w:uiPriority w:val="9"/>
    <w:rPr>
      <w:rFonts w:ascii="Arial" w:eastAsia="Arial" w:hAnsi="Arial" w:cs="Arial"/>
      <w:color w:val="365F91" w:themeColor="accent1" w:themeShade="BF"/>
      <w:sz w:val="32"/>
      <w:szCs w:val="32"/>
    </w:rPr>
  </w:style>
  <w:style w:type="character" w:customStyle="1" w:styleId="Heading3Char">
    <w:name w:val="Heading 3 Char"/>
    <w:basedOn w:val="Standardnpsmoodstavce"/>
    <w:uiPriority w:val="9"/>
    <w:rPr>
      <w:rFonts w:ascii="Arial" w:eastAsia="Arial" w:hAnsi="Arial" w:cs="Arial"/>
      <w:color w:val="365F91" w:themeColor="accent1" w:themeShade="BF"/>
      <w:sz w:val="28"/>
      <w:szCs w:val="28"/>
    </w:rPr>
  </w:style>
  <w:style w:type="character" w:customStyle="1" w:styleId="Nadpis4Char">
    <w:name w:val="Nadpis 4 Char"/>
    <w:basedOn w:val="Standardnpsmoodstavce"/>
    <w:link w:val="Nadpis4"/>
    <w:uiPriority w:val="9"/>
    <w:rPr>
      <w:rFonts w:ascii="Arial" w:eastAsia="Arial" w:hAnsi="Arial" w:cs="Arial"/>
      <w:i/>
      <w:iCs/>
      <w:color w:val="365F91" w:themeColor="accent1" w:themeShade="BF"/>
    </w:rPr>
  </w:style>
  <w:style w:type="character" w:customStyle="1" w:styleId="Nadpis5Char">
    <w:name w:val="Nadpis 5 Char"/>
    <w:basedOn w:val="Standardnpsmoodstavce"/>
    <w:link w:val="Nadpis5"/>
    <w:uiPriority w:val="9"/>
    <w:rPr>
      <w:rFonts w:ascii="Arial" w:eastAsia="Arial" w:hAnsi="Arial" w:cs="Arial"/>
      <w:color w:val="365F91" w:themeColor="accent1" w:themeShade="BF"/>
    </w:rPr>
  </w:style>
  <w:style w:type="character" w:customStyle="1" w:styleId="Nadpis6Char">
    <w:name w:val="Nadpis 6 Char"/>
    <w:basedOn w:val="Standardnpsmoodstavce"/>
    <w:link w:val="Nadpis6"/>
    <w:uiPriority w:val="9"/>
    <w:rPr>
      <w:rFonts w:ascii="Arial" w:eastAsia="Arial" w:hAnsi="Arial" w:cs="Arial"/>
      <w:i/>
      <w:iCs/>
      <w:color w:val="595959" w:themeColor="text1" w:themeTint="A6"/>
    </w:rPr>
  </w:style>
  <w:style w:type="character" w:customStyle="1" w:styleId="Nadpis7Char">
    <w:name w:val="Nadpis 7 Char"/>
    <w:basedOn w:val="Standardnpsmoodstavce"/>
    <w:link w:val="Nadpis7"/>
    <w:uiPriority w:val="9"/>
    <w:rPr>
      <w:rFonts w:ascii="Arial" w:eastAsia="Arial" w:hAnsi="Arial" w:cs="Arial"/>
      <w:color w:val="595959" w:themeColor="text1" w:themeTint="A6"/>
    </w:rPr>
  </w:style>
  <w:style w:type="character" w:customStyle="1" w:styleId="Nadpis8Char">
    <w:name w:val="Nadpis 8 Char"/>
    <w:basedOn w:val="Standardnpsmoodstavce"/>
    <w:link w:val="Nadpis8"/>
    <w:uiPriority w:val="9"/>
    <w:rPr>
      <w:rFonts w:ascii="Arial" w:eastAsia="Arial" w:hAnsi="Arial" w:cs="Arial"/>
      <w:i/>
      <w:iCs/>
      <w:color w:val="272727" w:themeColor="text1" w:themeTint="D8"/>
    </w:rPr>
  </w:style>
  <w:style w:type="character" w:customStyle="1" w:styleId="Nadpis9Char">
    <w:name w:val="Nadpis 9 Char"/>
    <w:basedOn w:val="Standardnpsmoodstavce"/>
    <w:link w:val="Nadpis9"/>
    <w:uiPriority w:val="9"/>
    <w:rPr>
      <w:rFonts w:ascii="Arial" w:eastAsia="Arial" w:hAnsi="Arial" w:cs="Arial"/>
      <w:i/>
      <w:iCs/>
      <w:color w:val="272727" w:themeColor="text1" w:themeTint="D8"/>
    </w:rPr>
  </w:style>
  <w:style w:type="paragraph" w:styleId="Nzev">
    <w:name w:val="Title"/>
    <w:basedOn w:val="Normln"/>
    <w:next w:val="Normln"/>
    <w:link w:val="NzevChar"/>
    <w:uiPriority w:val="10"/>
    <w:qFormat/>
    <w:pPr>
      <w:spacing w:after="80"/>
      <w:contextualSpacing/>
    </w:pPr>
    <w:rPr>
      <w:rFonts w:ascii="Arial" w:eastAsia="Arial" w:hAnsi="Arial" w:cs="Arial"/>
      <w:spacing w:val="-10"/>
      <w:sz w:val="56"/>
      <w:szCs w:val="56"/>
    </w:rPr>
  </w:style>
  <w:style w:type="character" w:customStyle="1" w:styleId="NzevChar">
    <w:name w:val="Název Char"/>
    <w:basedOn w:val="Standardnpsmoodstavce"/>
    <w:link w:val="Nzev"/>
    <w:uiPriority w:val="10"/>
    <w:rPr>
      <w:rFonts w:ascii="Arial" w:eastAsia="Arial" w:hAnsi="Arial" w:cs="Arial"/>
      <w:spacing w:val="-10"/>
      <w:sz w:val="56"/>
      <w:szCs w:val="56"/>
    </w:rPr>
  </w:style>
  <w:style w:type="paragraph" w:styleId="Podnadpis">
    <w:name w:val="Subtitle"/>
    <w:basedOn w:val="Normln"/>
    <w:next w:val="Normln"/>
    <w:link w:val="PodnadpisChar"/>
    <w:uiPriority w:val="11"/>
    <w:qFormat/>
    <w:pPr>
      <w:numPr>
        <w:ilvl w:val="1"/>
      </w:numPr>
    </w:pPr>
    <w:rPr>
      <w:color w:val="595959" w:themeColor="text1" w:themeTint="A6"/>
      <w:spacing w:val="15"/>
      <w:sz w:val="28"/>
      <w:szCs w:val="28"/>
    </w:rPr>
  </w:style>
  <w:style w:type="character" w:customStyle="1" w:styleId="PodnadpisChar">
    <w:name w:val="Podnadpis Char"/>
    <w:basedOn w:val="Standardnpsmoodstavce"/>
    <w:link w:val="Podnadpis"/>
    <w:uiPriority w:val="11"/>
    <w:rPr>
      <w:color w:val="595959" w:themeColor="text1" w:themeTint="A6"/>
      <w:spacing w:val="15"/>
      <w:sz w:val="28"/>
      <w:szCs w:val="28"/>
    </w:rPr>
  </w:style>
  <w:style w:type="paragraph" w:styleId="Citt">
    <w:name w:val="Quote"/>
    <w:basedOn w:val="Normln"/>
    <w:next w:val="Normln"/>
    <w:link w:val="CittChar"/>
    <w:uiPriority w:val="29"/>
    <w:qFormat/>
    <w:pPr>
      <w:spacing w:before="160"/>
      <w:jc w:val="center"/>
    </w:pPr>
    <w:rPr>
      <w:i/>
      <w:iCs/>
      <w:color w:val="404040" w:themeColor="text1" w:themeTint="BF"/>
    </w:rPr>
  </w:style>
  <w:style w:type="character" w:customStyle="1" w:styleId="CittChar">
    <w:name w:val="Citát Char"/>
    <w:basedOn w:val="Standardnpsmoodstavce"/>
    <w:link w:val="Citt"/>
    <w:uiPriority w:val="29"/>
    <w:rPr>
      <w:i/>
      <w:iCs/>
      <w:color w:val="404040" w:themeColor="text1" w:themeTint="BF"/>
    </w:rPr>
  </w:style>
  <w:style w:type="paragraph" w:styleId="Odstavecseseznamem">
    <w:name w:val="List Paragraph"/>
    <w:basedOn w:val="Normln"/>
    <w:uiPriority w:val="34"/>
    <w:qFormat/>
    <w:pPr>
      <w:spacing w:after="200" w:line="276" w:lineRule="auto"/>
      <w:ind w:left="720"/>
      <w:contextualSpacing/>
    </w:pPr>
    <w:rPr>
      <w:rFonts w:ascii="Calibri" w:eastAsia="Calibri" w:hAnsi="Calibri"/>
      <w:sz w:val="22"/>
      <w:szCs w:val="22"/>
      <w:lang w:eastAsia="en-US"/>
    </w:rPr>
  </w:style>
  <w:style w:type="character" w:styleId="Zdraznnintenzivn">
    <w:name w:val="Intense Emphasis"/>
    <w:basedOn w:val="Standardnpsmoodstavce"/>
    <w:uiPriority w:val="21"/>
    <w:qFormat/>
    <w:rPr>
      <w:i/>
      <w:iCs/>
      <w:color w:val="365F91" w:themeColor="accent1" w:themeShade="BF"/>
    </w:rPr>
  </w:style>
  <w:style w:type="paragraph" w:styleId="Vrazncitt">
    <w:name w:val="Intense Quote"/>
    <w:basedOn w:val="Normln"/>
    <w:next w:val="Normln"/>
    <w:link w:val="VrazncittChar"/>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VrazncittChar">
    <w:name w:val="Výrazný citát Char"/>
    <w:basedOn w:val="Standardnpsmoodstavce"/>
    <w:link w:val="Vrazncitt"/>
    <w:uiPriority w:val="30"/>
    <w:rPr>
      <w:i/>
      <w:iCs/>
      <w:color w:val="365F91" w:themeColor="accent1" w:themeShade="BF"/>
    </w:rPr>
  </w:style>
  <w:style w:type="character" w:styleId="Odkazintenzivn">
    <w:name w:val="Intense Reference"/>
    <w:basedOn w:val="Standardnpsmoodstavce"/>
    <w:uiPriority w:val="32"/>
    <w:qFormat/>
    <w:rPr>
      <w:b/>
      <w:bCs/>
      <w:smallCaps/>
      <w:color w:val="365F91" w:themeColor="accent1" w:themeShade="BF"/>
      <w:spacing w:val="5"/>
    </w:rPr>
  </w:style>
  <w:style w:type="paragraph" w:styleId="Bezmezer">
    <w:name w:val="No Spacing"/>
    <w:basedOn w:val="Normln"/>
    <w:uiPriority w:val="1"/>
    <w:qFormat/>
    <w:rPr>
      <w:rFonts w:ascii="Calibri" w:eastAsia="Calibri" w:hAnsi="Calibri"/>
      <w:sz w:val="22"/>
      <w:szCs w:val="22"/>
      <w:lang w:eastAsia="en-US"/>
    </w:rPr>
  </w:style>
  <w:style w:type="character" w:styleId="Zdraznnjemn">
    <w:name w:val="Subtle Emphasis"/>
    <w:basedOn w:val="Standardnpsmoodstavce"/>
    <w:uiPriority w:val="19"/>
    <w:qFormat/>
    <w:rPr>
      <w:i/>
      <w:iCs/>
      <w:color w:val="404040" w:themeColor="text1" w:themeTint="BF"/>
    </w:rPr>
  </w:style>
  <w:style w:type="character" w:styleId="Zdraznn">
    <w:name w:val="Emphasis"/>
    <w:basedOn w:val="Standardnpsmoodstavce"/>
    <w:uiPriority w:val="20"/>
    <w:qFormat/>
    <w:rPr>
      <w:i/>
      <w:iCs/>
    </w:rPr>
  </w:style>
  <w:style w:type="character" w:styleId="Siln">
    <w:name w:val="Strong"/>
    <w:uiPriority w:val="22"/>
    <w:qFormat/>
    <w:rPr>
      <w:b/>
      <w:bCs/>
    </w:rPr>
  </w:style>
  <w:style w:type="character" w:styleId="Odkazjemn">
    <w:name w:val="Subtle Reference"/>
    <w:basedOn w:val="Standardnpsmoodstavce"/>
    <w:uiPriority w:val="31"/>
    <w:qFormat/>
    <w:rPr>
      <w:smallCaps/>
      <w:color w:val="5A5A5A" w:themeColor="text1" w:themeTint="A5"/>
    </w:rPr>
  </w:style>
  <w:style w:type="character" w:styleId="Nzevknihy">
    <w:name w:val="Book Title"/>
    <w:basedOn w:val="Standardnpsmoodstavce"/>
    <w:uiPriority w:val="33"/>
    <w:qFormat/>
    <w:rPr>
      <w:b/>
      <w:bCs/>
      <w:i/>
      <w:iCs/>
      <w:spacing w:val="5"/>
    </w:rPr>
  </w:style>
  <w:style w:type="paragraph" w:styleId="Zhlav">
    <w:name w:val="header"/>
    <w:basedOn w:val="Normln"/>
    <w:link w:val="ZhlavChar"/>
    <w:uiPriority w:val="99"/>
    <w:unhideWhenUsed/>
    <w:pPr>
      <w:tabs>
        <w:tab w:val="center" w:pos="4844"/>
        <w:tab w:val="right" w:pos="9689"/>
      </w:tabs>
    </w:pPr>
  </w:style>
  <w:style w:type="character" w:customStyle="1" w:styleId="ZhlavChar">
    <w:name w:val="Záhlaví Char"/>
    <w:basedOn w:val="Standardnpsmoodstavce"/>
    <w:link w:val="Zhlav"/>
    <w:uiPriority w:val="99"/>
  </w:style>
  <w:style w:type="paragraph" w:styleId="Zpat">
    <w:name w:val="footer"/>
    <w:basedOn w:val="Normln"/>
    <w:link w:val="ZpatChar"/>
    <w:uiPriority w:val="99"/>
    <w:pPr>
      <w:tabs>
        <w:tab w:val="center" w:pos="4536"/>
        <w:tab w:val="right" w:pos="9072"/>
      </w:tabs>
    </w:pPr>
  </w:style>
  <w:style w:type="character" w:customStyle="1" w:styleId="ZpatChar">
    <w:name w:val="Zápatí Char"/>
    <w:basedOn w:val="Standardnpsmoodstavce"/>
    <w:link w:val="Zpat"/>
    <w:uiPriority w:val="99"/>
  </w:style>
  <w:style w:type="paragraph" w:styleId="Titulek">
    <w:name w:val="caption"/>
    <w:basedOn w:val="Normln"/>
    <w:next w:val="Normln"/>
    <w:uiPriority w:val="35"/>
    <w:unhideWhenUsed/>
    <w:qFormat/>
    <w:pPr>
      <w:spacing w:after="200"/>
    </w:pPr>
    <w:rPr>
      <w:i/>
      <w:iCs/>
      <w:color w:val="1F497D" w:themeColor="text2"/>
      <w:sz w:val="18"/>
      <w:szCs w:val="18"/>
    </w:rPr>
  </w:style>
  <w:style w:type="paragraph" w:styleId="Textpoznpodarou">
    <w:name w:val="footnote text"/>
    <w:basedOn w:val="Normln"/>
    <w:link w:val="TextpoznpodarouChar"/>
    <w:uiPriority w:val="99"/>
    <w:semiHidden/>
    <w:unhideWhenUsed/>
    <w:rPr>
      <w:sz w:val="20"/>
      <w:szCs w:val="20"/>
    </w:rPr>
  </w:style>
  <w:style w:type="character" w:customStyle="1" w:styleId="TextpoznpodarouChar">
    <w:name w:val="Text pozn. pod čarou Char"/>
    <w:basedOn w:val="Standardnpsmoodstavce"/>
    <w:link w:val="Textpoznpodarou"/>
    <w:uiPriority w:val="99"/>
    <w:semiHidden/>
    <w:rPr>
      <w:sz w:val="20"/>
      <w:szCs w:val="20"/>
    </w:rPr>
  </w:style>
  <w:style w:type="character" w:styleId="Znakapoznpodarou">
    <w:name w:val="footnote reference"/>
    <w:basedOn w:val="Standardnpsmoodstavce"/>
    <w:uiPriority w:val="99"/>
    <w:semiHidden/>
    <w:unhideWhenUsed/>
    <w:rPr>
      <w:vertAlign w:val="superscript"/>
    </w:rPr>
  </w:style>
  <w:style w:type="paragraph" w:styleId="Textvysvtlivek">
    <w:name w:val="endnote text"/>
    <w:basedOn w:val="Normln"/>
    <w:link w:val="TextvysvtlivekChar"/>
    <w:uiPriority w:val="99"/>
    <w:semiHidden/>
    <w:unhideWhenUsed/>
    <w:rPr>
      <w:sz w:val="20"/>
      <w:szCs w:val="20"/>
    </w:rPr>
  </w:style>
  <w:style w:type="character" w:customStyle="1" w:styleId="TextvysvtlivekChar">
    <w:name w:val="Text vysvětlivek Char"/>
    <w:basedOn w:val="Standardnpsmoodstavce"/>
    <w:link w:val="Textvysvtlivek"/>
    <w:uiPriority w:val="99"/>
    <w:semiHidden/>
    <w:rPr>
      <w:sz w:val="20"/>
      <w:szCs w:val="20"/>
    </w:rPr>
  </w:style>
  <w:style w:type="character" w:styleId="Odkaznavysvtlivky">
    <w:name w:val="endnote reference"/>
    <w:basedOn w:val="Standardnpsmoodstavce"/>
    <w:uiPriority w:val="99"/>
    <w:semiHidden/>
    <w:unhideWhenUsed/>
    <w:rPr>
      <w:vertAlign w:val="superscript"/>
    </w:rPr>
  </w:style>
  <w:style w:type="character" w:styleId="Hypertextovodkaz">
    <w:name w:val="Hyperlink"/>
    <w:uiPriority w:val="99"/>
    <w:unhideWhenUsed/>
    <w:rPr>
      <w:color w:val="0000FF"/>
      <w:u w:val="single"/>
    </w:rPr>
  </w:style>
  <w:style w:type="character" w:styleId="Sledovanodkaz">
    <w:name w:val="FollowedHyperlink"/>
    <w:basedOn w:val="Standardnpsmoodstavce"/>
    <w:uiPriority w:val="99"/>
    <w:semiHidden/>
    <w:unhideWhenUsed/>
    <w:rPr>
      <w:color w:val="800080" w:themeColor="followedHyperlink"/>
      <w:u w:val="single"/>
    </w:rPr>
  </w:style>
  <w:style w:type="paragraph" w:styleId="Obsah1">
    <w:name w:val="toc 1"/>
    <w:basedOn w:val="Normln"/>
    <w:next w:val="Normln"/>
    <w:uiPriority w:val="39"/>
    <w:unhideWhenUsed/>
    <w:pPr>
      <w:spacing w:after="100"/>
    </w:pPr>
  </w:style>
  <w:style w:type="paragraph" w:styleId="Obsah2">
    <w:name w:val="toc 2"/>
    <w:basedOn w:val="Normln"/>
    <w:next w:val="Normln"/>
    <w:uiPriority w:val="39"/>
    <w:unhideWhenUsed/>
    <w:pPr>
      <w:spacing w:after="100"/>
      <w:ind w:left="220"/>
    </w:pPr>
  </w:style>
  <w:style w:type="paragraph" w:styleId="Obsah3">
    <w:name w:val="toc 3"/>
    <w:basedOn w:val="Normln"/>
    <w:next w:val="Normln"/>
    <w:uiPriority w:val="39"/>
    <w:unhideWhenUsed/>
    <w:pPr>
      <w:spacing w:after="100"/>
      <w:ind w:left="440"/>
    </w:pPr>
  </w:style>
  <w:style w:type="paragraph" w:styleId="Obsah4">
    <w:name w:val="toc 4"/>
    <w:basedOn w:val="Normln"/>
    <w:next w:val="Normln"/>
    <w:uiPriority w:val="39"/>
    <w:unhideWhenUsed/>
    <w:pPr>
      <w:spacing w:after="100"/>
      <w:ind w:left="660"/>
    </w:pPr>
  </w:style>
  <w:style w:type="paragraph" w:styleId="Obsah5">
    <w:name w:val="toc 5"/>
    <w:basedOn w:val="Normln"/>
    <w:next w:val="Normln"/>
    <w:uiPriority w:val="39"/>
    <w:unhideWhenUsed/>
    <w:pPr>
      <w:spacing w:after="100"/>
      <w:ind w:left="880"/>
    </w:pPr>
  </w:style>
  <w:style w:type="paragraph" w:styleId="Obsah6">
    <w:name w:val="toc 6"/>
    <w:basedOn w:val="Normln"/>
    <w:next w:val="Normln"/>
    <w:uiPriority w:val="39"/>
    <w:unhideWhenUsed/>
    <w:pPr>
      <w:spacing w:after="100"/>
      <w:ind w:left="1100"/>
    </w:pPr>
  </w:style>
  <w:style w:type="paragraph" w:styleId="Obsah7">
    <w:name w:val="toc 7"/>
    <w:basedOn w:val="Normln"/>
    <w:next w:val="Normln"/>
    <w:uiPriority w:val="39"/>
    <w:unhideWhenUsed/>
    <w:pPr>
      <w:spacing w:after="100"/>
      <w:ind w:left="1320"/>
    </w:pPr>
  </w:style>
  <w:style w:type="paragraph" w:styleId="Obsah8">
    <w:name w:val="toc 8"/>
    <w:basedOn w:val="Normln"/>
    <w:next w:val="Normln"/>
    <w:uiPriority w:val="39"/>
    <w:unhideWhenUsed/>
    <w:pPr>
      <w:spacing w:after="100"/>
      <w:ind w:left="1540"/>
    </w:pPr>
  </w:style>
  <w:style w:type="paragraph" w:styleId="Obsah9">
    <w:name w:val="toc 9"/>
    <w:basedOn w:val="Normln"/>
    <w:next w:val="Normln"/>
    <w:uiPriority w:val="39"/>
    <w:unhideWhenUsed/>
    <w:pPr>
      <w:spacing w:after="100"/>
      <w:ind w:left="1760"/>
    </w:pPr>
  </w:style>
  <w:style w:type="character" w:styleId="Zstupntext">
    <w:name w:val="Placeholder Text"/>
    <w:basedOn w:val="Standardnpsmoodstavce"/>
    <w:uiPriority w:val="99"/>
    <w:semiHidden/>
    <w:rPr>
      <w:color w:val="666666"/>
    </w:rPr>
  </w:style>
  <w:style w:type="paragraph" w:styleId="Nadpisobsahu">
    <w:name w:val="TOC Heading"/>
    <w:uiPriority w:val="39"/>
    <w:unhideWhenUsed/>
  </w:style>
  <w:style w:type="paragraph" w:styleId="Seznamobrzk">
    <w:name w:val="table of figures"/>
    <w:basedOn w:val="Normln"/>
    <w:next w:val="Normln"/>
    <w:uiPriority w:val="99"/>
    <w:unhideWhenUsed/>
  </w:style>
  <w:style w:type="paragraph" w:styleId="Zkladntext">
    <w:name w:val="Body Text"/>
    <w:basedOn w:val="Normln"/>
    <w:semiHidden/>
    <w:pPr>
      <w:widowControl w:val="0"/>
      <w:jc w:val="both"/>
    </w:pPr>
    <w:rPr>
      <w:i/>
    </w:rPr>
  </w:style>
  <w:style w:type="numbering" w:styleId="1ai">
    <w:name w:val="Outline List 1"/>
    <w:basedOn w:val="Bezseznamu"/>
    <w:semiHidden/>
    <w:unhideWhenUsed/>
  </w:style>
  <w:style w:type="character" w:styleId="slostrnky">
    <w:name w:val="page number"/>
    <w:basedOn w:val="Standardnpsmoodstavce"/>
  </w:style>
  <w:style w:type="paragraph" w:styleId="Textbubliny">
    <w:name w:val="Balloon Text"/>
    <w:basedOn w:val="Normln"/>
    <w:semiHidden/>
    <w:rPr>
      <w:rFonts w:ascii="Tahoma" w:hAnsi="Tahoma" w:cs="Tahoma"/>
      <w:sz w:val="16"/>
      <w:szCs w:val="16"/>
    </w:rPr>
  </w:style>
  <w:style w:type="character" w:styleId="Odkaznakoment">
    <w:name w:val="annotation reference"/>
    <w:uiPriority w:val="99"/>
    <w:semiHidden/>
    <w:unhideWhenUsed/>
    <w:rPr>
      <w:sz w:val="16"/>
      <w:szCs w:val="16"/>
    </w:rPr>
  </w:style>
  <w:style w:type="paragraph" w:styleId="Textkomente">
    <w:name w:val="annotation text"/>
    <w:basedOn w:val="Normln"/>
    <w:link w:val="TextkomenteChar"/>
    <w:uiPriority w:val="99"/>
    <w:semiHidden/>
    <w:unhideWhenUsed/>
    <w:rPr>
      <w:sz w:val="20"/>
      <w:szCs w:val="20"/>
    </w:rPr>
  </w:style>
  <w:style w:type="character" w:customStyle="1" w:styleId="TextkomenteChar">
    <w:name w:val="Text komentáře Char"/>
    <w:basedOn w:val="Standardnpsmoodstavce"/>
    <w:link w:val="Textkomente"/>
    <w:uiPriority w:val="99"/>
    <w:semiHidden/>
  </w:style>
  <w:style w:type="paragraph" w:styleId="Pedmtkomente">
    <w:name w:val="annotation subject"/>
    <w:basedOn w:val="Textkomente"/>
    <w:next w:val="Textkomente"/>
    <w:link w:val="PedmtkomenteChar"/>
    <w:uiPriority w:val="99"/>
    <w:semiHidden/>
    <w:unhideWhenUsed/>
    <w:rPr>
      <w:b/>
      <w:bCs/>
    </w:rPr>
  </w:style>
  <w:style w:type="character" w:customStyle="1" w:styleId="PedmtkomenteChar">
    <w:name w:val="Předmět komentáře Char"/>
    <w:link w:val="Pedmtkomente"/>
    <w:uiPriority w:val="99"/>
    <w:semiHidden/>
    <w:rPr>
      <w:b/>
      <w:bCs/>
    </w:rPr>
  </w:style>
  <w:style w:type="paragraph" w:styleId="Revize">
    <w:name w:val="Revision"/>
    <w:hidden/>
    <w:uiPriority w:val="99"/>
    <w:semiHidden/>
    <w:rPr>
      <w:sz w:val="24"/>
      <w:szCs w:val="24"/>
      <w:lang w:eastAsia="cs-CZ"/>
    </w:rPr>
  </w:style>
  <w:style w:type="paragraph" w:styleId="Normlnweb">
    <w:name w:val="Normal (Web)"/>
    <w:basedOn w:val="Normln"/>
    <w:uiPriority w:val="99"/>
    <w:unhideWhenUsed/>
    <w:pPr>
      <w:spacing w:before="100" w:beforeAutospacing="1" w:after="100" w:afterAutospacing="1"/>
    </w:pPr>
  </w:style>
  <w:style w:type="character" w:customStyle="1" w:styleId="Nadpis3Char">
    <w:name w:val="Nadpis 3 Char"/>
    <w:link w:val="Nadpis3"/>
    <w:uiPriority w:val="9"/>
    <w:semiHidden/>
    <w:rPr>
      <w:rFonts w:ascii="Calibri Light" w:eastAsia="Times New Roman" w:hAnsi="Calibri Light" w:cs="Times New Roman"/>
      <w:b/>
      <w:bCs/>
      <w:sz w:val="26"/>
      <w:szCs w:val="26"/>
    </w:rPr>
  </w:style>
  <w:style w:type="character" w:styleId="Nevyeenzmnka">
    <w:name w:val="Unresolved Mention"/>
    <w:basedOn w:val="Standardnpsmoodstavce"/>
    <w:uiPriority w:val="99"/>
    <w:semiHidden/>
    <w:unhideWhenUsed/>
    <w:rsid w:val="009B01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onlyoffice.com/commentsDocument" Target="comments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onlyoffice.com/commentsExtendedDocument" Target="commentsExtendedDocument.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nlyoffice.com/commentsIdsDocument" Target="commentsIdsDocument.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C13641-2C02-4B8D-8039-5DDFE1CF27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3</Pages>
  <Words>845</Words>
  <Characters>4990</Characters>
  <Application>Microsoft Office Word</Application>
  <DocSecurity>0</DocSecurity>
  <Lines>41</Lines>
  <Paragraphs>11</Paragraphs>
  <ScaleCrop>false</ScaleCrop>
  <HeadingPairs>
    <vt:vector size="2" baseType="variant">
      <vt:variant>
        <vt:lpstr>Název</vt:lpstr>
      </vt:variant>
      <vt:variant>
        <vt:i4>1</vt:i4>
      </vt:variant>
    </vt:vector>
  </HeadingPairs>
  <TitlesOfParts>
    <vt:vector size="1" baseType="lpstr">
      <vt:lpstr>Smlouva o pronájmu prodejního stánku</vt:lpstr>
    </vt:vector>
  </TitlesOfParts>
  <Company>Hewlett-Packard Company</Company>
  <LinksUpToDate>false</LinksUpToDate>
  <CharactersWithSpaces>5824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pronájmu prodejního stánku</dc:title>
  <dc:creator>Eva</dc:creator>
  <cp:lastModifiedBy>Kateřina Nesrstová</cp:lastModifiedBy>
  <cp:revision>23</cp:revision>
  <cp:lastPrinted>2026-09-01T13:13:00Z</cp:lastPrinted>
  <dcterms:created xsi:type="dcterms:W3CDTF">2026-07-14T13:05:00Z</dcterms:created>
  <dcterms:modified xsi:type="dcterms:W3CDTF">2026-09-02T16:01:00Z</dcterms:modified>
  <cp:version>983040</cp:version>
</cp:coreProperties>
</file>