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359E5" w14:textId="77777777" w:rsidR="005F2A61" w:rsidRDefault="005F2A61" w:rsidP="005F2A61">
      <w:pPr>
        <w:autoSpaceDE w:val="0"/>
        <w:autoSpaceDN w:val="0"/>
        <w:adjustRightInd w:val="0"/>
        <w:jc w:val="right"/>
        <w:rPr>
          <w:rFonts w:ascii="Myriad Pro" w:hAnsi="Myriad Pro" w:cs="Myriad Pro"/>
          <w:b/>
          <w:bCs/>
          <w:sz w:val="20"/>
          <w:szCs w:val="20"/>
          <w:lang w:val="en-GB"/>
        </w:rPr>
      </w:pPr>
    </w:p>
    <w:p w14:paraId="5C6C5E9C" w14:textId="77777777" w:rsidR="005F2A61" w:rsidRPr="005F2A61" w:rsidRDefault="005F2A61" w:rsidP="005F2A61">
      <w:pPr>
        <w:autoSpaceDE w:val="0"/>
        <w:autoSpaceDN w:val="0"/>
        <w:adjustRightInd w:val="0"/>
        <w:jc w:val="center"/>
        <w:rPr>
          <w:rFonts w:ascii="Tahoma" w:hAnsi="Tahoma" w:cs="Tahoma"/>
          <w:b/>
          <w:bCs/>
          <w:sz w:val="32"/>
          <w:szCs w:val="32"/>
          <w:u w:val="single"/>
          <w:lang w:val="en-GB"/>
        </w:rPr>
      </w:pPr>
      <w:r w:rsidRPr="005F2A61">
        <w:rPr>
          <w:rFonts w:ascii="Tahoma" w:hAnsi="Tahoma" w:cs="Tahoma"/>
          <w:b/>
          <w:bCs/>
          <w:sz w:val="32"/>
          <w:szCs w:val="32"/>
          <w:u w:val="single"/>
          <w:lang w:val="en-GB"/>
        </w:rPr>
        <w:t>Rámcová kupní smlouva</w:t>
      </w:r>
    </w:p>
    <w:p w14:paraId="44767E42" w14:textId="77777777" w:rsidR="005F2A61" w:rsidRPr="005F2A61" w:rsidRDefault="005F2A61" w:rsidP="005F2A61">
      <w:pPr>
        <w:autoSpaceDE w:val="0"/>
        <w:autoSpaceDN w:val="0"/>
        <w:adjustRightInd w:val="0"/>
        <w:jc w:val="center"/>
        <w:rPr>
          <w:rFonts w:ascii="Times New Roman" w:hAnsi="Times New Roman" w:cs="Times New Roman"/>
          <w:b/>
          <w:bCs/>
          <w:sz w:val="24"/>
          <w:szCs w:val="24"/>
          <w:u w:val="single"/>
          <w:lang w:val="en-GB"/>
        </w:rPr>
      </w:pPr>
      <w:r w:rsidRPr="005F2A61">
        <w:rPr>
          <w:rFonts w:ascii="Tahoma" w:hAnsi="Tahoma" w:cs="Tahoma"/>
          <w:b/>
          <w:sz w:val="32"/>
          <w:szCs w:val="32"/>
          <w:u w:val="single"/>
          <w:lang w:val="en-GB"/>
        </w:rPr>
        <w:t>č.</w:t>
      </w:r>
      <w:r w:rsidRPr="005F2A61">
        <w:rPr>
          <w:rFonts w:ascii="Tahoma" w:hAnsi="Tahoma" w:cs="Tahoma"/>
          <w:b/>
          <w:sz w:val="32"/>
          <w:szCs w:val="32"/>
          <w:u w:val="single"/>
          <w:lang w:val="en-GB"/>
        </w:rPr>
        <w:t xml:space="preserve"> SMK-2017-902-000013</w:t>
      </w:r>
    </w:p>
    <w:p w14:paraId="10D67FEC" w14:textId="77777777" w:rsidR="005F2A61" w:rsidRDefault="005F2A61" w:rsidP="005F2A61">
      <w:pPr>
        <w:autoSpaceDE w:val="0"/>
        <w:autoSpaceDN w:val="0"/>
        <w:adjustRightInd w:val="0"/>
        <w:spacing w:after="240" w:line="360" w:lineRule="auto"/>
        <w:jc w:val="center"/>
        <w:rPr>
          <w:rFonts w:ascii="Tahoma" w:hAnsi="Tahoma" w:cs="Tahoma"/>
          <w:b/>
          <w:bCs/>
          <w:kern w:val="1"/>
          <w:sz w:val="20"/>
          <w:szCs w:val="20"/>
          <w:u w:val="single"/>
          <w:lang w:val="en-GB"/>
        </w:rPr>
      </w:pPr>
    </w:p>
    <w:p w14:paraId="0FF64153" w14:textId="77777777" w:rsidR="005F2A61" w:rsidRDefault="005F2A61" w:rsidP="005F2A61">
      <w:pPr>
        <w:autoSpaceDE w:val="0"/>
        <w:autoSpaceDN w:val="0"/>
        <w:adjustRightInd w:val="0"/>
        <w:spacing w:after="240" w:line="360" w:lineRule="auto"/>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Smluvní strany:</w:t>
      </w:r>
    </w:p>
    <w:p w14:paraId="7534D6A7" w14:textId="77777777" w:rsidR="005F2A61" w:rsidRDefault="005F2A61" w:rsidP="005F2A61">
      <w:pPr>
        <w:autoSpaceDE w:val="0"/>
        <w:autoSpaceDN w:val="0"/>
        <w:adjustRightInd w:val="0"/>
        <w:spacing w:line="360" w:lineRule="auto"/>
        <w:jc w:val="both"/>
        <w:rPr>
          <w:rFonts w:ascii="Tahoma" w:hAnsi="Tahoma" w:cs="Tahoma"/>
          <w:sz w:val="20"/>
          <w:szCs w:val="20"/>
          <w:lang w:val="en-GB"/>
        </w:rPr>
      </w:pPr>
    </w:p>
    <w:p w14:paraId="071BCC24" w14:textId="77777777" w:rsidR="005F2A61" w:rsidRDefault="005F2A61" w:rsidP="005F2A61">
      <w:pPr>
        <w:autoSpaceDE w:val="0"/>
        <w:autoSpaceDN w:val="0"/>
        <w:adjustRightInd w:val="0"/>
        <w:spacing w:line="360" w:lineRule="auto"/>
        <w:jc w:val="both"/>
        <w:rPr>
          <w:rFonts w:ascii="Tahoma" w:hAnsi="Tahoma" w:cs="Tahoma"/>
          <w:sz w:val="20"/>
          <w:szCs w:val="20"/>
          <w:lang w:val="en-GB"/>
        </w:rPr>
      </w:pPr>
    </w:p>
    <w:p w14:paraId="50734423" w14:textId="77777777" w:rsidR="005F2A61" w:rsidRDefault="005F2A61" w:rsidP="005F2A61">
      <w:pPr>
        <w:numPr>
          <w:ilvl w:val="0"/>
          <w:numId w:val="1"/>
        </w:numPr>
        <w:tabs>
          <w:tab w:val="left" w:pos="220"/>
          <w:tab w:val="left" w:pos="720"/>
        </w:tabs>
        <w:autoSpaceDE w:val="0"/>
        <w:autoSpaceDN w:val="0"/>
        <w:adjustRightInd w:val="0"/>
        <w:spacing w:line="360" w:lineRule="auto"/>
        <w:ind w:hanging="720"/>
        <w:jc w:val="both"/>
        <w:rPr>
          <w:rFonts w:ascii="Tahoma" w:hAnsi="Tahoma" w:cs="Tahoma"/>
          <w:b/>
          <w:bCs/>
          <w:sz w:val="20"/>
          <w:szCs w:val="20"/>
          <w:lang w:val="en-GB"/>
        </w:rPr>
      </w:pPr>
      <w:r>
        <w:rPr>
          <w:rFonts w:ascii="Tahoma" w:hAnsi="Tahoma" w:cs="Tahoma"/>
          <w:b/>
          <w:bCs/>
          <w:sz w:val="20"/>
          <w:szCs w:val="20"/>
          <w:lang w:val="en-GB"/>
        </w:rPr>
        <w:t xml:space="preserve">společnost:            </w:t>
      </w:r>
      <w:r>
        <w:rPr>
          <w:rFonts w:ascii="Tahoma" w:hAnsi="Tahoma" w:cs="Tahoma"/>
          <w:b/>
          <w:bCs/>
          <w:sz w:val="20"/>
          <w:szCs w:val="20"/>
          <w:lang w:val="en-GB"/>
        </w:rPr>
        <w:tab/>
        <w:t xml:space="preserve">ABEL-Computer s.r.o.  </w:t>
      </w:r>
    </w:p>
    <w:p w14:paraId="7109E25B"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 xml:space="preserve">sídlo: </w:t>
      </w:r>
      <w:r>
        <w:rPr>
          <w:rFonts w:ascii="Tahoma" w:hAnsi="Tahoma" w:cs="Tahoma"/>
          <w:sz w:val="20"/>
          <w:szCs w:val="20"/>
          <w:lang w:val="en-GB"/>
        </w:rPr>
        <w:tab/>
        <w:t>Oblouková 2831/1, Předměstí 746 01 Opava</w:t>
      </w:r>
    </w:p>
    <w:p w14:paraId="233DAFA0"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telefon:</w:t>
      </w:r>
      <w:r>
        <w:rPr>
          <w:rFonts w:ascii="Tahoma" w:hAnsi="Tahoma" w:cs="Tahoma"/>
          <w:sz w:val="20"/>
          <w:szCs w:val="20"/>
          <w:lang w:val="en-GB"/>
        </w:rPr>
        <w:tab/>
        <w:t>553 630 630 / 553 630 699</w:t>
      </w:r>
    </w:p>
    <w:p w14:paraId="10875CA1"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 xml:space="preserve">IČ/DIČ: </w:t>
      </w:r>
      <w:r>
        <w:rPr>
          <w:rFonts w:ascii="Tahoma" w:hAnsi="Tahoma" w:cs="Tahoma"/>
          <w:sz w:val="20"/>
          <w:szCs w:val="20"/>
          <w:lang w:val="en-GB"/>
        </w:rPr>
        <w:tab/>
        <w:t>47678488/CZ47678488</w:t>
      </w:r>
    </w:p>
    <w:p w14:paraId="33F93540"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Zapsaná v Obchodním rejstříku u Krajského soudu v Ostravě, oddíl C, vložka 4237.</w:t>
      </w:r>
    </w:p>
    <w:p w14:paraId="7A7CAAE5"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Bankovní spojení:</w:t>
      </w:r>
      <w:r>
        <w:rPr>
          <w:rFonts w:ascii="Tahoma" w:hAnsi="Tahoma" w:cs="Tahoma"/>
          <w:sz w:val="20"/>
          <w:szCs w:val="20"/>
          <w:lang w:val="en-GB"/>
        </w:rPr>
        <w:tab/>
        <w:t>ČS a.s. 000-1842393319/0800</w:t>
      </w:r>
    </w:p>
    <w:p w14:paraId="1BB4FA72"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Zastoupená:</w:t>
      </w:r>
      <w:r>
        <w:rPr>
          <w:rFonts w:ascii="Tahoma" w:hAnsi="Tahoma" w:cs="Tahoma"/>
          <w:sz w:val="20"/>
          <w:szCs w:val="20"/>
          <w:lang w:val="en-GB"/>
        </w:rPr>
        <w:tab/>
      </w:r>
      <w:r>
        <w:rPr>
          <w:rFonts w:ascii="Tahoma" w:hAnsi="Tahoma" w:cs="Tahoma"/>
          <w:sz w:val="20"/>
          <w:szCs w:val="20"/>
          <w:lang w:val="en-GB"/>
        </w:rPr>
        <w:tab/>
        <w:t>Dagmar Mačugovou – jednatelem společnosti</w:t>
      </w:r>
    </w:p>
    <w:p w14:paraId="08F8A695"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Osoba zmocněná k podpisu ve věcech smluvních:</w:t>
      </w:r>
    </w:p>
    <w:p w14:paraId="461B5A53" w14:textId="77777777" w:rsidR="005F2A61" w:rsidRDefault="005F2A61" w:rsidP="005F2A61">
      <w:pPr>
        <w:tabs>
          <w:tab w:val="left" w:pos="2880"/>
        </w:tabs>
        <w:autoSpaceDE w:val="0"/>
        <w:autoSpaceDN w:val="0"/>
        <w:adjustRightInd w:val="0"/>
        <w:spacing w:before="60"/>
        <w:jc w:val="both"/>
        <w:rPr>
          <w:rFonts w:ascii="Tahoma" w:hAnsi="Tahoma" w:cs="Tahoma"/>
          <w:sz w:val="20"/>
          <w:szCs w:val="20"/>
          <w:lang w:val="en-GB"/>
        </w:rPr>
      </w:pPr>
      <w:r>
        <w:rPr>
          <w:rFonts w:ascii="Tahoma" w:hAnsi="Tahoma" w:cs="Tahoma"/>
          <w:sz w:val="20"/>
          <w:szCs w:val="20"/>
          <w:lang w:val="en-GB"/>
        </w:rPr>
        <w:tab/>
        <w:t xml:space="preserve">Milan Mačuga </w:t>
      </w:r>
      <w:r>
        <w:rPr>
          <w:rFonts w:ascii="Tahoma" w:hAnsi="Tahoma" w:cs="Tahoma"/>
          <w:sz w:val="20"/>
          <w:szCs w:val="20"/>
          <w:lang w:val="en-GB"/>
        </w:rPr>
        <w:tab/>
        <w:t>– jednatel společnosti</w:t>
      </w:r>
    </w:p>
    <w:p w14:paraId="226504D6" w14:textId="77777777" w:rsidR="005F2A61" w:rsidRDefault="005F2A61" w:rsidP="005F2A61">
      <w:pPr>
        <w:tabs>
          <w:tab w:val="left" w:pos="2880"/>
        </w:tabs>
        <w:autoSpaceDE w:val="0"/>
        <w:autoSpaceDN w:val="0"/>
        <w:adjustRightInd w:val="0"/>
        <w:spacing w:before="60"/>
        <w:jc w:val="both"/>
        <w:rPr>
          <w:rFonts w:ascii="Tahoma" w:hAnsi="Tahoma" w:cs="Tahoma"/>
          <w:sz w:val="20"/>
          <w:szCs w:val="20"/>
          <w:lang w:val="en-GB"/>
        </w:rPr>
      </w:pPr>
      <w:r>
        <w:rPr>
          <w:rFonts w:ascii="Tahoma" w:hAnsi="Tahoma" w:cs="Tahoma"/>
          <w:sz w:val="20"/>
          <w:szCs w:val="20"/>
          <w:lang w:val="en-GB"/>
        </w:rPr>
        <w:tab/>
        <w:t xml:space="preserve">Dagmar Mačugová </w:t>
      </w:r>
      <w:r>
        <w:rPr>
          <w:rFonts w:ascii="Tahoma" w:hAnsi="Tahoma" w:cs="Tahoma"/>
          <w:sz w:val="20"/>
          <w:szCs w:val="20"/>
          <w:lang w:val="en-GB"/>
        </w:rPr>
        <w:tab/>
        <w:t>– jednatel společnosti</w:t>
      </w:r>
    </w:p>
    <w:p w14:paraId="187741B0" w14:textId="77777777" w:rsidR="005F2A61" w:rsidRDefault="005F2A61" w:rsidP="005F2A61">
      <w:pPr>
        <w:tabs>
          <w:tab w:val="left" w:pos="2880"/>
        </w:tabs>
        <w:autoSpaceDE w:val="0"/>
        <w:autoSpaceDN w:val="0"/>
        <w:adjustRightInd w:val="0"/>
        <w:spacing w:before="60"/>
        <w:jc w:val="both"/>
        <w:rPr>
          <w:rFonts w:ascii="Tahoma" w:hAnsi="Tahoma" w:cs="Tahoma"/>
          <w:sz w:val="20"/>
          <w:szCs w:val="20"/>
          <w:lang w:val="en-GB"/>
        </w:rPr>
      </w:pPr>
      <w:r>
        <w:rPr>
          <w:rFonts w:ascii="Tahoma" w:hAnsi="Tahoma" w:cs="Tahoma"/>
          <w:sz w:val="20"/>
          <w:szCs w:val="20"/>
          <w:lang w:val="en-GB"/>
        </w:rPr>
        <w:tab/>
        <w:t xml:space="preserve">Marek Matrosz </w:t>
      </w:r>
      <w:r>
        <w:rPr>
          <w:rFonts w:ascii="Tahoma" w:hAnsi="Tahoma" w:cs="Tahoma"/>
          <w:sz w:val="20"/>
          <w:szCs w:val="20"/>
          <w:lang w:val="en-GB"/>
        </w:rPr>
        <w:tab/>
        <w:t>– obchodní ředitel</w:t>
      </w:r>
    </w:p>
    <w:p w14:paraId="321FBC67"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(dále též jen prodávající)</w:t>
      </w:r>
    </w:p>
    <w:p w14:paraId="068B8F7E" w14:textId="77777777" w:rsidR="005F2A61" w:rsidRDefault="005F2A61" w:rsidP="005F2A61">
      <w:pPr>
        <w:tabs>
          <w:tab w:val="left" w:pos="540"/>
          <w:tab w:val="left" w:pos="2835"/>
        </w:tabs>
        <w:autoSpaceDE w:val="0"/>
        <w:autoSpaceDN w:val="0"/>
        <w:adjustRightInd w:val="0"/>
        <w:jc w:val="both"/>
        <w:rPr>
          <w:rFonts w:ascii="Tahoma" w:hAnsi="Tahoma" w:cs="Tahoma"/>
          <w:sz w:val="20"/>
          <w:szCs w:val="20"/>
          <w:lang w:val="en-GB"/>
        </w:rPr>
      </w:pPr>
    </w:p>
    <w:p w14:paraId="330C809C" w14:textId="77777777" w:rsidR="005F2A61" w:rsidRDefault="005F2A61" w:rsidP="005F2A61">
      <w:pPr>
        <w:tabs>
          <w:tab w:val="left" w:pos="540"/>
          <w:tab w:val="left" w:pos="2835"/>
        </w:tabs>
        <w:autoSpaceDE w:val="0"/>
        <w:autoSpaceDN w:val="0"/>
        <w:adjustRightInd w:val="0"/>
        <w:jc w:val="both"/>
        <w:rPr>
          <w:rFonts w:ascii="Tahoma" w:hAnsi="Tahoma" w:cs="Tahoma"/>
          <w:sz w:val="20"/>
          <w:szCs w:val="20"/>
          <w:lang w:val="en-GB"/>
        </w:rPr>
      </w:pPr>
    </w:p>
    <w:p w14:paraId="01AE9E1E" w14:textId="77777777" w:rsidR="005F2A61" w:rsidRDefault="005F2A61" w:rsidP="005F2A61">
      <w:pPr>
        <w:tabs>
          <w:tab w:val="left" w:pos="540"/>
          <w:tab w:val="left" w:pos="2835"/>
        </w:tabs>
        <w:autoSpaceDE w:val="0"/>
        <w:autoSpaceDN w:val="0"/>
        <w:adjustRightInd w:val="0"/>
        <w:jc w:val="both"/>
        <w:rPr>
          <w:rFonts w:ascii="Tahoma" w:hAnsi="Tahoma" w:cs="Tahoma"/>
          <w:sz w:val="20"/>
          <w:szCs w:val="20"/>
          <w:lang w:val="en-GB"/>
        </w:rPr>
      </w:pPr>
    </w:p>
    <w:p w14:paraId="22F49647" w14:textId="77777777" w:rsidR="005F2A61" w:rsidRDefault="005F2A61" w:rsidP="005F2A61">
      <w:pPr>
        <w:numPr>
          <w:ilvl w:val="0"/>
          <w:numId w:val="2"/>
        </w:numPr>
        <w:tabs>
          <w:tab w:val="left" w:pos="220"/>
          <w:tab w:val="left" w:pos="720"/>
        </w:tabs>
        <w:autoSpaceDE w:val="0"/>
        <w:autoSpaceDN w:val="0"/>
        <w:adjustRightInd w:val="0"/>
        <w:spacing w:line="360" w:lineRule="auto"/>
        <w:ind w:hanging="720"/>
        <w:jc w:val="both"/>
        <w:rPr>
          <w:rFonts w:ascii="Tahoma" w:hAnsi="Tahoma" w:cs="Tahoma"/>
          <w:b/>
          <w:bCs/>
          <w:sz w:val="20"/>
          <w:szCs w:val="20"/>
          <w:lang w:val="en-GB"/>
        </w:rPr>
      </w:pPr>
      <w:r>
        <w:rPr>
          <w:rFonts w:ascii="Tahoma" w:hAnsi="Tahoma" w:cs="Tahoma"/>
          <w:b/>
          <w:bCs/>
          <w:sz w:val="20"/>
          <w:szCs w:val="20"/>
          <w:lang w:val="en-GB"/>
        </w:rPr>
        <w:t xml:space="preserve">společnost: Střední odborná škola pro administrativu Evropské unie Praha 9, Lipí   </w:t>
      </w:r>
    </w:p>
    <w:p w14:paraId="1C35F02C" w14:textId="77777777" w:rsidR="005F2A61" w:rsidRDefault="005F2A61" w:rsidP="005F2A61">
      <w:pPr>
        <w:tabs>
          <w:tab w:val="left" w:pos="-4500"/>
          <w:tab w:val="left" w:pos="-2205"/>
        </w:tabs>
        <w:autoSpaceDE w:val="0"/>
        <w:autoSpaceDN w:val="0"/>
        <w:adjustRightInd w:val="0"/>
        <w:spacing w:line="360" w:lineRule="auto"/>
        <w:ind w:left="720"/>
        <w:jc w:val="both"/>
        <w:rPr>
          <w:rFonts w:ascii="Tahoma" w:hAnsi="Tahoma" w:cs="Tahoma"/>
          <w:b/>
          <w:bCs/>
          <w:sz w:val="20"/>
          <w:szCs w:val="20"/>
          <w:lang w:val="en-GB"/>
        </w:rPr>
      </w:pPr>
      <w:r>
        <w:rPr>
          <w:rFonts w:ascii="Tahoma" w:hAnsi="Tahoma" w:cs="Tahoma"/>
          <w:b/>
          <w:bCs/>
          <w:sz w:val="20"/>
          <w:szCs w:val="20"/>
          <w:lang w:val="en-GB"/>
        </w:rPr>
        <w:t xml:space="preserve">                    1911</w:t>
      </w:r>
    </w:p>
    <w:p w14:paraId="5C4B9250"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sídlo:</w:t>
      </w:r>
      <w:r>
        <w:rPr>
          <w:rFonts w:ascii="Tahoma" w:hAnsi="Tahoma" w:cs="Tahoma"/>
          <w:sz w:val="20"/>
          <w:szCs w:val="20"/>
          <w:lang w:val="en-GB"/>
        </w:rPr>
        <w:tab/>
        <w:t>Lipí 1911, 193 00 Praha 9 – Horní Počernice</w:t>
      </w:r>
    </w:p>
    <w:p w14:paraId="5A38E818"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telefon:</w:t>
      </w:r>
      <w:r>
        <w:rPr>
          <w:rFonts w:ascii="Tahoma" w:hAnsi="Tahoma" w:cs="Tahoma"/>
          <w:sz w:val="20"/>
          <w:szCs w:val="20"/>
          <w:lang w:val="en-GB"/>
        </w:rPr>
        <w:tab/>
        <w:t>+420 281 012 711, 281 012 723</w:t>
      </w:r>
    </w:p>
    <w:p w14:paraId="542CC32C"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ab/>
        <w:t>IČ/DIČ:</w:t>
      </w:r>
      <w:r>
        <w:rPr>
          <w:rFonts w:ascii="Tahoma" w:hAnsi="Tahoma" w:cs="Tahoma"/>
          <w:sz w:val="20"/>
          <w:szCs w:val="20"/>
          <w:lang w:val="en-GB"/>
        </w:rPr>
        <w:tab/>
        <w:t>14891247 / CZ14891247</w:t>
      </w:r>
    </w:p>
    <w:p w14:paraId="544862BF" w14:textId="77777777" w:rsidR="005F2A61" w:rsidRDefault="005F2A61" w:rsidP="005F2A61">
      <w:pPr>
        <w:tabs>
          <w:tab w:val="left" w:pos="540"/>
          <w:tab w:val="left" w:pos="2835"/>
        </w:tabs>
        <w:autoSpaceDE w:val="0"/>
        <w:autoSpaceDN w:val="0"/>
        <w:adjustRightInd w:val="0"/>
        <w:spacing w:line="360" w:lineRule="auto"/>
        <w:rPr>
          <w:rFonts w:ascii="Times" w:hAnsi="Times" w:cs="Times"/>
          <w:sz w:val="24"/>
          <w:szCs w:val="24"/>
          <w:lang w:val="en-GB"/>
        </w:rPr>
      </w:pPr>
      <w:r>
        <w:rPr>
          <w:rFonts w:ascii="Tahoma" w:hAnsi="Tahoma" w:cs="Tahoma"/>
          <w:sz w:val="20"/>
          <w:szCs w:val="20"/>
          <w:lang w:val="en-GB"/>
        </w:rPr>
        <w:tab/>
        <w:t>Bankovní spojení:</w:t>
      </w:r>
      <w:r>
        <w:rPr>
          <w:rFonts w:ascii="Tahoma" w:hAnsi="Tahoma" w:cs="Tahoma"/>
          <w:sz w:val="20"/>
          <w:szCs w:val="20"/>
          <w:lang w:val="en-GB"/>
        </w:rPr>
        <w:tab/>
        <w:t>KB Praha 9, č. účtu</w:t>
      </w:r>
      <w:r>
        <w:rPr>
          <w:rFonts w:ascii="Times" w:hAnsi="Times" w:cs="Times"/>
          <w:sz w:val="24"/>
          <w:szCs w:val="24"/>
          <w:lang w:val="en-GB"/>
        </w:rPr>
        <w:t xml:space="preserve"> </w:t>
      </w:r>
      <w:r>
        <w:rPr>
          <w:rFonts w:ascii="Tahoma" w:hAnsi="Tahoma" w:cs="Tahoma"/>
          <w:sz w:val="20"/>
          <w:szCs w:val="20"/>
          <w:lang w:val="en-GB"/>
        </w:rPr>
        <w:t>19-396 033 0297/0100</w:t>
      </w:r>
    </w:p>
    <w:p w14:paraId="78012B93" w14:textId="77777777" w:rsidR="005F2A61" w:rsidRDefault="005F2A61" w:rsidP="005F2A61">
      <w:pPr>
        <w:tabs>
          <w:tab w:val="left" w:pos="540"/>
          <w:tab w:val="left" w:pos="2835"/>
        </w:tabs>
        <w:autoSpaceDE w:val="0"/>
        <w:autoSpaceDN w:val="0"/>
        <w:adjustRightInd w:val="0"/>
        <w:spacing w:line="360" w:lineRule="auto"/>
        <w:rPr>
          <w:rFonts w:ascii="Tahoma" w:hAnsi="Tahoma" w:cs="Tahoma"/>
          <w:sz w:val="20"/>
          <w:szCs w:val="20"/>
          <w:lang w:val="en-GB"/>
        </w:rPr>
      </w:pPr>
      <w:r>
        <w:rPr>
          <w:rFonts w:ascii="Tahoma" w:hAnsi="Tahoma" w:cs="Tahoma"/>
          <w:sz w:val="20"/>
          <w:szCs w:val="20"/>
          <w:lang w:val="en-GB"/>
        </w:rPr>
        <w:tab/>
        <w:t>Zastoupená:</w:t>
      </w:r>
      <w:r>
        <w:rPr>
          <w:rFonts w:ascii="Tahoma" w:hAnsi="Tahoma" w:cs="Tahoma"/>
          <w:sz w:val="20"/>
          <w:szCs w:val="20"/>
          <w:lang w:val="en-GB"/>
        </w:rPr>
        <w:tab/>
        <w:t>PhDr. Romanem Liškou, ředitelem školy</w:t>
      </w:r>
      <w:r>
        <w:rPr>
          <w:rFonts w:ascii="Tahoma" w:hAnsi="Tahoma" w:cs="Tahoma"/>
          <w:sz w:val="20"/>
          <w:szCs w:val="20"/>
          <w:lang w:val="en-GB"/>
        </w:rPr>
        <w:tab/>
      </w:r>
    </w:p>
    <w:p w14:paraId="5FF19FB6" w14:textId="77777777" w:rsidR="005F2A61" w:rsidRDefault="005F2A61" w:rsidP="005F2A61">
      <w:pPr>
        <w:tabs>
          <w:tab w:val="left" w:pos="540"/>
          <w:tab w:val="left" w:pos="2835"/>
        </w:tabs>
        <w:autoSpaceDE w:val="0"/>
        <w:autoSpaceDN w:val="0"/>
        <w:adjustRightInd w:val="0"/>
        <w:spacing w:line="360" w:lineRule="auto"/>
        <w:rPr>
          <w:rFonts w:ascii="Tahoma" w:hAnsi="Tahoma" w:cs="Tahoma"/>
          <w:sz w:val="20"/>
          <w:szCs w:val="20"/>
          <w:lang w:val="en-GB"/>
        </w:rPr>
      </w:pPr>
      <w:r>
        <w:rPr>
          <w:rFonts w:ascii="Tahoma" w:hAnsi="Tahoma" w:cs="Tahoma"/>
          <w:sz w:val="20"/>
          <w:szCs w:val="20"/>
          <w:lang w:val="en-GB"/>
        </w:rPr>
        <w:tab/>
        <w:t>Osoba zmocněná k podpisu ve věcech smluvních: PhDr. Roman Liška, ředitel školy</w:t>
      </w:r>
    </w:p>
    <w:p w14:paraId="5388E5F4" w14:textId="77777777" w:rsidR="005F2A61" w:rsidRDefault="005F2A61" w:rsidP="005F2A61">
      <w:pPr>
        <w:tabs>
          <w:tab w:val="left" w:pos="540"/>
          <w:tab w:val="left" w:pos="2835"/>
        </w:tabs>
        <w:autoSpaceDE w:val="0"/>
        <w:autoSpaceDN w:val="0"/>
        <w:adjustRightInd w:val="0"/>
        <w:spacing w:line="360" w:lineRule="auto"/>
        <w:jc w:val="both"/>
        <w:rPr>
          <w:rFonts w:ascii="Tahoma" w:hAnsi="Tahoma" w:cs="Tahoma"/>
          <w:sz w:val="20"/>
          <w:szCs w:val="20"/>
          <w:lang w:val="en-GB"/>
        </w:rPr>
      </w:pPr>
      <w:r>
        <w:rPr>
          <w:rFonts w:ascii="Tahoma" w:hAnsi="Tahoma" w:cs="Tahoma"/>
          <w:sz w:val="20"/>
          <w:szCs w:val="20"/>
          <w:lang w:val="en-GB"/>
        </w:rPr>
        <w:t>(dále též jen kupující)</w:t>
      </w:r>
    </w:p>
    <w:p w14:paraId="45EA9D81" w14:textId="77777777" w:rsidR="005F2A61" w:rsidRDefault="005F2A61" w:rsidP="005F2A61">
      <w:pPr>
        <w:autoSpaceDE w:val="0"/>
        <w:autoSpaceDN w:val="0"/>
        <w:adjustRightInd w:val="0"/>
        <w:spacing w:line="360" w:lineRule="auto"/>
        <w:jc w:val="both"/>
        <w:rPr>
          <w:rFonts w:ascii="Tahoma" w:hAnsi="Tahoma" w:cs="Tahoma"/>
          <w:sz w:val="20"/>
          <w:szCs w:val="20"/>
          <w:lang w:val="en-GB"/>
        </w:rPr>
      </w:pPr>
    </w:p>
    <w:p w14:paraId="54A92BDD" w14:textId="77777777" w:rsidR="005F2A61" w:rsidRDefault="005F2A61" w:rsidP="005F2A61">
      <w:pPr>
        <w:autoSpaceDE w:val="0"/>
        <w:autoSpaceDN w:val="0"/>
        <w:adjustRightInd w:val="0"/>
        <w:spacing w:line="360" w:lineRule="auto"/>
        <w:jc w:val="both"/>
        <w:rPr>
          <w:rFonts w:ascii="Tahoma" w:hAnsi="Tahoma" w:cs="Tahoma"/>
          <w:sz w:val="20"/>
          <w:szCs w:val="20"/>
          <w:lang w:val="en-GB"/>
        </w:rPr>
      </w:pPr>
    </w:p>
    <w:p w14:paraId="79049A7E" w14:textId="77777777" w:rsidR="005F2A61" w:rsidRDefault="005F2A61" w:rsidP="005F2A61">
      <w:pPr>
        <w:autoSpaceDE w:val="0"/>
        <w:autoSpaceDN w:val="0"/>
        <w:adjustRightInd w:val="0"/>
        <w:spacing w:line="360" w:lineRule="auto"/>
        <w:jc w:val="center"/>
        <w:rPr>
          <w:rFonts w:ascii="Tahoma" w:hAnsi="Tahoma" w:cs="Tahoma"/>
          <w:sz w:val="20"/>
          <w:szCs w:val="20"/>
          <w:lang w:val="en-GB"/>
        </w:rPr>
      </w:pPr>
      <w:r>
        <w:rPr>
          <w:rFonts w:ascii="Tahoma" w:hAnsi="Tahoma" w:cs="Tahoma"/>
          <w:sz w:val="20"/>
          <w:szCs w:val="20"/>
          <w:lang w:val="en-GB"/>
        </w:rPr>
        <w:t>smluvní strany se níže uvedeného dne, měsíce a roku dohodly na uzavření této</w:t>
      </w:r>
    </w:p>
    <w:p w14:paraId="40A7D27A" w14:textId="77777777" w:rsidR="005F2A61" w:rsidRDefault="005F2A61" w:rsidP="005F2A61">
      <w:pPr>
        <w:autoSpaceDE w:val="0"/>
        <w:autoSpaceDN w:val="0"/>
        <w:adjustRightInd w:val="0"/>
        <w:spacing w:line="360" w:lineRule="auto"/>
        <w:jc w:val="center"/>
        <w:rPr>
          <w:rFonts w:ascii="Tahoma" w:hAnsi="Tahoma" w:cs="Tahoma"/>
          <w:b/>
          <w:bCs/>
          <w:sz w:val="20"/>
          <w:szCs w:val="20"/>
          <w:lang w:val="en-GB"/>
        </w:rPr>
      </w:pPr>
      <w:r>
        <w:rPr>
          <w:rFonts w:ascii="Tahoma" w:hAnsi="Tahoma" w:cs="Tahoma"/>
          <w:b/>
          <w:bCs/>
          <w:sz w:val="20"/>
          <w:szCs w:val="20"/>
          <w:lang w:val="en-GB"/>
        </w:rPr>
        <w:t>Rámcové kupní smlouvy</w:t>
      </w:r>
    </w:p>
    <w:p w14:paraId="01427228"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lastRenderedPageBreak/>
        <w:t>Čl. I</w:t>
      </w:r>
    </w:p>
    <w:p w14:paraId="6D222838"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Předmět smlouvy</w:t>
      </w:r>
    </w:p>
    <w:p w14:paraId="526DD552" w14:textId="77777777" w:rsidR="005F2A61" w:rsidRDefault="005F2A61" w:rsidP="005F2A61">
      <w:pPr>
        <w:numPr>
          <w:ilvl w:val="1"/>
          <w:numId w:val="3"/>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Předmětem této smlouvy je rámcové vymezení smluvních podmínek dodávek výrobků prodávajícího kupujícímu dle specifikace provedené v platné sortimentní nabídce prodávajícího, která je nedílnou přílohou této smlouvy (dále jen zboží) a které prodávající kupujícímu dodá na základě dílčích kupních smluv.</w:t>
      </w:r>
    </w:p>
    <w:p w14:paraId="5A9D7C3C"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Čl. II</w:t>
      </w:r>
    </w:p>
    <w:p w14:paraId="66B3F4A5"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Dílčí kupní smlouvy</w:t>
      </w:r>
    </w:p>
    <w:p w14:paraId="20BD3888" w14:textId="77777777" w:rsidR="005F2A61" w:rsidRDefault="005F2A61" w:rsidP="005F2A61">
      <w:pPr>
        <w:numPr>
          <w:ilvl w:val="1"/>
          <w:numId w:val="4"/>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 xml:space="preserve">Na základě této rámcové smlouvy budou mezi smluvními stranami uzavírány dílčí kupní smlouvy (dále jen DKS), na jejichž základě bude prodávající kupujícímu dodávat předmět této smlouvy.  </w:t>
      </w:r>
    </w:p>
    <w:p w14:paraId="162E840A" w14:textId="77777777" w:rsidR="005F2A61" w:rsidRDefault="005F2A61" w:rsidP="005F2A61">
      <w:pPr>
        <w:numPr>
          <w:ilvl w:val="1"/>
          <w:numId w:val="4"/>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DKS vzniká okamžikem doručení objednávky kupujícího prodávajícímu za předpokladu, že kupující ve své objednávce dodržel sortiment, ceny a dodací termíny prodávajícího dle sortimentní nabídky kupujícího, která je přílohou této smlouvy.</w:t>
      </w:r>
    </w:p>
    <w:p w14:paraId="118C23D1" w14:textId="77777777" w:rsidR="005F2A61" w:rsidRDefault="005F2A61" w:rsidP="005F2A61">
      <w:pPr>
        <w:numPr>
          <w:ilvl w:val="1"/>
          <w:numId w:val="4"/>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Smluvní strany se dále výslovně dohodly tak, že kupující není oprávněn v rámci jednotlivých objednávek měnit či jakkoliv upravovat ceny prodávajícího uvedené v ceníku, termín dodání zboží a všechny další náležitosti vymezené touto smlouvou. Od těchto ujednání se kupující nesmí ve svých objednávkách odchýlit.</w:t>
      </w:r>
    </w:p>
    <w:p w14:paraId="4846B489" w14:textId="77777777" w:rsidR="005F2A61" w:rsidRDefault="005F2A61" w:rsidP="005F2A61">
      <w:pPr>
        <w:numPr>
          <w:ilvl w:val="1"/>
          <w:numId w:val="4"/>
        </w:numPr>
        <w:tabs>
          <w:tab w:val="left" w:pos="940"/>
          <w:tab w:val="left" w:pos="1440"/>
        </w:tabs>
        <w:autoSpaceDE w:val="0"/>
        <w:autoSpaceDN w:val="0"/>
        <w:adjustRightInd w:val="0"/>
        <w:spacing w:before="120"/>
        <w:ind w:hanging="1440"/>
        <w:jc w:val="both"/>
        <w:rPr>
          <w:rFonts w:ascii="Times" w:hAnsi="Times" w:cs="Times"/>
          <w:sz w:val="24"/>
          <w:szCs w:val="24"/>
          <w:lang w:val="en-GB"/>
        </w:rPr>
      </w:pPr>
      <w:r>
        <w:rPr>
          <w:rFonts w:ascii="Tahoma" w:hAnsi="Tahoma" w:cs="Tahoma"/>
          <w:sz w:val="20"/>
          <w:szCs w:val="20"/>
          <w:lang w:val="en-GB"/>
        </w:rPr>
        <w:t>Objednávky zboží doručí kupující prodávajícímu písemně, popř. faxem či elektronicky.</w:t>
      </w:r>
    </w:p>
    <w:p w14:paraId="5B88BAAB"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Čl. III</w:t>
      </w:r>
    </w:p>
    <w:p w14:paraId="276E163A"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Splnění dodávek zboží a jeho převzetí</w:t>
      </w:r>
    </w:p>
    <w:p w14:paraId="45577C52" w14:textId="77777777" w:rsidR="005F2A61" w:rsidRDefault="005F2A61" w:rsidP="005F2A61">
      <w:pPr>
        <w:numPr>
          <w:ilvl w:val="1"/>
          <w:numId w:val="5"/>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Prodávající se zavazuje dodat řádně objednané zboží kupujícímu ve sjednaný termín plnění a kupující je povinen toto zboží převzít a převzetí potvrdit na dodacím listu.</w:t>
      </w:r>
    </w:p>
    <w:p w14:paraId="48493A0B" w14:textId="77777777" w:rsidR="005F2A61" w:rsidRDefault="005F2A61" w:rsidP="005F2A61">
      <w:pPr>
        <w:numPr>
          <w:ilvl w:val="1"/>
          <w:numId w:val="5"/>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Dodávka je splněna řádným odevzdáním zboží kupujícímu ve sjednaném místě plnění.</w:t>
      </w:r>
    </w:p>
    <w:p w14:paraId="3C44932F" w14:textId="77777777" w:rsidR="005F2A61" w:rsidRDefault="005F2A61" w:rsidP="005F2A61">
      <w:pPr>
        <w:numPr>
          <w:ilvl w:val="1"/>
          <w:numId w:val="5"/>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Sjednaným místem plnění je sídlo kupujícího.</w:t>
      </w:r>
    </w:p>
    <w:p w14:paraId="2DCF4E16"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Čl. IV</w:t>
      </w:r>
    </w:p>
    <w:p w14:paraId="04F37DEF"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Cena a platební podmínky</w:t>
      </w:r>
    </w:p>
    <w:p w14:paraId="0C32E86F" w14:textId="77777777" w:rsidR="005F2A61" w:rsidRDefault="005F2A61" w:rsidP="005F2A61">
      <w:pPr>
        <w:numPr>
          <w:ilvl w:val="1"/>
          <w:numId w:val="6"/>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Cena předmětu se sjednává dohodou smluvních stran tak, že za smluvní ceny se považují ceny uvedené v sortimentní nabídce u jednotlivých druhů zboží. Ceny zboží zahrnují dopravu zboží, pojištění, balné, jakož i další případné manipulační a jiné poplatky a platby spojené s dodávkou zboží do sjednaného místa plnění. Ceny uvedené v příloze nezahrnují DPH, která bude kupujícímu v rámci fakturace připočtena v souladu s platnými právními předpisy ČR.</w:t>
      </w:r>
    </w:p>
    <w:p w14:paraId="180B9D0E" w14:textId="77777777" w:rsidR="005F2A61" w:rsidRDefault="005F2A61" w:rsidP="005F2A61">
      <w:pPr>
        <w:numPr>
          <w:ilvl w:val="1"/>
          <w:numId w:val="6"/>
        </w:numPr>
        <w:tabs>
          <w:tab w:val="left" w:pos="940"/>
          <w:tab w:val="left" w:pos="1440"/>
        </w:tabs>
        <w:autoSpaceDE w:val="0"/>
        <w:autoSpaceDN w:val="0"/>
        <w:adjustRightInd w:val="0"/>
        <w:spacing w:before="120"/>
        <w:ind w:hanging="1440"/>
        <w:jc w:val="both"/>
        <w:rPr>
          <w:rFonts w:ascii="Times" w:hAnsi="Times" w:cs="Times"/>
          <w:sz w:val="24"/>
          <w:szCs w:val="24"/>
          <w:lang w:val="en-GB"/>
        </w:rPr>
      </w:pPr>
      <w:r>
        <w:rPr>
          <w:rFonts w:ascii="Tahoma" w:hAnsi="Tahoma" w:cs="Tahoma"/>
          <w:sz w:val="20"/>
          <w:szCs w:val="20"/>
          <w:lang w:val="en-GB"/>
        </w:rPr>
        <w:t xml:space="preserve">Kupující se zavazuje zaplatit sjednanou cenu dodaného zboží na základě faktury vystavené prodávajícím se splatností 21 dní od jejího doručení kupujícímu. Pro případ prodlení kupujícího s hrazením kupní ceny ve sjednaném termínu splatnosti si smluvní strany sjednávají smluvní pokutu ve výši 0,05% denně z dlužné částky za každý den prodlení, minimálně však </w:t>
      </w:r>
      <w:proofErr w:type="gramStart"/>
      <w:r>
        <w:rPr>
          <w:rFonts w:ascii="Tahoma" w:hAnsi="Tahoma" w:cs="Tahoma"/>
          <w:sz w:val="20"/>
          <w:szCs w:val="20"/>
          <w:lang w:val="en-GB"/>
        </w:rPr>
        <w:t>20,-</w:t>
      </w:r>
      <w:proofErr w:type="gramEnd"/>
      <w:r>
        <w:rPr>
          <w:rFonts w:ascii="Tahoma" w:hAnsi="Tahoma" w:cs="Tahoma"/>
          <w:sz w:val="20"/>
          <w:szCs w:val="20"/>
          <w:lang w:val="en-GB"/>
        </w:rPr>
        <w:t xml:space="preserve"> Kč za každý den prodlení, kterou je povinen hradit kupující prodávajícímu. Tím není dotčeno právo prodávajícího na náhradu škody. Veškeré smluvní pokuty dle této smlouvy se nezapočítávají na náhradu škody, která bude uplatňována samostatně nad rámec smluvní pokuty.  Kupující není v prodlení se zaplacením faktury v případě, že v den její splatnosti byla částka připsána na účet prodávajícího.</w:t>
      </w:r>
    </w:p>
    <w:p w14:paraId="1094D471" w14:textId="77777777" w:rsidR="005F2A61" w:rsidRDefault="005F2A61" w:rsidP="005F2A61">
      <w:pPr>
        <w:numPr>
          <w:ilvl w:val="1"/>
          <w:numId w:val="6"/>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lastRenderedPageBreak/>
        <w:t>V případě, že kupující je s platbou v prodlení delším než 7 kalendářních dní, je prodávající oprávněn dosud neprovedené dodávky zadržet a provést je pouze proti platbě předem nebo při poskytnutí zajištění, které je pro prodávajícího přijatelné.</w:t>
      </w:r>
    </w:p>
    <w:p w14:paraId="38A6A8ED" w14:textId="77777777" w:rsidR="005F2A61" w:rsidRDefault="005F2A61" w:rsidP="005F2A61">
      <w:pPr>
        <w:numPr>
          <w:ilvl w:val="1"/>
          <w:numId w:val="6"/>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 xml:space="preserve">Pro případ prodlení prodávajícího s dodáním zboží se sjednává smluvní pokuta ve výši 0,05 % z ceny zboží, včetně DPH, za každý den prodlení, nejméně však </w:t>
      </w:r>
      <w:proofErr w:type="gramStart"/>
      <w:r>
        <w:rPr>
          <w:rFonts w:ascii="Tahoma" w:hAnsi="Tahoma" w:cs="Tahoma"/>
          <w:sz w:val="20"/>
          <w:szCs w:val="20"/>
          <w:lang w:val="en-GB"/>
        </w:rPr>
        <w:t>50,-</w:t>
      </w:r>
      <w:proofErr w:type="gramEnd"/>
      <w:r>
        <w:rPr>
          <w:rFonts w:ascii="Tahoma" w:hAnsi="Tahoma" w:cs="Tahoma"/>
          <w:sz w:val="20"/>
          <w:szCs w:val="20"/>
          <w:lang w:val="en-GB"/>
        </w:rPr>
        <w:t xml:space="preserve"> Kč za den a kus zboží, s jehož dodáním je prodávající v prodlení.</w:t>
      </w:r>
    </w:p>
    <w:p w14:paraId="6CAB5693"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Čl. V</w:t>
      </w:r>
    </w:p>
    <w:p w14:paraId="04253460"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Záruka a reklamace vad</w:t>
      </w:r>
    </w:p>
    <w:p w14:paraId="2256FACD"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Prodávající je povinen dodat kupujícímu zboží v ujednaném množství, provedení a jakosti, která odpovídá platným právním předpisům ČR, nebo v jakosti a provedení obvyklé pro daný druh zboží, případně provedením a jakosti ujednané smluvními stranami. V případě porušení této povinnosti má zboží vady.</w:t>
      </w:r>
    </w:p>
    <w:p w14:paraId="7DE05F96"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Prodávající poskytuje kupujícímu na prodané zboží záruku za jakost v rozsahu, jak je uvedeno dále. Kupující je povinen zboží prohlédnout bez zbytečného odkladu po převzetí zboží.  Vyskytne-li se u zakoupeného zboží vada, je kupující povinen tuto vadu písemně oznámit prodávajícímu bez zbytečného odkladu po té, co ji zjistil, popř. kdy ji mohl zjistit, nejpozději však do konce sjednané záruční doby, jinak práva z odpovědnosti za vady zanikají.</w:t>
      </w:r>
    </w:p>
    <w:p w14:paraId="23C00AE2"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V případě reklamace je kupující povinen k reklamovanému zboží přiložit písemný, přesný popis důvodu reklamace a uvést jaké vady jsou předmětem reklamace, vady popsat se sdělením, jak se tyto projevují.</w:t>
      </w:r>
    </w:p>
    <w:p w14:paraId="196E50A7"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Na alternativní kazety poskytuje prodávající záruční dobu v délce 24 měsíců. U dodávaných originálních kazet a u zboží nevyrobeného u prodávajícího se záruční doba a principy záruky řídí podmínkami jednotlivých výrobců. Záruční doba však vždy činí nejméně 24 měsíců.</w:t>
      </w:r>
    </w:p>
    <w:p w14:paraId="3818D443"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imes" w:hAnsi="Times" w:cs="Times"/>
          <w:sz w:val="24"/>
          <w:szCs w:val="24"/>
          <w:lang w:val="en-GB"/>
        </w:rPr>
      </w:pPr>
      <w:r>
        <w:rPr>
          <w:rFonts w:ascii="Tahoma" w:hAnsi="Tahoma" w:cs="Tahoma"/>
          <w:sz w:val="20"/>
          <w:szCs w:val="20"/>
          <w:lang w:val="en-GB"/>
        </w:rPr>
        <w:t>Za vady se nepovažuje opotřebení vzniklé běžným užíváním věci. Záruka se nevztahuje na závady vzniklé špatnou obsluhou, neodborným nebo nepřiměřeným zacházením, použitím a instalací, které jsou v rozporu s uživatelskou příručkou (je-li součástí dodávky) nebo s pokyny prodávajícího a se způsobem běžně používaným. Běh záruční doby začíná běžet dnem převzetí zboží kupujícím nebo dnem, kdy si kupující měl zboží převzít. Nároky z odpovědnosti za vady náleží pouze kupujícímu a nelze je převést na třetí osobu.</w:t>
      </w:r>
    </w:p>
    <w:p w14:paraId="2B93CDA8"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Záruka zaniká v případě neoprávněného zásahu do předmětu dodávky osobou, která k provedení zásahu nebyla výslovně prodávajícím zmocněna.</w:t>
      </w:r>
    </w:p>
    <w:p w14:paraId="60456C2A"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Reklamuje-li kupující zakoupené zboží, prodávající reklamaci řádně prověří a rozhodne o ní dle možnosti a podle stavu reklamovaného zboží, nejpozději do 30 dnů od převzetí reklamace. Ve zvlášť složitých případech, kdy vyřízení vyžaduje odborné posouzení je prodávající oprávněn tuto lhůtu přiměřeně prodloužit, je však povinen o tomto informovat kupujícího.</w:t>
      </w:r>
    </w:p>
    <w:p w14:paraId="625361B2"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Kupující má v rámci odpovědnosti za vady v záruční době tato práva: právo na bezplatné, včasné a řádné odstranění vady; nebo právo na dodání náhradního bezvadného zboží nebo na dodání chybějícího zboží nebo právo na poskytnutí slevy z ceny; nebyla-li věc ještě použita, může prodávající rozhodnout o výměně věci za novou. Volba mezi těmito nároky náleží prodávajícímu.</w:t>
      </w:r>
    </w:p>
    <w:p w14:paraId="33D7CCB8"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Záruka u alternativních kazet se vztahuje na kvalitu tisku a na plnou funkčnost výrobku. Každou reklamaci je však třeba posoudit, zejména u kazet, jejichž obsah je již z části nebo úplně vyčerpán. Z tohoto důvodu je v případě reklamace alternativní kazety nutno kazetu zvážit. Váha kazety určí, je-li reklamovaná kazeta skutečně předmětem reklamace nebo je prázdná a je nutno provést pouze novou výrobu.</w:t>
      </w:r>
    </w:p>
    <w:p w14:paraId="78D58DA0"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 xml:space="preserve">Vyskytne-li se porucha, případně závažný problém na tiskárně, kde je používána alternativní </w:t>
      </w:r>
      <w:r>
        <w:rPr>
          <w:rFonts w:ascii="Tahoma" w:hAnsi="Tahoma" w:cs="Tahoma"/>
          <w:sz w:val="20"/>
          <w:szCs w:val="20"/>
          <w:lang w:val="en-GB"/>
        </w:rPr>
        <w:lastRenderedPageBreak/>
        <w:t>kazeta prodávajícího, je kupující povinen o této situaci nejdříve uvědomit prodávajícího, který provede spolu s příslušnou servisní firmou posouzení vzniklého stavu a návrh řešení. V případě, že porucha tiskárny byla způsobena prokazatelně alternativní kazetou od prodávajícího, je prodávající povinen na své náklady do 14ti dnů od obdržení informace o problému tiskárny zajistit opravu tiskárny. V případě, že tiskárna nebude opravena prodávajícím ani do 1 měsíce, je kupující oprávněn na náklady prodávajícího nechat opravit tiskárnu u třetí osoby.</w:t>
      </w:r>
    </w:p>
    <w:p w14:paraId="33A72AB6" w14:textId="77777777" w:rsidR="005F2A61" w:rsidRDefault="005F2A61" w:rsidP="005F2A61">
      <w:pPr>
        <w:numPr>
          <w:ilvl w:val="1"/>
          <w:numId w:val="7"/>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Kupující ztrácí nárok na náhradu nákladů na opravu tiskárny, bude-li zjištěno, že využívá služeb jiného dodavatele alternativních kazet, než služeb prodávajícího, nebo tyto dodavatele střídá a není tak možno prokázat, že závada vznikla v příčinné souvislosti s použitím alternativních kazet prodávajícího.</w:t>
      </w:r>
    </w:p>
    <w:p w14:paraId="2F1E5E10"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Čl. VI</w:t>
      </w:r>
    </w:p>
    <w:p w14:paraId="3B0B4C67"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Přechod nebezpečí vzniku škody na zboží</w:t>
      </w:r>
    </w:p>
    <w:p w14:paraId="3B7ED4EC" w14:textId="77777777" w:rsidR="005F2A61" w:rsidRDefault="005F2A61" w:rsidP="005F2A61">
      <w:pPr>
        <w:numPr>
          <w:ilvl w:val="1"/>
          <w:numId w:val="8"/>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Nebezpečí vzniku škody na zboží přechází z prodávajícího na kupujícího v okamžiku, kdy dodávka byla předána kupujícímu nebo jeho zástupci v místě plnění. Pro případ, že je kupující v prodlení s převzetím zboží, přechází nebezpečí škody na kupujícího prvním dnem prodlení s převzetím.</w:t>
      </w:r>
    </w:p>
    <w:p w14:paraId="0BBB42D8"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Čl.VII</w:t>
      </w:r>
    </w:p>
    <w:p w14:paraId="2A001B88"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 xml:space="preserve"> Výhrada vlastnictví</w:t>
      </w:r>
    </w:p>
    <w:p w14:paraId="612CF9AF" w14:textId="77777777" w:rsidR="005F2A61" w:rsidRDefault="005F2A61" w:rsidP="005F2A61">
      <w:pPr>
        <w:numPr>
          <w:ilvl w:val="1"/>
          <w:numId w:val="9"/>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Vlastnictví ke zboží přechází na kupujícího teprve úplným zaplacením kupní ceny. Kupující bere na vědomí, že v případě neuhrazení kupní ceny řádně a včas nesmí s nezaplaceným zbožím až do zaplacení kupní ceny nijak právně disponovat, tj. zejména jej prodávat, převádět na třetí osoby nebo jej jakkoliv právně zatěžovat (tj. zejména ke zboží zřizovat zástavní nebo obdobné právo).</w:t>
      </w:r>
    </w:p>
    <w:p w14:paraId="1573A124" w14:textId="77777777" w:rsidR="005F2A61" w:rsidRDefault="005F2A61" w:rsidP="005F2A61">
      <w:pPr>
        <w:numPr>
          <w:ilvl w:val="1"/>
          <w:numId w:val="9"/>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Jakmile se kupující dostane do prodlení se zaplacením kupní ceny za zboží je prodávající oprávněn vzít si zboží zpět. Kupující má povinnost umožnit mu přístup ke zboží a taktéž umožnit okamžité navrácení zboží, pokud jej prodávající k tomu písemně vyzve. Kupující je povinen nahradit prodávajícímu veškeré náklady, jež mu v souvislosti s vrácením zboží vzniknou.</w:t>
      </w:r>
    </w:p>
    <w:p w14:paraId="0FF9B181" w14:textId="77777777" w:rsidR="005F2A61" w:rsidRDefault="005F2A61" w:rsidP="005F2A61">
      <w:pPr>
        <w:numPr>
          <w:ilvl w:val="1"/>
          <w:numId w:val="9"/>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Bez předchozího písemného souhlasu prodávajícího není kupující oprávněn převádět na třetí osoby práva a závazky vyplývající pro něj z uzavřených smluv mezi kupujícím a prodávajícím.</w:t>
      </w:r>
    </w:p>
    <w:p w14:paraId="791B6A04"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Čl. VIII</w:t>
      </w:r>
    </w:p>
    <w:p w14:paraId="2BBF1896"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Zachování mlčenlivosti</w:t>
      </w:r>
    </w:p>
    <w:p w14:paraId="5D1EF327" w14:textId="77777777" w:rsidR="005F2A61" w:rsidRDefault="005F2A61" w:rsidP="005F2A61">
      <w:pPr>
        <w:numPr>
          <w:ilvl w:val="1"/>
          <w:numId w:val="10"/>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Kupující je povinen bezpodmínečně zachovat mlčenlivost o veškerých informacích, které mu jsou zpřístupněny v souvislosti s dodávkami od prodávajícího a které lze považovat s ohledem na okolnosti jednoznačně za obchodní nebo firemní tajemství a které mají být zachovány jako důvěrné, s výjimkou informací, které jsou známy z veřejných zdrojů.</w:t>
      </w:r>
    </w:p>
    <w:p w14:paraId="07631602"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Čl. IX</w:t>
      </w:r>
    </w:p>
    <w:p w14:paraId="7F500159"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Ochrana a uchování dat</w:t>
      </w:r>
    </w:p>
    <w:p w14:paraId="3B509D22" w14:textId="77777777" w:rsidR="005F2A61" w:rsidRDefault="005F2A61" w:rsidP="005F2A61">
      <w:pPr>
        <w:numPr>
          <w:ilvl w:val="1"/>
          <w:numId w:val="11"/>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Prodávající je oprávněn evidovat a zpracovávat pro svoji potřebu data o kupujícím získané z obchodních vztahů nebo v souvislosti s nimi, pocházející jak od kupujícího samotného, tak od třetích osob, k čemuž dává kupující svůj výslovný souhlas.</w:t>
      </w:r>
    </w:p>
    <w:p w14:paraId="1EA8E71D"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lastRenderedPageBreak/>
        <w:t>Čl. X</w:t>
      </w:r>
    </w:p>
    <w:p w14:paraId="50B6FB22"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Liberační důvody</w:t>
      </w:r>
    </w:p>
    <w:p w14:paraId="16CD18A7" w14:textId="77777777" w:rsidR="005F2A61" w:rsidRDefault="005F2A61" w:rsidP="005F2A61">
      <w:pPr>
        <w:numPr>
          <w:ilvl w:val="1"/>
          <w:numId w:val="12"/>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V případě, že dojde nezávisle na vůli prodávajícího k událostem, které nelze při podpisu kupní smlouvy předvídat a které způsobí prodávajícímu mimořádnou a nepřekonatelnou překážku v plnění jeho smluvních povinností, je prodávající oprávněn posunout lhůtu plnění na dobu, po kterou tato překážka trvala a o přiměřenou dobu potřebnou k rozběhu své normální činnosti a zprostí se povinnosti k náhradě škody.</w:t>
      </w:r>
    </w:p>
    <w:p w14:paraId="55377537" w14:textId="77777777" w:rsidR="005F2A61" w:rsidRDefault="005F2A61" w:rsidP="005F2A61">
      <w:pPr>
        <w:numPr>
          <w:ilvl w:val="1"/>
          <w:numId w:val="12"/>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Za překážky ve smyslu odst. 10.1. se považují události, které prodávající při péči, kterou lze na něm vyžadovat, nemůže odvrátit, např. válka, povstání, stávky, různá opatření úřadů, přírodní události, dále prodávajícím nezaviněná zpoždění dodávek materiálu, energií a podobné události vyšší moci, které naruší plnění smluvních povinností.</w:t>
      </w:r>
    </w:p>
    <w:p w14:paraId="4B98A1CF" w14:textId="77777777" w:rsidR="005F2A61" w:rsidRDefault="005F2A61" w:rsidP="005F2A61">
      <w:pPr>
        <w:numPr>
          <w:ilvl w:val="1"/>
          <w:numId w:val="12"/>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Strany této smlouvy se dohodly, že kromě případů upravených v § 2913 odst. 2 občanského zákoníku zprostí škůdce povinnosti k náhradě škody i mimořádná, nepředvídatelná a nepřekonatelná překážka vzniklá nezávisle na jeho vůli v době, kdy byl již v prodlení s plněním smluvených povinností, avšak pouze od okamžiku vzniku takové překážky.</w:t>
      </w:r>
    </w:p>
    <w:p w14:paraId="39847271"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Čl. XI</w:t>
      </w:r>
    </w:p>
    <w:p w14:paraId="292736A3"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Doložka o příslušnosti soudu</w:t>
      </w:r>
    </w:p>
    <w:p w14:paraId="6067E008" w14:textId="77777777" w:rsidR="005F2A61" w:rsidRDefault="005F2A61" w:rsidP="005F2A61">
      <w:pPr>
        <w:numPr>
          <w:ilvl w:val="1"/>
          <w:numId w:val="13"/>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Strany této smlouvy se výslovně dohodly, že spory vyplývající z této smlouvy nebo v souvislosti s ní vzniklé, budou řešit především vzájemnou dohodou.</w:t>
      </w:r>
    </w:p>
    <w:p w14:paraId="0C0A846D" w14:textId="77777777" w:rsidR="005F2A61" w:rsidRDefault="005F2A61" w:rsidP="005F2A61">
      <w:pPr>
        <w:numPr>
          <w:ilvl w:val="1"/>
          <w:numId w:val="13"/>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Nedojde-li k dohodě mezi subjekty, budou následné spory řešeny obecnými soudy ČR.</w:t>
      </w:r>
    </w:p>
    <w:p w14:paraId="0A870432"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 xml:space="preserve"> Čl. XII</w:t>
      </w:r>
    </w:p>
    <w:p w14:paraId="78B8A749"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Platnost a skončení smlouvy</w:t>
      </w:r>
    </w:p>
    <w:p w14:paraId="5EF69367" w14:textId="77777777" w:rsidR="005F2A61" w:rsidRDefault="005F2A61" w:rsidP="005F2A61">
      <w:pPr>
        <w:numPr>
          <w:ilvl w:val="1"/>
          <w:numId w:val="14"/>
        </w:numPr>
        <w:tabs>
          <w:tab w:val="left" w:pos="940"/>
          <w:tab w:val="left" w:pos="1440"/>
        </w:tabs>
        <w:autoSpaceDE w:val="0"/>
        <w:autoSpaceDN w:val="0"/>
        <w:adjustRightInd w:val="0"/>
        <w:spacing w:before="120"/>
        <w:ind w:hanging="1440"/>
        <w:jc w:val="both"/>
        <w:rPr>
          <w:rFonts w:ascii="Times" w:hAnsi="Times" w:cs="Times"/>
          <w:sz w:val="24"/>
          <w:szCs w:val="24"/>
          <w:lang w:val="en-GB"/>
        </w:rPr>
      </w:pPr>
      <w:r>
        <w:rPr>
          <w:rFonts w:ascii="Tahoma" w:hAnsi="Tahoma" w:cs="Tahoma"/>
          <w:sz w:val="20"/>
          <w:szCs w:val="20"/>
          <w:lang w:val="en-GB"/>
        </w:rPr>
        <w:t>Tato smlouva se uzavírá na dobu určitou v délce trvání 12 měsíců.</w:t>
      </w:r>
    </w:p>
    <w:p w14:paraId="3481C83C" w14:textId="77777777" w:rsidR="005F2A61" w:rsidRDefault="005F2A61" w:rsidP="005F2A61">
      <w:pPr>
        <w:numPr>
          <w:ilvl w:val="1"/>
          <w:numId w:val="14"/>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Každá ze smluvních stran může smlouvu vypovědět s udáním důvodu a to ve lhůtě 3 měsíců. Výpovědní lhůta začne běžet prvního dne v měsíci, který následuje po měsíci, v němž byla písemná výpověď doručena druhé smluvní straně.</w:t>
      </w:r>
    </w:p>
    <w:p w14:paraId="71EB7C43" w14:textId="77777777" w:rsidR="005F2A61" w:rsidRDefault="005F2A61" w:rsidP="005F2A61">
      <w:pPr>
        <w:numPr>
          <w:ilvl w:val="1"/>
          <w:numId w:val="14"/>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Smluvní strany mohou též platnost smlouvy ukončit písemnou dohodou stran.</w:t>
      </w:r>
    </w:p>
    <w:p w14:paraId="720B07B4" w14:textId="77777777" w:rsidR="005F2A61" w:rsidRDefault="005F2A61" w:rsidP="005F2A61">
      <w:pPr>
        <w:numPr>
          <w:ilvl w:val="1"/>
          <w:numId w:val="14"/>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Obě smluvní strany mají právo od této smlouvy odstoupit za podmínek stanovených zákonem nebo v případech stanovených touto smlouvou.</w:t>
      </w:r>
    </w:p>
    <w:p w14:paraId="2C337DDA" w14:textId="77777777" w:rsidR="005F2A61" w:rsidRDefault="005F2A61" w:rsidP="005F2A61">
      <w:pPr>
        <w:numPr>
          <w:ilvl w:val="1"/>
          <w:numId w:val="14"/>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Účinky odstoupení nastávají dnem doručení písemného odstoupení od smlouvy druhé straně.</w:t>
      </w:r>
    </w:p>
    <w:p w14:paraId="4E6FD89B" w14:textId="77777777" w:rsidR="005F2A61" w:rsidRDefault="005F2A61" w:rsidP="005F2A61">
      <w:pPr>
        <w:autoSpaceDE w:val="0"/>
        <w:autoSpaceDN w:val="0"/>
        <w:adjustRightInd w:val="0"/>
        <w:spacing w:before="36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 xml:space="preserve"> Čl. XIII</w:t>
      </w:r>
    </w:p>
    <w:p w14:paraId="33D585EE" w14:textId="77777777" w:rsidR="005F2A61" w:rsidRDefault="005F2A61" w:rsidP="005F2A61">
      <w:pPr>
        <w:autoSpaceDE w:val="0"/>
        <w:autoSpaceDN w:val="0"/>
        <w:adjustRightInd w:val="0"/>
        <w:spacing w:after="240"/>
        <w:jc w:val="center"/>
        <w:rPr>
          <w:rFonts w:ascii="Tahoma" w:hAnsi="Tahoma" w:cs="Tahoma"/>
          <w:b/>
          <w:bCs/>
          <w:kern w:val="1"/>
          <w:sz w:val="20"/>
          <w:szCs w:val="20"/>
          <w:u w:val="single"/>
          <w:lang w:val="en-GB"/>
        </w:rPr>
      </w:pPr>
      <w:r>
        <w:rPr>
          <w:rFonts w:ascii="Tahoma" w:hAnsi="Tahoma" w:cs="Tahoma"/>
          <w:b/>
          <w:bCs/>
          <w:kern w:val="1"/>
          <w:sz w:val="20"/>
          <w:szCs w:val="20"/>
          <w:u w:val="single"/>
          <w:lang w:val="en-GB"/>
        </w:rPr>
        <w:t>Všeobecná ujednání</w:t>
      </w:r>
    </w:p>
    <w:p w14:paraId="217FCA36" w14:textId="77777777" w:rsidR="005F2A61" w:rsidRDefault="005F2A61" w:rsidP="005F2A61">
      <w:pPr>
        <w:numPr>
          <w:ilvl w:val="1"/>
          <w:numId w:val="15"/>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Smlouva nabývá platnosti dnem podpisu oběma smluvními stranami a účinnosti dnem jejího zveřejnění v Registru smluv.</w:t>
      </w:r>
    </w:p>
    <w:p w14:paraId="3E7D4FC9" w14:textId="77777777" w:rsidR="005F2A61" w:rsidRDefault="005F2A61" w:rsidP="005F2A61">
      <w:pPr>
        <w:numPr>
          <w:ilvl w:val="1"/>
          <w:numId w:val="15"/>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Smluvní strany výslovně sjednávají, že uveřejnění této smlouvy v registru smluv dle zákona               č. 340/2015 Sb., o zvláštních podmínkách účinnosti některých smluv, uveřejňování těchto smluv a o registru smluv (zákon o registru smluv) zajistí Střední odborná škola pro administrativu Evropské unie, Praha 9, Lipí 1911.</w:t>
      </w:r>
    </w:p>
    <w:p w14:paraId="686AA783" w14:textId="77777777" w:rsidR="005F2A61" w:rsidRDefault="005F2A61" w:rsidP="005F2A61">
      <w:pPr>
        <w:numPr>
          <w:ilvl w:val="1"/>
          <w:numId w:val="15"/>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Ujednání této smlouvy mají přednost před zákonnými ustanoveními s výjimkou kogentních ustanovení.</w:t>
      </w:r>
    </w:p>
    <w:p w14:paraId="5EA93018" w14:textId="77777777" w:rsidR="005F2A61" w:rsidRDefault="005F2A61" w:rsidP="005F2A61">
      <w:pPr>
        <w:numPr>
          <w:ilvl w:val="1"/>
          <w:numId w:val="15"/>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lastRenderedPageBreak/>
        <w:t>Smlouva může být měněna nebo doplňována pouze písemnými dodatky podepsanými oběma smluvními stranami. Dodatky se stávají nedílnou součástí této smlouvy.</w:t>
      </w:r>
    </w:p>
    <w:p w14:paraId="1BA6EAF4" w14:textId="77777777" w:rsidR="005F2A61" w:rsidRDefault="005F2A61" w:rsidP="005F2A61">
      <w:pPr>
        <w:numPr>
          <w:ilvl w:val="1"/>
          <w:numId w:val="15"/>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Smluvní strany prohlašují, že jsou plně způsobilé k právním jednáním a že tuto smlouvu uzavírají na základě své svobodné, pravé, vážné a určité vůle. Smluvní strany si text této smlouvy přečetly, porozuměly mu a souhlasí s ním. Na důkaz toho připojují své podpisy.</w:t>
      </w:r>
    </w:p>
    <w:p w14:paraId="6D904B22" w14:textId="77777777" w:rsidR="005F2A61" w:rsidRDefault="005F2A61" w:rsidP="005F2A61">
      <w:pPr>
        <w:numPr>
          <w:ilvl w:val="1"/>
          <w:numId w:val="15"/>
        </w:numPr>
        <w:tabs>
          <w:tab w:val="left" w:pos="940"/>
          <w:tab w:val="left" w:pos="1440"/>
        </w:tabs>
        <w:autoSpaceDE w:val="0"/>
        <w:autoSpaceDN w:val="0"/>
        <w:adjustRightInd w:val="0"/>
        <w:spacing w:before="120"/>
        <w:ind w:hanging="1440"/>
        <w:jc w:val="both"/>
        <w:rPr>
          <w:rFonts w:ascii="Tahoma" w:hAnsi="Tahoma" w:cs="Tahoma"/>
          <w:sz w:val="20"/>
          <w:szCs w:val="20"/>
          <w:lang w:val="en-GB"/>
        </w:rPr>
      </w:pPr>
      <w:r>
        <w:rPr>
          <w:rFonts w:ascii="Tahoma" w:hAnsi="Tahoma" w:cs="Tahoma"/>
          <w:sz w:val="20"/>
          <w:szCs w:val="20"/>
          <w:lang w:val="en-GB"/>
        </w:rPr>
        <w:t>Nedílnou součástí této smlouvy je příloha Sortimentní nabídka prodávajícího, která obsahuje jednotlivé druhy zboží, jejich ceny a termíny dodání.</w:t>
      </w:r>
    </w:p>
    <w:p w14:paraId="539F55E8" w14:textId="77777777" w:rsidR="005F2A61" w:rsidRDefault="005F2A61" w:rsidP="005F2A61">
      <w:pPr>
        <w:autoSpaceDE w:val="0"/>
        <w:autoSpaceDN w:val="0"/>
        <w:adjustRightInd w:val="0"/>
        <w:jc w:val="both"/>
        <w:rPr>
          <w:rFonts w:ascii="Tahoma" w:hAnsi="Tahoma" w:cs="Tahoma"/>
          <w:sz w:val="24"/>
          <w:szCs w:val="24"/>
          <w:lang w:val="en-GB"/>
        </w:rPr>
      </w:pPr>
    </w:p>
    <w:p w14:paraId="22AF772E" w14:textId="77777777" w:rsidR="005F2A61" w:rsidRDefault="005F2A61" w:rsidP="005F2A61">
      <w:pPr>
        <w:autoSpaceDE w:val="0"/>
        <w:autoSpaceDN w:val="0"/>
        <w:adjustRightInd w:val="0"/>
        <w:jc w:val="both"/>
        <w:rPr>
          <w:rFonts w:ascii="Tahoma" w:hAnsi="Tahoma" w:cs="Tahoma"/>
          <w:sz w:val="24"/>
          <w:szCs w:val="24"/>
          <w:lang w:val="en-GB"/>
        </w:rPr>
      </w:pPr>
    </w:p>
    <w:p w14:paraId="407BE7A4" w14:textId="77777777" w:rsidR="005F2A61" w:rsidRDefault="005F2A61" w:rsidP="005F2A61">
      <w:pPr>
        <w:autoSpaceDE w:val="0"/>
        <w:autoSpaceDN w:val="0"/>
        <w:adjustRightInd w:val="0"/>
        <w:jc w:val="both"/>
        <w:rPr>
          <w:rFonts w:ascii="Tahoma" w:hAnsi="Tahoma" w:cs="Tahoma"/>
          <w:sz w:val="24"/>
          <w:szCs w:val="24"/>
          <w:lang w:val="en-GB"/>
        </w:rPr>
      </w:pPr>
    </w:p>
    <w:p w14:paraId="6C7266CD" w14:textId="77777777" w:rsidR="005F2A61" w:rsidRDefault="005F2A61" w:rsidP="005F2A61">
      <w:pPr>
        <w:autoSpaceDE w:val="0"/>
        <w:autoSpaceDN w:val="0"/>
        <w:adjustRightInd w:val="0"/>
        <w:jc w:val="both"/>
        <w:rPr>
          <w:rFonts w:ascii="Tahoma" w:hAnsi="Tahoma" w:cs="Tahoma"/>
          <w:sz w:val="20"/>
          <w:szCs w:val="20"/>
          <w:lang w:val="en-GB"/>
        </w:rPr>
      </w:pPr>
    </w:p>
    <w:p w14:paraId="7BDEB9B6" w14:textId="77777777" w:rsidR="005F2A61" w:rsidRDefault="005F2A61" w:rsidP="005F2A61">
      <w:pPr>
        <w:tabs>
          <w:tab w:val="left" w:pos="5400"/>
        </w:tabs>
        <w:autoSpaceDE w:val="0"/>
        <w:autoSpaceDN w:val="0"/>
        <w:adjustRightInd w:val="0"/>
        <w:jc w:val="both"/>
        <w:rPr>
          <w:rFonts w:ascii="Tahoma" w:hAnsi="Tahoma" w:cs="Tahoma"/>
          <w:sz w:val="20"/>
          <w:szCs w:val="20"/>
          <w:lang w:val="en-GB"/>
        </w:rPr>
      </w:pPr>
      <w:r>
        <w:rPr>
          <w:rFonts w:ascii="Tahoma" w:hAnsi="Tahoma" w:cs="Tahoma"/>
          <w:sz w:val="20"/>
          <w:szCs w:val="20"/>
          <w:lang w:val="en-GB"/>
        </w:rPr>
        <w:t>Za prodávajícího:</w:t>
      </w:r>
      <w:r>
        <w:rPr>
          <w:rFonts w:ascii="Tahoma" w:hAnsi="Tahoma" w:cs="Tahoma"/>
          <w:sz w:val="20"/>
          <w:szCs w:val="20"/>
          <w:lang w:val="en-GB"/>
        </w:rPr>
        <w:tab/>
        <w:t>Za kupujícího:</w:t>
      </w:r>
    </w:p>
    <w:p w14:paraId="2A87630B" w14:textId="77777777" w:rsidR="005F2A61" w:rsidRDefault="005F2A61" w:rsidP="005F2A61">
      <w:pPr>
        <w:autoSpaceDE w:val="0"/>
        <w:autoSpaceDN w:val="0"/>
        <w:adjustRightInd w:val="0"/>
        <w:jc w:val="both"/>
        <w:rPr>
          <w:rFonts w:ascii="Tahoma" w:hAnsi="Tahoma" w:cs="Tahoma"/>
          <w:sz w:val="20"/>
          <w:szCs w:val="20"/>
          <w:lang w:val="en-GB"/>
        </w:rPr>
      </w:pPr>
    </w:p>
    <w:p w14:paraId="26EF7470" w14:textId="77777777" w:rsidR="005F2A61" w:rsidRDefault="005F2A61" w:rsidP="005F2A61">
      <w:pPr>
        <w:autoSpaceDE w:val="0"/>
        <w:autoSpaceDN w:val="0"/>
        <w:adjustRightInd w:val="0"/>
        <w:jc w:val="both"/>
        <w:rPr>
          <w:rFonts w:ascii="Tahoma" w:hAnsi="Tahoma" w:cs="Tahoma"/>
          <w:sz w:val="20"/>
          <w:szCs w:val="20"/>
          <w:lang w:val="en-GB"/>
        </w:rPr>
      </w:pPr>
    </w:p>
    <w:p w14:paraId="4B52C58D" w14:textId="77777777" w:rsidR="005F2A61" w:rsidRDefault="005F2A61" w:rsidP="005F2A61">
      <w:pPr>
        <w:autoSpaceDE w:val="0"/>
        <w:autoSpaceDN w:val="0"/>
        <w:adjustRightInd w:val="0"/>
        <w:jc w:val="both"/>
        <w:rPr>
          <w:rFonts w:ascii="Tahoma" w:hAnsi="Tahoma" w:cs="Tahoma"/>
          <w:sz w:val="20"/>
          <w:szCs w:val="20"/>
          <w:lang w:val="en-GB"/>
        </w:rPr>
      </w:pPr>
    </w:p>
    <w:p w14:paraId="41719C65" w14:textId="77777777" w:rsidR="005F2A61" w:rsidRDefault="005F2A61" w:rsidP="005F2A61">
      <w:pPr>
        <w:tabs>
          <w:tab w:val="left" w:pos="0"/>
          <w:tab w:val="left" w:pos="3686"/>
          <w:tab w:val="left" w:pos="5400"/>
          <w:tab w:val="left" w:pos="9072"/>
        </w:tabs>
        <w:autoSpaceDE w:val="0"/>
        <w:autoSpaceDN w:val="0"/>
        <w:adjustRightInd w:val="0"/>
        <w:jc w:val="both"/>
        <w:rPr>
          <w:rFonts w:ascii="Tahoma" w:hAnsi="Tahoma" w:cs="Tahoma"/>
          <w:sz w:val="20"/>
          <w:szCs w:val="20"/>
          <w:lang w:val="en-GB"/>
        </w:rPr>
      </w:pPr>
      <w:r>
        <w:rPr>
          <w:rFonts w:ascii="Tahoma" w:hAnsi="Tahoma" w:cs="Tahoma"/>
          <w:sz w:val="20"/>
          <w:szCs w:val="20"/>
          <w:lang w:val="en-GB"/>
        </w:rPr>
        <w:tab/>
        <w:t xml:space="preserve">                           …………………………………………</w:t>
      </w:r>
    </w:p>
    <w:p w14:paraId="3E89B74B" w14:textId="77777777" w:rsidR="005F2A61" w:rsidRDefault="005F2A61" w:rsidP="005F2A61">
      <w:pPr>
        <w:tabs>
          <w:tab w:val="left" w:pos="0"/>
          <w:tab w:val="left" w:pos="283"/>
          <w:tab w:val="left" w:pos="3686"/>
          <w:tab w:val="left" w:pos="5400"/>
          <w:tab w:val="left" w:pos="9072"/>
        </w:tabs>
        <w:autoSpaceDE w:val="0"/>
        <w:autoSpaceDN w:val="0"/>
        <w:adjustRightInd w:val="0"/>
        <w:spacing w:before="112" w:after="198" w:line="219" w:lineRule="atLeast"/>
        <w:rPr>
          <w:rFonts w:ascii="Times New Roman" w:hAnsi="Times New Roman" w:cs="Times New Roman"/>
          <w:b/>
          <w:bCs/>
          <w:color w:val="000000"/>
          <w:sz w:val="20"/>
          <w:szCs w:val="20"/>
          <w:lang w:val="en-GB"/>
        </w:rPr>
      </w:pPr>
      <w:r>
        <w:rPr>
          <w:rFonts w:ascii="Tahoma" w:hAnsi="Tahoma" w:cs="Tahoma"/>
          <w:color w:val="000000"/>
          <w:sz w:val="20"/>
          <w:szCs w:val="20"/>
          <w:lang w:val="en-GB"/>
        </w:rPr>
        <w:t xml:space="preserve">Dagmar Mačugová, </w:t>
      </w:r>
      <w:r>
        <w:rPr>
          <w:rFonts w:ascii="Tahoma" w:hAnsi="Tahoma" w:cs="Tahoma"/>
          <w:color w:val="000000"/>
          <w:sz w:val="18"/>
          <w:szCs w:val="18"/>
          <w:lang w:val="en-GB"/>
        </w:rPr>
        <w:t>jednatelka společnosti                                  PhDr. Roman Liška, ředitel školy</w:t>
      </w:r>
    </w:p>
    <w:p w14:paraId="4449819A" w14:textId="77777777" w:rsidR="005F2A61" w:rsidRDefault="005F2A61" w:rsidP="005F2A61">
      <w:pPr>
        <w:autoSpaceDE w:val="0"/>
        <w:autoSpaceDN w:val="0"/>
        <w:adjustRightInd w:val="0"/>
        <w:rPr>
          <w:rFonts w:ascii="Tahoma" w:hAnsi="Tahoma" w:cs="Tahoma"/>
          <w:sz w:val="20"/>
          <w:szCs w:val="20"/>
          <w:lang w:val="en-GB"/>
        </w:rPr>
      </w:pPr>
    </w:p>
    <w:p w14:paraId="52FDC41D" w14:textId="77777777" w:rsidR="005F2A61" w:rsidRDefault="005F2A61" w:rsidP="005F2A61">
      <w:pPr>
        <w:tabs>
          <w:tab w:val="left" w:pos="0"/>
          <w:tab w:val="left" w:pos="283"/>
          <w:tab w:val="left" w:pos="3686"/>
          <w:tab w:val="left" w:pos="5400"/>
          <w:tab w:val="left" w:pos="9072"/>
        </w:tabs>
        <w:autoSpaceDE w:val="0"/>
        <w:autoSpaceDN w:val="0"/>
        <w:adjustRightInd w:val="0"/>
        <w:spacing w:before="112" w:after="198" w:line="219" w:lineRule="atLeast"/>
        <w:rPr>
          <w:rFonts w:ascii="Tahoma" w:hAnsi="Tahoma" w:cs="Tahoma"/>
          <w:b/>
          <w:bCs/>
          <w:color w:val="000000"/>
          <w:sz w:val="20"/>
          <w:szCs w:val="20"/>
          <w:lang w:val="en-GB"/>
        </w:rPr>
      </w:pPr>
      <w:r>
        <w:rPr>
          <w:rFonts w:ascii="Tahoma" w:hAnsi="Tahoma" w:cs="Tahoma"/>
          <w:b/>
          <w:bCs/>
          <w:color w:val="000000"/>
          <w:sz w:val="20"/>
          <w:szCs w:val="20"/>
          <w:lang w:val="en-GB"/>
        </w:rPr>
        <w:tab/>
      </w:r>
    </w:p>
    <w:p w14:paraId="6C597E33" w14:textId="77777777" w:rsidR="005F2A61" w:rsidRDefault="005F2A61" w:rsidP="005F2A61">
      <w:pPr>
        <w:tabs>
          <w:tab w:val="left" w:pos="0"/>
          <w:tab w:val="left" w:pos="284"/>
          <w:tab w:val="left" w:pos="2160"/>
          <w:tab w:val="left" w:pos="2700"/>
          <w:tab w:val="left" w:pos="3686"/>
          <w:tab w:val="left" w:pos="5400"/>
          <w:tab w:val="left" w:pos="5760"/>
          <w:tab w:val="left" w:pos="7560"/>
          <w:tab w:val="left" w:pos="7920"/>
          <w:tab w:val="left" w:pos="9072"/>
        </w:tabs>
        <w:autoSpaceDE w:val="0"/>
        <w:autoSpaceDN w:val="0"/>
        <w:adjustRightInd w:val="0"/>
        <w:jc w:val="both"/>
        <w:rPr>
          <w:rFonts w:ascii="Times" w:hAnsi="Times" w:cs="Times"/>
          <w:sz w:val="24"/>
          <w:szCs w:val="24"/>
          <w:lang w:val="en-GB"/>
        </w:rPr>
      </w:pPr>
      <w:r>
        <w:rPr>
          <w:rFonts w:ascii="Tahoma" w:hAnsi="Tahoma" w:cs="Tahoma"/>
          <w:sz w:val="20"/>
          <w:szCs w:val="20"/>
          <w:lang w:val="en-GB"/>
        </w:rPr>
        <w:t>V</w:t>
      </w:r>
      <w:bookmarkStart w:id="0" w:name="_GoBack"/>
      <w:bookmarkEnd w:id="0"/>
      <w:r>
        <w:rPr>
          <w:rFonts w:ascii="Tahoma" w:hAnsi="Tahoma" w:cs="Tahoma"/>
          <w:sz w:val="20"/>
          <w:szCs w:val="20"/>
          <w:lang w:val="en-GB"/>
        </w:rPr>
        <w:tab/>
        <w:t>Opavě dne:</w:t>
      </w:r>
      <w:r>
        <w:rPr>
          <w:rFonts w:ascii="Tahoma" w:hAnsi="Tahoma" w:cs="Tahoma"/>
          <w:sz w:val="20"/>
          <w:szCs w:val="20"/>
          <w:lang w:val="en-GB"/>
        </w:rPr>
        <w:tab/>
        <w:t xml:space="preserve">                                                     V Praze </w:t>
      </w:r>
      <w:proofErr w:type="gramStart"/>
      <w:r>
        <w:rPr>
          <w:rFonts w:ascii="Tahoma" w:hAnsi="Tahoma" w:cs="Tahoma"/>
          <w:sz w:val="20"/>
          <w:szCs w:val="20"/>
          <w:lang w:val="en-GB"/>
        </w:rPr>
        <w:t>dne:…</w:t>
      </w:r>
      <w:proofErr w:type="gramEnd"/>
      <w:r>
        <w:rPr>
          <w:rFonts w:ascii="Tahoma" w:hAnsi="Tahoma" w:cs="Tahoma"/>
          <w:sz w:val="20"/>
          <w:szCs w:val="20"/>
          <w:lang w:val="en-GB"/>
        </w:rPr>
        <w:t>…………..</w:t>
      </w:r>
    </w:p>
    <w:p w14:paraId="404B596C" w14:textId="77777777" w:rsidR="005F2A61" w:rsidRDefault="005F2A61" w:rsidP="005F2A61">
      <w:pPr>
        <w:autoSpaceDE w:val="0"/>
        <w:autoSpaceDN w:val="0"/>
        <w:adjustRightInd w:val="0"/>
        <w:jc w:val="both"/>
        <w:rPr>
          <w:rFonts w:ascii="Times" w:hAnsi="Times" w:cs="Times"/>
          <w:sz w:val="24"/>
          <w:szCs w:val="24"/>
          <w:lang w:val="en-GB"/>
        </w:rPr>
      </w:pPr>
      <w:r>
        <w:rPr>
          <w:rFonts w:ascii="Times" w:hAnsi="Times" w:cs="Times"/>
          <w:sz w:val="24"/>
          <w:szCs w:val="24"/>
          <w:lang w:val="en-GB"/>
        </w:rPr>
        <w:tab/>
      </w:r>
    </w:p>
    <w:p w14:paraId="25B2577B" w14:textId="77777777" w:rsidR="007A38E8" w:rsidRPr="005F2A61" w:rsidRDefault="007A38E8" w:rsidP="005F2A61"/>
    <w:sectPr w:rsidR="007A38E8" w:rsidRPr="005F2A61" w:rsidSect="005F2A61">
      <w:footerReference w:type="even" r:id="rId7"/>
      <w:footerReference w:type="default" r:id="rId8"/>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CF6D5" w14:textId="77777777" w:rsidR="00EF71EE" w:rsidRDefault="00EF71EE" w:rsidP="005F2A61">
      <w:r>
        <w:separator/>
      </w:r>
    </w:p>
  </w:endnote>
  <w:endnote w:type="continuationSeparator" w:id="0">
    <w:p w14:paraId="69B9538E" w14:textId="77777777" w:rsidR="00EF71EE" w:rsidRDefault="00EF71EE" w:rsidP="005F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4831" w14:textId="77777777" w:rsidR="005F2A61" w:rsidRDefault="005F2A61" w:rsidP="00EF77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E4A5A" w14:textId="77777777" w:rsidR="005F2A61" w:rsidRDefault="005F2A61" w:rsidP="005F2A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A117" w14:textId="77777777" w:rsidR="005F2A61" w:rsidRDefault="005F2A61" w:rsidP="00EF77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9DEF242" w14:textId="77777777" w:rsidR="005F2A61" w:rsidRDefault="005F2A61" w:rsidP="005F2A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7B517" w14:textId="77777777" w:rsidR="00EF71EE" w:rsidRDefault="00EF71EE" w:rsidP="005F2A61">
      <w:r>
        <w:separator/>
      </w:r>
    </w:p>
  </w:footnote>
  <w:footnote w:type="continuationSeparator" w:id="0">
    <w:p w14:paraId="554DEBC1" w14:textId="77777777" w:rsidR="00EF71EE" w:rsidRDefault="00EF71EE" w:rsidP="005F2A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E8"/>
    <w:rsid w:val="003F522F"/>
    <w:rsid w:val="005F2A61"/>
    <w:rsid w:val="006C7D29"/>
    <w:rsid w:val="007A38E8"/>
    <w:rsid w:val="00EF7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E873"/>
  <w15:docId w15:val="{F83BDA2F-C428-4245-8E1C-6E9CA7F6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8"/>
      <w:ind w:left="123"/>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5F2A61"/>
    <w:pPr>
      <w:tabs>
        <w:tab w:val="center" w:pos="4536"/>
        <w:tab w:val="right" w:pos="9072"/>
      </w:tabs>
    </w:pPr>
  </w:style>
  <w:style w:type="character" w:customStyle="1" w:styleId="FooterChar">
    <w:name w:val="Footer Char"/>
    <w:basedOn w:val="DefaultParagraphFont"/>
    <w:link w:val="Footer"/>
    <w:uiPriority w:val="99"/>
    <w:rsid w:val="005F2A61"/>
  </w:style>
  <w:style w:type="character" w:styleId="PageNumber">
    <w:name w:val="page number"/>
    <w:basedOn w:val="DefaultParagraphFont"/>
    <w:uiPriority w:val="99"/>
    <w:semiHidden/>
    <w:unhideWhenUsed/>
    <w:rsid w:val="005F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2041</Words>
  <Characters>11640</Characters>
  <Application>Microsoft Macintosh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VR-Tiskarny-tonery</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VR-Tiskarny-tonery</dc:title>
  <dc:creator>()</dc:creator>
  <cp:keywords>()</cp:keywords>
  <cp:lastModifiedBy>Grygorsky Vito</cp:lastModifiedBy>
  <cp:revision>3</cp:revision>
  <dcterms:created xsi:type="dcterms:W3CDTF">2017-10-11T13:00:00Z</dcterms:created>
  <dcterms:modified xsi:type="dcterms:W3CDTF">2017-10-11T13:32:00Z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LastSaved">
    <vt:filetime>2017-10-11T00:00:00Z</vt:filetime>
  </property>
</Properties>
</file>