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38" w:rsidRDefault="00574C91">
      <w:pPr>
        <w:spacing w:after="43"/>
        <w:ind w:left="0" w:right="14" w:firstLine="0"/>
      </w:pPr>
      <w:r>
        <w:t>Číslo kupujícího:</w:t>
      </w:r>
    </w:p>
    <w:p w:rsidR="00182538" w:rsidRDefault="00574C91">
      <w:pPr>
        <w:spacing w:after="519"/>
        <w:ind w:left="10" w:right="14" w:firstLine="0"/>
      </w:pPr>
      <w:proofErr w:type="spellStart"/>
      <w:r>
        <w:t>Čislo</w:t>
      </w:r>
      <w:proofErr w:type="spellEnd"/>
      <w:r>
        <w:t xml:space="preserve"> prodávajícího:</w:t>
      </w:r>
    </w:p>
    <w:p w:rsidR="00182538" w:rsidRDefault="00574C91">
      <w:pPr>
        <w:pStyle w:val="Nadpis1"/>
      </w:pPr>
      <w:r>
        <w:t>KUPNÍ SMLOUVA</w:t>
      </w:r>
    </w:p>
    <w:p w:rsidR="00182538" w:rsidRDefault="00574C91">
      <w:pPr>
        <w:spacing w:after="0" w:line="259" w:lineRule="auto"/>
        <w:ind w:left="221" w:right="442" w:hanging="10"/>
        <w:jc w:val="center"/>
      </w:pPr>
      <w:r>
        <w:rPr>
          <w:sz w:val="26"/>
        </w:rPr>
        <w:t>uzavřená dle ustanoveni S 2079 a násl. zákona č. 89/2012 Sb., občanský zákoník</w:t>
      </w:r>
    </w:p>
    <w:p w:rsidR="00182538" w:rsidRDefault="00574C91">
      <w:pPr>
        <w:spacing w:after="350" w:line="259" w:lineRule="auto"/>
        <w:ind w:left="221" w:right="451" w:hanging="10"/>
        <w:jc w:val="center"/>
      </w:pPr>
      <w:r>
        <w:rPr>
          <w:sz w:val="26"/>
        </w:rPr>
        <w:t xml:space="preserve">(dále jen „občanský </w:t>
      </w:r>
      <w:proofErr w:type="spellStart"/>
      <w:r>
        <w:rPr>
          <w:sz w:val="26"/>
        </w:rPr>
        <w:t>zákonik</w:t>
      </w:r>
      <w:proofErr w:type="spellEnd"/>
      <w:r>
        <w:rPr>
          <w:sz w:val="26"/>
        </w:rPr>
        <w:t>")</w:t>
      </w:r>
    </w:p>
    <w:tbl>
      <w:tblPr>
        <w:tblStyle w:val="TableGrid"/>
        <w:tblW w:w="8832" w:type="dxa"/>
        <w:tblInd w:w="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91"/>
        <w:gridCol w:w="5741"/>
      </w:tblGrid>
      <w:tr w:rsidR="00182538">
        <w:trPr>
          <w:trHeight w:val="86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182538" w:rsidRDefault="00574C91">
            <w:pPr>
              <w:spacing w:after="82" w:line="259" w:lineRule="auto"/>
              <w:ind w:left="0" w:firstLine="0"/>
              <w:jc w:val="left"/>
            </w:pPr>
            <w:r>
              <w:rPr>
                <w:sz w:val="30"/>
              </w:rPr>
              <w:t>Smluvní strany:</w:t>
            </w:r>
          </w:p>
          <w:p w:rsidR="00182538" w:rsidRDefault="00574C91">
            <w:pPr>
              <w:spacing w:after="0" w:line="259" w:lineRule="auto"/>
              <w:ind w:left="106" w:firstLine="0"/>
              <w:jc w:val="left"/>
            </w:pPr>
            <w:r>
              <w:rPr>
                <w:sz w:val="28"/>
              </w:rPr>
              <w:t>Kupující: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:rsidR="00182538" w:rsidRDefault="00182538">
            <w:pPr>
              <w:spacing w:after="160" w:line="259" w:lineRule="auto"/>
              <w:ind w:left="0" w:firstLine="0"/>
              <w:jc w:val="left"/>
            </w:pPr>
          </w:p>
        </w:tc>
      </w:tr>
      <w:tr w:rsidR="00182538">
        <w:trPr>
          <w:trHeight w:val="62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182538" w:rsidRDefault="00574C91">
            <w:pPr>
              <w:spacing w:after="0" w:line="259" w:lineRule="auto"/>
              <w:ind w:left="106" w:firstLine="0"/>
              <w:jc w:val="left"/>
            </w:pPr>
            <w:r>
              <w:t>Název/firma: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538" w:rsidRDefault="00574C91">
            <w:pPr>
              <w:spacing w:after="0" w:line="259" w:lineRule="auto"/>
              <w:ind w:left="202" w:hanging="10"/>
            </w:pPr>
            <w:r>
              <w:rPr>
                <w:sz w:val="26"/>
              </w:rPr>
              <w:t>Česká lesnická akademie Trutnov — střední škola a vyšší odborná škola</w:t>
            </w:r>
          </w:p>
        </w:tc>
      </w:tr>
      <w:tr w:rsidR="00182538">
        <w:trPr>
          <w:trHeight w:val="248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182538" w:rsidRDefault="00574C91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>Sídlo: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:rsidR="00182538" w:rsidRDefault="00574C91">
            <w:pPr>
              <w:spacing w:after="0" w:line="259" w:lineRule="auto"/>
              <w:ind w:left="202" w:firstLine="0"/>
              <w:jc w:val="left"/>
            </w:pPr>
            <w:r>
              <w:rPr>
                <w:sz w:val="26"/>
              </w:rPr>
              <w:t>Lesnická 9, 541 II Trutnov</w:t>
            </w:r>
          </w:p>
        </w:tc>
      </w:tr>
      <w:tr w:rsidR="00182538">
        <w:trPr>
          <w:trHeight w:val="517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182538" w:rsidRDefault="00574C91">
            <w:pPr>
              <w:spacing w:after="0" w:line="259" w:lineRule="auto"/>
              <w:ind w:left="86" w:firstLine="0"/>
              <w:jc w:val="left"/>
            </w:pPr>
            <w:r>
              <w:t>Zastoupený: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:rsidR="00182538" w:rsidRDefault="00574C91">
            <w:pPr>
              <w:spacing w:after="0" w:line="259" w:lineRule="auto"/>
              <w:ind w:left="192" w:right="672" w:firstLine="19"/>
              <w:jc w:val="left"/>
            </w:pPr>
            <w:r>
              <w:t xml:space="preserve">Mgr. Janem Korbelářem, ředitelem ČLA </w:t>
            </w:r>
            <w:r>
              <w:t>60153296</w:t>
            </w:r>
          </w:p>
        </w:tc>
      </w:tr>
      <w:tr w:rsidR="00182538">
        <w:trPr>
          <w:trHeight w:val="249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182538" w:rsidRDefault="00574C91">
            <w:pPr>
              <w:spacing w:after="0" w:line="259" w:lineRule="auto"/>
              <w:ind w:left="106" w:firstLine="0"/>
              <w:jc w:val="left"/>
            </w:pPr>
            <w:proofErr w:type="spellStart"/>
            <w:r>
              <w:rPr>
                <w:sz w:val="36"/>
              </w:rPr>
              <w:t>Dič</w:t>
            </w:r>
            <w:proofErr w:type="spellEnd"/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:rsidR="00182538" w:rsidRDefault="00574C91">
            <w:pPr>
              <w:spacing w:after="0" w:line="259" w:lineRule="auto"/>
              <w:ind w:left="192" w:firstLine="0"/>
              <w:jc w:val="left"/>
            </w:pPr>
            <w:r>
              <w:rPr>
                <w:sz w:val="26"/>
              </w:rPr>
              <w:t>CZ60153296</w:t>
            </w:r>
          </w:p>
        </w:tc>
      </w:tr>
      <w:tr w:rsidR="00182538">
        <w:trPr>
          <w:trHeight w:val="253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182538" w:rsidRDefault="00574C91">
            <w:pPr>
              <w:spacing w:after="0" w:line="259" w:lineRule="auto"/>
              <w:ind w:left="96" w:firstLine="0"/>
              <w:jc w:val="left"/>
            </w:pPr>
            <w:r>
              <w:t>Telefon: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:rsidR="00182538" w:rsidRDefault="00574C91">
            <w:pPr>
              <w:spacing w:after="0" w:line="259" w:lineRule="auto"/>
              <w:ind w:left="202" w:firstLine="0"/>
              <w:jc w:val="left"/>
            </w:pPr>
            <w:r>
              <w:t>+420 499 811 413</w:t>
            </w:r>
          </w:p>
        </w:tc>
      </w:tr>
      <w:tr w:rsidR="00182538">
        <w:trPr>
          <w:trHeight w:val="2094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182538" w:rsidRDefault="00574C91">
            <w:pPr>
              <w:spacing w:after="160" w:line="259" w:lineRule="auto"/>
              <w:ind w:left="106" w:firstLine="0"/>
              <w:jc w:val="left"/>
            </w:pPr>
            <w:r>
              <w:rPr>
                <w:sz w:val="26"/>
              </w:rPr>
              <w:t>E-mail:</w:t>
            </w:r>
          </w:p>
          <w:p w:rsidR="00182538" w:rsidRDefault="00574C91">
            <w:pPr>
              <w:spacing w:after="441" w:line="259" w:lineRule="auto"/>
              <w:ind w:left="106" w:firstLine="0"/>
              <w:jc w:val="left"/>
            </w:pPr>
            <w:r>
              <w:rPr>
                <w:sz w:val="22"/>
              </w:rPr>
              <w:t>(dále jen „</w:t>
            </w:r>
            <w:proofErr w:type="spellStart"/>
            <w:r>
              <w:rPr>
                <w:sz w:val="22"/>
              </w:rPr>
              <w:t>kupujici</w:t>
            </w:r>
            <w:proofErr w:type="spellEnd"/>
            <w:r>
              <w:rPr>
                <w:sz w:val="22"/>
              </w:rPr>
              <w:t>")</w:t>
            </w:r>
          </w:p>
          <w:p w:rsidR="00182538" w:rsidRDefault="00574C91">
            <w:pPr>
              <w:spacing w:after="22" w:line="259" w:lineRule="auto"/>
              <w:ind w:left="0" w:firstLine="0"/>
              <w:jc w:val="left"/>
            </w:pPr>
            <w:r>
              <w:rPr>
                <w:sz w:val="34"/>
              </w:rPr>
              <w:t>a</w:t>
            </w:r>
          </w:p>
          <w:p w:rsidR="00182538" w:rsidRDefault="00574C91">
            <w:pPr>
              <w:spacing w:after="0" w:line="259" w:lineRule="auto"/>
              <w:ind w:left="115" w:firstLine="0"/>
              <w:jc w:val="left"/>
            </w:pPr>
            <w:r>
              <w:rPr>
                <w:sz w:val="28"/>
              </w:rPr>
              <w:t>Prodávající: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:rsidR="00182538" w:rsidRDefault="00574C91">
            <w:pPr>
              <w:spacing w:after="0" w:line="259" w:lineRule="auto"/>
              <w:ind w:left="202" w:firstLine="0"/>
              <w:jc w:val="left"/>
            </w:pPr>
            <w:r>
              <w:t>cla@clatrutnov.cz</w:t>
            </w:r>
          </w:p>
        </w:tc>
      </w:tr>
      <w:tr w:rsidR="00182538">
        <w:trPr>
          <w:trHeight w:val="373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538" w:rsidRDefault="00574C91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>Jméno: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538" w:rsidRDefault="00574C91">
            <w:pPr>
              <w:spacing w:after="0" w:line="259" w:lineRule="auto"/>
              <w:ind w:left="250" w:firstLine="0"/>
              <w:jc w:val="left"/>
            </w:pPr>
            <w:proofErr w:type="spellStart"/>
            <w:r>
              <w:rPr>
                <w:sz w:val="26"/>
              </w:rPr>
              <w:t>Festo</w:t>
            </w:r>
            <w:proofErr w:type="spellEnd"/>
            <w:r>
              <w:rPr>
                <w:sz w:val="26"/>
              </w:rPr>
              <w:t>, s.r.o.</w:t>
            </w:r>
          </w:p>
        </w:tc>
      </w:tr>
      <w:tr w:rsidR="00182538">
        <w:trPr>
          <w:trHeight w:val="254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182538" w:rsidRDefault="00574C91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>Sídlo: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:rsidR="00182538" w:rsidRDefault="00574C91">
            <w:pPr>
              <w:spacing w:after="0" w:line="259" w:lineRule="auto"/>
              <w:ind w:left="278" w:firstLine="0"/>
              <w:jc w:val="left"/>
            </w:pPr>
            <w:r>
              <w:t>Modřanská 543/76. 147 OO Praha 4</w:t>
            </w:r>
          </w:p>
        </w:tc>
      </w:tr>
      <w:tr w:rsidR="00182538">
        <w:trPr>
          <w:trHeight w:val="254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182538" w:rsidRDefault="00574C91">
            <w:pPr>
              <w:spacing w:after="0" w:line="259" w:lineRule="auto"/>
              <w:ind w:left="106" w:firstLine="0"/>
              <w:jc w:val="left"/>
            </w:pPr>
            <w:r>
              <w:t>Zastoupený: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:rsidR="00182538" w:rsidRDefault="00574C91">
            <w:pPr>
              <w:spacing w:after="0" w:line="259" w:lineRule="auto"/>
              <w:ind w:left="259" w:firstLine="0"/>
              <w:jc w:val="left"/>
            </w:pPr>
            <w:r>
              <w:rPr>
                <w:sz w:val="26"/>
              </w:rPr>
              <w:t>Ing. Jiřím Petránkem, MBA</w:t>
            </w:r>
          </w:p>
        </w:tc>
      </w:tr>
      <w:tr w:rsidR="00182538">
        <w:trPr>
          <w:trHeight w:val="247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182538" w:rsidRDefault="00574C91">
            <w:pPr>
              <w:spacing w:after="0" w:line="259" w:lineRule="auto"/>
              <w:ind w:left="115" w:firstLine="0"/>
              <w:jc w:val="left"/>
            </w:pPr>
            <w:r>
              <w:rPr>
                <w:sz w:val="28"/>
              </w:rPr>
              <w:t>IČO: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:rsidR="00182538" w:rsidRDefault="00574C91">
            <w:pPr>
              <w:spacing w:after="0" w:line="259" w:lineRule="auto"/>
              <w:ind w:left="278" w:firstLine="0"/>
              <w:jc w:val="left"/>
            </w:pPr>
            <w:r>
              <w:t>00564737</w:t>
            </w:r>
          </w:p>
        </w:tc>
      </w:tr>
      <w:tr w:rsidR="00182538">
        <w:trPr>
          <w:trHeight w:val="25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182538" w:rsidRDefault="00574C91">
            <w:pPr>
              <w:spacing w:after="0" w:line="259" w:lineRule="auto"/>
              <w:ind w:left="106" w:firstLine="0"/>
              <w:jc w:val="left"/>
            </w:pPr>
            <w:r>
              <w:rPr>
                <w:sz w:val="28"/>
              </w:rPr>
              <w:t>DIČ: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:rsidR="00182538" w:rsidRDefault="00574C91">
            <w:pPr>
              <w:spacing w:after="0" w:line="259" w:lineRule="auto"/>
              <w:ind w:left="269" w:firstLine="0"/>
              <w:jc w:val="left"/>
            </w:pPr>
            <w:r>
              <w:rPr>
                <w:sz w:val="26"/>
              </w:rPr>
              <w:t>CZ00564737</w:t>
            </w:r>
          </w:p>
        </w:tc>
      </w:tr>
      <w:tr w:rsidR="00182538">
        <w:trPr>
          <w:trHeight w:val="256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182538" w:rsidRDefault="00574C91">
            <w:pPr>
              <w:spacing w:after="0" w:line="259" w:lineRule="auto"/>
              <w:ind w:left="115" w:firstLine="0"/>
              <w:jc w:val="left"/>
            </w:pPr>
            <w:r>
              <w:t>Bank. spojeni: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:rsidR="00182538" w:rsidRDefault="00574C91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6"/>
              </w:rPr>
              <w:t xml:space="preserve">Československá obchodní banka, </w:t>
            </w:r>
            <w:proofErr w:type="spellStart"/>
            <w:r>
              <w:rPr>
                <w:sz w:val="26"/>
              </w:rPr>
              <w:t>č.ú</w:t>
            </w:r>
            <w:proofErr w:type="spellEnd"/>
            <w:r>
              <w:rPr>
                <w:sz w:val="26"/>
              </w:rPr>
              <w:t>. 912923 / 0300</w:t>
            </w:r>
          </w:p>
        </w:tc>
      </w:tr>
    </w:tbl>
    <w:p w:rsidR="00182538" w:rsidRDefault="00574C91">
      <w:pPr>
        <w:tabs>
          <w:tab w:val="center" w:pos="4339"/>
        </w:tabs>
        <w:spacing w:line="259" w:lineRule="auto"/>
        <w:ind w:left="0" w:firstLine="0"/>
        <w:jc w:val="left"/>
      </w:pPr>
      <w:r>
        <w:rPr>
          <w:sz w:val="26"/>
        </w:rPr>
        <w:t>Zástupce pro věcná jednáni:</w:t>
      </w:r>
      <w:r>
        <w:rPr>
          <w:sz w:val="26"/>
        </w:rPr>
        <w:tab/>
        <w:t xml:space="preserve">Ing. Václav </w:t>
      </w:r>
      <w:proofErr w:type="spellStart"/>
      <w:r>
        <w:rPr>
          <w:sz w:val="26"/>
        </w:rPr>
        <w:t>Rončka</w:t>
      </w:r>
      <w:proofErr w:type="spellEnd"/>
    </w:p>
    <w:p w:rsidR="00182538" w:rsidRDefault="00574C91">
      <w:pPr>
        <w:tabs>
          <w:tab w:val="center" w:pos="5304"/>
        </w:tabs>
        <w:spacing w:after="43"/>
        <w:ind w:left="0" w:firstLine="0"/>
        <w:jc w:val="left"/>
      </w:pPr>
      <w:r>
        <w:t>E-mail/telefon:</w:t>
      </w:r>
      <w:r>
        <w:tab/>
      </w:r>
      <w:r>
        <w:rPr>
          <w:u w:val="single" w:color="000000"/>
        </w:rPr>
        <w:t>vaclav.roncka</w:t>
      </w:r>
      <w:r>
        <w:t>@f</w:t>
      </w:r>
      <w:r>
        <w:rPr>
          <w:u w:val="single" w:color="000000"/>
        </w:rPr>
        <w:t>esto.com</w:t>
      </w:r>
      <w:r>
        <w:t>, 702 208 810</w:t>
      </w:r>
    </w:p>
    <w:p w:rsidR="00182538" w:rsidRDefault="00574C91">
      <w:pPr>
        <w:spacing w:after="145"/>
        <w:ind w:left="177" w:right="14" w:firstLine="0"/>
      </w:pPr>
      <w:r>
        <w:t>Prodávající je zapsán v obchodním rejstříku u Městského soudu v Praze oddíl C, vložka 545</w:t>
      </w:r>
    </w:p>
    <w:p w:rsidR="00182538" w:rsidRDefault="00574C91">
      <w:pPr>
        <w:spacing w:after="301" w:line="259" w:lineRule="auto"/>
        <w:ind w:left="125" w:firstLine="0"/>
        <w:jc w:val="left"/>
      </w:pPr>
      <w:r>
        <w:t>(dále jen „prodávající)</w:t>
      </w:r>
    </w:p>
    <w:p w:rsidR="00182538" w:rsidRDefault="00574C91">
      <w:pPr>
        <w:spacing w:after="271" w:line="259" w:lineRule="auto"/>
        <w:ind w:left="221" w:right="422" w:hanging="10"/>
        <w:jc w:val="center"/>
      </w:pPr>
      <w:proofErr w:type="spellStart"/>
      <w:r>
        <w:rPr>
          <w:sz w:val="26"/>
        </w:rPr>
        <w:t>uzavirají</w:t>
      </w:r>
      <w:proofErr w:type="spellEnd"/>
      <w:r>
        <w:rPr>
          <w:sz w:val="26"/>
        </w:rPr>
        <w:t xml:space="preserve"> níže uvedeného dne, měsíce a rok</w:t>
      </w:r>
      <w:r>
        <w:rPr>
          <w:sz w:val="26"/>
        </w:rPr>
        <w:t>u tuto</w:t>
      </w:r>
    </w:p>
    <w:p w:rsidR="00182538" w:rsidRDefault="00574C91">
      <w:pPr>
        <w:spacing w:after="465" w:line="259" w:lineRule="auto"/>
        <w:ind w:left="0" w:right="230" w:firstLine="0"/>
        <w:jc w:val="center"/>
      </w:pPr>
      <w:r>
        <w:rPr>
          <w:sz w:val="30"/>
        </w:rPr>
        <w:t>kupní smlouvu:</w:t>
      </w:r>
    </w:p>
    <w:p w:rsidR="00182538" w:rsidRDefault="00574C91">
      <w:pPr>
        <w:spacing w:after="42" w:line="259" w:lineRule="auto"/>
        <w:ind w:left="231" w:right="432" w:hanging="10"/>
        <w:jc w:val="center"/>
      </w:pPr>
      <w:r>
        <w:rPr>
          <w:sz w:val="28"/>
        </w:rPr>
        <w:t>Předmět smlouvy a koupě</w:t>
      </w:r>
    </w:p>
    <w:p w:rsidR="00182538" w:rsidRDefault="00574C91">
      <w:pPr>
        <w:numPr>
          <w:ilvl w:val="0"/>
          <w:numId w:val="1"/>
        </w:numPr>
        <w:spacing w:after="91"/>
        <w:ind w:right="14" w:hanging="288"/>
      </w:pPr>
      <w:r>
        <w:lastRenderedPageBreak/>
        <w:t>Předmětem této smlouvy je úprava práv a povinnosti smluvních stran při dodávce zařízení a pomůcek do učebny hydrauliky (dále též „</w:t>
      </w:r>
      <w:proofErr w:type="spellStart"/>
      <w:r>
        <w:t>předrnét</w:t>
      </w:r>
      <w:proofErr w:type="spellEnd"/>
      <w:r>
        <w:t xml:space="preserve"> koupě") za podmínek dále sjednaných v této smlouvě popř. </w:t>
      </w:r>
      <w:proofErr w:type="spellStart"/>
      <w:r>
        <w:t>dalšich</w:t>
      </w:r>
      <w:proofErr w:type="spellEnd"/>
      <w:r>
        <w:t xml:space="preserve"> dokumentech. na které se tato smlouva odkazuje.</w:t>
      </w:r>
    </w:p>
    <w:p w:rsidR="00182538" w:rsidRDefault="00574C91">
      <w:pPr>
        <w:numPr>
          <w:ilvl w:val="0"/>
          <w:numId w:val="1"/>
        </w:numPr>
        <w:ind w:right="14" w:hanging="288"/>
      </w:pPr>
      <w:r>
        <w:t>Přes</w:t>
      </w:r>
      <w:r>
        <w:t>ná specifikace předmětu koupě, tj. zařízeni a pomůcek do učebny hydrauliky, je uvedena v příloze č. I smlouvy „Technická specifikace a položkový rozpočet.</w:t>
      </w:r>
    </w:p>
    <w:p w:rsidR="00182538" w:rsidRDefault="00574C91">
      <w:pPr>
        <w:spacing w:after="29"/>
        <w:ind w:left="451" w:right="14" w:firstLine="0"/>
      </w:pPr>
      <w:r>
        <w:t xml:space="preserve">Součásti předmětu koupě je i </w:t>
      </w:r>
      <w:proofErr w:type="spellStart"/>
      <w:r>
        <w:t>přislušenstvi</w:t>
      </w:r>
      <w:proofErr w:type="spellEnd"/>
      <w:r>
        <w:t xml:space="preserve"> a doklady, které se k němu vztahuji a jsou potřebné k jeho</w:t>
      </w:r>
      <w:r>
        <w:t xml:space="preserve"> </w:t>
      </w:r>
      <w:proofErr w:type="spellStart"/>
      <w:r>
        <w:t>převzeti</w:t>
      </w:r>
      <w:proofErr w:type="spellEnd"/>
      <w:r>
        <w:t xml:space="preserve"> a užíváni.</w:t>
      </w:r>
    </w:p>
    <w:p w:rsidR="00182538" w:rsidRDefault="00574C91">
      <w:pPr>
        <w:numPr>
          <w:ilvl w:val="0"/>
          <w:numId w:val="1"/>
        </w:numPr>
        <w:spacing w:after="99"/>
        <w:ind w:right="14" w:hanging="288"/>
      </w:pPr>
      <w:proofErr w:type="spellStart"/>
      <w:r>
        <w:t>Prodávajici</w:t>
      </w:r>
      <w:proofErr w:type="spellEnd"/>
      <w:r>
        <w:t xml:space="preserve"> se zavazuje. že </w:t>
      </w:r>
      <w:proofErr w:type="spellStart"/>
      <w:r>
        <w:t>kupujicimu</w:t>
      </w:r>
      <w:proofErr w:type="spellEnd"/>
      <w:r>
        <w:t xml:space="preserve"> odevzdá předmět koupě a umožni mu nabýt vlastnické právo k němu, a kupující se zavazuje, že předmět koupě převezme a zaplatí prodávajícímu kupní cenu.</w:t>
      </w:r>
    </w:p>
    <w:p w:rsidR="00182538" w:rsidRDefault="00574C91">
      <w:pPr>
        <w:numPr>
          <w:ilvl w:val="0"/>
          <w:numId w:val="1"/>
        </w:numPr>
        <w:spacing w:after="448"/>
        <w:ind w:right="14" w:hanging="288"/>
      </w:pPr>
      <w:r>
        <w:t>Předmět koupě je určen pro účely výuky základ</w:t>
      </w:r>
      <w:r>
        <w:t>ů hydraulických mechanizmů.</w:t>
      </w:r>
    </w:p>
    <w:p w:rsidR="00182538" w:rsidRDefault="00574C91">
      <w:pPr>
        <w:spacing w:after="0" w:line="259" w:lineRule="auto"/>
        <w:ind w:left="154" w:right="58" w:hanging="10"/>
        <w:jc w:val="center"/>
      </w:pPr>
      <w:proofErr w:type="spellStart"/>
      <w:r>
        <w:rPr>
          <w:sz w:val="32"/>
        </w:rPr>
        <w:t>Il</w:t>
      </w:r>
      <w:proofErr w:type="spellEnd"/>
      <w:r>
        <w:rPr>
          <w:sz w:val="32"/>
        </w:rPr>
        <w:t>.</w:t>
      </w:r>
    </w:p>
    <w:p w:rsidR="00182538" w:rsidRDefault="00574C91">
      <w:pPr>
        <w:spacing w:after="4" w:line="259" w:lineRule="auto"/>
        <w:ind w:left="231" w:right="115" w:hanging="10"/>
        <w:jc w:val="center"/>
      </w:pPr>
      <w:r>
        <w:rPr>
          <w:sz w:val="28"/>
        </w:rPr>
        <w:t>Doba a místo dodání</w:t>
      </w:r>
    </w:p>
    <w:p w:rsidR="00182538" w:rsidRDefault="00574C91">
      <w:pPr>
        <w:spacing w:line="259" w:lineRule="auto"/>
        <w:ind w:left="196" w:firstLine="0"/>
      </w:pPr>
      <w:r>
        <w:rPr>
          <w:sz w:val="26"/>
        </w:rPr>
        <w:t>I. Prodávající se zavazuje dodat předmět koupě do 45 dnů od uzavřeni této smlouvy.</w:t>
      </w:r>
    </w:p>
    <w:p w:rsidR="00182538" w:rsidRDefault="00574C91">
      <w:pPr>
        <w:spacing w:after="870"/>
        <w:ind w:left="533" w:right="14"/>
      </w:pPr>
      <w:r>
        <w:t xml:space="preserve">2. </w:t>
      </w:r>
      <w:proofErr w:type="spellStart"/>
      <w:r>
        <w:t>Mistem</w:t>
      </w:r>
      <w:proofErr w:type="spellEnd"/>
      <w:r>
        <w:t xml:space="preserve"> dodání předmětu koupě je Centrum odborného vzdělávání, K Bělidlu 478, 541 02 Trutnov 4.</w:t>
      </w:r>
    </w:p>
    <w:p w:rsidR="00182538" w:rsidRDefault="00574C91">
      <w:pPr>
        <w:spacing w:after="0" w:line="259" w:lineRule="auto"/>
        <w:ind w:left="221" w:right="106" w:hanging="10"/>
        <w:jc w:val="center"/>
      </w:pPr>
      <w:proofErr w:type="spellStart"/>
      <w:r>
        <w:rPr>
          <w:sz w:val="26"/>
        </w:rPr>
        <w:t>Kupni</w:t>
      </w:r>
      <w:proofErr w:type="spellEnd"/>
      <w:r>
        <w:rPr>
          <w:sz w:val="26"/>
        </w:rPr>
        <w:t xml:space="preserve"> cena a </w:t>
      </w:r>
      <w:proofErr w:type="spellStart"/>
      <w:r>
        <w:rPr>
          <w:sz w:val="26"/>
        </w:rPr>
        <w:t>platebni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podminky</w:t>
      </w:r>
      <w:proofErr w:type="spellEnd"/>
    </w:p>
    <w:p w:rsidR="00182538" w:rsidRDefault="00574C91">
      <w:pPr>
        <w:spacing w:line="259" w:lineRule="auto"/>
        <w:ind w:left="532" w:hanging="336"/>
      </w:pPr>
      <w:r>
        <w:rPr>
          <w:sz w:val="26"/>
        </w:rPr>
        <w:t xml:space="preserve">I. Kupní cena se ujednává ve výši 159 990.- Kč (slovy </w:t>
      </w:r>
      <w:proofErr w:type="spellStart"/>
      <w:r>
        <w:rPr>
          <w:sz w:val="26"/>
        </w:rPr>
        <w:t>jednosto</w:t>
      </w:r>
      <w:proofErr w:type="spellEnd"/>
      <w:r>
        <w:rPr>
          <w:sz w:val="26"/>
        </w:rPr>
        <w:t xml:space="preserve"> padesát devět tisíc devět set devadesát korun českých) bez DPH, 21% sazba DPH a 193 587,90 Kč (slovy </w:t>
      </w:r>
      <w:proofErr w:type="spellStart"/>
      <w:r>
        <w:rPr>
          <w:sz w:val="26"/>
        </w:rPr>
        <w:t>jednosto</w:t>
      </w:r>
      <w:proofErr w:type="spellEnd"/>
      <w:r>
        <w:rPr>
          <w:sz w:val="26"/>
        </w:rPr>
        <w:t xml:space="preserve"> devadesát tři tisíce </w:t>
      </w:r>
      <w:proofErr w:type="spellStart"/>
      <w:r>
        <w:rPr>
          <w:sz w:val="26"/>
        </w:rPr>
        <w:t>pét</w:t>
      </w:r>
      <w:proofErr w:type="spellEnd"/>
      <w:r>
        <w:rPr>
          <w:sz w:val="26"/>
        </w:rPr>
        <w:t xml:space="preserve"> set osmdesát sedm korun čes</w:t>
      </w:r>
      <w:r>
        <w:rPr>
          <w:sz w:val="26"/>
        </w:rPr>
        <w:t>kých, devadesát haléřů) s DPH.</w:t>
      </w:r>
    </w:p>
    <w:p w:rsidR="00182538" w:rsidRDefault="00574C91">
      <w:pPr>
        <w:spacing w:line="259" w:lineRule="auto"/>
        <w:ind w:left="538" w:firstLine="0"/>
      </w:pPr>
      <w:r>
        <w:rPr>
          <w:sz w:val="26"/>
        </w:rPr>
        <w:t xml:space="preserve">Kupní cena se rovná celkové nabídkové ceně za předmět plnění. Podrobná specifikace </w:t>
      </w:r>
      <w:proofErr w:type="spellStart"/>
      <w:r>
        <w:rPr>
          <w:sz w:val="26"/>
        </w:rPr>
        <w:t>kupni</w:t>
      </w:r>
      <w:proofErr w:type="spellEnd"/>
      <w:r>
        <w:rPr>
          <w:sz w:val="26"/>
        </w:rPr>
        <w:t xml:space="preserve"> ceny je uvedena v příloze č. I smlouvy.</w:t>
      </w:r>
    </w:p>
    <w:p w:rsidR="00182538" w:rsidRDefault="00574C91">
      <w:pPr>
        <w:ind w:left="533" w:right="14"/>
      </w:pPr>
      <w:r>
        <w:t xml:space="preserve">2. Kupní cena je ujednána dohodou smluvních stran. Kupní cena bez DPH je stanovena jako nejvýše </w:t>
      </w:r>
      <w:r>
        <w:t>přípustná a nepřekročitelná a obsahuje veškeré náklady spojené s realizaci předmětu koupě. Sazba DPH se řídi platnými právními předpisy. Prodávající není oprávněn žádat změnu kupní ceny z žádného důvodu.</w:t>
      </w:r>
    </w:p>
    <w:p w:rsidR="00182538" w:rsidRDefault="00574C91">
      <w:pPr>
        <w:ind w:left="533" w:right="14"/>
      </w:pPr>
      <w:r>
        <w:t>3, Kupní cena bude zaplacena kupujícím na základě vy</w:t>
      </w:r>
      <w:r>
        <w:t xml:space="preserve">staveného daňového dokladu — faktury, kterou je prodávající oprávněn vystavit až po předáni a </w:t>
      </w:r>
      <w:proofErr w:type="spellStart"/>
      <w:r>
        <w:t>převzeti</w:t>
      </w:r>
      <w:proofErr w:type="spellEnd"/>
      <w:r>
        <w:t xml:space="preserve"> předmětu koupě.</w:t>
      </w:r>
    </w:p>
    <w:p w:rsidR="00182538" w:rsidRDefault="00574C91">
      <w:pPr>
        <w:numPr>
          <w:ilvl w:val="0"/>
          <w:numId w:val="2"/>
        </w:numPr>
        <w:spacing w:after="140"/>
        <w:ind w:right="14"/>
      </w:pPr>
      <w:r>
        <w:t xml:space="preserve">Daňový doklad — faktura vystavená </w:t>
      </w:r>
      <w:proofErr w:type="spellStart"/>
      <w:r>
        <w:t>prodávajicim</w:t>
      </w:r>
      <w:proofErr w:type="spellEnd"/>
      <w:r>
        <w:t xml:space="preserve"> </w:t>
      </w:r>
      <w:proofErr w:type="spellStart"/>
      <w:r>
        <w:t>musi</w:t>
      </w:r>
      <w:proofErr w:type="spellEnd"/>
      <w:r>
        <w:t xml:space="preserve"> obsahovat kromě čísla smlouvy a lhůty splatnosti, která </w:t>
      </w:r>
      <w:proofErr w:type="spellStart"/>
      <w:r>
        <w:t>čini</w:t>
      </w:r>
      <w:proofErr w:type="spellEnd"/>
      <w:r>
        <w:t xml:space="preserve"> 30 dnů od doručení faktu</w:t>
      </w:r>
      <w:r>
        <w:t xml:space="preserve">ry </w:t>
      </w:r>
      <w:proofErr w:type="spellStart"/>
      <w:r>
        <w:t>kupujícimu</w:t>
      </w:r>
      <w:proofErr w:type="spellEnd"/>
      <w:r>
        <w:t>, také náležitosti daňového dokladu stanovené příslušnými právními předpisy.</w:t>
      </w:r>
    </w:p>
    <w:p w:rsidR="00182538" w:rsidRDefault="00574C91">
      <w:pPr>
        <w:numPr>
          <w:ilvl w:val="0"/>
          <w:numId w:val="2"/>
        </w:numPr>
        <w:ind w:right="14"/>
      </w:pPr>
      <w:r>
        <w:t xml:space="preserve">Úhrada kupní ceny bude provedena bezhotovostní formou převodem na bankovní účet prodávajícího. Obě </w:t>
      </w:r>
      <w:proofErr w:type="spellStart"/>
      <w:r>
        <w:t>smluvni</w:t>
      </w:r>
      <w:proofErr w:type="spellEnd"/>
      <w:r>
        <w:t xml:space="preserve"> strany se dohodly na tom, že peněžitý závazek je splněn dne</w:t>
      </w:r>
      <w:r>
        <w:t xml:space="preserve">m, kdy je částka odepsána z účtu </w:t>
      </w:r>
      <w:proofErr w:type="spellStart"/>
      <w:r>
        <w:t>kupujiciho</w:t>
      </w:r>
      <w:proofErr w:type="spellEnd"/>
      <w:r>
        <w:t>.</w:t>
      </w:r>
    </w:p>
    <w:p w:rsidR="00182538" w:rsidRDefault="00574C91">
      <w:pPr>
        <w:numPr>
          <w:ilvl w:val="0"/>
          <w:numId w:val="2"/>
        </w:numPr>
        <w:spacing w:after="723"/>
        <w:ind w:right="14"/>
      </w:pPr>
      <w:r>
        <w:t xml:space="preserve">Pro platby dle článku VI. této smlouvy </w:t>
      </w:r>
      <w:proofErr w:type="spellStart"/>
      <w:r>
        <w:t>plati</w:t>
      </w:r>
      <w:proofErr w:type="spellEnd"/>
      <w:r>
        <w:t xml:space="preserve"> přiměřeně </w:t>
      </w:r>
      <w:proofErr w:type="spellStart"/>
      <w:r>
        <w:t>platebni</w:t>
      </w:r>
      <w:proofErr w:type="spellEnd"/>
      <w:r>
        <w:t xml:space="preserve"> </w:t>
      </w:r>
      <w:proofErr w:type="spellStart"/>
      <w:r>
        <w:t>podminky</w:t>
      </w:r>
      <w:proofErr w:type="spellEnd"/>
      <w:r>
        <w:t xml:space="preserve"> jako pro vystaveni a placení faktury dle ustanoveni čl. III. smlouvy.</w:t>
      </w:r>
    </w:p>
    <w:p w:rsidR="00182538" w:rsidRDefault="00574C91">
      <w:pPr>
        <w:spacing w:after="0" w:line="259" w:lineRule="auto"/>
        <w:ind w:left="221" w:right="96" w:hanging="10"/>
        <w:jc w:val="center"/>
      </w:pPr>
      <w:r>
        <w:rPr>
          <w:sz w:val="26"/>
        </w:rPr>
        <w:t>Splněni závazku (dodáni předmětu koupě)</w:t>
      </w:r>
    </w:p>
    <w:p w:rsidR="00182538" w:rsidRDefault="00574C91">
      <w:pPr>
        <w:spacing w:after="4" w:line="259" w:lineRule="auto"/>
        <w:ind w:left="231" w:right="86" w:hanging="10"/>
        <w:jc w:val="center"/>
      </w:pPr>
      <w:r>
        <w:rPr>
          <w:sz w:val="28"/>
        </w:rPr>
        <w:t>Přechod nebezpečí škody a vl</w:t>
      </w:r>
      <w:r>
        <w:rPr>
          <w:sz w:val="28"/>
        </w:rPr>
        <w:t>astnické právo k předmětu koupě</w:t>
      </w:r>
    </w:p>
    <w:p w:rsidR="00182538" w:rsidRDefault="00574C91">
      <w:pPr>
        <w:ind w:left="533" w:right="14"/>
      </w:pPr>
      <w:r>
        <w:lastRenderedPageBreak/>
        <w:t xml:space="preserve">I. Ke splnění závazku prodávajícího dojde </w:t>
      </w:r>
      <w:proofErr w:type="spellStart"/>
      <w:r>
        <w:t>odevzdánim</w:t>
      </w:r>
      <w:proofErr w:type="spellEnd"/>
      <w:r>
        <w:t xml:space="preserve"> předmětu koupě </w:t>
      </w:r>
      <w:proofErr w:type="spellStart"/>
      <w:r>
        <w:t>kupujicimu</w:t>
      </w:r>
      <w:proofErr w:type="spellEnd"/>
      <w:r>
        <w:t xml:space="preserve"> v místě dodání a převzetím </w:t>
      </w:r>
      <w:proofErr w:type="spellStart"/>
      <w:r>
        <w:t>kupujicim</w:t>
      </w:r>
      <w:proofErr w:type="spellEnd"/>
      <w:r>
        <w:t xml:space="preserve">. Předmět koupě nebude předáván a </w:t>
      </w:r>
      <w:proofErr w:type="spellStart"/>
      <w:r>
        <w:t>přebirán</w:t>
      </w:r>
      <w:proofErr w:type="spellEnd"/>
      <w:r>
        <w:t xml:space="preserve"> po částech.</w:t>
      </w:r>
    </w:p>
    <w:p w:rsidR="00182538" w:rsidRDefault="00574C91">
      <w:pPr>
        <w:numPr>
          <w:ilvl w:val="0"/>
          <w:numId w:val="3"/>
        </w:numPr>
        <w:ind w:right="14"/>
      </w:pPr>
      <w:r>
        <w:t xml:space="preserve">Při přebírání předmětu koupě je </w:t>
      </w:r>
      <w:proofErr w:type="spellStart"/>
      <w:r>
        <w:t>kupujici</w:t>
      </w:r>
      <w:proofErr w:type="spellEnd"/>
      <w:r>
        <w:t xml:space="preserve"> povinen </w:t>
      </w:r>
      <w:proofErr w:type="spellStart"/>
      <w:r>
        <w:t>předm</w:t>
      </w:r>
      <w:r>
        <w:t>ét</w:t>
      </w:r>
      <w:proofErr w:type="spellEnd"/>
      <w:r>
        <w:t xml:space="preserve"> koupě prohlédnout nebo zařídit jeho </w:t>
      </w:r>
      <w:proofErr w:type="spellStart"/>
      <w:r>
        <w:t>prohlidku</w:t>
      </w:r>
      <w:proofErr w:type="spellEnd"/>
      <w:r>
        <w:t xml:space="preserve"> za účelem zjištění zjevných vad. V </w:t>
      </w:r>
      <w:proofErr w:type="spellStart"/>
      <w:r>
        <w:t>připadé</w:t>
      </w:r>
      <w:proofErr w:type="spellEnd"/>
      <w:r>
        <w:t xml:space="preserve">, že je předmět koupě dodáván v obvyklém originálním obalu, je kupující povinen předmět koupě prohlédnout podle možnosti co nejdříve po přechodu </w:t>
      </w:r>
      <w:proofErr w:type="spellStart"/>
      <w:r>
        <w:t>nebezpeči</w:t>
      </w:r>
      <w:proofErr w:type="spellEnd"/>
      <w:r>
        <w:t xml:space="preserve"> škody na p</w:t>
      </w:r>
      <w:r>
        <w:t>ředmětu koupě a taktéž je povinen se přesvědčit o jeho vlastnostech, kompletnosti a množství.</w:t>
      </w:r>
    </w:p>
    <w:p w:rsidR="00182538" w:rsidRDefault="00574C91">
      <w:pPr>
        <w:numPr>
          <w:ilvl w:val="0"/>
          <w:numId w:val="3"/>
        </w:numPr>
        <w:spacing w:after="130"/>
        <w:ind w:right="14"/>
      </w:pPr>
      <w:r>
        <w:t xml:space="preserve">Vlastnické právo a </w:t>
      </w:r>
      <w:proofErr w:type="spellStart"/>
      <w:r>
        <w:t>nebezpeči</w:t>
      </w:r>
      <w:proofErr w:type="spellEnd"/>
      <w:r>
        <w:t xml:space="preserve"> škody na předmětu koupě přechází z prodávajícího na kupujícího okamžikem odevzdání a převzetí předmětu koupě dle bodu I . tohoto čl. smlouvy,</w:t>
      </w:r>
    </w:p>
    <w:p w:rsidR="00182538" w:rsidRDefault="00574C91">
      <w:pPr>
        <w:numPr>
          <w:ilvl w:val="0"/>
          <w:numId w:val="3"/>
        </w:numPr>
        <w:ind w:right="14"/>
      </w:pPr>
      <w:r>
        <w:t xml:space="preserve">Pokud předmět koupě obsahuje jakékoliv vady, má právo kupující odmítnout jeho </w:t>
      </w:r>
      <w:proofErr w:type="spellStart"/>
      <w:r>
        <w:t>převzet</w:t>
      </w:r>
      <w:r>
        <w:t>i</w:t>
      </w:r>
      <w:proofErr w:type="spellEnd"/>
      <w:r>
        <w:t xml:space="preserve">. Smluvní strany o tomto vyhotoví Zápis s uvedením vad, v rámci něhož má </w:t>
      </w:r>
      <w:proofErr w:type="spellStart"/>
      <w:r>
        <w:t>kupujici</w:t>
      </w:r>
      <w:proofErr w:type="spellEnd"/>
      <w:r>
        <w:t xml:space="preserve"> právo: a) dohodnout se s </w:t>
      </w:r>
      <w:proofErr w:type="spellStart"/>
      <w:r>
        <w:t>prodávajicim</w:t>
      </w:r>
      <w:proofErr w:type="spellEnd"/>
      <w:r>
        <w:t xml:space="preserve"> na způsobu a terminu pro odstraněni vad. Bez ohledu na takto stanovené terminy pro odstraněni vad se </w:t>
      </w:r>
      <w:proofErr w:type="spellStart"/>
      <w:r>
        <w:t>prodávajíci</w:t>
      </w:r>
      <w:proofErr w:type="spellEnd"/>
      <w:r>
        <w:t xml:space="preserve"> dostává do prodleni se</w:t>
      </w:r>
      <w:r>
        <w:t xml:space="preserve"> splněním svého závazku splnit svůj závazek řádně a včas prvním dnem </w:t>
      </w:r>
      <w:proofErr w:type="spellStart"/>
      <w:r>
        <w:t>následujicim</w:t>
      </w:r>
      <w:proofErr w:type="spellEnd"/>
      <w:r>
        <w:t xml:space="preserve"> po uplynutí doby dodáni dle čl. </w:t>
      </w:r>
      <w:proofErr w:type="spellStart"/>
      <w:r>
        <w:t>Il</w:t>
      </w:r>
      <w:proofErr w:type="spellEnd"/>
      <w:r>
        <w:t xml:space="preserve"> bodu I. smlouvy,</w:t>
      </w:r>
    </w:p>
    <w:p w:rsidR="00182538" w:rsidRDefault="00574C91">
      <w:pPr>
        <w:spacing w:after="818"/>
        <w:ind w:left="913" w:right="14"/>
      </w:pPr>
      <w:r>
        <w:t>b) odstoupit od smlouvy, přičemž odstoupení se považuje za účinné buď podpisem prodávajícího na Zápisu, nebo v případě, že</w:t>
      </w:r>
      <w:r>
        <w:t xml:space="preserve"> jej </w:t>
      </w:r>
      <w:proofErr w:type="spellStart"/>
      <w:r>
        <w:t>prodávajici</w:t>
      </w:r>
      <w:proofErr w:type="spellEnd"/>
      <w:r>
        <w:t xml:space="preserve"> podepsat a převzít odmítne, dnem, kdy Zápis bude </w:t>
      </w:r>
      <w:proofErr w:type="spellStart"/>
      <w:r>
        <w:t>prodávajicimu</w:t>
      </w:r>
      <w:proofErr w:type="spellEnd"/>
      <w:r>
        <w:t xml:space="preserve"> doručen.</w:t>
      </w:r>
    </w:p>
    <w:p w:rsidR="00182538" w:rsidRDefault="00574C91">
      <w:pPr>
        <w:spacing w:after="0" w:line="259" w:lineRule="auto"/>
        <w:ind w:left="154" w:hanging="10"/>
        <w:jc w:val="center"/>
      </w:pPr>
      <w:r>
        <w:rPr>
          <w:sz w:val="32"/>
        </w:rPr>
        <w:t>v.</w:t>
      </w:r>
    </w:p>
    <w:p w:rsidR="00182538" w:rsidRDefault="00574C91">
      <w:pPr>
        <w:spacing w:after="112" w:line="259" w:lineRule="auto"/>
        <w:ind w:left="231" w:right="58" w:hanging="10"/>
        <w:jc w:val="center"/>
      </w:pPr>
      <w:r>
        <w:rPr>
          <w:sz w:val="28"/>
        </w:rPr>
        <w:t xml:space="preserve">Odpovědnost </w:t>
      </w:r>
      <w:proofErr w:type="spellStart"/>
      <w:r>
        <w:rPr>
          <w:sz w:val="28"/>
        </w:rPr>
        <w:t>prodávajicího</w:t>
      </w:r>
      <w:proofErr w:type="spellEnd"/>
      <w:r>
        <w:rPr>
          <w:sz w:val="28"/>
        </w:rPr>
        <w:t xml:space="preserve"> za vady a jakost</w:t>
      </w:r>
    </w:p>
    <w:p w:rsidR="00182538" w:rsidRDefault="00574C91">
      <w:pPr>
        <w:spacing w:after="43"/>
        <w:ind w:left="177" w:right="14" w:firstLine="0"/>
      </w:pPr>
      <w:r>
        <w:t>I. Předmět koupě má vady. neodpovídá—</w:t>
      </w:r>
      <w:proofErr w:type="spellStart"/>
      <w:r>
        <w:t>li</w:t>
      </w:r>
      <w:proofErr w:type="spellEnd"/>
      <w:r>
        <w:t xml:space="preserve"> smlouvě.</w:t>
      </w:r>
    </w:p>
    <w:p w:rsidR="00182538" w:rsidRDefault="00574C91">
      <w:pPr>
        <w:numPr>
          <w:ilvl w:val="0"/>
          <w:numId w:val="4"/>
        </w:numPr>
        <w:spacing w:line="259" w:lineRule="auto"/>
        <w:ind w:right="14" w:hanging="432"/>
      </w:pPr>
      <w:proofErr w:type="spellStart"/>
      <w:r>
        <w:rPr>
          <w:sz w:val="26"/>
        </w:rPr>
        <w:t>Prodávajicí</w:t>
      </w:r>
      <w:proofErr w:type="spellEnd"/>
      <w:r>
        <w:rPr>
          <w:sz w:val="26"/>
        </w:rPr>
        <w:t xml:space="preserve"> odpovídá za vady, jež má předmět koupě v době jeho předáni k</w:t>
      </w:r>
      <w:r>
        <w:rPr>
          <w:sz w:val="26"/>
        </w:rPr>
        <w:t>upujícímu.</w:t>
      </w:r>
    </w:p>
    <w:p w:rsidR="00182538" w:rsidRDefault="00574C91">
      <w:pPr>
        <w:numPr>
          <w:ilvl w:val="0"/>
          <w:numId w:val="4"/>
        </w:numPr>
        <w:spacing w:after="160"/>
        <w:ind w:right="14" w:hanging="432"/>
      </w:pPr>
      <w:r>
        <w:t xml:space="preserve">Kupující je oprávněn zadržet </w:t>
      </w:r>
      <w:proofErr w:type="spellStart"/>
      <w:r>
        <w:t>kupni</w:t>
      </w:r>
      <w:proofErr w:type="spellEnd"/>
      <w:r>
        <w:t xml:space="preserve"> cenu nebo její Část ve výši </w:t>
      </w:r>
      <w:proofErr w:type="spellStart"/>
      <w:r>
        <w:t>odpovídajici</w:t>
      </w:r>
      <w:proofErr w:type="spellEnd"/>
      <w:r>
        <w:t xml:space="preserve"> odhadem </w:t>
      </w:r>
      <w:proofErr w:type="spellStart"/>
      <w:r>
        <w:t>pňméřeně</w:t>
      </w:r>
      <w:proofErr w:type="spellEnd"/>
      <w:r>
        <w:t xml:space="preserve"> právu kupujícího na slevu z ceny předmětu koupě z důvodu vadného plnění. Tímto postupem se nedostává </w:t>
      </w:r>
      <w:proofErr w:type="spellStart"/>
      <w:r>
        <w:t>kupujici</w:t>
      </w:r>
      <w:proofErr w:type="spellEnd"/>
      <w:r>
        <w:t xml:space="preserve"> do prodlení se splněním svého závazku zapl</w:t>
      </w:r>
      <w:r>
        <w:t xml:space="preserve">atit </w:t>
      </w:r>
      <w:proofErr w:type="spellStart"/>
      <w:r>
        <w:t>kupni</w:t>
      </w:r>
      <w:proofErr w:type="spellEnd"/>
      <w:r>
        <w:t xml:space="preserve"> cenu ohledně zadržované kupní ceny nebo </w:t>
      </w:r>
      <w:proofErr w:type="spellStart"/>
      <w:r>
        <w:t>jeji</w:t>
      </w:r>
      <w:proofErr w:type="spellEnd"/>
      <w:r>
        <w:t xml:space="preserve"> části.</w:t>
      </w:r>
    </w:p>
    <w:p w:rsidR="00182538" w:rsidRDefault="00574C91">
      <w:pPr>
        <w:numPr>
          <w:ilvl w:val="0"/>
          <w:numId w:val="4"/>
        </w:numPr>
        <w:spacing w:after="133"/>
        <w:ind w:right="14" w:hanging="432"/>
      </w:pPr>
      <w:r>
        <w:t>Prodávající poskytuje kupujícímu záruku za jakost, a ručí za to, že předmět koupě bude po dobu záruční doby způsobilý pro použiti ke smluvenému účelu nebo že si zachová obvyklé vlastnosti. Záru</w:t>
      </w:r>
      <w:r>
        <w:t xml:space="preserve">ční doba činí 24 měsíců ode dne </w:t>
      </w:r>
      <w:proofErr w:type="spellStart"/>
      <w:r>
        <w:t>převzeti</w:t>
      </w:r>
      <w:proofErr w:type="spellEnd"/>
      <w:r>
        <w:t xml:space="preserve"> bezvadného předmětu koupě kupujícím. Smluvní strany se dohodly na tom. že po tutéž dobu odpovídá </w:t>
      </w:r>
      <w:proofErr w:type="spellStart"/>
      <w:r>
        <w:t>prodávajici</w:t>
      </w:r>
      <w:proofErr w:type="spellEnd"/>
      <w:r>
        <w:t xml:space="preserve"> za vady předmětu koupě zjištěné kupujícím v době jeho předání.</w:t>
      </w:r>
    </w:p>
    <w:p w:rsidR="00182538" w:rsidRDefault="00574C91">
      <w:pPr>
        <w:numPr>
          <w:ilvl w:val="0"/>
          <w:numId w:val="4"/>
        </w:numPr>
        <w:ind w:right="14" w:hanging="432"/>
      </w:pPr>
      <w:r>
        <w:t xml:space="preserve">Vady předmětu koupě existující v době jeho </w:t>
      </w:r>
      <w:r>
        <w:t xml:space="preserve">převzetí kupujícím (dojde-li k jeho převzetí kupujícím) a vady, na něž se vztahuje záruka za jakost, je kupující povinen uplatnit u prodávajícího písemnou formou (dále jako „reklamace"). V reklamaci je </w:t>
      </w:r>
      <w:proofErr w:type="spellStart"/>
      <w:r>
        <w:t>kupujici</w:t>
      </w:r>
      <w:proofErr w:type="spellEnd"/>
      <w:r>
        <w:t xml:space="preserve"> povinen vady popsat, popřípadě uvést, jak se </w:t>
      </w:r>
      <w:r>
        <w:t>projevuji. Kupující má vůči prodávajícímu podle své volby tato práva z odpovědnosti za vady a za jakost:</w:t>
      </w:r>
    </w:p>
    <w:p w:rsidR="00182538" w:rsidRDefault="00574C91">
      <w:pPr>
        <w:numPr>
          <w:ilvl w:val="1"/>
          <w:numId w:val="4"/>
        </w:numPr>
        <w:ind w:right="14" w:hanging="288"/>
      </w:pPr>
      <w:r>
        <w:t>v případě. že lze vadu odstranit formou opravy, má kupující právo na bezplatné odstranění reklamované vady do 7 dnů od doručeni reklamace prodávajícímu,</w:t>
      </w:r>
    </w:p>
    <w:p w:rsidR="00182538" w:rsidRDefault="00574C91">
      <w:pPr>
        <w:numPr>
          <w:ilvl w:val="1"/>
          <w:numId w:val="4"/>
        </w:numPr>
        <w:ind w:right="14" w:hanging="288"/>
      </w:pPr>
      <w:r>
        <w:t xml:space="preserve">požadovat slevu z </w:t>
      </w:r>
      <w:proofErr w:type="spellStart"/>
      <w:r>
        <w:t>kupni</w:t>
      </w:r>
      <w:proofErr w:type="spellEnd"/>
      <w:r>
        <w:t xml:space="preserve"> ceny, pokud nedojde k opravě předmětu koupě v přiměřené nebo dohodnuté době, po</w:t>
      </w:r>
      <w:r>
        <w:t xml:space="preserve">př. se na této skutečnosti obě </w:t>
      </w:r>
      <w:proofErr w:type="spellStart"/>
      <w:r>
        <w:t>smluvni</w:t>
      </w:r>
      <w:proofErr w:type="spellEnd"/>
      <w:r>
        <w:t xml:space="preserve"> strany dohodnou, v případě dohody lze tuto slevu uplatnit i přednostně před opravou,</w:t>
      </w:r>
    </w:p>
    <w:p w:rsidR="00182538" w:rsidRDefault="00574C91">
      <w:pPr>
        <w:numPr>
          <w:ilvl w:val="1"/>
          <w:numId w:val="4"/>
        </w:numPr>
        <w:ind w:right="14" w:hanging="288"/>
      </w:pPr>
      <w:r>
        <w:t xml:space="preserve">vadu odstranit sám nebo prostřednictvím třetích osob s tím, že </w:t>
      </w:r>
      <w:proofErr w:type="spellStart"/>
      <w:r>
        <w:t>prodávajici</w:t>
      </w:r>
      <w:proofErr w:type="spellEnd"/>
      <w:r>
        <w:t xml:space="preserve"> je povinen uhradit tyto náklady po předloženi vyúčtování,</w:t>
      </w:r>
    </w:p>
    <w:p w:rsidR="00182538" w:rsidRDefault="00574C91">
      <w:pPr>
        <w:numPr>
          <w:ilvl w:val="1"/>
          <w:numId w:val="4"/>
        </w:numPr>
        <w:ind w:right="14" w:hanging="288"/>
      </w:pPr>
      <w:r>
        <w:lastRenderedPageBreak/>
        <w:t>požadovat nové dodáni předmětu koupě pokud předmět koupě vykazuje podstatné vady bránící v jeho užíváni nebo vady toto užívání znemožňují,</w:t>
      </w:r>
    </w:p>
    <w:p w:rsidR="00182538" w:rsidRDefault="00574C91">
      <w:pPr>
        <w:numPr>
          <w:ilvl w:val="1"/>
          <w:numId w:val="4"/>
        </w:numPr>
        <w:spacing w:after="218"/>
        <w:ind w:right="14" w:hanging="288"/>
      </w:pPr>
      <w:r>
        <w:t>odstoupit od smlouvy.</w:t>
      </w:r>
    </w:p>
    <w:p w:rsidR="00182538" w:rsidRDefault="00574C91">
      <w:pPr>
        <w:numPr>
          <w:ilvl w:val="0"/>
          <w:numId w:val="4"/>
        </w:numPr>
        <w:spacing w:after="249"/>
        <w:ind w:right="14" w:hanging="432"/>
      </w:pPr>
      <w:r>
        <w:t>Uplatněním práv dle bodu 5. tohoto čl. smlouvy nezaniká právo kupujícího na náhradu škody či j</w:t>
      </w:r>
      <w:r>
        <w:t>iné sankce.</w:t>
      </w:r>
    </w:p>
    <w:p w:rsidR="00182538" w:rsidRDefault="00574C91">
      <w:pPr>
        <w:numPr>
          <w:ilvl w:val="0"/>
          <w:numId w:val="4"/>
        </w:numPr>
        <w:spacing w:line="259" w:lineRule="auto"/>
        <w:ind w:right="14" w:hanging="432"/>
      </w:pPr>
      <w:r>
        <w:rPr>
          <w:sz w:val="26"/>
        </w:rPr>
        <w:t xml:space="preserve">Jakékoliv </w:t>
      </w:r>
      <w:proofErr w:type="spellStart"/>
      <w:r>
        <w:rPr>
          <w:sz w:val="26"/>
        </w:rPr>
        <w:t>finančni</w:t>
      </w:r>
      <w:proofErr w:type="spellEnd"/>
      <w:r>
        <w:rPr>
          <w:sz w:val="26"/>
        </w:rPr>
        <w:t xml:space="preserve"> nároky dle bodu 5. tohoto čl. smlouvy je kupující oprávněn uhradit ze zadržené </w:t>
      </w:r>
      <w:proofErr w:type="spellStart"/>
      <w:r>
        <w:rPr>
          <w:sz w:val="26"/>
        </w:rPr>
        <w:t>kupni</w:t>
      </w:r>
      <w:proofErr w:type="spellEnd"/>
      <w:r>
        <w:rPr>
          <w:sz w:val="26"/>
        </w:rPr>
        <w:t xml:space="preserve"> ceny nebo </w:t>
      </w:r>
      <w:proofErr w:type="spellStart"/>
      <w:r>
        <w:rPr>
          <w:sz w:val="26"/>
        </w:rPr>
        <w:t>jeji</w:t>
      </w:r>
      <w:proofErr w:type="spellEnd"/>
      <w:r>
        <w:rPr>
          <w:sz w:val="26"/>
        </w:rPr>
        <w:t xml:space="preserve"> části dle bodu 3. tohoto čl. smlouvy.</w:t>
      </w:r>
    </w:p>
    <w:p w:rsidR="00182538" w:rsidRDefault="00574C91">
      <w:pPr>
        <w:spacing w:after="4" w:line="259" w:lineRule="auto"/>
        <w:ind w:left="231" w:right="29" w:hanging="10"/>
        <w:jc w:val="center"/>
      </w:pPr>
      <w:proofErr w:type="spellStart"/>
      <w:r>
        <w:rPr>
          <w:sz w:val="28"/>
        </w:rPr>
        <w:t>Vl</w:t>
      </w:r>
      <w:proofErr w:type="spellEnd"/>
      <w:r>
        <w:rPr>
          <w:sz w:val="28"/>
        </w:rPr>
        <w:t>.</w:t>
      </w:r>
    </w:p>
    <w:p w:rsidR="00182538" w:rsidRDefault="00574C91">
      <w:pPr>
        <w:spacing w:after="116" w:line="259" w:lineRule="auto"/>
        <w:ind w:left="231" w:hanging="10"/>
        <w:jc w:val="center"/>
      </w:pPr>
      <w:r>
        <w:rPr>
          <w:sz w:val="28"/>
        </w:rPr>
        <w:t>Porušení smluvních povinností</w:t>
      </w:r>
    </w:p>
    <w:p w:rsidR="00182538" w:rsidRDefault="00574C91">
      <w:pPr>
        <w:spacing w:after="43"/>
        <w:ind w:left="240" w:right="14" w:firstLine="0"/>
      </w:pPr>
      <w:r>
        <w:t>l. Smluvní strany se dohodly na následujících sankcíc</w:t>
      </w:r>
      <w:r>
        <w:t>h za porušeni smluvních povinnosti:</w:t>
      </w:r>
    </w:p>
    <w:p w:rsidR="00182538" w:rsidRDefault="00574C91">
      <w:pPr>
        <w:numPr>
          <w:ilvl w:val="0"/>
          <w:numId w:val="5"/>
        </w:numPr>
        <w:ind w:right="14" w:hanging="298"/>
      </w:pPr>
      <w:r>
        <w:t xml:space="preserve">prodávající se zavazuje uhradit </w:t>
      </w:r>
      <w:proofErr w:type="spellStart"/>
      <w:r>
        <w:t>kupujicímu</w:t>
      </w:r>
      <w:proofErr w:type="spellEnd"/>
      <w:r>
        <w:t xml:space="preserve"> za každý den překročeni sjednané doby dodáni předmětu koupě smluvní pokutu ve výši 0,05 % z celkové kupní ceny,</w:t>
      </w:r>
    </w:p>
    <w:p w:rsidR="00182538" w:rsidRDefault="00574C91">
      <w:pPr>
        <w:numPr>
          <w:ilvl w:val="0"/>
          <w:numId w:val="5"/>
        </w:numPr>
        <w:ind w:right="14" w:hanging="298"/>
      </w:pPr>
      <w:r>
        <w:t>prodávající se zavazuje uhradit kupujícímu za každý den překročen</w:t>
      </w:r>
      <w:r>
        <w:t xml:space="preserve">í sjednané doby odstraněni vady uvedené v Zápisu dle čl. IV. bodu 4. </w:t>
      </w:r>
      <w:proofErr w:type="spellStart"/>
      <w:r>
        <w:t>pism</w:t>
      </w:r>
      <w:proofErr w:type="spellEnd"/>
      <w:r>
        <w:t>. a) této smlouvy smluvní pokutu ve výši 0,05 % z celkové kupní ceny,</w:t>
      </w:r>
    </w:p>
    <w:p w:rsidR="00182538" w:rsidRDefault="00574C91">
      <w:pPr>
        <w:numPr>
          <w:ilvl w:val="0"/>
          <w:numId w:val="5"/>
        </w:numPr>
        <w:spacing w:after="247"/>
        <w:ind w:right="14" w:hanging="298"/>
      </w:pPr>
      <w:r>
        <w:t xml:space="preserve">povinná smluvní strana se zavazuje uhradit oprávněné </w:t>
      </w:r>
      <w:proofErr w:type="spellStart"/>
      <w:r>
        <w:t>smluvni</w:t>
      </w:r>
      <w:proofErr w:type="spellEnd"/>
      <w:r>
        <w:t xml:space="preserve"> straně za každý den překročení sjednaného terminu splatnosti kteréhokoliv peněžitého závazku sjednaného touto smlouvou úrok z prodlení ve výši z neuhrazené částky, a to až do jeho úplného zaplace</w:t>
      </w:r>
      <w:r>
        <w:t>ní.</w:t>
      </w:r>
    </w:p>
    <w:p w:rsidR="00182538" w:rsidRDefault="00574C91">
      <w:pPr>
        <w:spacing w:after="124"/>
        <w:ind w:left="465" w:right="14" w:hanging="288"/>
      </w:pPr>
      <w:r>
        <w:t xml:space="preserve">2. Uhrazením </w:t>
      </w:r>
      <w:proofErr w:type="spellStart"/>
      <w:r>
        <w:t>smluvni</w:t>
      </w:r>
      <w:proofErr w:type="spellEnd"/>
      <w:r>
        <w:t xml:space="preserve"> pokuty není dotčeno právo kupujícího na náhradu škody způsobené porušením povinnosti prodávajícího, a to i v případě, že se jedná o porušeni povinnosti, na kterou se vztahuje smluvní pokuta, a to i ve výši přesahující smluvní pokut</w:t>
      </w:r>
      <w:r>
        <w:t>u. Náhrada škody zahrnuje skutečnou škodu a ušlý zisk.</w:t>
      </w:r>
    </w:p>
    <w:p w:rsidR="00182538" w:rsidRDefault="00574C91">
      <w:pPr>
        <w:spacing w:after="0" w:line="259" w:lineRule="auto"/>
        <w:ind w:left="221" w:right="19" w:hanging="10"/>
        <w:jc w:val="center"/>
      </w:pPr>
      <w:r>
        <w:rPr>
          <w:sz w:val="26"/>
        </w:rPr>
        <w:t>VII.</w:t>
      </w:r>
    </w:p>
    <w:p w:rsidR="00182538" w:rsidRDefault="00574C91">
      <w:pPr>
        <w:spacing w:after="195" w:line="259" w:lineRule="auto"/>
        <w:ind w:left="221" w:hanging="10"/>
        <w:jc w:val="center"/>
      </w:pPr>
      <w:r>
        <w:rPr>
          <w:sz w:val="26"/>
        </w:rPr>
        <w:t>Závěrečná ustanoveni</w:t>
      </w:r>
    </w:p>
    <w:p w:rsidR="00182538" w:rsidRDefault="00574C91">
      <w:pPr>
        <w:spacing w:after="142"/>
        <w:ind w:left="673" w:right="14"/>
      </w:pPr>
      <w:r>
        <w:t xml:space="preserve">1 . </w:t>
      </w:r>
      <w:r>
        <w:t xml:space="preserve">Pokud v této smlouvě </w:t>
      </w:r>
      <w:proofErr w:type="spellStart"/>
      <w:r>
        <w:t>neni</w:t>
      </w:r>
      <w:proofErr w:type="spellEnd"/>
      <w:r>
        <w:t xml:space="preserve"> stanoveno jinak, řídi se </w:t>
      </w:r>
      <w:proofErr w:type="spellStart"/>
      <w:r>
        <w:t>právni</w:t>
      </w:r>
      <w:proofErr w:type="spellEnd"/>
      <w:r>
        <w:t xml:space="preserve"> vztahy z ní </w:t>
      </w:r>
      <w:proofErr w:type="spellStart"/>
      <w:r>
        <w:t>vyplývajici</w:t>
      </w:r>
      <w:proofErr w:type="spellEnd"/>
      <w:r>
        <w:t xml:space="preserve"> příslušnými ustanoveními občanského zákoníku.</w:t>
      </w:r>
    </w:p>
    <w:p w:rsidR="00182538" w:rsidRDefault="00574C91">
      <w:pPr>
        <w:numPr>
          <w:ilvl w:val="0"/>
          <w:numId w:val="6"/>
        </w:numPr>
        <w:spacing w:after="31"/>
        <w:ind w:right="14" w:hanging="355"/>
      </w:pPr>
      <w:r>
        <w:t>Tuto smlouvu lze měnit či doplňovat pouze po dohodě smluvních stran formou písemných a číslovaných dodatků.</w:t>
      </w:r>
    </w:p>
    <w:p w:rsidR="00182538" w:rsidRDefault="00574C91">
      <w:pPr>
        <w:numPr>
          <w:ilvl w:val="0"/>
          <w:numId w:val="6"/>
        </w:numPr>
        <w:spacing w:after="51"/>
        <w:ind w:right="14" w:hanging="355"/>
      </w:pPr>
      <w:r>
        <w:t xml:space="preserve">Tato smlouva je vyhotovena ve 2 vyhotoveních s platnosti originálu, přičemž </w:t>
      </w:r>
      <w:proofErr w:type="spellStart"/>
      <w:r>
        <w:t>kupujici</w:t>
      </w:r>
      <w:proofErr w:type="spellEnd"/>
      <w:r>
        <w:t xml:space="preserve"> </w:t>
      </w:r>
      <w:proofErr w:type="spellStart"/>
      <w:r>
        <w:t>obdrži</w:t>
      </w:r>
      <w:proofErr w:type="spellEnd"/>
      <w:r>
        <w:t xml:space="preserve"> 1 vyhotoveni a </w:t>
      </w:r>
      <w:proofErr w:type="spellStart"/>
      <w:r>
        <w:t>prodávajici</w:t>
      </w:r>
      <w:proofErr w:type="spellEnd"/>
      <w:r>
        <w:t xml:space="preserve"> 1 vyhotoveni smlouvy.</w:t>
      </w:r>
    </w:p>
    <w:p w:rsidR="00182538" w:rsidRDefault="00574C91">
      <w:pPr>
        <w:numPr>
          <w:ilvl w:val="0"/>
          <w:numId w:val="6"/>
        </w:numPr>
        <w:spacing w:after="37"/>
        <w:ind w:right="14" w:hanging="355"/>
      </w:pPr>
      <w:r>
        <w:t>Tato sm</w:t>
      </w:r>
      <w:r>
        <w:t>louva nabývá platnosti a účinnosti dnem jejího podepsání oběma smluvními stranami a tímto dnem jsou smluvní strany svými projevy vázáni.</w:t>
      </w:r>
    </w:p>
    <w:p w:rsidR="00182538" w:rsidRDefault="00574C91">
      <w:pPr>
        <w:numPr>
          <w:ilvl w:val="0"/>
          <w:numId w:val="6"/>
        </w:numPr>
        <w:spacing w:after="198"/>
        <w:ind w:right="14" w:hanging="355"/>
      </w:pPr>
      <w:r>
        <w:t>Nedílnou součásti smlouvy je příloha č. 1 „Technická specifikace a položkový rozpočet".</w:t>
      </w:r>
    </w:p>
    <w:p w:rsidR="00182538" w:rsidRDefault="00574C91">
      <w:pPr>
        <w:spacing w:after="0" w:line="259" w:lineRule="auto"/>
        <w:ind w:left="221" w:hanging="10"/>
        <w:jc w:val="center"/>
      </w:pPr>
      <w:r>
        <w:rPr>
          <w:sz w:val="26"/>
        </w:rPr>
        <w:t>VIII.</w:t>
      </w:r>
    </w:p>
    <w:p w:rsidR="00182538" w:rsidRDefault="00574C91">
      <w:pPr>
        <w:spacing w:after="166" w:line="259" w:lineRule="auto"/>
        <w:ind w:left="231" w:hanging="10"/>
        <w:jc w:val="center"/>
      </w:pPr>
      <w:r>
        <w:rPr>
          <w:sz w:val="28"/>
        </w:rPr>
        <w:t>Podpisy smluvních stran</w:t>
      </w:r>
    </w:p>
    <w:p w:rsidR="00182538" w:rsidRDefault="00574C91">
      <w:pPr>
        <w:ind w:left="682" w:right="14"/>
      </w:pPr>
      <w:r>
        <w:t xml:space="preserve">1 . </w:t>
      </w:r>
      <w:proofErr w:type="spellStart"/>
      <w:r>
        <w:t>Prodávajici</w:t>
      </w:r>
      <w:proofErr w:type="spellEnd"/>
      <w:r>
        <w:t xml:space="preserve"> i kupující shodně prohlašuji, že si tuto smlouvu před jejím podpisem přečetli, že byla uzavřena po vzájemném projednáni podle jejich pravé a svobodné vůle, vážné a srozumitelně, bez zneužití tísně, na důkaz čehož připojuji své podpisy.</w:t>
      </w:r>
    </w:p>
    <w:p w:rsidR="00182538" w:rsidRDefault="00182538">
      <w:pPr>
        <w:sectPr w:rsidR="00182538">
          <w:pgSz w:w="12240" w:h="16840"/>
          <w:pgMar w:top="1232" w:right="1402" w:bottom="1288" w:left="1517" w:header="708" w:footer="708" w:gutter="0"/>
          <w:cols w:space="708"/>
        </w:sectPr>
      </w:pPr>
    </w:p>
    <w:p w:rsidR="00182538" w:rsidRDefault="00574C91">
      <w:pPr>
        <w:spacing w:after="29" w:line="259" w:lineRule="auto"/>
        <w:ind w:left="0" w:firstLine="0"/>
        <w:jc w:val="left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2359152" cy="1213219"/>
                <wp:effectExtent l="0" t="0" r="0" b="0"/>
                <wp:docPr id="16476" name="Group 16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9152" cy="1213219"/>
                          <a:chOff x="0" y="0"/>
                          <a:chExt cx="2359152" cy="1213219"/>
                        </a:xfrm>
                      </wpg:grpSpPr>
                      <pic:pic xmlns:pic="http://schemas.openxmlformats.org/drawingml/2006/picture">
                        <pic:nvPicPr>
                          <pic:cNvPr id="17695" name="Picture 176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0"/>
                            <a:ext cx="2340864" cy="12132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14" name="Rectangle 7614"/>
                        <wps:cNvSpPr/>
                        <wps:spPr>
                          <a:xfrm>
                            <a:off x="0" y="170704"/>
                            <a:ext cx="218098" cy="194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2538" w:rsidRDefault="00574C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0"/>
                                </w:rPr>
                                <w:t xml:space="preserve">V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476" style="width:185.76pt;height:95.5291pt;mso-position-horizontal-relative:char;mso-position-vertical-relative:line" coordsize="23591,12132">
                <v:shape id="Picture 17695" style="position:absolute;width:23408;height:12132;left:182;top:0;" filled="f">
                  <v:imagedata r:id="rId6"/>
                </v:shape>
                <v:rect id="Rectangle 7614" style="position:absolute;width:2180;height:1946;left:0;top:17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0"/>
                          </w:rPr>
                          <w:t xml:space="preserve">V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182538" w:rsidRDefault="00574C91">
      <w:pPr>
        <w:spacing w:after="189" w:line="259" w:lineRule="auto"/>
        <w:ind w:left="19" w:firstLine="0"/>
      </w:pPr>
      <w:r>
        <w:rPr>
          <w:sz w:val="26"/>
        </w:rPr>
        <w:t>Prodávající:</w:t>
      </w:r>
      <w:bookmarkStart w:id="0" w:name="_GoBack"/>
      <w:bookmarkEnd w:id="0"/>
    </w:p>
    <w:p w:rsidR="00182538" w:rsidRDefault="00574C91">
      <w:pPr>
        <w:spacing w:after="229"/>
        <w:ind w:left="19" w:right="14" w:firstLine="0"/>
      </w:pPr>
      <w:proofErr w:type="spellStart"/>
      <w:r>
        <w:t>Festo</w:t>
      </w:r>
      <w:proofErr w:type="spellEnd"/>
      <w:r>
        <w:t xml:space="preserve"> s.r.o., Modřanská 543/76, Praha 4</w:t>
      </w:r>
    </w:p>
    <w:p w:rsidR="00182538" w:rsidRDefault="00574C91">
      <w:pPr>
        <w:ind w:left="0" w:right="854" w:firstLine="29"/>
      </w:pPr>
      <w:r>
        <w:t xml:space="preserve">Ing. </w:t>
      </w:r>
      <w:proofErr w:type="spellStart"/>
      <w:r>
        <w:t>Jiři</w:t>
      </w:r>
      <w:proofErr w:type="spellEnd"/>
      <w:r>
        <w:t xml:space="preserve"> Petránek, MBA, jednatel společnosti</w:t>
      </w:r>
    </w:p>
    <w:p w:rsidR="00182538" w:rsidRDefault="00574C91">
      <w:pPr>
        <w:tabs>
          <w:tab w:val="center" w:pos="2602"/>
        </w:tabs>
        <w:spacing w:after="43"/>
        <w:ind w:left="0" w:firstLine="0"/>
        <w:jc w:val="left"/>
      </w:pPr>
      <w:r>
        <w:t>V Trutnově.</w:t>
      </w:r>
      <w:r>
        <w:tab/>
        <w:t>dne 22.09.20196</w:t>
      </w:r>
    </w:p>
    <w:p w:rsidR="00182538" w:rsidRDefault="00574C91">
      <w:pPr>
        <w:spacing w:after="432" w:line="259" w:lineRule="auto"/>
        <w:ind w:left="29" w:firstLine="0"/>
        <w:jc w:val="left"/>
      </w:pPr>
      <w:r>
        <w:rPr>
          <w:noProof/>
        </w:rPr>
        <w:drawing>
          <wp:inline distT="0" distB="0" distL="0" distR="0">
            <wp:extent cx="2481072" cy="463340"/>
            <wp:effectExtent l="0" t="0" r="0" b="0"/>
            <wp:docPr id="9302" name="Picture 9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2" name="Picture 930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1072" cy="46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538" w:rsidRDefault="00574C91">
      <w:pPr>
        <w:spacing w:after="182" w:line="259" w:lineRule="auto"/>
        <w:ind w:left="10" w:firstLine="0"/>
      </w:pPr>
      <w:r>
        <w:rPr>
          <w:sz w:val="26"/>
        </w:rPr>
        <w:t>Kupující:</w:t>
      </w:r>
    </w:p>
    <w:p w:rsidR="00182538" w:rsidRDefault="00574C91">
      <w:pPr>
        <w:spacing w:after="94" w:line="259" w:lineRule="auto"/>
        <w:ind w:left="0" w:firstLine="0"/>
      </w:pPr>
      <w:r>
        <w:rPr>
          <w:sz w:val="26"/>
        </w:rPr>
        <w:t xml:space="preserve">Česká lesnická akademie Trutnov — </w:t>
      </w:r>
      <w:proofErr w:type="spellStart"/>
      <w:r>
        <w:rPr>
          <w:sz w:val="26"/>
        </w:rPr>
        <w:t>středni</w:t>
      </w:r>
      <w:proofErr w:type="spellEnd"/>
      <w:r>
        <w:rPr>
          <w:sz w:val="26"/>
        </w:rPr>
        <w:t xml:space="preserve"> škola a </w:t>
      </w:r>
      <w:proofErr w:type="spellStart"/>
      <w:r>
        <w:rPr>
          <w:sz w:val="26"/>
        </w:rPr>
        <w:t>vyšši</w:t>
      </w:r>
      <w:proofErr w:type="spellEnd"/>
      <w:r>
        <w:rPr>
          <w:sz w:val="26"/>
        </w:rPr>
        <w:t xml:space="preserve"> odborná škola</w:t>
      </w:r>
    </w:p>
    <w:p w:rsidR="00182538" w:rsidRDefault="00574C91">
      <w:pPr>
        <w:spacing w:after="43"/>
        <w:ind w:left="10" w:right="14" w:firstLine="0"/>
      </w:pPr>
      <w:r>
        <w:t>Mgr. Jan Korbelář, ředitel školy</w:t>
      </w:r>
    </w:p>
    <w:sectPr w:rsidR="00182538">
      <w:type w:val="continuous"/>
      <w:pgSz w:w="12240" w:h="16840"/>
      <w:pgMar w:top="1440" w:right="1632" w:bottom="1440" w:left="1853" w:header="708" w:footer="708" w:gutter="0"/>
      <w:cols w:num="2" w:space="708" w:equalWidth="0">
        <w:col w:w="3946" w:space="595"/>
        <w:col w:w="421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12C"/>
    <w:multiLevelType w:val="hybridMultilevel"/>
    <w:tmpl w:val="34A859DC"/>
    <w:lvl w:ilvl="0" w:tplc="C95453D6">
      <w:start w:val="1"/>
      <w:numFmt w:val="lowerLetter"/>
      <w:lvlText w:val="%1)"/>
      <w:lvlJc w:val="left"/>
      <w:pPr>
        <w:ind w:left="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0A8BC06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C202222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B865340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8305312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AD69B20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65A4570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59A6A24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9308530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1C11E3"/>
    <w:multiLevelType w:val="hybridMultilevel"/>
    <w:tmpl w:val="AFF6DF7E"/>
    <w:lvl w:ilvl="0" w:tplc="73C4C1D2">
      <w:start w:val="4"/>
      <w:numFmt w:val="decimal"/>
      <w:lvlText w:val="%1."/>
      <w:lvlJc w:val="left"/>
      <w:pPr>
        <w:ind w:left="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162C4C0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014B84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3479DE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1B643F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56896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920B9C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6CEA2E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CD44A44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B30625"/>
    <w:multiLevelType w:val="hybridMultilevel"/>
    <w:tmpl w:val="B2026BAA"/>
    <w:lvl w:ilvl="0" w:tplc="B906C31E">
      <w:start w:val="2"/>
      <w:numFmt w:val="decimal"/>
      <w:lvlText w:val="%1."/>
      <w:lvlJc w:val="left"/>
      <w:pPr>
        <w:ind w:left="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8ECCC2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1E4FF8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B2CFAA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C0E6E4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BC7AA6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A40106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BEC542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62E9AA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A836AF"/>
    <w:multiLevelType w:val="hybridMultilevel"/>
    <w:tmpl w:val="3BD24A02"/>
    <w:lvl w:ilvl="0" w:tplc="C3307E48">
      <w:start w:val="1"/>
      <w:numFmt w:val="decimal"/>
      <w:lvlText w:val="%1.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72EDCE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C0F0D6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38510E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564F4A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B6C31E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EC506E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16D770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9C2AFC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190B2D"/>
    <w:multiLevelType w:val="hybridMultilevel"/>
    <w:tmpl w:val="D6341B94"/>
    <w:lvl w:ilvl="0" w:tplc="8672302C">
      <w:start w:val="2"/>
      <w:numFmt w:val="decimal"/>
      <w:lvlText w:val="%1.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823BC">
      <w:start w:val="1"/>
      <w:numFmt w:val="lowerLetter"/>
      <w:lvlText w:val="%2)"/>
      <w:lvlJc w:val="left"/>
      <w:pPr>
        <w:ind w:left="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2141132">
      <w:start w:val="1"/>
      <w:numFmt w:val="lowerRoman"/>
      <w:lvlText w:val="%3"/>
      <w:lvlJc w:val="left"/>
      <w:pPr>
        <w:ind w:left="1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9F4015E">
      <w:start w:val="1"/>
      <w:numFmt w:val="decimal"/>
      <w:lvlText w:val="%4"/>
      <w:lvlJc w:val="left"/>
      <w:pPr>
        <w:ind w:left="2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19E1728">
      <w:start w:val="1"/>
      <w:numFmt w:val="lowerLetter"/>
      <w:lvlText w:val="%5"/>
      <w:lvlJc w:val="left"/>
      <w:pPr>
        <w:ind w:left="2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09A34DC">
      <w:start w:val="1"/>
      <w:numFmt w:val="lowerRoman"/>
      <w:lvlText w:val="%6"/>
      <w:lvlJc w:val="left"/>
      <w:pPr>
        <w:ind w:left="3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A38743A">
      <w:start w:val="1"/>
      <w:numFmt w:val="decimal"/>
      <w:lvlText w:val="%7"/>
      <w:lvlJc w:val="left"/>
      <w:pPr>
        <w:ind w:left="4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4CE8BA6">
      <w:start w:val="1"/>
      <w:numFmt w:val="lowerLetter"/>
      <w:lvlText w:val="%8"/>
      <w:lvlJc w:val="left"/>
      <w:pPr>
        <w:ind w:left="5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4460144">
      <w:start w:val="1"/>
      <w:numFmt w:val="lowerRoman"/>
      <w:lvlText w:val="%9"/>
      <w:lvlJc w:val="left"/>
      <w:pPr>
        <w:ind w:left="5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D9226E"/>
    <w:multiLevelType w:val="hybridMultilevel"/>
    <w:tmpl w:val="FF088B3C"/>
    <w:lvl w:ilvl="0" w:tplc="E33C3650">
      <w:start w:val="2"/>
      <w:numFmt w:val="decimal"/>
      <w:lvlText w:val="%1."/>
      <w:lvlJc w:val="left"/>
      <w:pPr>
        <w:ind w:left="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A361B58">
      <w:start w:val="1"/>
      <w:numFmt w:val="lowerLetter"/>
      <w:lvlText w:val="%2"/>
      <w:lvlJc w:val="left"/>
      <w:pPr>
        <w:ind w:left="1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B283FF2">
      <w:start w:val="1"/>
      <w:numFmt w:val="lowerRoman"/>
      <w:lvlText w:val="%3"/>
      <w:lvlJc w:val="left"/>
      <w:pPr>
        <w:ind w:left="1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0B03128">
      <w:start w:val="1"/>
      <w:numFmt w:val="decimal"/>
      <w:lvlText w:val="%4"/>
      <w:lvlJc w:val="left"/>
      <w:pPr>
        <w:ind w:left="2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67C072E">
      <w:start w:val="1"/>
      <w:numFmt w:val="lowerLetter"/>
      <w:lvlText w:val="%5"/>
      <w:lvlJc w:val="left"/>
      <w:pPr>
        <w:ind w:left="3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BBEF1DE">
      <w:start w:val="1"/>
      <w:numFmt w:val="lowerRoman"/>
      <w:lvlText w:val="%6"/>
      <w:lvlJc w:val="left"/>
      <w:pPr>
        <w:ind w:left="4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018A118">
      <w:start w:val="1"/>
      <w:numFmt w:val="decimal"/>
      <w:lvlText w:val="%7"/>
      <w:lvlJc w:val="left"/>
      <w:pPr>
        <w:ind w:left="4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16A52E0">
      <w:start w:val="1"/>
      <w:numFmt w:val="lowerLetter"/>
      <w:lvlText w:val="%8"/>
      <w:lvlJc w:val="left"/>
      <w:pPr>
        <w:ind w:left="5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C940CC8">
      <w:start w:val="1"/>
      <w:numFmt w:val="lowerRoman"/>
      <w:lvlText w:val="%9"/>
      <w:lvlJc w:val="left"/>
      <w:pPr>
        <w:ind w:left="6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38"/>
    <w:rsid w:val="00182538"/>
    <w:rsid w:val="0057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5C4B0-6F2F-4E38-A22A-9E91EE6B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16" w:lineRule="auto"/>
      <w:ind w:left="356" w:hanging="356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230"/>
      <w:jc w:val="center"/>
      <w:outlineLvl w:val="0"/>
    </w:pPr>
    <w:rPr>
      <w:rFonts w:ascii="Calibri" w:eastAsia="Calibri" w:hAnsi="Calibri" w:cs="Calibri"/>
      <w:color w:val="000000"/>
      <w:sz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1366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Korbelář</dc:creator>
  <cp:keywords/>
  <cp:lastModifiedBy>Mgr. Jan Korbelář</cp:lastModifiedBy>
  <cp:revision>2</cp:revision>
  <dcterms:created xsi:type="dcterms:W3CDTF">2016-10-05T07:45:00Z</dcterms:created>
  <dcterms:modified xsi:type="dcterms:W3CDTF">2016-10-05T07:45:00Z</dcterms:modified>
</cp:coreProperties>
</file>