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1597/2017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1039CA"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25591A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CA"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772911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1039CA" w:rsidP="00DA47CF">
      <w:pPr>
        <w:rPr>
          <w:rFonts w:cs="Arial"/>
        </w:rPr>
      </w:pPr>
      <w:fldSimple w:instr="REF  SHAPE  \* MERGEFORMAT " w:fldLock="1">
        <w:r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25591A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 w:rsidRPr="001039CA"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 w:rsidRPr="001039CA"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039CA"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9475CE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proofErr w:type="spellStart"/>
            <w:r>
              <w:rPr>
                <w:sz w:val="20"/>
              </w:rPr>
              <w:t>Fiera</w:t>
            </w:r>
            <w:proofErr w:type="spellEnd"/>
            <w:r>
              <w:rPr>
                <w:sz w:val="20"/>
              </w:rPr>
              <w:t xml:space="preserve"> a.s.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Mládežnická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9475CE">
              <w:rPr>
                <w:sz w:val="20"/>
              </w:rPr>
              <w:t>146, Jindřichův Hradec IV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7D4A4B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7F7572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cs="Arial"/>
                <w:sz w:val="20"/>
                <w:szCs w:val="20"/>
                <w:lang w:val="en-US"/>
              </w:rPr>
              <w:t xml:space="preserve">Ing.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Havlíček Jaromír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7D4A4B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End w:id="12"/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7F7572" w:rsidP="00FE3B82">
            <w:pPr>
              <w:rPr>
                <w:rFonts w:cs="Arial"/>
                <w:sz w:val="20"/>
                <w:szCs w:val="20"/>
              </w:rPr>
            </w:pPr>
            <w:bookmarkStart w:id="13" w:name="RANGE_M16_Q16"/>
            <w:bookmarkEnd w:id="13"/>
            <w:r>
              <w:rPr>
                <w:rFonts w:cs="Arial"/>
                <w:sz w:val="20"/>
                <w:szCs w:val="20"/>
                <w:lang w:val="en-US"/>
              </w:rPr>
              <w:t xml:space="preserve">725 514 483,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384</w:t>
            </w:r>
            <w:r>
              <w:rPr>
                <w:rFonts w:cs="Arial"/>
                <w:sz w:val="20"/>
                <w:szCs w:val="20"/>
                <w:lang w:val="en-US"/>
              </w:rPr>
              <w:t> 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351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386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E17_J17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25166361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7_Q17"/>
            <w:bookmarkStart w:id="16" w:name="RANGE_M17"/>
            <w:bookmarkEnd w:id="15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E18_J18"/>
            <w:bookmarkEnd w:id="17"/>
            <w:r w:rsidRPr="00DA47CF">
              <w:rPr>
                <w:rFonts w:cs="Arial"/>
                <w:sz w:val="20"/>
                <w:szCs w:val="20"/>
                <w:lang w:val="en-US"/>
              </w:rPr>
              <w:t>CZ25166361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M18_Q18"/>
            <w:bookmarkEnd w:id="18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9475CE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Oprava vyhřívání okapů ve směru do ulice Růžová dle cenové nabídky </w:t>
            </w:r>
            <w:proofErr w:type="gramStart"/>
            <w:r>
              <w:rPr>
                <w:sz w:val="20"/>
              </w:rPr>
              <w:t>ze</w:t>
            </w:r>
            <w:proofErr w:type="gramEnd"/>
            <w:r>
              <w:rPr>
                <w:sz w:val="20"/>
              </w:rPr>
              <w:t xml:space="preserve"> den 4. 10. 2017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110 077,00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039CA"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039CA" w:rsidP="00FE3B82">
            <w:pPr>
              <w:rPr>
                <w:rFonts w:cs="Arial"/>
                <w:sz w:val="20"/>
                <w:szCs w:val="20"/>
              </w:rPr>
            </w:pPr>
            <w:r w:rsidRPr="001039CA"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039CA" w:rsidP="00FE3B82">
            <w:pPr>
              <w:rPr>
                <w:rFonts w:cs="Arial"/>
                <w:sz w:val="20"/>
                <w:szCs w:val="20"/>
              </w:rPr>
            </w:pPr>
            <w:r w:rsidRPr="001039CA"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16.10.2017 - 27.10.2017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D4A4B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D4A4B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1039CA" w:rsidP="00DA47CF">
      <w:pPr>
        <w:rPr>
          <w:rFonts w:cs="Arial"/>
        </w:rPr>
      </w:pPr>
      <w:r w:rsidRPr="001039CA"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039CA"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 w:rsidRPr="001039CA"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52_J55"/>
            <w:bookmarkEnd w:id="19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7F7572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PhDr. Jitka Čechová Ing. Jaromír Havlíček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O52_P52"/>
            <w:bookmarkEnd w:id="20"/>
            <w:r w:rsidRPr="00DA47CF">
              <w:rPr>
                <w:rFonts w:cs="Arial"/>
                <w:sz w:val="20"/>
                <w:szCs w:val="20"/>
                <w:lang w:val="en-US"/>
              </w:rPr>
              <w:t>04.10.2017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1597/2017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039CA" w:rsidP="00FE3B82">
            <w:pPr>
              <w:rPr>
                <w:rFonts w:cs="Arial"/>
                <w:sz w:val="20"/>
                <w:szCs w:val="20"/>
              </w:rPr>
            </w:pPr>
            <w:r w:rsidRPr="001039CA"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039CA" w:rsidP="00FE3B82">
            <w:pPr>
              <w:rPr>
                <w:rFonts w:cs="Arial"/>
                <w:sz w:val="20"/>
                <w:szCs w:val="20"/>
              </w:rPr>
            </w:pPr>
            <w:r w:rsidRPr="001039CA"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ale pro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potřeby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související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výlučně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výkonu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veřejné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správy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 </w:t>
            </w:r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 xml:space="preserve">proto 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proofErr w:type="gram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Default="00C8093F" w:rsidP="003A444B">
      <w:pPr>
        <w:rPr>
          <w:rFonts w:ascii="Arial" w:hAnsi="Arial" w:cs="Arial"/>
          <w:sz w:val="20"/>
          <w:szCs w:val="20"/>
        </w:rPr>
      </w:pPr>
    </w:p>
    <w:p w:rsidR="007F7572" w:rsidRPr="007F7572" w:rsidRDefault="007F7572" w:rsidP="003A444B">
      <w:pPr>
        <w:rPr>
          <w:sz w:val="20"/>
          <w:szCs w:val="20"/>
        </w:rPr>
      </w:pPr>
      <w:r w:rsidRPr="007F7572">
        <w:rPr>
          <w:sz w:val="20"/>
          <w:szCs w:val="20"/>
        </w:rPr>
        <w:t>Ing. Bohumil Komínek, místostarosta</w:t>
      </w:r>
    </w:p>
    <w:sectPr w:rsidR="007F7572" w:rsidRPr="007F7572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0423F"/>
    <w:rsid w:val="000345CA"/>
    <w:rsid w:val="00064E55"/>
    <w:rsid w:val="00097D57"/>
    <w:rsid w:val="000A337B"/>
    <w:rsid w:val="000F0B13"/>
    <w:rsid w:val="001039CA"/>
    <w:rsid w:val="00117FBD"/>
    <w:rsid w:val="001F0D2A"/>
    <w:rsid w:val="002263B7"/>
    <w:rsid w:val="0025591A"/>
    <w:rsid w:val="00317D67"/>
    <w:rsid w:val="003568A4"/>
    <w:rsid w:val="003A444B"/>
    <w:rsid w:val="003F2D40"/>
    <w:rsid w:val="003F3A82"/>
    <w:rsid w:val="0041345C"/>
    <w:rsid w:val="00447BCF"/>
    <w:rsid w:val="00452ED9"/>
    <w:rsid w:val="004B75B7"/>
    <w:rsid w:val="004C0069"/>
    <w:rsid w:val="004F49A6"/>
    <w:rsid w:val="00537237"/>
    <w:rsid w:val="00552FC0"/>
    <w:rsid w:val="00660EF7"/>
    <w:rsid w:val="00723819"/>
    <w:rsid w:val="00767C2E"/>
    <w:rsid w:val="00772911"/>
    <w:rsid w:val="00774A87"/>
    <w:rsid w:val="007D4A4B"/>
    <w:rsid w:val="007F7572"/>
    <w:rsid w:val="00830C4A"/>
    <w:rsid w:val="00834824"/>
    <w:rsid w:val="008612BF"/>
    <w:rsid w:val="0087217D"/>
    <w:rsid w:val="008C405A"/>
    <w:rsid w:val="009475CE"/>
    <w:rsid w:val="009D5546"/>
    <w:rsid w:val="009E441F"/>
    <w:rsid w:val="009F7B03"/>
    <w:rsid w:val="00A465EA"/>
    <w:rsid w:val="00A54238"/>
    <w:rsid w:val="00A937AB"/>
    <w:rsid w:val="00AB5BE5"/>
    <w:rsid w:val="00B51F65"/>
    <w:rsid w:val="00BF75BB"/>
    <w:rsid w:val="00C309BD"/>
    <w:rsid w:val="00C8093F"/>
    <w:rsid w:val="00CB6B44"/>
    <w:rsid w:val="00CD3504"/>
    <w:rsid w:val="00D1390F"/>
    <w:rsid w:val="00D52AEA"/>
    <w:rsid w:val="00D63F03"/>
    <w:rsid w:val="00DA47CF"/>
    <w:rsid w:val="00E70D5F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9C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39CA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039CA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1039CA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39CA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2017-10-11T09:22:00Z</dcterms:created>
  <dcterms:modified xsi:type="dcterms:W3CDTF">2017-10-11T09:22:00Z</dcterms:modified>
</cp:coreProperties>
</file>