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7723"/>
      </w:tblGrid>
      <w:tr w:rsidR="005D4DBA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021" w:type="dxa"/>
            <w:shd w:val="clear" w:color="auto" w:fill="FFFFFF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Tun"/>
              </w:rPr>
              <w:t>5313 OÍĎ 2Z28I</w:t>
            </w:r>
          </w:p>
        </w:tc>
        <w:tc>
          <w:tcPr>
            <w:tcW w:w="7723" w:type="dxa"/>
            <w:shd w:val="clear" w:color="auto" w:fill="FFFFFF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Zkladntext213ptTun"/>
              </w:rPr>
              <w:t>Kupní smlouva č.1705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uzavřená dle § 409 a násl. obchodního zákoníku</w:t>
            </w:r>
          </w:p>
        </w:tc>
      </w:tr>
      <w:tr w:rsidR="005D4DBA">
        <w:tblPrEx>
          <w:tblCellMar>
            <w:top w:w="0" w:type="dxa"/>
            <w:bottom w:w="0" w:type="dxa"/>
          </w:tblCellMar>
        </w:tblPrEx>
        <w:trPr>
          <w:trHeight w:hRule="exact" w:val="2861"/>
          <w:jc w:val="center"/>
        </w:trPr>
        <w:tc>
          <w:tcPr>
            <w:tcW w:w="2021" w:type="dxa"/>
            <w:shd w:val="clear" w:color="auto" w:fill="FFFFFF"/>
            <w:vAlign w:val="center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1320" w:line="466" w:lineRule="exact"/>
              <w:jc w:val="left"/>
            </w:pPr>
            <w:r>
              <w:rPr>
                <w:rStyle w:val="Zkladntext2TimesNewRoman9pt"/>
                <w:rFonts w:eastAsia="Arial"/>
              </w:rPr>
              <w:t xml:space="preserve">Uzavřená mezi </w:t>
            </w:r>
            <w:r>
              <w:rPr>
                <w:rStyle w:val="Zkladntext2TimesNewRoman9pt0"/>
                <w:rFonts w:eastAsia="Arial"/>
              </w:rPr>
              <w:t xml:space="preserve">: </w:t>
            </w:r>
            <w:r>
              <w:rPr>
                <w:rStyle w:val="Zkladntext295ptTunKurzva"/>
              </w:rPr>
              <w:t>Prodávající: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1320" w:after="0" w:line="200" w:lineRule="exact"/>
              <w:jc w:val="left"/>
            </w:pPr>
            <w:r>
              <w:rPr>
                <w:rStyle w:val="Zkladntext21"/>
              </w:rPr>
              <w:t>a</w:t>
            </w:r>
          </w:p>
        </w:tc>
        <w:tc>
          <w:tcPr>
            <w:tcW w:w="7723" w:type="dxa"/>
            <w:shd w:val="clear" w:color="auto" w:fill="FFFFFF"/>
            <w:vAlign w:val="bottom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Zkladntext2Tun0"/>
              </w:rPr>
              <w:t>ELTRANS Liberec s.r.o.</w:t>
            </w:r>
          </w:p>
          <w:p w:rsidR="00D86F14" w:rsidRDefault="00B54422" w:rsidP="00D86F14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Zkladntext21"/>
              </w:rPr>
              <w:t xml:space="preserve">Stráž nad Nisou 118 463 03 Stráž nad Nisou IČO 25026313 DIČ CJ25026313 </w:t>
            </w:r>
          </w:p>
          <w:p w:rsidR="005D4DBA" w:rsidRDefault="005D4DB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</w:p>
        </w:tc>
      </w:tr>
      <w:tr w:rsidR="005D4DBA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021" w:type="dxa"/>
            <w:shd w:val="clear" w:color="auto" w:fill="FFFFFF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TunKurzva"/>
              </w:rPr>
              <w:t>Kupující :</w:t>
            </w:r>
          </w:p>
        </w:tc>
        <w:tc>
          <w:tcPr>
            <w:tcW w:w="7723" w:type="dxa"/>
            <w:shd w:val="clear" w:color="auto" w:fill="FFFFFF"/>
            <w:vAlign w:val="bottom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Zkladntext2Tun0"/>
              </w:rPr>
              <w:t>Technické služby města Příbrami příspěvková organizace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Zkladntext21"/>
              </w:rPr>
              <w:t>U Kasáren 6, 261 01 Příbram IV IČO 00068047 DIČ CZ00068047</w:t>
            </w:r>
          </w:p>
          <w:p w:rsidR="005D4DBA" w:rsidRDefault="005D4DB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</w:p>
        </w:tc>
      </w:tr>
    </w:tbl>
    <w:p w:rsidR="005D4DBA" w:rsidRDefault="005D4DBA">
      <w:pPr>
        <w:framePr w:w="9744" w:wrap="notBeside" w:vAnchor="text" w:hAnchor="text" w:xAlign="center" w:y="1"/>
        <w:rPr>
          <w:sz w:val="2"/>
          <w:szCs w:val="2"/>
        </w:rPr>
      </w:pPr>
    </w:p>
    <w:p w:rsidR="005D4DBA" w:rsidRDefault="005D4DBA">
      <w:pPr>
        <w:rPr>
          <w:sz w:val="2"/>
          <w:szCs w:val="2"/>
        </w:rPr>
      </w:pPr>
    </w:p>
    <w:p w:rsidR="005D4DBA" w:rsidRDefault="00B54422">
      <w:pPr>
        <w:pStyle w:val="Zkladntext20"/>
        <w:shd w:val="clear" w:color="auto" w:fill="auto"/>
        <w:spacing w:before="229" w:after="434"/>
      </w:pPr>
      <w:r>
        <w:rPr>
          <w:rStyle w:val="Zkladntext22"/>
        </w:rPr>
        <w:t xml:space="preserve">Prodávající se zavazuje </w:t>
      </w:r>
      <w:r>
        <w:rPr>
          <w:rStyle w:val="Zkladntext22"/>
        </w:rPr>
        <w:t>předat kupujícímu zboží níže specifikované a v souladu s dodacími a platebními podmínkami, které jsou v této smlouvě obsažené a převést na něj vlastnické právo k těmto věcem. Kupující se zavazuje zaplatit kupní cenu podle dohodnutých pravidel a převzít zbo</w:t>
      </w:r>
      <w:r>
        <w:rPr>
          <w:rStyle w:val="Zkladntext22"/>
        </w:rPr>
        <w:t>ží.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7723"/>
      </w:tblGrid>
      <w:tr w:rsidR="005D4DB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021" w:type="dxa"/>
            <w:shd w:val="clear" w:color="auto" w:fill="FFFFFF"/>
          </w:tcPr>
          <w:p w:rsidR="005D4DBA" w:rsidRDefault="005D4DBA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00" w:lineRule="exact"/>
              <w:ind w:left="1900"/>
              <w:jc w:val="left"/>
            </w:pPr>
            <w:r>
              <w:rPr>
                <w:rStyle w:val="Zkladntext2Tun0"/>
              </w:rPr>
              <w:t>1. Předmět smlouvy</w:t>
            </w:r>
          </w:p>
        </w:tc>
      </w:tr>
      <w:tr w:rsidR="005D4DBA">
        <w:tblPrEx>
          <w:tblCellMar>
            <w:top w:w="0" w:type="dxa"/>
            <w:bottom w:w="0" w:type="dxa"/>
          </w:tblCellMar>
        </w:tblPrEx>
        <w:trPr>
          <w:trHeight w:hRule="exact" w:val="3086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Tun0"/>
              </w:rPr>
              <w:t>Nákladní automobil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Kategorie vozidla : Tovární značka 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Typ: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Obchodní značení: Pohon 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Celková hmotnost: Počet míst: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Barva vozu 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Motor: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Zdvih. Objem 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Výkon :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Palivo :</w:t>
            </w:r>
          </w:p>
        </w:tc>
        <w:tc>
          <w:tcPr>
            <w:tcW w:w="7723" w:type="dxa"/>
            <w:shd w:val="clear" w:color="auto" w:fill="FFFFFF"/>
            <w:vAlign w:val="bottom"/>
          </w:tcPr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1"/>
              </w:rPr>
              <w:t>N1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1"/>
              </w:rPr>
              <w:t>GAZ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ind w:left="2760"/>
              <w:jc w:val="left"/>
            </w:pPr>
            <w:r>
              <w:rPr>
                <w:rStyle w:val="Zkladntext21"/>
              </w:rPr>
              <w:t xml:space="preserve">33027 TS GAZelle </w:t>
            </w:r>
            <w:r>
              <w:rPr>
                <w:rStyle w:val="Zkladntext21"/>
                <w:vertAlign w:val="superscript"/>
              </w:rPr>
              <w:t xml:space="preserve">1 </w:t>
            </w:r>
            <w:r>
              <w:rPr>
                <w:rStyle w:val="Zkladntext21"/>
              </w:rPr>
              <w:t>4x4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1"/>
              </w:rPr>
              <w:t>3500 kg 3</w:t>
            </w:r>
          </w:p>
          <w:p w:rsidR="005D4DBA" w:rsidRDefault="00B54422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/>
              <w:ind w:left="1580" w:firstLine="1260"/>
              <w:jc w:val="left"/>
            </w:pPr>
            <w:r>
              <w:rPr>
                <w:rStyle w:val="Zkladntext21"/>
              </w:rPr>
              <w:t xml:space="preserve">RAL 2011 - oranž </w:t>
            </w:r>
            <w:r>
              <w:rPr>
                <w:rStyle w:val="Zkladntext21"/>
              </w:rPr>
              <w:t>vznětový ISF2.8 Cummins 2 776 cm</w:t>
            </w:r>
            <w:r>
              <w:rPr>
                <w:rStyle w:val="Zkladntext21"/>
                <w:vertAlign w:val="superscript"/>
              </w:rPr>
              <w:t xml:space="preserve">3 </w:t>
            </w:r>
            <w:r>
              <w:rPr>
                <w:rStyle w:val="Zkladntext21"/>
              </w:rPr>
              <w:t>88.3 kW NM</w:t>
            </w:r>
          </w:p>
        </w:tc>
      </w:tr>
    </w:tbl>
    <w:p w:rsidR="005D4DBA" w:rsidRDefault="005D4DBA">
      <w:pPr>
        <w:framePr w:w="9744" w:wrap="notBeside" w:vAnchor="text" w:hAnchor="text" w:xAlign="center" w:y="1"/>
        <w:rPr>
          <w:sz w:val="2"/>
          <w:szCs w:val="2"/>
        </w:rPr>
      </w:pPr>
    </w:p>
    <w:p w:rsidR="005D4DBA" w:rsidRDefault="005D4DBA">
      <w:pPr>
        <w:rPr>
          <w:sz w:val="2"/>
          <w:szCs w:val="2"/>
        </w:rPr>
      </w:pPr>
    </w:p>
    <w:p w:rsidR="005D4DBA" w:rsidRDefault="00B54422">
      <w:pPr>
        <w:pStyle w:val="Zkladntext20"/>
        <w:shd w:val="clear" w:color="auto" w:fill="auto"/>
        <w:spacing w:before="1198" w:after="548" w:line="200" w:lineRule="exact"/>
      </w:pPr>
      <w:r>
        <w:rPr>
          <w:rStyle w:val="Zkladntext22"/>
        </w:rPr>
        <w:t>Specifikace nástavby a doplňků:</w:t>
      </w:r>
    </w:p>
    <w:p w:rsidR="005D4DBA" w:rsidRDefault="00B54422">
      <w:pPr>
        <w:pStyle w:val="Zkladntext30"/>
        <w:shd w:val="clear" w:color="auto" w:fill="auto"/>
        <w:spacing w:before="0"/>
        <w:ind w:left="740" w:right="200"/>
      </w:pPr>
      <w:r>
        <w:rPr>
          <w:rStyle w:val="Zkladntext31"/>
          <w:b/>
          <w:bCs/>
        </w:rPr>
        <w:t xml:space="preserve">Specifikace nástavby, vybavení a doplňků Nákladního automobilu (dále NA) je v rozsahu dle Technických podmínek pro Nákladní automobil, podle zadání Zadavatele, které jsou </w:t>
      </w:r>
      <w:r>
        <w:rPr>
          <w:rStyle w:val="Zkladntext31"/>
          <w:b/>
          <w:bCs/>
        </w:rPr>
        <w:t>přílohou této smlouvy.</w:t>
      </w:r>
      <w:r>
        <w:br w:type="page"/>
      </w:r>
    </w:p>
    <w:p w:rsidR="005D4DBA" w:rsidRDefault="00B544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84"/>
        </w:tabs>
        <w:spacing w:after="527" w:line="200" w:lineRule="exact"/>
        <w:ind w:left="4140"/>
      </w:pPr>
      <w:bookmarkStart w:id="0" w:name="bookmark0"/>
      <w:r>
        <w:rPr>
          <w:rStyle w:val="Nadpis21"/>
          <w:b/>
          <w:bCs/>
        </w:rPr>
        <w:lastRenderedPageBreak/>
        <w:t xml:space="preserve">Kupní </w:t>
      </w:r>
      <w:r>
        <w:rPr>
          <w:rStyle w:val="Nadpis21"/>
          <w:b/>
          <w:bCs/>
          <w:lang w:val="es-ES" w:eastAsia="es-ES" w:bidi="es-ES"/>
        </w:rPr>
        <w:t>cena</w:t>
      </w:r>
      <w:bookmarkEnd w:id="0"/>
    </w:p>
    <w:p w:rsidR="005D4DBA" w:rsidRDefault="00B54422">
      <w:pPr>
        <w:pStyle w:val="Zkladntext40"/>
        <w:shd w:val="clear" w:color="auto" w:fill="auto"/>
        <w:spacing w:before="0" w:after="26" w:line="260" w:lineRule="exact"/>
        <w:ind w:left="280"/>
      </w:pPr>
      <w:r>
        <w:rPr>
          <w:rStyle w:val="Zkladntext41"/>
          <w:b/>
          <w:bCs/>
        </w:rPr>
        <w:t xml:space="preserve">Kupní cena je smluvní </w:t>
      </w:r>
      <w:r>
        <w:rPr>
          <w:rStyle w:val="Zkladntext413pt"/>
          <w:b/>
          <w:bCs/>
        </w:rPr>
        <w:t>899.000,- Kč b6Z DPH</w:t>
      </w:r>
    </w:p>
    <w:p w:rsidR="005D4DBA" w:rsidRDefault="00D86F14">
      <w:pPr>
        <w:pStyle w:val="Nadpis10"/>
        <w:keepNext/>
        <w:keepLines/>
        <w:shd w:val="clear" w:color="auto" w:fill="auto"/>
        <w:spacing w:before="0" w:line="260" w:lineRule="exact"/>
        <w:ind w:left="44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28866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704215</wp:posOffset>
                </wp:positionV>
                <wp:extent cx="3008630" cy="457200"/>
                <wp:effectExtent l="635" t="0" r="635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DBA" w:rsidRDefault="00B54422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Tato cena je konečná k uvedené specifikaci. Prodávající je plátcem daně z přidané hodnoty ve předpisů.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55.45pt;width:236.9pt;height:36pt;z-index:-125829376;visibility:visible;mso-wrap-style:square;mso-width-percent:0;mso-height-percent:0;mso-wrap-distance-left:5pt;mso-wrap-distance-top:0;mso-wrap-distance-right:25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1+qw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" filled="f" stroked="f">
                <v:textbox style="mso-fit-shape-to-text:t" inset="0,0,0,0">
                  <w:txbxContent>
                    <w:p w:rsidR="005D4DBA" w:rsidRDefault="00B54422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>Tato cena je konečná k uvedené specifikaci. Prodávající je plátcem daně z přidané hodnoty ve předpisů.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550" distB="198120" distL="3044825" distR="137160" simplePos="0" relativeHeight="377487105" behindDoc="1" locked="0" layoutInCell="1" allowOverlap="1">
                <wp:simplePos x="0" y="0"/>
                <wp:positionH relativeFrom="margin">
                  <wp:posOffset>3044825</wp:posOffset>
                </wp:positionH>
                <wp:positionV relativeFrom="paragraph">
                  <wp:posOffset>798830</wp:posOffset>
                </wp:positionV>
                <wp:extent cx="3115310" cy="127000"/>
                <wp:effectExtent l="0" t="0" r="254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DBA" w:rsidRDefault="00B54422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smyslu zákona č.235/2004 Sb., ve znění pozdějších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9.75pt;margin-top:62.9pt;width:245.3pt;height:10pt;z-index:-125829375;visibility:visible;mso-wrap-style:square;mso-width-percent:0;mso-height-percent:0;mso-wrap-distance-left:239.75pt;mso-wrap-distance-top:6.5pt;mso-wrap-distance-right:10.8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q0sAIAALA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" filled="f" stroked="f">
                <v:textbox style="mso-fit-shape-to-text:t" inset="0,0,0,0">
                  <w:txbxContent>
                    <w:p w:rsidR="005D4DBA" w:rsidRDefault="00B54422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>smyslu zákona č.235/2004 Sb., ve znění pozdějších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 w:rsidR="00B54422">
        <w:rPr>
          <w:rStyle w:val="Nadpis11"/>
          <w:b/>
          <w:bCs/>
        </w:rPr>
        <w:t xml:space="preserve">1 087 790,- Kč, </w:t>
      </w:r>
      <w:r w:rsidR="00B54422">
        <w:rPr>
          <w:rStyle w:val="Nadpis11"/>
          <w:b/>
          <w:bCs/>
        </w:rPr>
        <w:t>vč. DPH</w:t>
      </w:r>
      <w:bookmarkEnd w:id="1"/>
    </w:p>
    <w:p w:rsidR="005D4DBA" w:rsidRDefault="00B544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76"/>
        </w:tabs>
        <w:spacing w:after="467" w:line="200" w:lineRule="exact"/>
        <w:ind w:left="3820"/>
      </w:pPr>
      <w:bookmarkStart w:id="2" w:name="bookmark2"/>
      <w:r>
        <w:rPr>
          <w:rStyle w:val="Nadpis21"/>
          <w:b/>
          <w:bCs/>
        </w:rPr>
        <w:t>Platební podmínky</w:t>
      </w:r>
      <w:bookmarkEnd w:id="2"/>
    </w:p>
    <w:p w:rsidR="005D4DBA" w:rsidRDefault="00B54422">
      <w:pPr>
        <w:pStyle w:val="Zkladntext20"/>
        <w:shd w:val="clear" w:color="auto" w:fill="auto"/>
        <w:spacing w:before="0" w:after="201" w:line="200" w:lineRule="exact"/>
        <w:jc w:val="left"/>
      </w:pPr>
      <w:r>
        <w:rPr>
          <w:rStyle w:val="Zkladntext22"/>
        </w:rPr>
        <w:t>Shora uvedení účastníci sjednávají následující způsob platby :</w:t>
      </w:r>
    </w:p>
    <w:p w:rsidR="005D4DBA" w:rsidRDefault="00B54422">
      <w:pPr>
        <w:pStyle w:val="Zkladntext20"/>
        <w:shd w:val="clear" w:color="auto" w:fill="auto"/>
        <w:spacing w:before="0" w:after="165" w:line="200" w:lineRule="exact"/>
        <w:jc w:val="left"/>
      </w:pPr>
      <w:r>
        <w:rPr>
          <w:rStyle w:val="Zkladntext22"/>
        </w:rPr>
        <w:t>Konečná fakturace bude realizována bankovním převodem na základě faktury se splatností 30 dm ode dne</w:t>
      </w:r>
    </w:p>
    <w:p w:rsidR="005D4DBA" w:rsidRDefault="00B54422">
      <w:pPr>
        <w:pStyle w:val="Zkladntext20"/>
        <w:shd w:val="clear" w:color="auto" w:fill="auto"/>
        <w:spacing w:before="0" w:after="636" w:line="245" w:lineRule="exact"/>
        <w:jc w:val="left"/>
      </w:pPr>
      <w:r>
        <w:rPr>
          <w:rStyle w:val="Zkladntext22"/>
        </w:rPr>
        <w:t>Vlastnické právo dodávaného NA přechází na kupujícího teprve tehdy</w:t>
      </w:r>
      <w:r>
        <w:rPr>
          <w:rStyle w:val="Zkladntext22"/>
        </w:rPr>
        <w:t>, když tento splní všechny své závazky vyplývající z této kupní smlouvy. Do této doby zůstává NA majetkem prodávajícího.</w:t>
      </w:r>
    </w:p>
    <w:p w:rsidR="005D4DBA" w:rsidRDefault="00B544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09"/>
        </w:tabs>
        <w:spacing w:after="159" w:line="200" w:lineRule="exact"/>
        <w:ind w:left="3960"/>
      </w:pPr>
      <w:bookmarkStart w:id="3" w:name="bookmark3"/>
      <w:r>
        <w:rPr>
          <w:rStyle w:val="Nadpis21"/>
          <w:b/>
          <w:bCs/>
        </w:rPr>
        <w:t>Dodací podmínky</w:t>
      </w:r>
      <w:bookmarkEnd w:id="3"/>
    </w:p>
    <w:p w:rsidR="005D4DBA" w:rsidRDefault="00B54422">
      <w:pPr>
        <w:pStyle w:val="Zkladntext20"/>
        <w:shd w:val="clear" w:color="auto" w:fill="auto"/>
        <w:spacing w:before="0" w:after="0" w:line="240" w:lineRule="exact"/>
        <w:jc w:val="left"/>
      </w:pPr>
      <w:r>
        <w:rPr>
          <w:rStyle w:val="Zkladntext22"/>
        </w:rPr>
        <w:t xml:space="preserve">Prodávající se zavazuje k předvedení funkčnosti a základní zaškolení obsluhy NA a jeho vybaveni Prodávající se zavazuje předat kupujícímu NA dle čl. 1 této smlouvy na adrese kupujícího </w:t>
      </w:r>
      <w:r>
        <w:rPr>
          <w:rStyle w:val="Zkladntext2Tun1"/>
        </w:rPr>
        <w:t xml:space="preserve">(Techmcke služby města Příbrami, </w:t>
      </w:r>
      <w:r>
        <w:rPr>
          <w:rStyle w:val="Zkladntext22"/>
        </w:rPr>
        <w:t>U Kasáren 6, 261 01 Příbram IV ) v ter</w:t>
      </w:r>
      <w:r>
        <w:rPr>
          <w:rStyle w:val="Zkladntext22"/>
        </w:rPr>
        <w:t>mínu .</w:t>
      </w:r>
    </w:p>
    <w:p w:rsidR="005D4DBA" w:rsidRDefault="00B54422">
      <w:pPr>
        <w:pStyle w:val="Zkladntext30"/>
        <w:shd w:val="clear" w:color="auto" w:fill="auto"/>
        <w:spacing w:before="0" w:after="729" w:line="200" w:lineRule="exact"/>
        <w:ind w:left="20"/>
        <w:jc w:val="center"/>
      </w:pPr>
      <w:r>
        <w:rPr>
          <w:rStyle w:val="Zkladntext31"/>
          <w:b/>
          <w:bCs/>
        </w:rPr>
        <w:t>nejpozději do 120 dnů od podepsání kupní smlouvy</w:t>
      </w:r>
    </w:p>
    <w:p w:rsidR="005D4DBA" w:rsidRDefault="00B544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844"/>
        </w:tabs>
        <w:spacing w:after="119" w:line="200" w:lineRule="exact"/>
        <w:ind w:left="4500"/>
      </w:pPr>
      <w:bookmarkStart w:id="4" w:name="bookmark4"/>
      <w:r>
        <w:rPr>
          <w:rStyle w:val="Nadpis21"/>
          <w:b/>
          <w:bCs/>
        </w:rPr>
        <w:t>Záruky</w:t>
      </w:r>
      <w:bookmarkEnd w:id="4"/>
    </w:p>
    <w:p w:rsidR="005D4DBA" w:rsidRDefault="00B54422">
      <w:pPr>
        <w:pStyle w:val="Zkladntext20"/>
        <w:shd w:val="clear" w:color="auto" w:fill="auto"/>
        <w:spacing w:before="0" w:after="0" w:line="302" w:lineRule="exact"/>
        <w:jc w:val="left"/>
      </w:pPr>
      <w:r>
        <w:rPr>
          <w:rStyle w:val="Zkladntext22"/>
        </w:rPr>
        <w:t>Prodávající přebírá záruky za to, že NA bude při přebírání bez závad a bude vykazovat deklarované vlastnosti.</w:t>
      </w:r>
    </w:p>
    <w:p w:rsidR="005D4DBA" w:rsidRDefault="00B54422">
      <w:pPr>
        <w:pStyle w:val="Zkladntext20"/>
        <w:shd w:val="clear" w:color="auto" w:fill="auto"/>
        <w:spacing w:before="0" w:after="141" w:line="200" w:lineRule="exact"/>
        <w:jc w:val="left"/>
      </w:pPr>
      <w:r>
        <w:rPr>
          <w:rStyle w:val="Zkladntext22"/>
        </w:rPr>
        <w:t>Záruka na NA je 24 měsíců.</w:t>
      </w:r>
    </w:p>
    <w:p w:rsidR="005D4DBA" w:rsidRDefault="00B54422">
      <w:pPr>
        <w:pStyle w:val="Zkladntext20"/>
        <w:shd w:val="clear" w:color="auto" w:fill="auto"/>
        <w:spacing w:before="0" w:after="0" w:line="269" w:lineRule="exact"/>
        <w:jc w:val="left"/>
      </w:pPr>
      <w:r>
        <w:rPr>
          <w:rStyle w:val="Zkladntext22"/>
        </w:rPr>
        <w:t>Záruční podmínky jsou platné při dodržení všech ustanove</w:t>
      </w:r>
      <w:r>
        <w:rPr>
          <w:rStyle w:val="Zkladntext22"/>
        </w:rPr>
        <w:t>ní pro provoz jednotlivých částí kompletu vyplývajících z návodu na obsluhu a záručního listu.</w:t>
      </w:r>
    </w:p>
    <w:p w:rsidR="005D4DBA" w:rsidRDefault="00B54422">
      <w:pPr>
        <w:pStyle w:val="Zkladntext20"/>
        <w:shd w:val="clear" w:color="auto" w:fill="auto"/>
        <w:spacing w:before="0" w:after="644" w:line="254" w:lineRule="exact"/>
        <w:jc w:val="left"/>
      </w:pPr>
      <w:r>
        <w:rPr>
          <w:rStyle w:val="Zkladntext22"/>
        </w:rPr>
        <w:t>Kupující je srozuměn s tím, že k veškerým zásahům do podvozkových skupin a motoru NA je pro vozidla uplatňující záruky na území ČR oprávněná pouze společnost ELT</w:t>
      </w:r>
      <w:r>
        <w:rPr>
          <w:rStyle w:val="Zkladntext22"/>
        </w:rPr>
        <w:t>RANS Liberec, s.r.o.</w:t>
      </w:r>
    </w:p>
    <w:p w:rsidR="005D4DBA" w:rsidRDefault="00B544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49"/>
        </w:tabs>
        <w:spacing w:after="449" w:line="200" w:lineRule="exact"/>
        <w:ind w:left="3500"/>
      </w:pPr>
      <w:bookmarkStart w:id="5" w:name="bookmark5"/>
      <w:r>
        <w:rPr>
          <w:rStyle w:val="Nadpis21"/>
          <w:b/>
          <w:bCs/>
        </w:rPr>
        <w:t>Nebezpečí škody na výrobku</w:t>
      </w:r>
      <w:bookmarkEnd w:id="5"/>
    </w:p>
    <w:p w:rsidR="005D4DBA" w:rsidRDefault="00B54422">
      <w:pPr>
        <w:pStyle w:val="Zkladntext20"/>
        <w:shd w:val="clear" w:color="auto" w:fill="auto"/>
        <w:spacing w:before="0" w:after="0" w:line="259" w:lineRule="exact"/>
      </w:pPr>
      <w:r>
        <w:rPr>
          <w:rStyle w:val="Zkladntext22"/>
        </w:rPr>
        <w:t>Na kupujícího přechází veškerá nebezpečí škody okamžikem, kdy NA převezme od prodávajícího nebo jestliže tak neučinil včas v době, kdy mu prodávající umožní nakládat s NA a kupující porušil smlouvu tím, ze NA</w:t>
      </w:r>
      <w:r>
        <w:rPr>
          <w:rStyle w:val="Zkladntext22"/>
        </w:rPr>
        <w:t xml:space="preserve"> nepřevezme.</w:t>
      </w:r>
      <w:r>
        <w:br w:type="page"/>
      </w:r>
    </w:p>
    <w:p w:rsidR="005D4DBA" w:rsidRDefault="00B544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747"/>
        </w:tabs>
        <w:spacing w:after="431" w:line="200" w:lineRule="exact"/>
        <w:ind w:left="4420"/>
      </w:pPr>
      <w:bookmarkStart w:id="6" w:name="bookmark6"/>
      <w:r>
        <w:rPr>
          <w:rStyle w:val="Nadpis21"/>
          <w:b/>
          <w:bCs/>
          <w:lang w:val="fr-FR" w:eastAsia="fr-FR" w:bidi="fr-FR"/>
        </w:rPr>
        <w:lastRenderedPageBreak/>
        <w:t>Servis</w:t>
      </w:r>
      <w:bookmarkEnd w:id="6"/>
    </w:p>
    <w:p w:rsidR="005D4DBA" w:rsidRDefault="00B54422">
      <w:pPr>
        <w:pStyle w:val="Zkladntext20"/>
        <w:shd w:val="clear" w:color="auto" w:fill="auto"/>
        <w:spacing w:before="0" w:after="696" w:line="245" w:lineRule="exact"/>
        <w:ind w:right="220"/>
      </w:pPr>
      <w:r>
        <w:rPr>
          <w:rStyle w:val="Zkladntext22"/>
        </w:rPr>
        <w:t>Prodávající se zavazuje provádět záruční a pozáruční servis dodaného NA dle předepsaných rozpisů prohlídek ve všech autorizovaných servisech GAZ v ČR.</w:t>
      </w:r>
    </w:p>
    <w:p w:rsidR="005D4DBA" w:rsidRDefault="00B544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82"/>
        </w:tabs>
        <w:spacing w:after="426" w:line="200" w:lineRule="exact"/>
        <w:ind w:left="3860"/>
      </w:pPr>
      <w:bookmarkStart w:id="7" w:name="bookmark7"/>
      <w:r>
        <w:rPr>
          <w:rStyle w:val="Nadpis21"/>
          <w:b/>
          <w:bCs/>
        </w:rPr>
        <w:t>Ostatní ustanovení</w:t>
      </w:r>
      <w:bookmarkEnd w:id="7"/>
    </w:p>
    <w:p w:rsidR="005D4DBA" w:rsidRDefault="00B54422">
      <w:pPr>
        <w:pStyle w:val="Zkladntext20"/>
        <w:shd w:val="clear" w:color="auto" w:fill="auto"/>
        <w:spacing w:before="0" w:after="0" w:line="245" w:lineRule="exact"/>
        <w:ind w:right="220"/>
      </w:pPr>
      <w:r>
        <w:rPr>
          <w:rStyle w:val="Zkladntext22"/>
        </w:rPr>
        <w:t>Kupujícímu je umožněno upřesnit své požadavky ještě před konečnou</w:t>
      </w:r>
      <w:r>
        <w:rPr>
          <w:rStyle w:val="Zkladntext22"/>
        </w:rPr>
        <w:t xml:space="preserve"> kompletací celku či je možno doplnit o další požadované doplňky. Jednotlivé požadavky na doplnění budou řešeny písemným dodatkem ke smlouvě.</w:t>
      </w:r>
    </w:p>
    <w:p w:rsidR="005D4DBA" w:rsidRDefault="00B54422">
      <w:pPr>
        <w:pStyle w:val="Zkladntext20"/>
        <w:shd w:val="clear" w:color="auto" w:fill="auto"/>
        <w:spacing w:before="0" w:after="700" w:line="250" w:lineRule="exact"/>
        <w:ind w:right="220"/>
      </w:pPr>
      <w:r>
        <w:rPr>
          <w:rStyle w:val="Zkladntext22"/>
        </w:rPr>
        <w:t>O společném postupu bude prodávající na základě dotazu průběžně informovat kupujícího a seznamovat postupem plnění</w:t>
      </w:r>
      <w:r>
        <w:rPr>
          <w:rStyle w:val="Zkladntext22"/>
        </w:rPr>
        <w:t xml:space="preserve"> zakázky.</w:t>
      </w:r>
    </w:p>
    <w:p w:rsidR="005D4DBA" w:rsidRDefault="00B544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27"/>
        </w:tabs>
        <w:spacing w:after="413" w:line="200" w:lineRule="exact"/>
        <w:ind w:left="3700"/>
      </w:pPr>
      <w:bookmarkStart w:id="8" w:name="bookmark8"/>
      <w:r>
        <w:rPr>
          <w:rStyle w:val="Nadpis21"/>
          <w:b/>
          <w:bCs/>
        </w:rPr>
        <w:t>Závěrečná ustanovení</w:t>
      </w:r>
      <w:bookmarkEnd w:id="8"/>
    </w:p>
    <w:p w:rsidR="005D4DBA" w:rsidRDefault="00B54422">
      <w:pPr>
        <w:pStyle w:val="Zkladntext20"/>
        <w:shd w:val="clear" w:color="auto" w:fill="auto"/>
        <w:spacing w:before="0" w:after="0" w:line="250" w:lineRule="exact"/>
        <w:ind w:right="220"/>
      </w:pPr>
      <w:r>
        <w:rPr>
          <w:rStyle w:val="Zkladntext22"/>
        </w:rPr>
        <w:t>Osoby podpisující tuto smlouvu svým podpisem stvrzují platnost svých funkčních oprávnění ve výše uvedených smluvních stranách.</w:t>
      </w:r>
    </w:p>
    <w:p w:rsidR="005D4DBA" w:rsidRDefault="00B54422">
      <w:pPr>
        <w:pStyle w:val="Zkladntext20"/>
        <w:shd w:val="clear" w:color="auto" w:fill="auto"/>
        <w:spacing w:before="0" w:after="0" w:line="235" w:lineRule="exact"/>
      </w:pPr>
      <w:r>
        <w:rPr>
          <w:rStyle w:val="Zkladntext22"/>
        </w:rPr>
        <w:t>Změny a dodatky lze činit pouze písemně s podpisy oprávněných osob.</w:t>
      </w:r>
    </w:p>
    <w:p w:rsidR="005D4DBA" w:rsidRDefault="00B54422">
      <w:pPr>
        <w:pStyle w:val="Zkladntext20"/>
        <w:shd w:val="clear" w:color="auto" w:fill="auto"/>
        <w:spacing w:before="0" w:after="0" w:line="235" w:lineRule="exact"/>
        <w:ind w:right="220"/>
      </w:pPr>
      <w:r>
        <w:rPr>
          <w:rStyle w:val="Zkladntext22"/>
        </w:rPr>
        <w:t xml:space="preserve">Prodávající a kupující shodně </w:t>
      </w:r>
      <w:r>
        <w:rPr>
          <w:rStyle w:val="Zkladntext22"/>
        </w:rPr>
        <w:t>prohlašují, že si smlouvu přečetli, že smlouva byla uzavřena jako projev svobodné vůle, bez nátlaku a oběma stranám jsou zřejmá jejich práva a povinnosti z této smlouvy pro ně vyplývající.</w:t>
      </w:r>
    </w:p>
    <w:p w:rsidR="005D4DBA" w:rsidRDefault="00B54422">
      <w:pPr>
        <w:pStyle w:val="Zkladntext20"/>
        <w:shd w:val="clear" w:color="auto" w:fill="auto"/>
        <w:spacing w:before="0" w:after="0" w:line="240" w:lineRule="exact"/>
        <w:ind w:right="220"/>
      </w:pPr>
      <w:r>
        <w:rPr>
          <w:rStyle w:val="Zkladntext22"/>
        </w:rPr>
        <w:t>Tato smlouva je vyhotovena ve dvou stejnopisech</w:t>
      </w:r>
      <w:r w:rsidR="00D86F14">
        <w:rPr>
          <w:rStyle w:val="Zkladntext22"/>
        </w:rPr>
        <w:t>,</w:t>
      </w:r>
      <w:bookmarkStart w:id="9" w:name="_GoBack"/>
      <w:bookmarkEnd w:id="9"/>
      <w:r>
        <w:rPr>
          <w:rStyle w:val="Zkladntext22"/>
        </w:rPr>
        <w:t xml:space="preserve"> z nichž každý má pl</w:t>
      </w:r>
      <w:r>
        <w:rPr>
          <w:rStyle w:val="Zkladntext22"/>
        </w:rPr>
        <w:t>atnost originálu a každá ze smluvních stran obdrží po jednom vyhotovení.</w:t>
      </w:r>
    </w:p>
    <w:p w:rsidR="005D4DBA" w:rsidRDefault="00B54422" w:rsidP="00D86F14">
      <w:pPr>
        <w:pStyle w:val="Zkladntext20"/>
        <w:shd w:val="clear" w:color="auto" w:fill="auto"/>
        <w:spacing w:before="0" w:after="1112" w:line="240" w:lineRule="exact"/>
      </w:pPr>
      <w:r>
        <w:rPr>
          <w:rStyle w:val="Zkladntext22"/>
        </w:rPr>
        <w:t xml:space="preserve">Prodávající podpisem této smlouvy dává souhlas se zveřejněním kupní </w:t>
      </w:r>
      <w:r w:rsidR="00D86F14">
        <w:rPr>
          <w:rStyle w:val="Zkladntext22"/>
        </w:rPr>
        <w:t xml:space="preserve">smlouvy </w:t>
      </w:r>
    </w:p>
    <w:sectPr w:rsidR="005D4DBA">
      <w:pgSz w:w="11900" w:h="16840"/>
      <w:pgMar w:top="1235" w:right="888" w:bottom="2493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22" w:rsidRDefault="00B54422">
      <w:r>
        <w:separator/>
      </w:r>
    </w:p>
  </w:endnote>
  <w:endnote w:type="continuationSeparator" w:id="0">
    <w:p w:rsidR="00B54422" w:rsidRDefault="00B5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22" w:rsidRDefault="00B54422"/>
  </w:footnote>
  <w:footnote w:type="continuationSeparator" w:id="0">
    <w:p w:rsidR="00B54422" w:rsidRDefault="00B544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D4817"/>
    <w:multiLevelType w:val="multilevel"/>
    <w:tmpl w:val="D53AAE4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BA"/>
    <w:rsid w:val="005D4DBA"/>
    <w:rsid w:val="00B54422"/>
    <w:rsid w:val="00D8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1090-39D5-419F-B6C6-D44B429A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23"/>
      <w:szCs w:val="23"/>
      <w:u w:val="none"/>
      <w:lang w:val="fr-FR" w:eastAsia="fr-FR" w:bidi="fr-FR"/>
    </w:rPr>
  </w:style>
  <w:style w:type="character" w:customStyle="1" w:styleId="Zkladntext6Exact0">
    <w:name w:val="Základní text (6) Exact"/>
    <w:basedOn w:val="Zkladntext6Exac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fr-FR" w:eastAsia="fr-FR" w:bidi="fr-FR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9pt0">
    <w:name w:val="Základní text (2) + Times New Roman;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Kurzva">
    <w:name w:val="Základní text (2) + 9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3pt">
    <w:name w:val="Základní text (4) + 13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Impact8ptKurzva">
    <w:name w:val="Základní text (5) + Impact;8 pt;Kurzíva"/>
    <w:basedOn w:val="Zkladntext5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10pt">
    <w:name w:val="Základní text (5) + 10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23"/>
      <w:szCs w:val="23"/>
      <w:lang w:val="fr-FR" w:eastAsia="fr-FR" w:bidi="fr-FR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226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2017-10-11T08:38:00Z</dcterms:created>
  <dcterms:modified xsi:type="dcterms:W3CDTF">2017-10-11T08:40:00Z</dcterms:modified>
</cp:coreProperties>
</file>