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441D" w:rsidRDefault="0071441D" w:rsidP="0071441D">
      <w:pPr>
        <w:pStyle w:val="Nzev"/>
        <w:keepNext w:val="0"/>
        <w:widowControl w:val="0"/>
      </w:pPr>
      <w:bookmarkStart w:id="0" w:name="_Ref487343135"/>
      <w:bookmarkStart w:id="1" w:name="_Toc20710976"/>
      <w:bookmarkStart w:id="2" w:name="_Ref86215665"/>
      <w:bookmarkStart w:id="3" w:name="_Toc147057931"/>
      <w:bookmarkStart w:id="4" w:name="_GoBack"/>
      <w:bookmarkEnd w:id="4"/>
      <w:r>
        <w:t>Dodatek č. 1</w:t>
      </w:r>
    </w:p>
    <w:p w:rsidR="0071441D" w:rsidRDefault="0071441D" w:rsidP="0071441D">
      <w:pPr>
        <w:pStyle w:val="Nzev"/>
        <w:keepNext w:val="0"/>
        <w:widowControl w:val="0"/>
      </w:pPr>
      <w:r>
        <w:t>ke</w:t>
      </w:r>
    </w:p>
    <w:p w:rsidR="0071441D" w:rsidRPr="00334114" w:rsidRDefault="0071441D" w:rsidP="0071441D">
      <w:pPr>
        <w:pStyle w:val="Nzev"/>
        <w:keepNext w:val="0"/>
        <w:widowControl w:val="0"/>
      </w:pPr>
      <w:r>
        <w:t>Kupní smlouvě</w:t>
      </w:r>
    </w:p>
    <w:p w:rsidR="0071441D" w:rsidRDefault="0071441D" w:rsidP="0071441D">
      <w:pPr>
        <w:keepNext w:val="0"/>
        <w:keepLines w:val="0"/>
        <w:widowControl w:val="0"/>
        <w:jc w:val="center"/>
        <w:rPr>
          <w:szCs w:val="24"/>
        </w:rPr>
      </w:pPr>
      <w:r w:rsidRPr="00D95CEF">
        <w:rPr>
          <w:szCs w:val="24"/>
        </w:rPr>
        <w:t>uzavřen</w:t>
      </w:r>
      <w:r>
        <w:rPr>
          <w:szCs w:val="24"/>
        </w:rPr>
        <w:t>ý</w:t>
      </w:r>
      <w:r w:rsidRPr="00D95CEF">
        <w:rPr>
          <w:szCs w:val="24"/>
        </w:rPr>
        <w:t xml:space="preserve"> podle Občanského zákoníku</w:t>
      </w:r>
    </w:p>
    <w:p w:rsidR="0071441D" w:rsidRPr="00D95CEF" w:rsidRDefault="0071441D" w:rsidP="0071441D">
      <w:pPr>
        <w:keepNext w:val="0"/>
        <w:keepLines w:val="0"/>
        <w:widowControl w:val="0"/>
        <w:jc w:val="center"/>
        <w:rPr>
          <w:szCs w:val="24"/>
        </w:rPr>
      </w:pPr>
      <w:r w:rsidRPr="00D95CEF">
        <w:rPr>
          <w:szCs w:val="24"/>
        </w:rPr>
        <w:t>níže uvedeného dne mezi</w:t>
      </w:r>
    </w:p>
    <w:p w:rsidR="0071441D" w:rsidRPr="00D95CEF" w:rsidRDefault="0071441D" w:rsidP="0071441D">
      <w:pPr>
        <w:keepNext w:val="0"/>
        <w:keepLines w:val="0"/>
        <w:widowControl w:val="0"/>
        <w:rPr>
          <w:szCs w:val="24"/>
        </w:rPr>
      </w:pPr>
    </w:p>
    <w:p w:rsidR="0071441D" w:rsidRPr="00D95CEF" w:rsidRDefault="0071441D" w:rsidP="0071441D">
      <w:pPr>
        <w:keepNext w:val="0"/>
        <w:keepLines w:val="0"/>
        <w:widowControl w:val="0"/>
        <w:rPr>
          <w:szCs w:val="24"/>
        </w:rPr>
      </w:pPr>
    </w:p>
    <w:p w:rsidR="0071441D" w:rsidRPr="00D95CEF" w:rsidRDefault="0071441D" w:rsidP="0071441D">
      <w:pPr>
        <w:keepNext w:val="0"/>
        <w:keepLines w:val="0"/>
        <w:widowControl w:val="0"/>
        <w:rPr>
          <w:szCs w:val="24"/>
        </w:rPr>
      </w:pPr>
    </w:p>
    <w:p w:rsidR="0071441D" w:rsidRPr="00D95CEF" w:rsidRDefault="0071441D" w:rsidP="0071441D">
      <w:pPr>
        <w:keepNext w:val="0"/>
        <w:keepLines w:val="0"/>
        <w:widowControl w:val="0"/>
        <w:rPr>
          <w:szCs w:val="24"/>
        </w:rPr>
      </w:pPr>
    </w:p>
    <w:p w:rsidR="0071441D" w:rsidRPr="00D95CEF" w:rsidRDefault="0071441D" w:rsidP="0071441D">
      <w:pPr>
        <w:keepNext w:val="0"/>
        <w:keepLines w:val="0"/>
        <w:widowControl w:val="0"/>
        <w:rPr>
          <w:szCs w:val="24"/>
        </w:rPr>
      </w:pPr>
    </w:p>
    <w:p w:rsidR="0071441D" w:rsidRPr="00E95053" w:rsidRDefault="0071441D" w:rsidP="0071441D">
      <w:pPr>
        <w:keepNext w:val="0"/>
        <w:keepLines w:val="0"/>
        <w:widowControl w:val="0"/>
        <w:jc w:val="center"/>
        <w:rPr>
          <w:b/>
          <w:szCs w:val="24"/>
        </w:rPr>
      </w:pPr>
      <w:r>
        <w:rPr>
          <w:b/>
          <w:szCs w:val="24"/>
        </w:rPr>
        <w:t>Městem Nový Bor</w:t>
      </w:r>
    </w:p>
    <w:p w:rsidR="0071441D" w:rsidRDefault="0071441D" w:rsidP="0071441D">
      <w:pPr>
        <w:keepNext w:val="0"/>
        <w:keepLines w:val="0"/>
        <w:widowControl w:val="0"/>
        <w:jc w:val="center"/>
        <w:rPr>
          <w:szCs w:val="24"/>
        </w:rPr>
      </w:pPr>
      <w:r>
        <w:rPr>
          <w:szCs w:val="24"/>
        </w:rPr>
        <w:t>se sídlem nám. Míru 1, 473 01 Nový Bor,</w:t>
      </w:r>
    </w:p>
    <w:p w:rsidR="0071441D" w:rsidRDefault="0071441D" w:rsidP="0071441D">
      <w:pPr>
        <w:keepNext w:val="0"/>
        <w:keepLines w:val="0"/>
        <w:widowControl w:val="0"/>
        <w:jc w:val="center"/>
        <w:rPr>
          <w:szCs w:val="24"/>
        </w:rPr>
      </w:pPr>
      <w:r>
        <w:rPr>
          <w:szCs w:val="24"/>
        </w:rPr>
        <w:t>IČO: 002 60 771,</w:t>
      </w:r>
    </w:p>
    <w:p w:rsidR="0071441D" w:rsidRPr="00D95CEF" w:rsidRDefault="0071441D" w:rsidP="0071441D">
      <w:pPr>
        <w:keepNext w:val="0"/>
        <w:keepLines w:val="0"/>
        <w:widowControl w:val="0"/>
        <w:jc w:val="center"/>
        <w:rPr>
          <w:szCs w:val="24"/>
        </w:rPr>
      </w:pPr>
      <w:r>
        <w:rPr>
          <w:szCs w:val="24"/>
        </w:rPr>
        <w:t>zastoupeným Mgr. Jaromírem Dvořákem, starostou</w:t>
      </w:r>
    </w:p>
    <w:p w:rsidR="0071441D" w:rsidRPr="00D95CEF" w:rsidRDefault="0071441D" w:rsidP="0071441D">
      <w:pPr>
        <w:keepNext w:val="0"/>
        <w:keepLines w:val="0"/>
        <w:widowControl w:val="0"/>
        <w:jc w:val="center"/>
        <w:rPr>
          <w:szCs w:val="24"/>
        </w:rPr>
      </w:pPr>
      <w:r w:rsidRPr="00D95CEF">
        <w:rPr>
          <w:szCs w:val="24"/>
        </w:rPr>
        <w:t>(dále jen „Prodávající“)</w:t>
      </w:r>
    </w:p>
    <w:p w:rsidR="0071441D" w:rsidRPr="00D95CEF" w:rsidRDefault="0071441D" w:rsidP="0071441D">
      <w:pPr>
        <w:keepNext w:val="0"/>
        <w:keepLines w:val="0"/>
        <w:widowControl w:val="0"/>
        <w:jc w:val="center"/>
        <w:rPr>
          <w:szCs w:val="24"/>
        </w:rPr>
      </w:pPr>
    </w:p>
    <w:p w:rsidR="0071441D" w:rsidRPr="00D95CEF" w:rsidRDefault="0071441D" w:rsidP="0071441D">
      <w:pPr>
        <w:keepNext w:val="0"/>
        <w:keepLines w:val="0"/>
        <w:widowControl w:val="0"/>
        <w:jc w:val="center"/>
        <w:rPr>
          <w:szCs w:val="24"/>
        </w:rPr>
      </w:pPr>
    </w:p>
    <w:p w:rsidR="0071441D" w:rsidRPr="00D95CEF" w:rsidRDefault="0071441D" w:rsidP="0071441D">
      <w:pPr>
        <w:keepNext w:val="0"/>
        <w:keepLines w:val="0"/>
        <w:widowControl w:val="0"/>
        <w:rPr>
          <w:szCs w:val="24"/>
        </w:rPr>
      </w:pPr>
    </w:p>
    <w:p w:rsidR="0071441D" w:rsidRPr="00D95CEF" w:rsidRDefault="0071441D" w:rsidP="0071441D">
      <w:pPr>
        <w:keepNext w:val="0"/>
        <w:keepLines w:val="0"/>
        <w:widowControl w:val="0"/>
        <w:jc w:val="center"/>
        <w:rPr>
          <w:szCs w:val="24"/>
        </w:rPr>
      </w:pPr>
      <w:r w:rsidRPr="00D95CEF">
        <w:rPr>
          <w:szCs w:val="24"/>
        </w:rPr>
        <w:t>a</w:t>
      </w:r>
    </w:p>
    <w:p w:rsidR="0071441D" w:rsidRPr="00D95CEF" w:rsidRDefault="0071441D" w:rsidP="0071441D">
      <w:pPr>
        <w:keepNext w:val="0"/>
        <w:keepLines w:val="0"/>
        <w:widowControl w:val="0"/>
        <w:jc w:val="center"/>
        <w:rPr>
          <w:szCs w:val="24"/>
        </w:rPr>
      </w:pPr>
    </w:p>
    <w:p w:rsidR="0071441D" w:rsidRPr="00D95CEF" w:rsidRDefault="0071441D" w:rsidP="0071441D">
      <w:pPr>
        <w:keepNext w:val="0"/>
        <w:keepLines w:val="0"/>
        <w:widowControl w:val="0"/>
        <w:rPr>
          <w:szCs w:val="24"/>
        </w:rPr>
      </w:pPr>
    </w:p>
    <w:p w:rsidR="0071441D" w:rsidRPr="00194DAA" w:rsidRDefault="0071441D" w:rsidP="0071441D">
      <w:pPr>
        <w:keepNext w:val="0"/>
        <w:keepLines w:val="0"/>
        <w:widowControl w:val="0"/>
        <w:jc w:val="center"/>
        <w:rPr>
          <w:szCs w:val="24"/>
        </w:rPr>
      </w:pPr>
      <w:r>
        <w:rPr>
          <w:szCs w:val="24"/>
        </w:rPr>
        <w:t>obchodní společností</w:t>
      </w:r>
    </w:p>
    <w:p w:rsidR="0071441D" w:rsidRPr="00194DAA" w:rsidRDefault="0071441D" w:rsidP="0071441D">
      <w:pPr>
        <w:keepNext w:val="0"/>
        <w:keepLines w:val="0"/>
        <w:widowControl w:val="0"/>
        <w:jc w:val="center"/>
        <w:rPr>
          <w:b/>
          <w:szCs w:val="24"/>
        </w:rPr>
      </w:pPr>
      <w:r>
        <w:rPr>
          <w:b/>
          <w:bCs/>
          <w:szCs w:val="24"/>
        </w:rPr>
        <w:t>TEPLO NOVÝ BOR spol. s r.o.</w:t>
      </w:r>
    </w:p>
    <w:p w:rsidR="0071441D" w:rsidRDefault="0071441D" w:rsidP="0071441D">
      <w:pPr>
        <w:keepNext w:val="0"/>
        <w:keepLines w:val="0"/>
        <w:widowControl w:val="0"/>
        <w:jc w:val="center"/>
        <w:rPr>
          <w:szCs w:val="24"/>
        </w:rPr>
      </w:pPr>
      <w:r>
        <w:rPr>
          <w:szCs w:val="24"/>
        </w:rPr>
        <w:t>se sídlem Wolkerova 588, 473 01 Nový Bor,</w:t>
      </w:r>
    </w:p>
    <w:p w:rsidR="0071441D" w:rsidRDefault="0071441D" w:rsidP="0071441D">
      <w:pPr>
        <w:keepNext w:val="0"/>
        <w:keepLines w:val="0"/>
        <w:widowControl w:val="0"/>
        <w:jc w:val="center"/>
        <w:rPr>
          <w:szCs w:val="24"/>
        </w:rPr>
      </w:pPr>
      <w:r>
        <w:rPr>
          <w:szCs w:val="24"/>
        </w:rPr>
        <w:t>IČO: 250 01 159,</w:t>
      </w:r>
    </w:p>
    <w:p w:rsidR="0071441D" w:rsidRDefault="0071441D" w:rsidP="0071441D">
      <w:pPr>
        <w:keepNext w:val="0"/>
        <w:keepLines w:val="0"/>
        <w:widowControl w:val="0"/>
        <w:jc w:val="center"/>
        <w:rPr>
          <w:szCs w:val="24"/>
        </w:rPr>
      </w:pPr>
      <w:r>
        <w:rPr>
          <w:szCs w:val="24"/>
        </w:rPr>
        <w:t>zapsanou v obchodním rejstříku uvedeném u Krajského soudu v Ústí nad Labem, oddíl C, vložka 10525,</w:t>
      </w:r>
    </w:p>
    <w:p w:rsidR="0071441D" w:rsidRPr="00031B6C" w:rsidRDefault="0071441D" w:rsidP="0071441D">
      <w:pPr>
        <w:keepNext w:val="0"/>
        <w:keepLines w:val="0"/>
        <w:widowControl w:val="0"/>
        <w:jc w:val="center"/>
        <w:rPr>
          <w:szCs w:val="24"/>
        </w:rPr>
      </w:pPr>
      <w:r w:rsidRPr="00993C30">
        <w:rPr>
          <w:szCs w:val="24"/>
        </w:rPr>
        <w:t>zastoupenou Ing.</w:t>
      </w:r>
      <w:r>
        <w:rPr>
          <w:szCs w:val="24"/>
        </w:rPr>
        <w:t xml:space="preserve"> Michalem Vlčkem, jednatelem</w:t>
      </w:r>
    </w:p>
    <w:p w:rsidR="0071441D" w:rsidRPr="00194DAA" w:rsidRDefault="0071441D" w:rsidP="0071441D">
      <w:pPr>
        <w:keepNext w:val="0"/>
        <w:keepLines w:val="0"/>
        <w:widowControl w:val="0"/>
        <w:jc w:val="center"/>
        <w:rPr>
          <w:szCs w:val="24"/>
          <w:lang w:eastAsia="cs-CZ"/>
        </w:rPr>
      </w:pPr>
      <w:r w:rsidRPr="00194DAA">
        <w:rPr>
          <w:szCs w:val="24"/>
          <w:lang w:eastAsia="cs-CZ"/>
        </w:rPr>
        <w:t>(dále jen „Kupující“)</w:t>
      </w:r>
    </w:p>
    <w:p w:rsidR="0071441D" w:rsidRPr="00194DAA" w:rsidRDefault="0071441D" w:rsidP="0071441D">
      <w:pPr>
        <w:keepNext w:val="0"/>
        <w:keepLines w:val="0"/>
        <w:widowControl w:val="0"/>
        <w:jc w:val="center"/>
        <w:rPr>
          <w:szCs w:val="24"/>
          <w:lang w:eastAsia="cs-CZ"/>
        </w:rPr>
      </w:pPr>
    </w:p>
    <w:p w:rsidR="0071441D" w:rsidRPr="00194DAA" w:rsidRDefault="0071441D" w:rsidP="0071441D">
      <w:pPr>
        <w:keepNext w:val="0"/>
        <w:keepLines w:val="0"/>
        <w:widowControl w:val="0"/>
        <w:jc w:val="center"/>
        <w:rPr>
          <w:szCs w:val="24"/>
          <w:lang w:eastAsia="cs-CZ"/>
        </w:rPr>
      </w:pPr>
    </w:p>
    <w:p w:rsidR="0071441D" w:rsidRPr="00D95CEF" w:rsidRDefault="0071441D" w:rsidP="0071441D">
      <w:pPr>
        <w:keepNext w:val="0"/>
        <w:keepLines w:val="0"/>
        <w:widowControl w:val="0"/>
        <w:jc w:val="center"/>
        <w:rPr>
          <w:szCs w:val="24"/>
        </w:rPr>
      </w:pPr>
    </w:p>
    <w:p w:rsidR="0071441D" w:rsidRPr="00D95CEF" w:rsidRDefault="0071441D" w:rsidP="0071441D">
      <w:pPr>
        <w:keepNext w:val="0"/>
        <w:keepLines w:val="0"/>
        <w:widowControl w:val="0"/>
        <w:jc w:val="center"/>
        <w:rPr>
          <w:szCs w:val="24"/>
        </w:rPr>
      </w:pPr>
    </w:p>
    <w:p w:rsidR="0071441D" w:rsidRPr="00D95CEF" w:rsidRDefault="0071441D" w:rsidP="0071441D">
      <w:pPr>
        <w:keepNext w:val="0"/>
        <w:keepLines w:val="0"/>
        <w:widowControl w:val="0"/>
        <w:jc w:val="center"/>
        <w:rPr>
          <w:szCs w:val="24"/>
        </w:rPr>
      </w:pPr>
    </w:p>
    <w:p w:rsidR="0071441D" w:rsidRPr="00D95CEF" w:rsidRDefault="0071441D" w:rsidP="0071441D">
      <w:pPr>
        <w:keepNext w:val="0"/>
        <w:keepLines w:val="0"/>
        <w:widowControl w:val="0"/>
        <w:jc w:val="center"/>
        <w:rPr>
          <w:szCs w:val="24"/>
        </w:rPr>
      </w:pPr>
    </w:p>
    <w:p w:rsidR="0071441D" w:rsidRPr="00D95CEF" w:rsidRDefault="0071441D" w:rsidP="0071441D">
      <w:pPr>
        <w:keepNext w:val="0"/>
        <w:keepLines w:val="0"/>
        <w:widowControl w:val="0"/>
        <w:jc w:val="center"/>
        <w:rPr>
          <w:szCs w:val="24"/>
        </w:rPr>
      </w:pPr>
    </w:p>
    <w:p w:rsidR="0071441D" w:rsidRPr="00D95CEF" w:rsidRDefault="0071441D" w:rsidP="0071441D">
      <w:pPr>
        <w:keepNext w:val="0"/>
        <w:keepLines w:val="0"/>
        <w:widowControl w:val="0"/>
        <w:jc w:val="center"/>
        <w:rPr>
          <w:szCs w:val="24"/>
        </w:rPr>
      </w:pPr>
    </w:p>
    <w:p w:rsidR="0071441D" w:rsidRPr="00D95CEF" w:rsidRDefault="0071441D" w:rsidP="0071441D">
      <w:pPr>
        <w:keepNext w:val="0"/>
        <w:keepLines w:val="0"/>
        <w:widowControl w:val="0"/>
        <w:jc w:val="center"/>
        <w:rPr>
          <w:szCs w:val="24"/>
        </w:rPr>
      </w:pPr>
      <w:r w:rsidRPr="00D95CEF">
        <w:rPr>
          <w:szCs w:val="24"/>
        </w:rPr>
        <w:t>Prodávající a Kupující dále společně též „</w:t>
      </w:r>
      <w:r w:rsidRPr="00D95CEF">
        <w:rPr>
          <w:b/>
          <w:szCs w:val="24"/>
        </w:rPr>
        <w:t>Strany</w:t>
      </w:r>
      <w:r w:rsidRPr="00D95CEF">
        <w:rPr>
          <w:szCs w:val="24"/>
        </w:rPr>
        <w:t>“ a každý z nich též „</w:t>
      </w:r>
      <w:r w:rsidRPr="00D95CEF">
        <w:rPr>
          <w:b/>
          <w:bCs/>
          <w:szCs w:val="24"/>
        </w:rPr>
        <w:t>Strana</w:t>
      </w:r>
      <w:r w:rsidRPr="00D95CEF">
        <w:rPr>
          <w:szCs w:val="24"/>
        </w:rPr>
        <w:t>“</w:t>
      </w:r>
    </w:p>
    <w:p w:rsidR="0071441D" w:rsidRPr="00D95CEF" w:rsidRDefault="0071441D" w:rsidP="0071441D">
      <w:pPr>
        <w:keepNext w:val="0"/>
        <w:keepLines w:val="0"/>
        <w:widowControl w:val="0"/>
        <w:jc w:val="left"/>
        <w:rPr>
          <w:szCs w:val="24"/>
        </w:rPr>
      </w:pPr>
      <w:r w:rsidRPr="00D95CEF">
        <w:rPr>
          <w:szCs w:val="24"/>
        </w:rPr>
        <w:br w:type="page"/>
      </w:r>
    </w:p>
    <w:p w:rsidR="0071441D" w:rsidRPr="00D95CEF" w:rsidRDefault="0071441D" w:rsidP="0071441D">
      <w:pPr>
        <w:pStyle w:val="Nadpis1"/>
        <w:keepNext w:val="0"/>
        <w:keepLines w:val="0"/>
        <w:widowControl w:val="0"/>
        <w:numPr>
          <w:ilvl w:val="0"/>
          <w:numId w:val="2"/>
        </w:numPr>
        <w:rPr>
          <w:szCs w:val="24"/>
        </w:rPr>
      </w:pPr>
      <w:r w:rsidRPr="00D95CEF">
        <w:rPr>
          <w:szCs w:val="24"/>
        </w:rPr>
        <w:lastRenderedPageBreak/>
        <w:t>definice A VýKLAD pojmů</w:t>
      </w:r>
    </w:p>
    <w:p w:rsidR="0071441D" w:rsidRPr="00D95CEF" w:rsidRDefault="0071441D" w:rsidP="0071441D">
      <w:pPr>
        <w:pStyle w:val="Nadpis2"/>
        <w:keepNext w:val="0"/>
        <w:rPr>
          <w:szCs w:val="24"/>
        </w:rPr>
      </w:pPr>
      <w:r w:rsidRPr="00D95CEF">
        <w:rPr>
          <w:szCs w:val="24"/>
        </w:rPr>
        <w:t>Definice</w:t>
      </w:r>
    </w:p>
    <w:p w:rsidR="0071441D" w:rsidRPr="00D95CEF" w:rsidRDefault="0071441D" w:rsidP="0071441D">
      <w:pPr>
        <w:pStyle w:val="texte1x"/>
        <w:keepNext w:val="0"/>
        <w:keepLines w:val="0"/>
        <w:widowControl w:val="0"/>
        <w:rPr>
          <w:szCs w:val="24"/>
        </w:rPr>
      </w:pPr>
      <w:r w:rsidRPr="00D95CEF">
        <w:rPr>
          <w:szCs w:val="24"/>
        </w:rPr>
        <w:t>Pokud není výslovně uvedeno jinak nebo z kontextu jednoznačně nevyplývá něco jiného, mají v t</w:t>
      </w:r>
      <w:r w:rsidR="005B2004">
        <w:rPr>
          <w:szCs w:val="24"/>
        </w:rPr>
        <w:t>omto</w:t>
      </w:r>
      <w:r w:rsidRPr="00D95CEF">
        <w:rPr>
          <w:szCs w:val="24"/>
        </w:rPr>
        <w:t xml:space="preserve"> </w:t>
      </w:r>
      <w:r w:rsidR="005B2004">
        <w:rPr>
          <w:szCs w:val="24"/>
        </w:rPr>
        <w:t>Dodatku</w:t>
      </w:r>
      <w:r w:rsidRPr="00D95CEF">
        <w:rPr>
          <w:szCs w:val="24"/>
        </w:rPr>
        <w:t xml:space="preserve"> níže uvedené pojmy, pokud začínají velkým písmenem, následující význam:</w:t>
      </w:r>
    </w:p>
    <w:tbl>
      <w:tblPr>
        <w:tblpPr w:leftFromText="142" w:rightFromText="142" w:vertAnchor="text" w:tblpX="562" w:tblpY="1"/>
        <w:tblW w:w="8821" w:type="dxa"/>
        <w:tblLook w:val="0000" w:firstRow="0" w:lastRow="0" w:firstColumn="0" w:lastColumn="0" w:noHBand="0" w:noVBand="0"/>
      </w:tblPr>
      <w:tblGrid>
        <w:gridCol w:w="1727"/>
        <w:gridCol w:w="7094"/>
      </w:tblGrid>
      <w:tr w:rsidR="0071441D" w:rsidRPr="00D95CEF" w:rsidTr="00B50846">
        <w:trPr>
          <w:trHeight w:val="441"/>
        </w:trPr>
        <w:tc>
          <w:tcPr>
            <w:tcW w:w="1727" w:type="dxa"/>
          </w:tcPr>
          <w:p w:rsidR="0071441D" w:rsidRPr="00D95CEF" w:rsidRDefault="0071441D" w:rsidP="00B50846">
            <w:pPr>
              <w:pStyle w:val="texte1x"/>
              <w:keepNext w:val="0"/>
              <w:keepLines w:val="0"/>
              <w:widowControl w:val="0"/>
              <w:ind w:left="0"/>
              <w:jc w:val="left"/>
              <w:rPr>
                <w:b/>
                <w:bCs/>
                <w:szCs w:val="24"/>
              </w:rPr>
            </w:pPr>
            <w:r>
              <w:rPr>
                <w:b/>
                <w:bCs/>
                <w:szCs w:val="24"/>
              </w:rPr>
              <w:t>Energetické zařízení</w:t>
            </w:r>
          </w:p>
        </w:tc>
        <w:tc>
          <w:tcPr>
            <w:tcW w:w="7094" w:type="dxa"/>
          </w:tcPr>
          <w:p w:rsidR="0071441D" w:rsidRPr="00D95CEF" w:rsidRDefault="0071441D" w:rsidP="0071441D">
            <w:pPr>
              <w:pStyle w:val="Nadpis2"/>
              <w:keepNext w:val="0"/>
              <w:numPr>
                <w:ilvl w:val="0"/>
                <w:numId w:val="0"/>
              </w:numPr>
              <w:rPr>
                <w:szCs w:val="24"/>
              </w:rPr>
            </w:pPr>
            <w:r>
              <w:rPr>
                <w:szCs w:val="24"/>
              </w:rPr>
              <w:t xml:space="preserve">znamená soustavu zařízení určeného pro výrobu a distribuci tepla, jejíž popis je uveden v Odborném </w:t>
            </w:r>
            <w:r w:rsidRPr="00A90537">
              <w:rPr>
                <w:szCs w:val="24"/>
              </w:rPr>
              <w:t xml:space="preserve">posudku č. 0999/17, zpracovaném soudním znalcem </w:t>
            </w:r>
            <w:r w:rsidRPr="005B2004">
              <w:rPr>
                <w:szCs w:val="24"/>
              </w:rPr>
              <w:t>Arnoštem Runčíkem dne 07. 06. 2017, jehož kopie tvoří přílohu č. 1 Kupní smlouvy;</w:t>
            </w:r>
          </w:p>
        </w:tc>
      </w:tr>
      <w:tr w:rsidR="0071441D" w:rsidRPr="00D95CEF" w:rsidTr="00B50846">
        <w:trPr>
          <w:trHeight w:val="441"/>
        </w:trPr>
        <w:tc>
          <w:tcPr>
            <w:tcW w:w="1727" w:type="dxa"/>
          </w:tcPr>
          <w:p w:rsidR="0071441D" w:rsidRPr="00D95CEF" w:rsidRDefault="0071441D" w:rsidP="00B50846">
            <w:pPr>
              <w:pStyle w:val="texte1x"/>
              <w:keepNext w:val="0"/>
              <w:keepLines w:val="0"/>
              <w:widowControl w:val="0"/>
              <w:ind w:left="0"/>
              <w:jc w:val="left"/>
              <w:rPr>
                <w:b/>
                <w:bCs/>
                <w:szCs w:val="24"/>
              </w:rPr>
            </w:pPr>
            <w:r>
              <w:rPr>
                <w:b/>
                <w:szCs w:val="24"/>
              </w:rPr>
              <w:t>Infrastrukturní majetek</w:t>
            </w:r>
            <w:r w:rsidRPr="00D95CEF">
              <w:rPr>
                <w:b/>
                <w:szCs w:val="24"/>
              </w:rPr>
              <w:t xml:space="preserve"> </w:t>
            </w:r>
          </w:p>
        </w:tc>
        <w:tc>
          <w:tcPr>
            <w:tcW w:w="7094" w:type="dxa"/>
          </w:tcPr>
          <w:p w:rsidR="0071441D" w:rsidRPr="00D95CEF" w:rsidRDefault="0071441D" w:rsidP="00B50846">
            <w:pPr>
              <w:pStyle w:val="Nadpis2"/>
              <w:keepNext w:val="0"/>
              <w:numPr>
                <w:ilvl w:val="0"/>
                <w:numId w:val="0"/>
              </w:numPr>
              <w:rPr>
                <w:szCs w:val="24"/>
              </w:rPr>
            </w:pPr>
            <w:r>
              <w:rPr>
                <w:szCs w:val="24"/>
              </w:rPr>
              <w:t>znamená Nemovitosti a Energetické zařízení, který slouží k provozování výroby a dodávek tepla pro veřejnou potřebu;</w:t>
            </w:r>
          </w:p>
        </w:tc>
      </w:tr>
      <w:tr w:rsidR="0071441D" w:rsidRPr="00D95CEF" w:rsidTr="00B50846">
        <w:trPr>
          <w:trHeight w:val="441"/>
        </w:trPr>
        <w:tc>
          <w:tcPr>
            <w:tcW w:w="1727" w:type="dxa"/>
          </w:tcPr>
          <w:p w:rsidR="0071441D" w:rsidRPr="00D95CEF" w:rsidRDefault="0071441D" w:rsidP="0071441D">
            <w:pPr>
              <w:pStyle w:val="texte1x"/>
              <w:keepNext w:val="0"/>
              <w:keepLines w:val="0"/>
              <w:widowControl w:val="0"/>
              <w:ind w:left="0"/>
              <w:jc w:val="left"/>
              <w:rPr>
                <w:b/>
                <w:bCs/>
                <w:szCs w:val="24"/>
              </w:rPr>
            </w:pPr>
            <w:r w:rsidRPr="00D95CEF">
              <w:rPr>
                <w:b/>
                <w:bCs/>
                <w:szCs w:val="24"/>
              </w:rPr>
              <w:t xml:space="preserve">Kupní </w:t>
            </w:r>
            <w:r>
              <w:rPr>
                <w:b/>
                <w:bCs/>
                <w:szCs w:val="24"/>
              </w:rPr>
              <w:t>smlouva</w:t>
            </w:r>
          </w:p>
        </w:tc>
        <w:tc>
          <w:tcPr>
            <w:tcW w:w="7094" w:type="dxa"/>
          </w:tcPr>
          <w:p w:rsidR="0071441D" w:rsidRPr="00D95CEF" w:rsidRDefault="0071441D" w:rsidP="0071441D">
            <w:pPr>
              <w:pStyle w:val="texte1x"/>
              <w:keepNext w:val="0"/>
              <w:keepLines w:val="0"/>
              <w:widowControl w:val="0"/>
              <w:ind w:left="0"/>
              <w:rPr>
                <w:szCs w:val="24"/>
              </w:rPr>
            </w:pPr>
            <w:r w:rsidRPr="00D95CEF">
              <w:rPr>
                <w:szCs w:val="24"/>
              </w:rPr>
              <w:t xml:space="preserve">znamená </w:t>
            </w:r>
            <w:r>
              <w:rPr>
                <w:szCs w:val="24"/>
              </w:rPr>
              <w:t>kupní smlouvu uzavřenou dne 27. 09. 2017 mezi Prodávajícím a Kupujícím, jejímž předmětem je prodej Infrastrukturního majetku;</w:t>
            </w:r>
          </w:p>
        </w:tc>
      </w:tr>
      <w:tr w:rsidR="0071441D" w:rsidRPr="00D95CEF" w:rsidTr="00B50846">
        <w:trPr>
          <w:trHeight w:val="441"/>
        </w:trPr>
        <w:tc>
          <w:tcPr>
            <w:tcW w:w="1727" w:type="dxa"/>
          </w:tcPr>
          <w:p w:rsidR="0071441D" w:rsidRPr="00D95CEF" w:rsidRDefault="0071441D" w:rsidP="00B50846">
            <w:pPr>
              <w:pStyle w:val="texte1x"/>
              <w:keepNext w:val="0"/>
              <w:keepLines w:val="0"/>
              <w:widowControl w:val="0"/>
              <w:ind w:left="0"/>
              <w:jc w:val="left"/>
              <w:rPr>
                <w:b/>
                <w:szCs w:val="24"/>
              </w:rPr>
            </w:pPr>
            <w:r w:rsidRPr="00D95CEF">
              <w:rPr>
                <w:b/>
                <w:szCs w:val="24"/>
              </w:rPr>
              <w:t>Nemovitost</w:t>
            </w:r>
            <w:r>
              <w:rPr>
                <w:b/>
                <w:szCs w:val="24"/>
              </w:rPr>
              <w:t>i</w:t>
            </w:r>
          </w:p>
        </w:tc>
        <w:tc>
          <w:tcPr>
            <w:tcW w:w="7094" w:type="dxa"/>
          </w:tcPr>
          <w:p w:rsidR="0071441D" w:rsidRPr="007A286E" w:rsidRDefault="0071441D" w:rsidP="0071441D">
            <w:pPr>
              <w:pStyle w:val="Nadpis2"/>
              <w:keepNext w:val="0"/>
              <w:numPr>
                <w:ilvl w:val="0"/>
                <w:numId w:val="0"/>
              </w:numPr>
            </w:pPr>
            <w:r w:rsidRPr="00D95CEF">
              <w:rPr>
                <w:szCs w:val="24"/>
              </w:rPr>
              <w:t xml:space="preserve">znamená </w:t>
            </w:r>
            <w:r>
              <w:rPr>
                <w:szCs w:val="24"/>
              </w:rPr>
              <w:t>nemovité věci</w:t>
            </w:r>
            <w:r>
              <w:rPr>
                <w:bCs/>
                <w:color w:val="000000"/>
                <w:szCs w:val="24"/>
              </w:rPr>
              <w:t xml:space="preserve"> zahrnuté do Infrastrukturního majetku, včetně veškerých součástí a příslušenství, jejichž popis je uveden v </w:t>
            </w:r>
            <w:r>
              <w:rPr>
                <w:szCs w:val="24"/>
              </w:rPr>
              <w:t>Odborném posudku č. 3537-026/2016, zpracovaném soudním znalcem ing. Zdeňkem Noskem dne 23. 12. 2016,</w:t>
            </w:r>
            <w:r>
              <w:rPr>
                <w:bCs/>
                <w:color w:val="000000"/>
                <w:szCs w:val="24"/>
              </w:rPr>
              <w:t xml:space="preserve"> </w:t>
            </w:r>
            <w:r>
              <w:rPr>
                <w:szCs w:val="24"/>
              </w:rPr>
              <w:t xml:space="preserve">jehož kopie </w:t>
            </w:r>
            <w:r w:rsidRPr="005B2004">
              <w:rPr>
                <w:szCs w:val="24"/>
              </w:rPr>
              <w:t>tvoří přílohu č. 2 Kupní smlouvy</w:t>
            </w:r>
            <w:r w:rsidR="005B2004" w:rsidRPr="005B2004">
              <w:rPr>
                <w:szCs w:val="24"/>
              </w:rPr>
              <w:t>;</w:t>
            </w:r>
          </w:p>
        </w:tc>
      </w:tr>
      <w:tr w:rsidR="0071441D" w:rsidRPr="00D95CEF" w:rsidTr="00B50846">
        <w:trPr>
          <w:trHeight w:val="441"/>
        </w:trPr>
        <w:tc>
          <w:tcPr>
            <w:tcW w:w="1727" w:type="dxa"/>
          </w:tcPr>
          <w:p w:rsidR="0071441D" w:rsidRPr="00D95CEF" w:rsidRDefault="0071441D" w:rsidP="00B50846">
            <w:pPr>
              <w:pStyle w:val="texte1x"/>
              <w:keepNext w:val="0"/>
              <w:keepLines w:val="0"/>
              <w:widowControl w:val="0"/>
              <w:ind w:left="0"/>
              <w:jc w:val="left"/>
              <w:rPr>
                <w:b/>
                <w:bCs/>
                <w:szCs w:val="24"/>
              </w:rPr>
            </w:pPr>
            <w:r w:rsidRPr="00D95CEF">
              <w:rPr>
                <w:b/>
                <w:bCs/>
                <w:szCs w:val="24"/>
              </w:rPr>
              <w:t>Občanský zákoník</w:t>
            </w:r>
          </w:p>
        </w:tc>
        <w:tc>
          <w:tcPr>
            <w:tcW w:w="7094" w:type="dxa"/>
          </w:tcPr>
          <w:p w:rsidR="0071441D" w:rsidRPr="00D95CEF" w:rsidRDefault="0071441D" w:rsidP="00B50846">
            <w:pPr>
              <w:pStyle w:val="texte1x"/>
              <w:keepNext w:val="0"/>
              <w:keepLines w:val="0"/>
              <w:widowControl w:val="0"/>
              <w:ind w:left="0"/>
              <w:rPr>
                <w:szCs w:val="24"/>
              </w:rPr>
            </w:pPr>
            <w:r w:rsidRPr="00D95CEF">
              <w:rPr>
                <w:szCs w:val="24"/>
              </w:rPr>
              <w:t>znamená zákon č. 89/2012 Sb., občanský zákoník</w:t>
            </w:r>
            <w:r>
              <w:rPr>
                <w:szCs w:val="24"/>
              </w:rPr>
              <w:t>, ve znění pozdějších předpisů;</w:t>
            </w:r>
          </w:p>
        </w:tc>
      </w:tr>
      <w:tr w:rsidR="0071441D" w:rsidRPr="00D95CEF" w:rsidTr="00B50846">
        <w:trPr>
          <w:trHeight w:val="880"/>
        </w:trPr>
        <w:tc>
          <w:tcPr>
            <w:tcW w:w="1727" w:type="dxa"/>
          </w:tcPr>
          <w:p w:rsidR="0071441D" w:rsidRPr="00D95CEF" w:rsidRDefault="0071441D" w:rsidP="00B50846">
            <w:pPr>
              <w:pStyle w:val="texte1x"/>
              <w:keepNext w:val="0"/>
              <w:keepLines w:val="0"/>
              <w:widowControl w:val="0"/>
              <w:ind w:left="0"/>
              <w:jc w:val="left"/>
              <w:rPr>
                <w:b/>
                <w:bCs/>
                <w:szCs w:val="24"/>
              </w:rPr>
            </w:pPr>
            <w:r>
              <w:rPr>
                <w:b/>
                <w:bCs/>
                <w:szCs w:val="24"/>
              </w:rPr>
              <w:t>Dodatek</w:t>
            </w:r>
          </w:p>
        </w:tc>
        <w:tc>
          <w:tcPr>
            <w:tcW w:w="7094" w:type="dxa"/>
          </w:tcPr>
          <w:p w:rsidR="0071441D" w:rsidRPr="00D95CEF" w:rsidRDefault="0071441D" w:rsidP="0071441D">
            <w:pPr>
              <w:pStyle w:val="texte1x"/>
              <w:keepNext w:val="0"/>
              <w:keepLines w:val="0"/>
              <w:widowControl w:val="0"/>
              <w:ind w:left="0"/>
              <w:rPr>
                <w:szCs w:val="24"/>
              </w:rPr>
            </w:pPr>
            <w:r w:rsidRPr="00D95CEF">
              <w:rPr>
                <w:szCs w:val="24"/>
              </w:rPr>
              <w:t>znamená ujednání Stran o založení svých vzájemných zá</w:t>
            </w:r>
            <w:r>
              <w:rPr>
                <w:szCs w:val="24"/>
              </w:rPr>
              <w:t>vazků obsažené na této listině</w:t>
            </w:r>
            <w:r w:rsidR="005B2004">
              <w:rPr>
                <w:szCs w:val="24"/>
              </w:rPr>
              <w:t>.</w:t>
            </w:r>
          </w:p>
        </w:tc>
      </w:tr>
    </w:tbl>
    <w:p w:rsidR="0071441D" w:rsidRPr="00D95CEF" w:rsidRDefault="0071441D" w:rsidP="0071441D">
      <w:pPr>
        <w:pStyle w:val="Nadpis1"/>
        <w:keepNext w:val="0"/>
        <w:keepLines w:val="0"/>
        <w:widowControl w:val="0"/>
        <w:rPr>
          <w:szCs w:val="24"/>
        </w:rPr>
      </w:pPr>
      <w:r w:rsidRPr="00D95CEF">
        <w:rPr>
          <w:szCs w:val="24"/>
        </w:rPr>
        <w:t xml:space="preserve">Předmět </w:t>
      </w:r>
      <w:r>
        <w:rPr>
          <w:szCs w:val="24"/>
        </w:rPr>
        <w:t>Dodatku</w:t>
      </w:r>
    </w:p>
    <w:p w:rsidR="0071441D" w:rsidRDefault="0071441D" w:rsidP="0071441D">
      <w:pPr>
        <w:pStyle w:val="Nadpis2"/>
        <w:keepNext w:val="0"/>
        <w:rPr>
          <w:szCs w:val="24"/>
        </w:rPr>
      </w:pPr>
      <w:r>
        <w:rPr>
          <w:szCs w:val="24"/>
        </w:rPr>
        <w:t>Tímto Dodatkem Strany upravují bod 9.4. Kupní smlouvy, a to z důvodu dosavadní neexistence veřejných rejstříků pro zápis předkupního práva a práva zpětné koupě k věcem movitým a nemovitým věcem nezapisovaným do katastru nemovitostí. Bod 9.4. Kupní smlouvy nově zní:</w:t>
      </w:r>
    </w:p>
    <w:p w:rsidR="0071441D" w:rsidRPr="002E6B10" w:rsidRDefault="0071441D" w:rsidP="0071441D">
      <w:pPr>
        <w:pStyle w:val="texte1x"/>
        <w:rPr>
          <w:i/>
          <w:szCs w:val="24"/>
        </w:rPr>
      </w:pPr>
      <w:r w:rsidRPr="002E6B10">
        <w:rPr>
          <w:i/>
          <w:szCs w:val="24"/>
        </w:rPr>
        <w:t xml:space="preserve">„Náklady na zápis práva zpětné koupě dle čl. 7. této Smlouvy a předkupního práva dle čl. 8. této Smlouvy nese strana Kupující. Pro vyloučení pochybností Strany prohlašují, že práva dle předchozí věty tohoto bodu Smlouvy budou zapsána jako práva věcná do veřejných rejstříků. Návrh na zápis do katastru nemovitostí bude podán Prodávajícím spolu s návrhem na vklad vlastnického práva dle této Smlouvy, zápis </w:t>
      </w:r>
      <w:r w:rsidR="002E6B10" w:rsidRPr="002E6B10">
        <w:rPr>
          <w:i/>
          <w:szCs w:val="24"/>
        </w:rPr>
        <w:t xml:space="preserve">práva zpětné koupě dle čl. 7. této Smlouvy a předkupního práva dle čl. 8. této Smlouvy do veřejného rejstříku k věcem movitým a nemovitým věcem nezapisovaným do katastru nemovitostí </w:t>
      </w:r>
      <w:r w:rsidRPr="002E6B10">
        <w:rPr>
          <w:i/>
          <w:szCs w:val="24"/>
        </w:rPr>
        <w:t xml:space="preserve">zajistí Kupující, a to do 30 dnů od zřízení veřejných rejstříků pro zápis </w:t>
      </w:r>
      <w:r w:rsidR="002E6B10" w:rsidRPr="002E6B10">
        <w:rPr>
          <w:i/>
          <w:szCs w:val="24"/>
        </w:rPr>
        <w:t>těchto práv</w:t>
      </w:r>
      <w:r w:rsidRPr="002E6B10">
        <w:rPr>
          <w:i/>
          <w:szCs w:val="24"/>
        </w:rPr>
        <w:t>, o čemž vyrozumí Prodávající.</w:t>
      </w:r>
      <w:r w:rsidR="001A5FA3">
        <w:rPr>
          <w:i/>
          <w:szCs w:val="24"/>
        </w:rPr>
        <w:t xml:space="preserve"> </w:t>
      </w:r>
      <w:r w:rsidR="001A5FA3" w:rsidRPr="001A5FA3">
        <w:rPr>
          <w:i/>
          <w:szCs w:val="24"/>
        </w:rPr>
        <w:t>Pro vyloučení pochybností Strany stanoví, že do doby zřízení předmětných veřejných rejstříků bud</w:t>
      </w:r>
      <w:r w:rsidR="005B2004">
        <w:rPr>
          <w:i/>
          <w:szCs w:val="24"/>
        </w:rPr>
        <w:t>ou</w:t>
      </w:r>
      <w:r w:rsidR="001A5FA3" w:rsidRPr="001A5FA3">
        <w:rPr>
          <w:i/>
          <w:szCs w:val="24"/>
        </w:rPr>
        <w:t xml:space="preserve"> práv</w:t>
      </w:r>
      <w:r w:rsidR="005B2004">
        <w:rPr>
          <w:i/>
          <w:szCs w:val="24"/>
        </w:rPr>
        <w:t>a</w:t>
      </w:r>
      <w:r w:rsidR="001A5FA3" w:rsidRPr="001A5FA3">
        <w:rPr>
          <w:i/>
          <w:szCs w:val="24"/>
        </w:rPr>
        <w:t xml:space="preserve"> zpětné koupě a předkupní právo k movitým věcem a nemovitým věcem nezapisovaným do katastru nemovitostí zřízena jako obligační práva</w:t>
      </w:r>
      <w:r w:rsidRPr="002E6B10">
        <w:rPr>
          <w:i/>
          <w:szCs w:val="24"/>
        </w:rPr>
        <w:t>“.</w:t>
      </w:r>
    </w:p>
    <w:p w:rsidR="0071441D" w:rsidRDefault="0071441D" w:rsidP="0071441D">
      <w:pPr>
        <w:pStyle w:val="texte1x"/>
        <w:rPr>
          <w:szCs w:val="24"/>
        </w:rPr>
      </w:pPr>
    </w:p>
    <w:p w:rsidR="00641D18" w:rsidRDefault="00641D18" w:rsidP="0071441D">
      <w:pPr>
        <w:pStyle w:val="Nadpis2"/>
        <w:keepNext w:val="0"/>
        <w:rPr>
          <w:szCs w:val="24"/>
        </w:rPr>
      </w:pPr>
      <w:r>
        <w:rPr>
          <w:szCs w:val="24"/>
        </w:rPr>
        <w:t>Dále se tímto dodatkem mění bod 11.5. Kupní smlouvy, který nově zní:</w:t>
      </w:r>
    </w:p>
    <w:p w:rsidR="00641D18" w:rsidRDefault="00641D18" w:rsidP="00641D18">
      <w:pPr>
        <w:pStyle w:val="Nadpis2"/>
        <w:keepNext w:val="0"/>
        <w:numPr>
          <w:ilvl w:val="0"/>
          <w:numId w:val="0"/>
        </w:numPr>
        <w:ind w:left="567"/>
        <w:rPr>
          <w:szCs w:val="24"/>
        </w:rPr>
      </w:pPr>
      <w:r w:rsidRPr="00641D18">
        <w:rPr>
          <w:i/>
          <w:szCs w:val="24"/>
        </w:rPr>
        <w:t xml:space="preserve">„Strany jsou povinny současně s touto Smlouvou podepsat i návrh na zahájení řízení o povolení vkladu vlastnického práva k Nemovitosti ve prospěch Kupujícího do katastru nemovitostí a vkladu předkupního práva a vkladu výhrady práva zpětné koupě </w:t>
      </w:r>
      <w:r>
        <w:rPr>
          <w:i/>
          <w:szCs w:val="24"/>
        </w:rPr>
        <w:t xml:space="preserve">do katastru nemovitostí </w:t>
      </w:r>
      <w:r w:rsidRPr="00641D18">
        <w:rPr>
          <w:i/>
          <w:szCs w:val="24"/>
        </w:rPr>
        <w:t>ve prospěch Prodávajícího; tento návrh bude bezprostředně po jeho podpisu Stranami předán Prodávajícímu.“</w:t>
      </w:r>
      <w:r>
        <w:rPr>
          <w:szCs w:val="24"/>
        </w:rPr>
        <w:t>.</w:t>
      </w:r>
    </w:p>
    <w:p w:rsidR="0071441D" w:rsidRPr="0071441D" w:rsidRDefault="0071441D" w:rsidP="0071441D">
      <w:pPr>
        <w:pStyle w:val="Nadpis2"/>
        <w:keepNext w:val="0"/>
        <w:rPr>
          <w:szCs w:val="24"/>
        </w:rPr>
      </w:pPr>
      <w:r>
        <w:rPr>
          <w:szCs w:val="24"/>
        </w:rPr>
        <w:lastRenderedPageBreak/>
        <w:t xml:space="preserve">Ostatní </w:t>
      </w:r>
      <w:r w:rsidR="002E6B10">
        <w:rPr>
          <w:szCs w:val="24"/>
        </w:rPr>
        <w:t>ustanovení</w:t>
      </w:r>
      <w:r>
        <w:rPr>
          <w:szCs w:val="24"/>
        </w:rPr>
        <w:t xml:space="preserve"> Kupní smlouvy zůstávají nezměněn</w:t>
      </w:r>
      <w:r w:rsidR="002E6B10">
        <w:rPr>
          <w:szCs w:val="24"/>
        </w:rPr>
        <w:t>a</w:t>
      </w:r>
      <w:r>
        <w:rPr>
          <w:szCs w:val="24"/>
        </w:rPr>
        <w:t>.</w:t>
      </w:r>
    </w:p>
    <w:p w:rsidR="002E6B10" w:rsidRDefault="002E6B10" w:rsidP="002E6B10">
      <w:pPr>
        <w:pStyle w:val="Nadpis1"/>
        <w:keepNext w:val="0"/>
        <w:keepLines w:val="0"/>
        <w:widowControl w:val="0"/>
        <w:numPr>
          <w:ilvl w:val="0"/>
          <w:numId w:val="3"/>
        </w:numPr>
        <w:rPr>
          <w:szCs w:val="24"/>
        </w:rPr>
      </w:pPr>
      <w:r w:rsidRPr="00D95CEF">
        <w:rPr>
          <w:szCs w:val="24"/>
        </w:rPr>
        <w:t xml:space="preserve">platnost a účinnost </w:t>
      </w:r>
      <w:r w:rsidR="005B2004">
        <w:rPr>
          <w:szCs w:val="24"/>
        </w:rPr>
        <w:t>dodatku</w:t>
      </w:r>
    </w:p>
    <w:p w:rsidR="002E6B10" w:rsidRPr="000D2DCA" w:rsidRDefault="002E6B10" w:rsidP="002E6B10">
      <w:pPr>
        <w:pStyle w:val="Nadpis2"/>
        <w:keepNext w:val="0"/>
        <w:numPr>
          <w:ilvl w:val="1"/>
          <w:numId w:val="3"/>
        </w:numPr>
        <w:rPr>
          <w:szCs w:val="24"/>
        </w:rPr>
      </w:pPr>
      <w:r>
        <w:rPr>
          <w:szCs w:val="24"/>
        </w:rPr>
        <w:t xml:space="preserve">Prodávající zveřejní tento Dodatek </w:t>
      </w:r>
      <w:r w:rsidRPr="008F750E">
        <w:rPr>
          <w:szCs w:val="24"/>
        </w:rPr>
        <w:t>v registru smluv</w:t>
      </w:r>
      <w:r>
        <w:rPr>
          <w:szCs w:val="24"/>
        </w:rPr>
        <w:t xml:space="preserve"> </w:t>
      </w:r>
      <w:r w:rsidRPr="00E76E2E">
        <w:t xml:space="preserve">dne </w:t>
      </w:r>
      <w:r w:rsidR="004B3D6A">
        <w:t>11.10</w:t>
      </w:r>
      <w:r w:rsidRPr="00935734">
        <w:t>.2017</w:t>
      </w:r>
      <w:r w:rsidRPr="00E76E2E">
        <w:rPr>
          <w:szCs w:val="24"/>
        </w:rPr>
        <w:t>, dle</w:t>
      </w:r>
      <w:r w:rsidRPr="008F750E">
        <w:rPr>
          <w:szCs w:val="24"/>
        </w:rPr>
        <w:t xml:space="preserve"> zákona č. 340/2015 Sb., </w:t>
      </w:r>
      <w:r>
        <w:rPr>
          <w:szCs w:val="24"/>
        </w:rPr>
        <w:t>o</w:t>
      </w:r>
      <w:r w:rsidRPr="008F750E">
        <w:rPr>
          <w:szCs w:val="24"/>
        </w:rPr>
        <w:t xml:space="preserve"> registru smluv.</w:t>
      </w:r>
    </w:p>
    <w:p w:rsidR="002E6B10" w:rsidRDefault="002E6B10" w:rsidP="002E6B10">
      <w:pPr>
        <w:pStyle w:val="Nadpis2"/>
        <w:keepNext w:val="0"/>
        <w:numPr>
          <w:ilvl w:val="1"/>
          <w:numId w:val="3"/>
        </w:numPr>
        <w:rPr>
          <w:szCs w:val="24"/>
        </w:rPr>
      </w:pPr>
      <w:r>
        <w:rPr>
          <w:szCs w:val="24"/>
        </w:rPr>
        <w:t>Tento Dodatek</w:t>
      </w:r>
      <w:r w:rsidRPr="00D95CEF">
        <w:rPr>
          <w:szCs w:val="24"/>
        </w:rPr>
        <w:t xml:space="preserve"> nabývá účinnosti dnem </w:t>
      </w:r>
      <w:r>
        <w:rPr>
          <w:szCs w:val="24"/>
        </w:rPr>
        <w:t>zveřejnění v registru smluv, dle předchozího odstavce.</w:t>
      </w:r>
    </w:p>
    <w:p w:rsidR="002E6B10" w:rsidRDefault="002E6B10" w:rsidP="002E6B10">
      <w:pPr>
        <w:pStyle w:val="Nadpis2"/>
        <w:keepNext w:val="0"/>
        <w:numPr>
          <w:ilvl w:val="1"/>
          <w:numId w:val="3"/>
        </w:numPr>
        <w:rPr>
          <w:szCs w:val="24"/>
        </w:rPr>
      </w:pPr>
      <w:r>
        <w:rPr>
          <w:szCs w:val="24"/>
        </w:rPr>
        <w:t xml:space="preserve">Uzavření </w:t>
      </w:r>
      <w:r w:rsidR="00983492">
        <w:rPr>
          <w:szCs w:val="24"/>
        </w:rPr>
        <w:t>tohoto Dodatku</w:t>
      </w:r>
      <w:r>
        <w:rPr>
          <w:szCs w:val="24"/>
        </w:rPr>
        <w:t xml:space="preserve"> schválilo Zastupitelstvo města Nový Bor na svém </w:t>
      </w:r>
      <w:r w:rsidR="00935734" w:rsidRPr="00935734">
        <w:rPr>
          <w:szCs w:val="24"/>
        </w:rPr>
        <w:t>35</w:t>
      </w:r>
      <w:r w:rsidRPr="00935734">
        <w:rPr>
          <w:szCs w:val="24"/>
        </w:rPr>
        <w:t>.</w:t>
      </w:r>
      <w:r>
        <w:rPr>
          <w:szCs w:val="24"/>
        </w:rPr>
        <w:t xml:space="preserve"> zasedání dne </w:t>
      </w:r>
      <w:r w:rsidR="00935734">
        <w:rPr>
          <w:szCs w:val="24"/>
        </w:rPr>
        <w:t>27.09.</w:t>
      </w:r>
      <w:r>
        <w:rPr>
          <w:szCs w:val="24"/>
        </w:rPr>
        <w:t xml:space="preserve">2017, usnesením č. </w:t>
      </w:r>
      <w:r w:rsidR="00935734">
        <w:rPr>
          <w:szCs w:val="24"/>
        </w:rPr>
        <w:t>836/17/ZM35</w:t>
      </w:r>
      <w:r>
        <w:rPr>
          <w:szCs w:val="24"/>
        </w:rPr>
        <w:t xml:space="preserve"> Toto usnesení tvoří </w:t>
      </w:r>
      <w:r w:rsidRPr="00B56269">
        <w:rPr>
          <w:b/>
          <w:szCs w:val="24"/>
        </w:rPr>
        <w:t xml:space="preserve">přílohu č. </w:t>
      </w:r>
      <w:r w:rsidR="00983492">
        <w:rPr>
          <w:b/>
          <w:szCs w:val="24"/>
        </w:rPr>
        <w:t>1</w:t>
      </w:r>
      <w:r>
        <w:rPr>
          <w:szCs w:val="24"/>
        </w:rPr>
        <w:t xml:space="preserve"> </w:t>
      </w:r>
      <w:r w:rsidR="00983492">
        <w:rPr>
          <w:szCs w:val="24"/>
        </w:rPr>
        <w:t>Dodatku</w:t>
      </w:r>
      <w:r>
        <w:rPr>
          <w:szCs w:val="24"/>
        </w:rPr>
        <w:t xml:space="preserve">. </w:t>
      </w:r>
    </w:p>
    <w:p w:rsidR="002E6B10" w:rsidRPr="00D95CEF" w:rsidRDefault="002E6B10" w:rsidP="002E6B10">
      <w:pPr>
        <w:pStyle w:val="Nadpis1"/>
        <w:keepNext w:val="0"/>
        <w:keepLines w:val="0"/>
        <w:widowControl w:val="0"/>
        <w:numPr>
          <w:ilvl w:val="0"/>
          <w:numId w:val="3"/>
        </w:numPr>
        <w:rPr>
          <w:szCs w:val="24"/>
        </w:rPr>
      </w:pPr>
      <w:r w:rsidRPr="00D95CEF">
        <w:rPr>
          <w:szCs w:val="24"/>
        </w:rPr>
        <w:t>závěrečná ustanovení</w:t>
      </w:r>
    </w:p>
    <w:p w:rsidR="002E6B10" w:rsidRPr="0029684A" w:rsidRDefault="005B2004" w:rsidP="002E6B10">
      <w:pPr>
        <w:pStyle w:val="Nadpis2"/>
        <w:keepNext w:val="0"/>
        <w:numPr>
          <w:ilvl w:val="1"/>
          <w:numId w:val="3"/>
        </w:numPr>
      </w:pPr>
      <w:r>
        <w:t>Tento Dodatek</w:t>
      </w:r>
      <w:r w:rsidR="002E6B10" w:rsidRPr="000D0CD9">
        <w:t xml:space="preserve"> </w:t>
      </w:r>
      <w:r w:rsidR="002E6B10" w:rsidRPr="0029684A">
        <w:t xml:space="preserve">obsahuje </w:t>
      </w:r>
      <w:r w:rsidR="00392BCE">
        <w:t>1</w:t>
      </w:r>
      <w:r w:rsidR="002E6B10" w:rsidRPr="0029684A">
        <w:t xml:space="preserve"> příloh</w:t>
      </w:r>
      <w:r w:rsidR="00392BCE">
        <w:t>u, která je</w:t>
      </w:r>
      <w:r w:rsidR="002E6B10">
        <w:t xml:space="preserve"> nedílnou součástí </w:t>
      </w:r>
      <w:r>
        <w:t>Dodatku</w:t>
      </w:r>
      <w:r w:rsidR="002E6B10" w:rsidRPr="0029684A">
        <w:t>:</w:t>
      </w:r>
    </w:p>
    <w:p w:rsidR="002E6B10" w:rsidRPr="00BB6F1B" w:rsidRDefault="002E6B10" w:rsidP="002E6B10">
      <w:pPr>
        <w:pStyle w:val="texte1x"/>
        <w:numPr>
          <w:ilvl w:val="0"/>
          <w:numId w:val="4"/>
        </w:numPr>
        <w:ind w:left="1134"/>
      </w:pPr>
      <w:r>
        <w:rPr>
          <w:szCs w:val="24"/>
        </w:rPr>
        <w:t xml:space="preserve">Usnesení Zastupitelstva města Nový Bor o schválení </w:t>
      </w:r>
      <w:r w:rsidR="0096416D">
        <w:rPr>
          <w:szCs w:val="24"/>
        </w:rPr>
        <w:t>Dodatku</w:t>
      </w:r>
      <w:r>
        <w:rPr>
          <w:szCs w:val="24"/>
        </w:rPr>
        <w:t>;</w:t>
      </w:r>
    </w:p>
    <w:p w:rsidR="002E6B10" w:rsidRPr="002E6B10" w:rsidRDefault="002E6B10" w:rsidP="002E6B10">
      <w:pPr>
        <w:pStyle w:val="Nadpis2"/>
        <w:keepNext w:val="0"/>
        <w:numPr>
          <w:ilvl w:val="1"/>
          <w:numId w:val="3"/>
        </w:numPr>
        <w:rPr>
          <w:szCs w:val="24"/>
        </w:rPr>
      </w:pPr>
      <w:r>
        <w:rPr>
          <w:szCs w:val="24"/>
        </w:rPr>
        <w:t>Tento Dodatek</w:t>
      </w:r>
      <w:r w:rsidRPr="00D95CEF">
        <w:rPr>
          <w:szCs w:val="24"/>
        </w:rPr>
        <w:t xml:space="preserve"> je sepsána</w:t>
      </w:r>
      <w:r w:rsidRPr="002E6B10">
        <w:rPr>
          <w:szCs w:val="24"/>
        </w:rPr>
        <w:t xml:space="preserve"> </w:t>
      </w:r>
      <w:r w:rsidRPr="002E6B10">
        <w:rPr>
          <w:b/>
          <w:szCs w:val="24"/>
        </w:rPr>
        <w:t>v</w:t>
      </w:r>
      <w:r>
        <w:rPr>
          <w:b/>
          <w:szCs w:val="24"/>
        </w:rPr>
        <w:t>e čtyřech</w:t>
      </w:r>
      <w:r w:rsidRPr="002E6B10">
        <w:rPr>
          <w:b/>
          <w:szCs w:val="24"/>
        </w:rPr>
        <w:t xml:space="preserve"> stejnopisech</w:t>
      </w:r>
      <w:r w:rsidRPr="002E6B10">
        <w:rPr>
          <w:szCs w:val="24"/>
        </w:rPr>
        <w:t xml:space="preserve"> v českém jazyce s platností originálu, </w:t>
      </w:r>
      <w:r>
        <w:rPr>
          <w:szCs w:val="24"/>
        </w:rPr>
        <w:t xml:space="preserve">kdy </w:t>
      </w:r>
      <w:r w:rsidRPr="002E6B10">
        <w:rPr>
          <w:szCs w:val="24"/>
        </w:rPr>
        <w:t>po dvou stejnopisech obdrží Prodávající i strana Kupující.</w:t>
      </w:r>
    </w:p>
    <w:p w:rsidR="002E6B10" w:rsidRDefault="002E6B10" w:rsidP="002E6B10">
      <w:pPr>
        <w:pStyle w:val="Nadpis2"/>
        <w:keepNext w:val="0"/>
        <w:numPr>
          <w:ilvl w:val="1"/>
          <w:numId w:val="3"/>
        </w:numPr>
        <w:rPr>
          <w:szCs w:val="24"/>
        </w:rPr>
      </w:pPr>
      <w:r w:rsidRPr="00D95CEF">
        <w:rPr>
          <w:szCs w:val="24"/>
        </w:rPr>
        <w:t xml:space="preserve">Strany prohlašují, že </w:t>
      </w:r>
      <w:r>
        <w:rPr>
          <w:szCs w:val="24"/>
        </w:rPr>
        <w:t>tento Dodatek</w:t>
      </w:r>
      <w:r w:rsidRPr="00D95CEF">
        <w:rPr>
          <w:szCs w:val="24"/>
        </w:rPr>
        <w:t xml:space="preserve"> </w:t>
      </w:r>
      <w:r>
        <w:rPr>
          <w:szCs w:val="24"/>
        </w:rPr>
        <w:t>byl sepsán</w:t>
      </w:r>
      <w:r w:rsidRPr="00D95CEF">
        <w:rPr>
          <w:szCs w:val="24"/>
        </w:rPr>
        <w:t xml:space="preserve"> podle jejich skutečné, svobodné vůle, určitě, vážně a srozumitelně. Strany současně prohlašují, že měly skutečnost možnost ovlivnit obsah a text </w:t>
      </w:r>
      <w:r>
        <w:rPr>
          <w:szCs w:val="24"/>
        </w:rPr>
        <w:t>tohoto Dodatku</w:t>
      </w:r>
      <w:r w:rsidRPr="00D95CEF">
        <w:rPr>
          <w:szCs w:val="24"/>
        </w:rPr>
        <w:t xml:space="preserve">. Strany dále prohlašují, že si </w:t>
      </w:r>
      <w:r>
        <w:rPr>
          <w:szCs w:val="24"/>
        </w:rPr>
        <w:t>Dodatek</w:t>
      </w:r>
      <w:r w:rsidRPr="00D95CEF">
        <w:rPr>
          <w:szCs w:val="24"/>
        </w:rPr>
        <w:t xml:space="preserve"> přečetly, souhlasí s </w:t>
      </w:r>
      <w:r>
        <w:rPr>
          <w:szCs w:val="24"/>
        </w:rPr>
        <w:t>jeho</w:t>
      </w:r>
      <w:r w:rsidRPr="00D95CEF">
        <w:rPr>
          <w:szCs w:val="24"/>
        </w:rPr>
        <w:t xml:space="preserve"> obsahem, což stvrzují svými podpisy.</w:t>
      </w:r>
    </w:p>
    <w:p w:rsidR="0071441D" w:rsidRPr="00B6098D" w:rsidRDefault="0071441D" w:rsidP="0071441D">
      <w:pPr>
        <w:pStyle w:val="texte1x"/>
        <w:keepNext w:val="0"/>
        <w:keepLines w:val="0"/>
        <w:widowControl w:val="0"/>
      </w:pPr>
    </w:p>
    <w:p w:rsidR="0071441D" w:rsidRPr="00D95CEF" w:rsidRDefault="0071441D" w:rsidP="0071441D">
      <w:pPr>
        <w:keepNext w:val="0"/>
        <w:keepLines w:val="0"/>
        <w:widowControl w:val="0"/>
        <w:rPr>
          <w:szCs w:val="24"/>
        </w:rPr>
      </w:pPr>
    </w:p>
    <w:tbl>
      <w:tblPr>
        <w:tblW w:w="9767" w:type="dxa"/>
        <w:jc w:val="center"/>
        <w:tblLayout w:type="fixed"/>
        <w:tblCellMar>
          <w:left w:w="70" w:type="dxa"/>
          <w:right w:w="70" w:type="dxa"/>
        </w:tblCellMar>
        <w:tblLook w:val="0000" w:firstRow="0" w:lastRow="0" w:firstColumn="0" w:lastColumn="0" w:noHBand="0" w:noVBand="0"/>
      </w:tblPr>
      <w:tblGrid>
        <w:gridCol w:w="4536"/>
        <w:gridCol w:w="32"/>
        <w:gridCol w:w="5199"/>
      </w:tblGrid>
      <w:tr w:rsidR="0071441D" w:rsidRPr="00D95CEF" w:rsidTr="00B50846">
        <w:trPr>
          <w:trHeight w:val="210"/>
          <w:jc w:val="center"/>
        </w:trPr>
        <w:tc>
          <w:tcPr>
            <w:tcW w:w="4568" w:type="dxa"/>
            <w:gridSpan w:val="2"/>
          </w:tcPr>
          <w:p w:rsidR="0071441D" w:rsidRPr="00D95CEF" w:rsidRDefault="0071441D" w:rsidP="004B3D6A">
            <w:pPr>
              <w:keepNext w:val="0"/>
              <w:keepLines w:val="0"/>
              <w:widowControl w:val="0"/>
              <w:jc w:val="center"/>
              <w:rPr>
                <w:szCs w:val="24"/>
              </w:rPr>
            </w:pPr>
            <w:r w:rsidRPr="00D95CEF">
              <w:rPr>
                <w:szCs w:val="24"/>
              </w:rPr>
              <w:t>V</w:t>
            </w:r>
            <w:r w:rsidR="004B3D6A">
              <w:rPr>
                <w:szCs w:val="24"/>
              </w:rPr>
              <w:t> Novém Boru</w:t>
            </w:r>
            <w:r w:rsidRPr="00D95CEF">
              <w:rPr>
                <w:szCs w:val="24"/>
              </w:rPr>
              <w:t xml:space="preserve"> dne </w:t>
            </w:r>
            <w:r w:rsidR="004B3D6A">
              <w:rPr>
                <w:szCs w:val="24"/>
              </w:rPr>
              <w:t>10.10.2017</w:t>
            </w:r>
          </w:p>
        </w:tc>
        <w:tc>
          <w:tcPr>
            <w:tcW w:w="5199" w:type="dxa"/>
          </w:tcPr>
          <w:p w:rsidR="0071441D" w:rsidRPr="00D95CEF" w:rsidRDefault="0071441D" w:rsidP="004B3D6A">
            <w:pPr>
              <w:keepNext w:val="0"/>
              <w:keepLines w:val="0"/>
              <w:widowControl w:val="0"/>
              <w:jc w:val="center"/>
              <w:rPr>
                <w:szCs w:val="24"/>
              </w:rPr>
            </w:pPr>
            <w:r w:rsidRPr="00D95CEF">
              <w:rPr>
                <w:szCs w:val="24"/>
              </w:rPr>
              <w:t xml:space="preserve">V </w:t>
            </w:r>
            <w:r w:rsidR="004B3D6A">
              <w:rPr>
                <w:szCs w:val="24"/>
              </w:rPr>
              <w:t xml:space="preserve">Novém Boru </w:t>
            </w:r>
            <w:r w:rsidRPr="00D95CEF">
              <w:rPr>
                <w:szCs w:val="24"/>
              </w:rPr>
              <w:t xml:space="preserve">dne  </w:t>
            </w:r>
            <w:r w:rsidR="004B3D6A">
              <w:rPr>
                <w:szCs w:val="24"/>
              </w:rPr>
              <w:t>11.10.2017</w:t>
            </w:r>
          </w:p>
        </w:tc>
      </w:tr>
      <w:tr w:rsidR="0071441D" w:rsidRPr="00D95CEF" w:rsidTr="00B50846">
        <w:trPr>
          <w:trHeight w:val="410"/>
          <w:jc w:val="center"/>
        </w:trPr>
        <w:tc>
          <w:tcPr>
            <w:tcW w:w="4568" w:type="dxa"/>
            <w:gridSpan w:val="2"/>
          </w:tcPr>
          <w:p w:rsidR="0071441D" w:rsidRPr="00D95CEF" w:rsidRDefault="0071441D" w:rsidP="00B50846">
            <w:pPr>
              <w:keepNext w:val="0"/>
              <w:keepLines w:val="0"/>
              <w:widowControl w:val="0"/>
              <w:rPr>
                <w:szCs w:val="24"/>
              </w:rPr>
            </w:pPr>
          </w:p>
        </w:tc>
        <w:tc>
          <w:tcPr>
            <w:tcW w:w="5199" w:type="dxa"/>
          </w:tcPr>
          <w:p w:rsidR="0071441D" w:rsidRPr="00D95CEF" w:rsidRDefault="0071441D" w:rsidP="00B50846">
            <w:pPr>
              <w:keepNext w:val="0"/>
              <w:keepLines w:val="0"/>
              <w:widowControl w:val="0"/>
              <w:rPr>
                <w:szCs w:val="24"/>
              </w:rPr>
            </w:pPr>
          </w:p>
          <w:p w:rsidR="0071441D" w:rsidRPr="00D95CEF" w:rsidRDefault="0071441D" w:rsidP="00B50846">
            <w:pPr>
              <w:keepNext w:val="0"/>
              <w:keepLines w:val="0"/>
              <w:widowControl w:val="0"/>
              <w:rPr>
                <w:szCs w:val="24"/>
              </w:rPr>
            </w:pPr>
          </w:p>
          <w:p w:rsidR="0071441D" w:rsidRPr="00D95CEF" w:rsidRDefault="0071441D" w:rsidP="00B50846">
            <w:pPr>
              <w:keepNext w:val="0"/>
              <w:keepLines w:val="0"/>
              <w:widowControl w:val="0"/>
              <w:rPr>
                <w:szCs w:val="24"/>
              </w:rPr>
            </w:pPr>
          </w:p>
        </w:tc>
      </w:tr>
      <w:tr w:rsidR="0071441D" w:rsidRPr="00D95CEF" w:rsidTr="00B50846">
        <w:trPr>
          <w:trHeight w:val="611"/>
          <w:jc w:val="center"/>
        </w:trPr>
        <w:tc>
          <w:tcPr>
            <w:tcW w:w="4536" w:type="dxa"/>
          </w:tcPr>
          <w:p w:rsidR="0071441D" w:rsidRPr="00D95CEF" w:rsidRDefault="0071441D" w:rsidP="00B50846">
            <w:pPr>
              <w:keepNext w:val="0"/>
              <w:keepLines w:val="0"/>
              <w:widowControl w:val="0"/>
              <w:jc w:val="center"/>
              <w:rPr>
                <w:b/>
                <w:szCs w:val="24"/>
              </w:rPr>
            </w:pPr>
            <w:r w:rsidRPr="00D95CEF">
              <w:rPr>
                <w:b/>
                <w:szCs w:val="24"/>
              </w:rPr>
              <w:t>___________________________________</w:t>
            </w:r>
          </w:p>
          <w:p w:rsidR="0071441D" w:rsidRDefault="0071441D" w:rsidP="00B50846">
            <w:pPr>
              <w:keepNext w:val="0"/>
              <w:keepLines w:val="0"/>
              <w:widowControl w:val="0"/>
              <w:jc w:val="center"/>
              <w:rPr>
                <w:b/>
                <w:bCs/>
                <w:szCs w:val="24"/>
                <w:lang w:eastAsia="cs-CZ"/>
              </w:rPr>
            </w:pPr>
            <w:r>
              <w:rPr>
                <w:b/>
                <w:bCs/>
                <w:szCs w:val="24"/>
                <w:lang w:eastAsia="cs-CZ"/>
              </w:rPr>
              <w:t>Město Nový Bor</w:t>
            </w:r>
          </w:p>
          <w:p w:rsidR="0071441D" w:rsidRPr="00307A12" w:rsidRDefault="0071441D" w:rsidP="00B50846">
            <w:pPr>
              <w:keepNext w:val="0"/>
              <w:keepLines w:val="0"/>
              <w:widowControl w:val="0"/>
              <w:jc w:val="center"/>
              <w:rPr>
                <w:szCs w:val="24"/>
              </w:rPr>
            </w:pPr>
            <w:r w:rsidRPr="002B7389">
              <w:rPr>
                <w:szCs w:val="24"/>
              </w:rPr>
              <w:t>Mgr. Jaromír Dvořák, starosta</w:t>
            </w:r>
          </w:p>
          <w:p w:rsidR="0071441D" w:rsidRPr="00D95CEF" w:rsidRDefault="0071441D" w:rsidP="00B50846">
            <w:pPr>
              <w:keepNext w:val="0"/>
              <w:keepLines w:val="0"/>
              <w:widowControl w:val="0"/>
              <w:jc w:val="center"/>
              <w:rPr>
                <w:szCs w:val="24"/>
              </w:rPr>
            </w:pPr>
          </w:p>
        </w:tc>
        <w:tc>
          <w:tcPr>
            <w:tcW w:w="5231" w:type="dxa"/>
            <w:gridSpan w:val="2"/>
          </w:tcPr>
          <w:p w:rsidR="0071441D" w:rsidRPr="00D95CEF" w:rsidRDefault="0071441D" w:rsidP="00B50846">
            <w:pPr>
              <w:keepNext w:val="0"/>
              <w:keepLines w:val="0"/>
              <w:widowControl w:val="0"/>
              <w:jc w:val="center"/>
              <w:rPr>
                <w:b/>
                <w:szCs w:val="24"/>
              </w:rPr>
            </w:pPr>
            <w:r w:rsidRPr="00D95CEF">
              <w:rPr>
                <w:b/>
                <w:szCs w:val="24"/>
              </w:rPr>
              <w:t>__________________________________</w:t>
            </w:r>
          </w:p>
          <w:p w:rsidR="0071441D" w:rsidRDefault="0071441D" w:rsidP="00B50846">
            <w:pPr>
              <w:keepNext w:val="0"/>
              <w:keepLines w:val="0"/>
              <w:widowControl w:val="0"/>
              <w:jc w:val="center"/>
              <w:rPr>
                <w:szCs w:val="24"/>
              </w:rPr>
            </w:pPr>
            <w:r>
              <w:rPr>
                <w:b/>
                <w:bCs/>
                <w:szCs w:val="24"/>
              </w:rPr>
              <w:t>TEPLO NOVÝ BOR spol. s r.o.</w:t>
            </w:r>
            <w:r w:rsidRPr="00D95CEF">
              <w:rPr>
                <w:szCs w:val="24"/>
              </w:rPr>
              <w:t xml:space="preserve"> </w:t>
            </w:r>
          </w:p>
          <w:p w:rsidR="0071441D" w:rsidRDefault="002E6B10" w:rsidP="00B50846">
            <w:pPr>
              <w:keepNext w:val="0"/>
              <w:keepLines w:val="0"/>
              <w:widowControl w:val="0"/>
              <w:jc w:val="center"/>
              <w:rPr>
                <w:szCs w:val="24"/>
              </w:rPr>
            </w:pPr>
            <w:r>
              <w:rPr>
                <w:szCs w:val="24"/>
              </w:rPr>
              <w:t>Ing. Michal Vlček</w:t>
            </w:r>
          </w:p>
          <w:p w:rsidR="0071441D" w:rsidRDefault="0071441D" w:rsidP="00B50846">
            <w:pPr>
              <w:keepNext w:val="0"/>
              <w:keepLines w:val="0"/>
              <w:widowControl w:val="0"/>
              <w:jc w:val="center"/>
              <w:rPr>
                <w:szCs w:val="24"/>
              </w:rPr>
            </w:pPr>
          </w:p>
          <w:p w:rsidR="0071441D" w:rsidRDefault="0071441D" w:rsidP="00B50846">
            <w:pPr>
              <w:keepNext w:val="0"/>
              <w:keepLines w:val="0"/>
              <w:widowControl w:val="0"/>
              <w:jc w:val="center"/>
              <w:rPr>
                <w:szCs w:val="24"/>
              </w:rPr>
            </w:pPr>
          </w:p>
          <w:p w:rsidR="0071441D" w:rsidRPr="00D95CEF" w:rsidRDefault="0071441D" w:rsidP="00B50846">
            <w:pPr>
              <w:keepNext w:val="0"/>
              <w:keepLines w:val="0"/>
              <w:widowControl w:val="0"/>
              <w:jc w:val="center"/>
              <w:rPr>
                <w:szCs w:val="24"/>
              </w:rPr>
            </w:pPr>
          </w:p>
        </w:tc>
      </w:tr>
      <w:bookmarkEnd w:id="0"/>
      <w:bookmarkEnd w:id="1"/>
      <w:bookmarkEnd w:id="2"/>
      <w:bookmarkEnd w:id="3"/>
    </w:tbl>
    <w:p w:rsidR="0071441D" w:rsidRPr="009A0720" w:rsidRDefault="0071441D" w:rsidP="0071441D">
      <w:pPr>
        <w:pStyle w:val="texte1"/>
        <w:rPr>
          <w:b/>
          <w:szCs w:val="24"/>
        </w:rPr>
      </w:pPr>
    </w:p>
    <w:p w:rsidR="0071441D" w:rsidRDefault="0071441D" w:rsidP="0071441D"/>
    <w:p w:rsidR="0071441D" w:rsidRDefault="0071441D" w:rsidP="0071441D"/>
    <w:p w:rsidR="003754D8" w:rsidRDefault="003754D8"/>
    <w:sectPr w:rsidR="003754D8" w:rsidSect="00F57C24">
      <w:headerReference w:type="even" r:id="rId7"/>
      <w:headerReference w:type="default" r:id="rId8"/>
      <w:footerReference w:type="default" r:id="rId9"/>
      <w:headerReference w:type="first" r:id="rId10"/>
      <w:footerReference w:type="first" r:id="rId11"/>
      <w:endnotePr>
        <w:numFmt w:val="decimal"/>
      </w:endnotePr>
      <w:pgSz w:w="12240" w:h="15840" w:code="1"/>
      <w:pgMar w:top="1418" w:right="1467" w:bottom="1276" w:left="1276" w:header="403" w:footer="561"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43B2" w:rsidRDefault="007543B2">
      <w:r>
        <w:separator/>
      </w:r>
    </w:p>
  </w:endnote>
  <w:endnote w:type="continuationSeparator" w:id="0">
    <w:p w:rsidR="007543B2" w:rsidRDefault="007543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7B79" w:rsidRDefault="005B2004" w:rsidP="00973B29">
    <w:pPr>
      <w:pStyle w:val="Zpat"/>
      <w:tabs>
        <w:tab w:val="left" w:pos="4005"/>
        <w:tab w:val="center" w:pos="4748"/>
      </w:tabs>
      <w:jc w:val="left"/>
      <w:rPr>
        <w:sz w:val="22"/>
      </w:rPr>
    </w:pPr>
    <w:r>
      <w:rPr>
        <w:rStyle w:val="slostrnky"/>
      </w:rPr>
      <w:tab/>
    </w:r>
    <w:r>
      <w:rPr>
        <w:rStyle w:val="slostrnky"/>
      </w:rPr>
      <w:tab/>
    </w:r>
    <w:r>
      <w:rPr>
        <w:rStyle w:val="slostrnky"/>
      </w:rPr>
      <w:fldChar w:fldCharType="begin"/>
    </w:r>
    <w:r>
      <w:rPr>
        <w:rStyle w:val="slostrnky"/>
      </w:rPr>
      <w:instrText xml:space="preserve"> PAGE </w:instrText>
    </w:r>
    <w:r>
      <w:rPr>
        <w:rStyle w:val="slostrnky"/>
      </w:rPr>
      <w:fldChar w:fldCharType="separate"/>
    </w:r>
    <w:r w:rsidR="00F856BC">
      <w:rPr>
        <w:rStyle w:val="slostrnky"/>
        <w:noProof/>
      </w:rPr>
      <w:t>3</w:t>
    </w:r>
    <w:r>
      <w:rPr>
        <w:rStyle w:val="slostrnky"/>
      </w:rPr>
      <w:fldChar w:fldCharType="end"/>
    </w:r>
  </w:p>
  <w:p w:rsidR="00B17B79" w:rsidRDefault="00F856B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7B79" w:rsidRDefault="005B2004">
    <w:pPr>
      <w:pStyle w:val="Zpat"/>
      <w:jc w:val="center"/>
      <w:rPr>
        <w:rStyle w:val="slostrnky"/>
      </w:rPr>
    </w:pPr>
    <w:r>
      <w:rPr>
        <w:rStyle w:val="slostrnky"/>
      </w:rPr>
      <w:fldChar w:fldCharType="begin"/>
    </w:r>
    <w:r>
      <w:rPr>
        <w:rStyle w:val="slostrnky"/>
      </w:rPr>
      <w:instrText xml:space="preserve"> PAGE </w:instrText>
    </w:r>
    <w:r>
      <w:rPr>
        <w:rStyle w:val="slostrnky"/>
      </w:rPr>
      <w:fldChar w:fldCharType="separate"/>
    </w:r>
    <w:r w:rsidR="00F856BC">
      <w:rPr>
        <w:rStyle w:val="slostrnky"/>
        <w:noProof/>
      </w:rPr>
      <w:t>1</w:t>
    </w:r>
    <w:r>
      <w:rPr>
        <w:rStyle w:val="slostrnky"/>
      </w:rPr>
      <w:fldChar w:fldCharType="end"/>
    </w:r>
  </w:p>
  <w:p w:rsidR="00B17B79" w:rsidRDefault="00F856B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43B2" w:rsidRDefault="007543B2">
      <w:r>
        <w:separator/>
      </w:r>
    </w:p>
  </w:footnote>
  <w:footnote w:type="continuationSeparator" w:id="0">
    <w:p w:rsidR="007543B2" w:rsidRDefault="007543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7B79" w:rsidRDefault="00F856BC"/>
  <w:p w:rsidR="00B17B79" w:rsidRDefault="00F856BC"/>
  <w:p w:rsidR="00B17B79" w:rsidRDefault="00F856BC">
    <w:pPr>
      <w:pStyle w:val="Zhlav"/>
      <w:tabs>
        <w:tab w:val="clear" w:pos="4153"/>
        <w:tab w:val="clear" w:pos="8306"/>
        <w:tab w:val="right" w:pos="8505"/>
      </w:tabs>
      <w:rPr>
        <w:rStyle w:val="slostrnky"/>
      </w:rPr>
    </w:pPr>
  </w:p>
  <w:p w:rsidR="00B17B79" w:rsidRDefault="00F856BC"/>
  <w:p w:rsidR="00B17B79" w:rsidRDefault="00F856BC">
    <w:pPr>
      <w:pStyle w:val="Zhlav"/>
      <w:tabs>
        <w:tab w:val="clear" w:pos="4153"/>
        <w:tab w:val="clear" w:pos="8306"/>
        <w:tab w:val="right" w:pos="8505"/>
      </w:tabs>
      <w:rPr>
        <w:rStyle w:val="slostrnky"/>
      </w:rPr>
    </w:pPr>
  </w:p>
  <w:p w:rsidR="00B17B79" w:rsidRDefault="00F856BC"/>
  <w:p w:rsidR="00B17B79" w:rsidRDefault="00F856BC">
    <w:pPr>
      <w:pStyle w:val="Zhlav"/>
      <w:tabs>
        <w:tab w:val="clear" w:pos="4153"/>
        <w:tab w:val="clear" w:pos="8306"/>
        <w:tab w:val="right" w:pos="8505"/>
      </w:tabs>
      <w:rPr>
        <w:rStyle w:val="slostrnky"/>
      </w:rPr>
    </w:pPr>
  </w:p>
  <w:p w:rsidR="00B17B79" w:rsidRDefault="00F856BC"/>
  <w:p w:rsidR="00B17B79" w:rsidRDefault="00F856BC">
    <w:pPr>
      <w:pStyle w:val="Zhlav"/>
      <w:tabs>
        <w:tab w:val="clear" w:pos="4153"/>
        <w:tab w:val="clear" w:pos="8306"/>
        <w:tab w:val="right" w:pos="8505"/>
      </w:tabs>
      <w:rPr>
        <w:rStyle w:val="slostrnky"/>
      </w:rPr>
    </w:pPr>
  </w:p>
  <w:p w:rsidR="00B17B79" w:rsidRDefault="00F856BC"/>
  <w:p w:rsidR="00B17B79" w:rsidRDefault="00F856BC">
    <w:pPr>
      <w:pStyle w:val="Zhlav"/>
      <w:tabs>
        <w:tab w:val="clear" w:pos="4153"/>
        <w:tab w:val="clear" w:pos="8306"/>
        <w:tab w:val="right" w:pos="8505"/>
      </w:tabs>
      <w:rPr>
        <w:rStyle w:val="slostrnky"/>
      </w:rPr>
    </w:pPr>
  </w:p>
  <w:p w:rsidR="00B17B79" w:rsidRDefault="00F856BC"/>
  <w:p w:rsidR="00B17B79" w:rsidRDefault="00F856BC">
    <w:pPr>
      <w:pStyle w:val="Zhlav"/>
      <w:tabs>
        <w:tab w:val="clear" w:pos="4153"/>
        <w:tab w:val="clear" w:pos="8306"/>
        <w:tab w:val="right" w:pos="8505"/>
      </w:tabs>
      <w:rPr>
        <w:rStyle w:val="slostrnky"/>
      </w:rPr>
    </w:pPr>
  </w:p>
  <w:p w:rsidR="00B17B79" w:rsidRDefault="00F856BC"/>
  <w:p w:rsidR="00B17B79" w:rsidRDefault="00F856BC">
    <w:pPr>
      <w:pStyle w:val="Zhlav"/>
      <w:tabs>
        <w:tab w:val="clear" w:pos="4153"/>
        <w:tab w:val="clear" w:pos="8306"/>
        <w:tab w:val="right" w:pos="8505"/>
      </w:tabs>
      <w:rPr>
        <w:rStyle w:val="slostrnky"/>
      </w:rPr>
    </w:pPr>
  </w:p>
  <w:p w:rsidR="00B17B79" w:rsidRDefault="00F856BC"/>
  <w:p w:rsidR="00B17B79" w:rsidRDefault="00F856BC">
    <w:pPr>
      <w:pStyle w:val="Zhlav"/>
      <w:tabs>
        <w:tab w:val="clear" w:pos="4153"/>
        <w:tab w:val="clear" w:pos="8306"/>
        <w:tab w:val="right" w:pos="8505"/>
      </w:tabs>
      <w:rPr>
        <w:rStyle w:val="slostrnky"/>
      </w:rPr>
    </w:pPr>
  </w:p>
  <w:p w:rsidR="00B17B79" w:rsidRDefault="00F856BC"/>
  <w:p w:rsidR="00B17B79" w:rsidRDefault="00F856BC">
    <w:pPr>
      <w:pStyle w:val="Zhlav"/>
      <w:tabs>
        <w:tab w:val="clear" w:pos="4153"/>
        <w:tab w:val="clear" w:pos="8306"/>
        <w:tab w:val="right" w:pos="8505"/>
      </w:tabs>
      <w:rPr>
        <w:rStyle w:val="slostrnky"/>
      </w:rPr>
    </w:pPr>
  </w:p>
  <w:p w:rsidR="00B17B79" w:rsidRDefault="00F856BC"/>
  <w:p w:rsidR="00B17B79" w:rsidRDefault="00F856BC">
    <w:pPr>
      <w:pStyle w:val="Zhlav"/>
      <w:tabs>
        <w:tab w:val="clear" w:pos="4153"/>
        <w:tab w:val="clear" w:pos="8306"/>
        <w:tab w:val="right" w:pos="8505"/>
      </w:tabs>
      <w:rPr>
        <w:rStyle w:val="slostrnky"/>
      </w:rPr>
    </w:pPr>
  </w:p>
  <w:p w:rsidR="00B17B79" w:rsidRDefault="00F856BC"/>
  <w:p w:rsidR="00B17B79" w:rsidRDefault="00F856BC">
    <w:pPr>
      <w:pStyle w:val="Zhlav"/>
      <w:tabs>
        <w:tab w:val="clear" w:pos="4153"/>
        <w:tab w:val="clear" w:pos="8306"/>
        <w:tab w:val="right" w:pos="8505"/>
      </w:tabs>
      <w:rPr>
        <w:rStyle w:val="slostrnky"/>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7B79" w:rsidRDefault="00F856BC">
    <w:pPr>
      <w:pStyle w:val="Zhlav"/>
    </w:pPr>
  </w:p>
  <w:p w:rsidR="00B17B79" w:rsidRDefault="00F856BC">
    <w:pPr>
      <w:pStyle w:val="Zhlav"/>
    </w:pPr>
  </w:p>
  <w:p w:rsidR="00B17B79" w:rsidRDefault="00F856BC">
    <w:pPr>
      <w:pStyle w:val="Zhlav"/>
    </w:pPr>
  </w:p>
  <w:p w:rsidR="00B17B79" w:rsidRDefault="00F856BC">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7B79" w:rsidRDefault="00F856BC"/>
  <w:p w:rsidR="00B17B79" w:rsidRDefault="00F856B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5718B9"/>
    <w:multiLevelType w:val="multilevel"/>
    <w:tmpl w:val="AA0CFB24"/>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19800A85"/>
    <w:multiLevelType w:val="multilevel"/>
    <w:tmpl w:val="763C7988"/>
    <w:lvl w:ilvl="0">
      <w:start w:val="3"/>
      <w:numFmt w:val="decimal"/>
      <w:lvlText w:val="%1."/>
      <w:lvlJc w:val="left"/>
      <w:pPr>
        <w:ind w:left="540" w:hanging="540"/>
      </w:pPr>
      <w:rPr>
        <w:rFonts w:hint="default"/>
      </w:rPr>
    </w:lvl>
    <w:lvl w:ilvl="1">
      <w:start w:val="1"/>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 w15:restartNumberingAfterBreak="0">
    <w:nsid w:val="59F842D9"/>
    <w:multiLevelType w:val="hybridMultilevel"/>
    <w:tmpl w:val="0C045EDA"/>
    <w:lvl w:ilvl="0" w:tplc="1ACAF5BE">
      <w:start w:val="21"/>
      <w:numFmt w:val="bullet"/>
      <w:lvlText w:val="-"/>
      <w:lvlJc w:val="left"/>
      <w:pPr>
        <w:ind w:left="720" w:hanging="360"/>
      </w:pPr>
      <w:rPr>
        <w:rFonts w:ascii="Garamond" w:eastAsia="Times New Roman" w:hAnsi="Garamond"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5A326F90"/>
    <w:multiLevelType w:val="multilevel"/>
    <w:tmpl w:val="E64CA2F2"/>
    <w:lvl w:ilvl="0">
      <w:start w:val="1"/>
      <w:numFmt w:val="decimal"/>
      <w:pStyle w:val="Nadpis1"/>
      <w:lvlText w:val="%1."/>
      <w:lvlJc w:val="left"/>
      <w:pPr>
        <w:tabs>
          <w:tab w:val="num" w:pos="425"/>
        </w:tabs>
        <w:ind w:left="425" w:hanging="425"/>
      </w:pPr>
      <w:rPr>
        <w:rFonts w:hint="default"/>
      </w:rPr>
    </w:lvl>
    <w:lvl w:ilvl="1">
      <w:start w:val="1"/>
      <w:numFmt w:val="decimal"/>
      <w:pStyle w:val="Nadpis2"/>
      <w:lvlText w:val="%1.%2"/>
      <w:lvlJc w:val="left"/>
      <w:pPr>
        <w:tabs>
          <w:tab w:val="num" w:pos="567"/>
        </w:tabs>
        <w:ind w:left="567" w:hanging="567"/>
      </w:pPr>
      <w:rPr>
        <w:rFonts w:hint="default"/>
      </w:rPr>
    </w:lvl>
    <w:lvl w:ilvl="2">
      <w:start w:val="1"/>
      <w:numFmt w:val="decimal"/>
      <w:pStyle w:val="Nadpis3"/>
      <w:lvlText w:val="%1.%2.%3"/>
      <w:lvlJc w:val="left"/>
      <w:pPr>
        <w:tabs>
          <w:tab w:val="num" w:pos="1702"/>
        </w:tabs>
        <w:ind w:left="1702" w:hanging="851"/>
      </w:pPr>
      <w:rPr>
        <w:rFonts w:hint="default"/>
      </w:rPr>
    </w:lvl>
    <w:lvl w:ilvl="3">
      <w:start w:val="1"/>
      <w:numFmt w:val="decimal"/>
      <w:pStyle w:val="Nadpis4"/>
      <w:lvlText w:val="%1.%2.%3.%4"/>
      <w:lvlJc w:val="left"/>
      <w:pPr>
        <w:tabs>
          <w:tab w:val="num" w:pos="1418"/>
        </w:tabs>
        <w:ind w:left="1418" w:hanging="851"/>
      </w:pPr>
      <w:rPr>
        <w:rFonts w:hint="default"/>
      </w:rPr>
    </w:lvl>
    <w:lvl w:ilvl="4">
      <w:start w:val="1"/>
      <w:numFmt w:val="lowerRoman"/>
      <w:pStyle w:val="Nadpis5"/>
      <w:lvlText w:val="(%5)"/>
      <w:lvlJc w:val="left"/>
      <w:pPr>
        <w:tabs>
          <w:tab w:val="num" w:pos="2138"/>
        </w:tabs>
        <w:ind w:left="1985" w:hanging="567"/>
      </w:pPr>
      <w:rPr>
        <w:rFonts w:hint="default"/>
      </w:rPr>
    </w:lvl>
    <w:lvl w:ilvl="5">
      <w:start w:val="1"/>
      <w:numFmt w:val="lowerLetter"/>
      <w:pStyle w:val="Nadpis6"/>
      <w:lvlText w:val="(%6)"/>
      <w:lvlJc w:val="left"/>
      <w:pPr>
        <w:tabs>
          <w:tab w:val="num" w:pos="2410"/>
        </w:tabs>
        <w:ind w:left="2410" w:hanging="425"/>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5FA63F61"/>
    <w:multiLevelType w:val="hybridMultilevel"/>
    <w:tmpl w:val="7FB248F2"/>
    <w:lvl w:ilvl="0" w:tplc="F79E0654">
      <w:start w:val="1"/>
      <w:numFmt w:val="decimal"/>
      <w:lvlText w:val="%1."/>
      <w:lvlJc w:val="left"/>
      <w:pPr>
        <w:ind w:left="927" w:hanging="360"/>
      </w:pPr>
      <w:rPr>
        <w:rFonts w:ascii="Garamond" w:eastAsia="Times New Roman" w:hAnsi="Garamond" w:cs="Times New Roman"/>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5" w15:restartNumberingAfterBreak="0">
    <w:nsid w:val="68845AE5"/>
    <w:multiLevelType w:val="hybridMultilevel"/>
    <w:tmpl w:val="86222BCC"/>
    <w:lvl w:ilvl="0" w:tplc="16505962">
      <w:start w:val="1"/>
      <w:numFmt w:val="decimal"/>
      <w:lvlText w:val="%1."/>
      <w:lvlJc w:val="left"/>
      <w:pPr>
        <w:ind w:left="1773" w:hanging="360"/>
      </w:pPr>
      <w:rPr>
        <w:rFonts w:hint="default"/>
      </w:rPr>
    </w:lvl>
    <w:lvl w:ilvl="1" w:tplc="04050019" w:tentative="1">
      <w:start w:val="1"/>
      <w:numFmt w:val="lowerLetter"/>
      <w:lvlText w:val="%2."/>
      <w:lvlJc w:val="left"/>
      <w:pPr>
        <w:ind w:left="2493" w:hanging="360"/>
      </w:pPr>
    </w:lvl>
    <w:lvl w:ilvl="2" w:tplc="0405001B" w:tentative="1">
      <w:start w:val="1"/>
      <w:numFmt w:val="lowerRoman"/>
      <w:lvlText w:val="%3."/>
      <w:lvlJc w:val="right"/>
      <w:pPr>
        <w:ind w:left="3213" w:hanging="180"/>
      </w:pPr>
    </w:lvl>
    <w:lvl w:ilvl="3" w:tplc="0405000F" w:tentative="1">
      <w:start w:val="1"/>
      <w:numFmt w:val="decimal"/>
      <w:lvlText w:val="%4."/>
      <w:lvlJc w:val="left"/>
      <w:pPr>
        <w:ind w:left="3933" w:hanging="360"/>
      </w:pPr>
    </w:lvl>
    <w:lvl w:ilvl="4" w:tplc="04050019" w:tentative="1">
      <w:start w:val="1"/>
      <w:numFmt w:val="lowerLetter"/>
      <w:lvlText w:val="%5."/>
      <w:lvlJc w:val="left"/>
      <w:pPr>
        <w:ind w:left="4653" w:hanging="360"/>
      </w:pPr>
    </w:lvl>
    <w:lvl w:ilvl="5" w:tplc="0405001B" w:tentative="1">
      <w:start w:val="1"/>
      <w:numFmt w:val="lowerRoman"/>
      <w:lvlText w:val="%6."/>
      <w:lvlJc w:val="right"/>
      <w:pPr>
        <w:ind w:left="5373" w:hanging="180"/>
      </w:pPr>
    </w:lvl>
    <w:lvl w:ilvl="6" w:tplc="0405000F" w:tentative="1">
      <w:start w:val="1"/>
      <w:numFmt w:val="decimal"/>
      <w:lvlText w:val="%7."/>
      <w:lvlJc w:val="left"/>
      <w:pPr>
        <w:ind w:left="6093" w:hanging="360"/>
      </w:pPr>
    </w:lvl>
    <w:lvl w:ilvl="7" w:tplc="04050019" w:tentative="1">
      <w:start w:val="1"/>
      <w:numFmt w:val="lowerLetter"/>
      <w:lvlText w:val="%8."/>
      <w:lvlJc w:val="left"/>
      <w:pPr>
        <w:ind w:left="6813" w:hanging="360"/>
      </w:pPr>
    </w:lvl>
    <w:lvl w:ilvl="8" w:tplc="0405001B" w:tentative="1">
      <w:start w:val="1"/>
      <w:numFmt w:val="lowerRoman"/>
      <w:lvlText w:val="%9."/>
      <w:lvlJc w:val="right"/>
      <w:pPr>
        <w:ind w:left="7533" w:hanging="180"/>
      </w:p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4"/>
  </w:num>
  <w:num w:numId="5">
    <w:abstractNumId w:val="1"/>
  </w:num>
  <w:num w:numId="6">
    <w:abstractNumId w:val="5"/>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41D"/>
    <w:rsid w:val="001A5FA3"/>
    <w:rsid w:val="002E6B10"/>
    <w:rsid w:val="003754D8"/>
    <w:rsid w:val="00392BCE"/>
    <w:rsid w:val="003D2DA3"/>
    <w:rsid w:val="004B3D6A"/>
    <w:rsid w:val="005B2004"/>
    <w:rsid w:val="00641D18"/>
    <w:rsid w:val="0071441D"/>
    <w:rsid w:val="007543B2"/>
    <w:rsid w:val="00935734"/>
    <w:rsid w:val="0096416D"/>
    <w:rsid w:val="00983492"/>
    <w:rsid w:val="00B8162B"/>
    <w:rsid w:val="00F856B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FBAA92-27D6-4BF2-9D12-3B4E7BFBA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1441D"/>
    <w:pPr>
      <w:keepNext/>
      <w:keepLines/>
      <w:spacing w:after="0" w:line="240" w:lineRule="auto"/>
      <w:jc w:val="both"/>
    </w:pPr>
    <w:rPr>
      <w:rFonts w:ascii="Garamond" w:eastAsia="Times New Roman" w:hAnsi="Garamond" w:cs="Times New Roman"/>
      <w:sz w:val="24"/>
      <w:szCs w:val="20"/>
    </w:rPr>
  </w:style>
  <w:style w:type="paragraph" w:styleId="Nadpis1">
    <w:name w:val="heading 1"/>
    <w:basedOn w:val="Normln"/>
    <w:next w:val="texte1"/>
    <w:link w:val="Nadpis1Char"/>
    <w:qFormat/>
    <w:rsid w:val="0071441D"/>
    <w:pPr>
      <w:numPr>
        <w:numId w:val="1"/>
      </w:numPr>
      <w:spacing w:before="720" w:after="120"/>
      <w:outlineLvl w:val="0"/>
    </w:pPr>
    <w:rPr>
      <w:b/>
      <w:caps/>
      <w:kern w:val="28"/>
    </w:rPr>
  </w:style>
  <w:style w:type="paragraph" w:styleId="Nadpis2">
    <w:name w:val="heading 2"/>
    <w:aliases w:val="odstavec,2,sub-sect,h2,052,Tit 2"/>
    <w:basedOn w:val="Normln"/>
    <w:next w:val="texte1x"/>
    <w:link w:val="Nadpis2Char"/>
    <w:qFormat/>
    <w:rsid w:val="0071441D"/>
    <w:pPr>
      <w:keepLines w:val="0"/>
      <w:widowControl w:val="0"/>
      <w:numPr>
        <w:ilvl w:val="1"/>
        <w:numId w:val="1"/>
      </w:numPr>
      <w:spacing w:before="120"/>
      <w:outlineLvl w:val="1"/>
    </w:pPr>
  </w:style>
  <w:style w:type="paragraph" w:styleId="Nadpis3">
    <w:name w:val="heading 3"/>
    <w:aliases w:val="písmeno"/>
    <w:basedOn w:val="Normln"/>
    <w:next w:val="Normln"/>
    <w:link w:val="Nadpis3Char"/>
    <w:qFormat/>
    <w:rsid w:val="0071441D"/>
    <w:pPr>
      <w:numPr>
        <w:ilvl w:val="2"/>
        <w:numId w:val="1"/>
      </w:numPr>
      <w:spacing w:before="120"/>
      <w:outlineLvl w:val="2"/>
    </w:pPr>
  </w:style>
  <w:style w:type="paragraph" w:styleId="Nadpis4">
    <w:name w:val="heading 4"/>
    <w:basedOn w:val="Normln"/>
    <w:next w:val="Normln"/>
    <w:link w:val="Nadpis4Char"/>
    <w:qFormat/>
    <w:rsid w:val="0071441D"/>
    <w:pPr>
      <w:numPr>
        <w:ilvl w:val="3"/>
        <w:numId w:val="1"/>
      </w:numPr>
      <w:spacing w:before="120"/>
      <w:outlineLvl w:val="3"/>
    </w:pPr>
  </w:style>
  <w:style w:type="paragraph" w:styleId="Nadpis5">
    <w:name w:val="heading 5"/>
    <w:basedOn w:val="Normln"/>
    <w:link w:val="Nadpis5Char"/>
    <w:qFormat/>
    <w:rsid w:val="0071441D"/>
    <w:pPr>
      <w:numPr>
        <w:ilvl w:val="4"/>
        <w:numId w:val="1"/>
      </w:numPr>
      <w:tabs>
        <w:tab w:val="left" w:pos="1985"/>
      </w:tabs>
      <w:spacing w:before="120"/>
      <w:outlineLvl w:val="4"/>
    </w:pPr>
  </w:style>
  <w:style w:type="paragraph" w:styleId="Nadpis6">
    <w:name w:val="heading 6"/>
    <w:basedOn w:val="Normln"/>
    <w:link w:val="Nadpis6Char"/>
    <w:qFormat/>
    <w:rsid w:val="0071441D"/>
    <w:pPr>
      <w:numPr>
        <w:ilvl w:val="5"/>
        <w:numId w:val="1"/>
      </w:numPr>
      <w:spacing w:before="120"/>
      <w:outlineLvl w:val="5"/>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71441D"/>
    <w:rPr>
      <w:rFonts w:ascii="Garamond" w:eastAsia="Times New Roman" w:hAnsi="Garamond" w:cs="Times New Roman"/>
      <w:b/>
      <w:caps/>
      <w:kern w:val="28"/>
      <w:sz w:val="24"/>
      <w:szCs w:val="20"/>
    </w:rPr>
  </w:style>
  <w:style w:type="character" w:customStyle="1" w:styleId="Nadpis2Char">
    <w:name w:val="Nadpis 2 Char"/>
    <w:aliases w:val="odstavec Char,2 Char,sub-sect Char,h2 Char,052 Char,Tit 2 Char"/>
    <w:basedOn w:val="Standardnpsmoodstavce"/>
    <w:link w:val="Nadpis2"/>
    <w:rsid w:val="0071441D"/>
    <w:rPr>
      <w:rFonts w:ascii="Garamond" w:eastAsia="Times New Roman" w:hAnsi="Garamond" w:cs="Times New Roman"/>
      <w:sz w:val="24"/>
      <w:szCs w:val="20"/>
    </w:rPr>
  </w:style>
  <w:style w:type="character" w:customStyle="1" w:styleId="Nadpis3Char">
    <w:name w:val="Nadpis 3 Char"/>
    <w:aliases w:val="písmeno Char"/>
    <w:basedOn w:val="Standardnpsmoodstavce"/>
    <w:link w:val="Nadpis3"/>
    <w:rsid w:val="0071441D"/>
    <w:rPr>
      <w:rFonts w:ascii="Garamond" w:eastAsia="Times New Roman" w:hAnsi="Garamond" w:cs="Times New Roman"/>
      <w:sz w:val="24"/>
      <w:szCs w:val="20"/>
    </w:rPr>
  </w:style>
  <w:style w:type="character" w:customStyle="1" w:styleId="Nadpis4Char">
    <w:name w:val="Nadpis 4 Char"/>
    <w:basedOn w:val="Standardnpsmoodstavce"/>
    <w:link w:val="Nadpis4"/>
    <w:rsid w:val="0071441D"/>
    <w:rPr>
      <w:rFonts w:ascii="Garamond" w:eastAsia="Times New Roman" w:hAnsi="Garamond" w:cs="Times New Roman"/>
      <w:sz w:val="24"/>
      <w:szCs w:val="20"/>
    </w:rPr>
  </w:style>
  <w:style w:type="character" w:customStyle="1" w:styleId="Nadpis5Char">
    <w:name w:val="Nadpis 5 Char"/>
    <w:basedOn w:val="Standardnpsmoodstavce"/>
    <w:link w:val="Nadpis5"/>
    <w:rsid w:val="0071441D"/>
    <w:rPr>
      <w:rFonts w:ascii="Garamond" w:eastAsia="Times New Roman" w:hAnsi="Garamond" w:cs="Times New Roman"/>
      <w:sz w:val="24"/>
      <w:szCs w:val="20"/>
    </w:rPr>
  </w:style>
  <w:style w:type="character" w:customStyle="1" w:styleId="Nadpis6Char">
    <w:name w:val="Nadpis 6 Char"/>
    <w:basedOn w:val="Standardnpsmoodstavce"/>
    <w:link w:val="Nadpis6"/>
    <w:rsid w:val="0071441D"/>
    <w:rPr>
      <w:rFonts w:ascii="Garamond" w:eastAsia="Times New Roman" w:hAnsi="Garamond" w:cs="Times New Roman"/>
      <w:sz w:val="24"/>
      <w:szCs w:val="20"/>
    </w:rPr>
  </w:style>
  <w:style w:type="character" w:styleId="slostrnky">
    <w:name w:val="page number"/>
    <w:rsid w:val="0071441D"/>
    <w:rPr>
      <w:rFonts w:ascii="Garamond" w:hAnsi="Garamond"/>
      <w:sz w:val="22"/>
    </w:rPr>
  </w:style>
  <w:style w:type="paragraph" w:styleId="Zpat">
    <w:name w:val="footer"/>
    <w:basedOn w:val="Normln"/>
    <w:link w:val="ZpatChar"/>
    <w:rsid w:val="0071441D"/>
    <w:pPr>
      <w:tabs>
        <w:tab w:val="right" w:pos="8505"/>
      </w:tabs>
    </w:pPr>
    <w:rPr>
      <w:sz w:val="12"/>
    </w:rPr>
  </w:style>
  <w:style w:type="character" w:customStyle="1" w:styleId="ZpatChar">
    <w:name w:val="Zápatí Char"/>
    <w:basedOn w:val="Standardnpsmoodstavce"/>
    <w:link w:val="Zpat"/>
    <w:rsid w:val="0071441D"/>
    <w:rPr>
      <w:rFonts w:ascii="Garamond" w:eastAsia="Times New Roman" w:hAnsi="Garamond" w:cs="Times New Roman"/>
      <w:sz w:val="12"/>
      <w:szCs w:val="20"/>
    </w:rPr>
  </w:style>
  <w:style w:type="paragraph" w:styleId="Zhlav">
    <w:name w:val="header"/>
    <w:basedOn w:val="Normln"/>
    <w:link w:val="ZhlavChar"/>
    <w:uiPriority w:val="99"/>
    <w:rsid w:val="0071441D"/>
    <w:pPr>
      <w:tabs>
        <w:tab w:val="center" w:pos="4153"/>
        <w:tab w:val="right" w:pos="8306"/>
      </w:tabs>
    </w:pPr>
  </w:style>
  <w:style w:type="character" w:customStyle="1" w:styleId="ZhlavChar">
    <w:name w:val="Záhlaví Char"/>
    <w:basedOn w:val="Standardnpsmoodstavce"/>
    <w:link w:val="Zhlav"/>
    <w:uiPriority w:val="99"/>
    <w:rsid w:val="0071441D"/>
    <w:rPr>
      <w:rFonts w:ascii="Garamond" w:eastAsia="Times New Roman" w:hAnsi="Garamond" w:cs="Times New Roman"/>
      <w:sz w:val="24"/>
      <w:szCs w:val="20"/>
    </w:rPr>
  </w:style>
  <w:style w:type="paragraph" w:customStyle="1" w:styleId="texte1">
    <w:name w:val="texte 1"/>
    <w:basedOn w:val="Normln"/>
    <w:rsid w:val="0071441D"/>
    <w:pPr>
      <w:spacing w:before="120"/>
      <w:ind w:left="425"/>
    </w:pPr>
  </w:style>
  <w:style w:type="paragraph" w:customStyle="1" w:styleId="texte1x">
    <w:name w:val="texte 1.x"/>
    <w:basedOn w:val="Normln"/>
    <w:uiPriority w:val="99"/>
    <w:rsid w:val="0071441D"/>
    <w:pPr>
      <w:spacing w:before="120"/>
      <w:ind w:left="567"/>
    </w:pPr>
  </w:style>
  <w:style w:type="paragraph" w:styleId="Nzev">
    <w:name w:val="Title"/>
    <w:basedOn w:val="Normln"/>
    <w:link w:val="NzevChar"/>
    <w:autoRedefine/>
    <w:qFormat/>
    <w:rsid w:val="0071441D"/>
    <w:pPr>
      <w:keepLines w:val="0"/>
      <w:jc w:val="center"/>
    </w:pPr>
    <w:rPr>
      <w:b/>
      <w:caps/>
      <w:sz w:val="40"/>
      <w:lang w:eastAsia="cs-CZ"/>
      <w14:shadow w14:blurRad="50800" w14:dist="38100" w14:dir="2700000" w14:sx="100000" w14:sy="100000" w14:kx="0" w14:ky="0" w14:algn="tl">
        <w14:srgbClr w14:val="000000">
          <w14:alpha w14:val="60000"/>
        </w14:srgbClr>
      </w14:shadow>
    </w:rPr>
  </w:style>
  <w:style w:type="character" w:customStyle="1" w:styleId="NzevChar">
    <w:name w:val="Název Char"/>
    <w:basedOn w:val="Standardnpsmoodstavce"/>
    <w:link w:val="Nzev"/>
    <w:rsid w:val="0071441D"/>
    <w:rPr>
      <w:rFonts w:ascii="Garamond" w:eastAsia="Times New Roman" w:hAnsi="Garamond" w:cs="Times New Roman"/>
      <w:b/>
      <w:caps/>
      <w:sz w:val="40"/>
      <w:szCs w:val="20"/>
      <w:lang w:eastAsia="cs-CZ"/>
      <w14:shadow w14:blurRad="50800" w14:dist="38100" w14:dir="2700000" w14:sx="100000" w14:sy="100000" w14:kx="0" w14:ky="0" w14:algn="tl">
        <w14:srgbClr w14:val="000000">
          <w14:alpha w14:val="60000"/>
        </w14:srgbClr>
      </w14:shadow>
    </w:rPr>
  </w:style>
  <w:style w:type="character" w:styleId="Odkaznakoment">
    <w:name w:val="annotation reference"/>
    <w:basedOn w:val="Standardnpsmoodstavce"/>
    <w:semiHidden/>
    <w:unhideWhenUsed/>
    <w:rsid w:val="0071441D"/>
    <w:rPr>
      <w:sz w:val="16"/>
      <w:szCs w:val="16"/>
    </w:rPr>
  </w:style>
  <w:style w:type="paragraph" w:styleId="Textkomente">
    <w:name w:val="annotation text"/>
    <w:basedOn w:val="Normln"/>
    <w:link w:val="TextkomenteChar"/>
    <w:semiHidden/>
    <w:unhideWhenUsed/>
    <w:rsid w:val="0071441D"/>
    <w:rPr>
      <w:sz w:val="20"/>
    </w:rPr>
  </w:style>
  <w:style w:type="character" w:customStyle="1" w:styleId="TextkomenteChar">
    <w:name w:val="Text komentáře Char"/>
    <w:basedOn w:val="Standardnpsmoodstavce"/>
    <w:link w:val="Textkomente"/>
    <w:semiHidden/>
    <w:rsid w:val="0071441D"/>
    <w:rPr>
      <w:rFonts w:ascii="Garamond" w:eastAsia="Times New Roman" w:hAnsi="Garamond" w:cs="Times New Roman"/>
      <w:sz w:val="20"/>
      <w:szCs w:val="20"/>
    </w:rPr>
  </w:style>
  <w:style w:type="paragraph" w:styleId="Odstavecseseznamem">
    <w:name w:val="List Paragraph"/>
    <w:basedOn w:val="Normln"/>
    <w:uiPriority w:val="34"/>
    <w:qFormat/>
    <w:rsid w:val="0071441D"/>
    <w:pPr>
      <w:keepNext w:val="0"/>
      <w:keepLines w:val="0"/>
      <w:spacing w:after="80"/>
      <w:ind w:left="720"/>
      <w:contextualSpacing/>
      <w:jc w:val="left"/>
    </w:pPr>
    <w:rPr>
      <w:rFonts w:asciiTheme="minorHAnsi" w:eastAsiaTheme="minorHAnsi" w:hAnsiTheme="minorHAnsi" w:cstheme="minorBidi"/>
      <w:sz w:val="22"/>
      <w:szCs w:val="22"/>
    </w:rPr>
  </w:style>
  <w:style w:type="paragraph" w:styleId="Textbubliny">
    <w:name w:val="Balloon Text"/>
    <w:basedOn w:val="Normln"/>
    <w:link w:val="TextbublinyChar"/>
    <w:uiPriority w:val="99"/>
    <w:semiHidden/>
    <w:unhideWhenUsed/>
    <w:rsid w:val="0071441D"/>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1441D"/>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697</Words>
  <Characters>4118</Characters>
  <Application>Microsoft Office Word</Application>
  <DocSecurity>0</DocSecurity>
  <Lines>34</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Tomáš Pokorný</dc:creator>
  <cp:keywords/>
  <dc:description/>
  <cp:lastModifiedBy>Maderova Beatrice</cp:lastModifiedBy>
  <cp:revision>2</cp:revision>
  <cp:lastPrinted>2017-10-09T13:50:00Z</cp:lastPrinted>
  <dcterms:created xsi:type="dcterms:W3CDTF">2017-10-11T06:32:00Z</dcterms:created>
  <dcterms:modified xsi:type="dcterms:W3CDTF">2017-10-11T06:32:00Z</dcterms:modified>
</cp:coreProperties>
</file>