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67891" w14:textId="77777777" w:rsidR="005F40E2" w:rsidRDefault="005B6F45">
      <w:pPr>
        <w:autoSpaceDE w:val="0"/>
        <w:autoSpaceDN w:val="0"/>
        <w:adjustRightInd w:val="0"/>
        <w:spacing w:after="120" w:line="280" w:lineRule="atLeast"/>
        <w:jc w:val="center"/>
        <w:rPr>
          <w:rFonts w:cs="Arial"/>
          <w:b/>
          <w:szCs w:val="20"/>
        </w:rPr>
      </w:pPr>
      <w:bookmarkStart w:id="0" w:name="_Hlk236921331"/>
      <w:r>
        <w:rPr>
          <w:rFonts w:cs="Arial"/>
          <w:b/>
          <w:bCs/>
          <w:szCs w:val="20"/>
        </w:rPr>
        <w:t xml:space="preserve">Smlouva č. 2600069/4100068096 na nákup modulárního zařízení pro rozklad zátěže komunikace aplikací – </w:t>
      </w:r>
      <w:proofErr w:type="spellStart"/>
      <w:r>
        <w:rPr>
          <w:rFonts w:cs="Arial"/>
          <w:b/>
          <w:bCs/>
          <w:szCs w:val="20"/>
        </w:rPr>
        <w:t>Application</w:t>
      </w:r>
      <w:proofErr w:type="spellEnd"/>
      <w:r>
        <w:rPr>
          <w:rFonts w:cs="Arial"/>
          <w:b/>
          <w:bCs/>
          <w:szCs w:val="20"/>
        </w:rPr>
        <w:t xml:space="preserve"> </w:t>
      </w:r>
      <w:proofErr w:type="spellStart"/>
      <w:r>
        <w:rPr>
          <w:rFonts w:cs="Arial"/>
          <w:b/>
          <w:bCs/>
          <w:szCs w:val="20"/>
        </w:rPr>
        <w:t>Delivery</w:t>
      </w:r>
      <w:proofErr w:type="spellEnd"/>
      <w:r>
        <w:rPr>
          <w:rFonts w:cs="Arial"/>
          <w:b/>
          <w:bCs/>
          <w:szCs w:val="20"/>
        </w:rPr>
        <w:t xml:space="preserve"> </w:t>
      </w:r>
      <w:proofErr w:type="spellStart"/>
      <w:r>
        <w:rPr>
          <w:rFonts w:cs="Arial"/>
          <w:b/>
          <w:bCs/>
          <w:szCs w:val="20"/>
        </w:rPr>
        <w:t>Controller</w:t>
      </w:r>
      <w:proofErr w:type="spellEnd"/>
      <w:r>
        <w:rPr>
          <w:rFonts w:cs="Arial"/>
          <w:b/>
          <w:bCs/>
          <w:szCs w:val="20"/>
        </w:rPr>
        <w:t xml:space="preserve"> (</w:t>
      </w:r>
      <w:proofErr w:type="spellStart"/>
      <w:r>
        <w:rPr>
          <w:rFonts w:cs="Arial"/>
          <w:b/>
          <w:bCs/>
          <w:szCs w:val="20"/>
        </w:rPr>
        <w:t>loadbalancer</w:t>
      </w:r>
      <w:proofErr w:type="spellEnd"/>
      <w:r>
        <w:rPr>
          <w:rFonts w:cs="Arial"/>
          <w:b/>
          <w:bCs/>
          <w:szCs w:val="20"/>
        </w:rPr>
        <w:t>)</w:t>
      </w:r>
    </w:p>
    <w:bookmarkEnd w:id="0"/>
    <w:p w14:paraId="1EAC3822" w14:textId="77777777" w:rsidR="005F40E2" w:rsidRDefault="005B6F45">
      <w:pPr>
        <w:keepNext/>
        <w:spacing w:after="120" w:line="280" w:lineRule="atLeast"/>
        <w:jc w:val="center"/>
        <w:rPr>
          <w:rFonts w:cs="Arial"/>
          <w:lang w:eastAsia="zh-CN"/>
        </w:rPr>
      </w:pPr>
      <w:r>
        <w:rPr>
          <w:rFonts w:cs="Arial"/>
          <w:szCs w:val="20"/>
        </w:rPr>
        <w:t xml:space="preserve">uzavřená podle § 1746 odst. 2 a § 2358 a násl. zákona č. 89/2012 Sb., občanský zákoník, ve znění pozdějších předpisů, </w:t>
      </w:r>
      <w:r>
        <w:rPr>
          <w:rFonts w:cs="Arial"/>
          <w:lang w:eastAsia="zh-CN"/>
        </w:rPr>
        <w:t xml:space="preserve">a v souladu se zákonem č. 121/2000 Sb. o právu autorském, o právech souvisejících s právem autorským a o změně některých zákonů (autorský </w:t>
      </w:r>
      <w:r>
        <w:rPr>
          <w:rFonts w:cs="Arial"/>
          <w:lang w:eastAsia="zh-CN"/>
        </w:rPr>
        <w:t>zákon), ve znění pozdějších předpisů</w:t>
      </w:r>
    </w:p>
    <w:p w14:paraId="4FF22194" w14:textId="77777777" w:rsidR="005F40E2" w:rsidRDefault="005F40E2">
      <w:pPr>
        <w:spacing w:after="120" w:line="280" w:lineRule="atLeast"/>
        <w:jc w:val="center"/>
        <w:rPr>
          <w:rFonts w:cs="Arial"/>
          <w:szCs w:val="20"/>
        </w:rPr>
      </w:pPr>
    </w:p>
    <w:p w14:paraId="16FF1192" w14:textId="77777777" w:rsidR="005F40E2" w:rsidRDefault="005B6F45">
      <w:pPr>
        <w:spacing w:after="120"/>
        <w:jc w:val="center"/>
        <w:rPr>
          <w:rFonts w:cs="Arial"/>
          <w:szCs w:val="20"/>
        </w:rPr>
      </w:pPr>
      <w:r>
        <w:rPr>
          <w:rFonts w:cs="Arial"/>
          <w:szCs w:val="20"/>
        </w:rPr>
        <w:t>(dále jen</w:t>
      </w:r>
      <w:r>
        <w:rPr>
          <w:rFonts w:cs="Arial"/>
          <w:b/>
          <w:szCs w:val="20"/>
        </w:rPr>
        <w:t xml:space="preserve"> </w:t>
      </w:r>
      <w:r>
        <w:rPr>
          <w:rFonts w:cs="Arial"/>
          <w:szCs w:val="20"/>
        </w:rPr>
        <w:t>„</w:t>
      </w:r>
      <w:r>
        <w:rPr>
          <w:rFonts w:cs="Arial"/>
          <w:b/>
          <w:szCs w:val="20"/>
        </w:rPr>
        <w:t>Smlouva</w:t>
      </w:r>
      <w:r>
        <w:rPr>
          <w:rFonts w:cs="Arial"/>
          <w:szCs w:val="20"/>
        </w:rPr>
        <w:t>“)</w:t>
      </w:r>
    </w:p>
    <w:p w14:paraId="5251C99B" w14:textId="77777777" w:rsidR="005F40E2" w:rsidRDefault="005B6F45">
      <w:pPr>
        <w:spacing w:line="280" w:lineRule="atLeast"/>
        <w:contextualSpacing/>
        <w:jc w:val="center"/>
        <w:rPr>
          <w:rFonts w:cs="Arial"/>
          <w:b/>
          <w:szCs w:val="20"/>
        </w:rPr>
      </w:pPr>
      <w:r>
        <w:rPr>
          <w:rFonts w:cs="Arial"/>
          <w:b/>
          <w:szCs w:val="20"/>
        </w:rPr>
        <w:t>ID VZ: 2600069</w:t>
      </w:r>
    </w:p>
    <w:p w14:paraId="26B028A9" w14:textId="77777777" w:rsidR="005F40E2" w:rsidRDefault="005F40E2">
      <w:pPr>
        <w:spacing w:line="280" w:lineRule="atLeast"/>
        <w:contextualSpacing/>
        <w:jc w:val="center"/>
        <w:rPr>
          <w:rFonts w:cs="Arial"/>
          <w:b/>
          <w:szCs w:val="20"/>
        </w:rPr>
      </w:pPr>
    </w:p>
    <w:p w14:paraId="4F149DB5" w14:textId="77777777" w:rsidR="005F40E2" w:rsidRDefault="005B6F45">
      <w:pPr>
        <w:keepNext/>
        <w:autoSpaceDN w:val="0"/>
        <w:spacing w:after="0" w:line="280" w:lineRule="atLeast"/>
        <w:jc w:val="center"/>
        <w:textAlignment w:val="baseline"/>
        <w:rPr>
          <w:rFonts w:eastAsia="Times New Roman" w:cs="Arial"/>
          <w:b/>
          <w:szCs w:val="20"/>
          <w:lang w:eastAsia="cs-CZ"/>
        </w:rPr>
      </w:pPr>
      <w:r>
        <w:rPr>
          <w:rFonts w:eastAsia="Times New Roman" w:cs="Arial"/>
          <w:b/>
          <w:szCs w:val="20"/>
          <w:lang w:eastAsia="cs-CZ"/>
        </w:rPr>
        <w:t>Smluvní strany:</w:t>
      </w:r>
    </w:p>
    <w:p w14:paraId="64F2F913" w14:textId="77777777" w:rsidR="005F40E2" w:rsidRDefault="005F40E2">
      <w:pPr>
        <w:autoSpaceDN w:val="0"/>
        <w:spacing w:after="0" w:line="280" w:lineRule="atLeast"/>
        <w:ind w:left="426"/>
        <w:textAlignment w:val="baseline"/>
        <w:rPr>
          <w:rFonts w:eastAsia="Times New Roman" w:cs="Arial"/>
          <w:szCs w:val="20"/>
          <w:lang w:eastAsia="cs-CZ"/>
        </w:rPr>
      </w:pPr>
    </w:p>
    <w:p w14:paraId="584A4350" w14:textId="77777777" w:rsidR="005F40E2" w:rsidRDefault="005F40E2">
      <w:pPr>
        <w:autoSpaceDN w:val="0"/>
        <w:spacing w:after="0" w:line="276" w:lineRule="auto"/>
        <w:ind w:left="426"/>
        <w:textAlignment w:val="baseline"/>
        <w:rPr>
          <w:rFonts w:eastAsia="Times New Roman" w:cs="Arial"/>
          <w:color w:val="00000A"/>
          <w:szCs w:val="20"/>
          <w:lang w:eastAsia="cs-CZ"/>
        </w:rPr>
      </w:pPr>
    </w:p>
    <w:p w14:paraId="3405461B" w14:textId="77777777" w:rsidR="005F40E2" w:rsidRDefault="005B6F45">
      <w:pPr>
        <w:pStyle w:val="Odstavecseseznamem"/>
        <w:widowControl w:val="0"/>
        <w:numPr>
          <w:ilvl w:val="0"/>
          <w:numId w:val="1"/>
        </w:numPr>
        <w:autoSpaceDN w:val="0"/>
        <w:spacing w:after="0" w:line="276" w:lineRule="auto"/>
        <w:ind w:left="567" w:hanging="567"/>
        <w:textAlignment w:val="baseline"/>
        <w:outlineLvl w:val="1"/>
        <w:rPr>
          <w:rFonts w:eastAsia="Times New Roman" w:cs="Arial"/>
          <w:b/>
          <w:bCs/>
          <w:i/>
          <w:iCs/>
          <w:color w:val="00000A"/>
          <w:szCs w:val="20"/>
          <w:lang w:eastAsia="cs-CZ"/>
        </w:rPr>
      </w:pPr>
      <w:r>
        <w:rPr>
          <w:rFonts w:eastAsia="Times New Roman" w:cs="Arial"/>
          <w:b/>
          <w:bCs/>
          <w:color w:val="00000A"/>
          <w:szCs w:val="20"/>
          <w:lang w:eastAsia="cs-CZ"/>
        </w:rPr>
        <w:t>Všeobecná zdravotní pojišťovna České republiky</w:t>
      </w:r>
    </w:p>
    <w:p w14:paraId="495F3ED1" w14:textId="77777777" w:rsidR="005F40E2" w:rsidRDefault="005B6F45">
      <w:pPr>
        <w:tabs>
          <w:tab w:val="left" w:pos="1701"/>
        </w:tabs>
        <w:autoSpaceDN w:val="0"/>
        <w:spacing w:after="0" w:line="276" w:lineRule="auto"/>
        <w:ind w:left="426" w:hanging="426"/>
        <w:textAlignment w:val="baseline"/>
        <w:rPr>
          <w:rFonts w:eastAsia="Times New Roman" w:cs="Arial"/>
          <w:color w:val="00000A"/>
          <w:szCs w:val="20"/>
          <w:lang w:eastAsia="cs-CZ"/>
        </w:rPr>
      </w:pPr>
      <w:r>
        <w:rPr>
          <w:rFonts w:eastAsia="Times New Roman" w:cs="Arial"/>
          <w:color w:val="00000A"/>
          <w:szCs w:val="20"/>
          <w:lang w:eastAsia="cs-CZ"/>
        </w:rPr>
        <w:t>se sídlem:</w:t>
      </w:r>
      <w:r>
        <w:rPr>
          <w:rFonts w:eastAsia="Times New Roman" w:cs="Arial"/>
          <w:color w:val="00000A"/>
          <w:szCs w:val="20"/>
          <w:lang w:eastAsia="cs-CZ"/>
        </w:rPr>
        <w:tab/>
        <w:t xml:space="preserve"> </w:t>
      </w:r>
      <w:r>
        <w:rPr>
          <w:rFonts w:eastAsia="Times New Roman" w:cs="Arial"/>
          <w:color w:val="00000A"/>
          <w:szCs w:val="20"/>
          <w:lang w:eastAsia="cs-CZ"/>
        </w:rPr>
        <w:tab/>
      </w:r>
      <w:r>
        <w:rPr>
          <w:rFonts w:eastAsia="Times New Roman" w:cs="Arial"/>
          <w:color w:val="00000A"/>
          <w:szCs w:val="20"/>
          <w:lang w:eastAsia="cs-CZ"/>
        </w:rPr>
        <w:tab/>
        <w:t>Orlická 2020/4, 130 00 Praha 3</w:t>
      </w:r>
    </w:p>
    <w:p w14:paraId="65F9BCED" w14:textId="77777777" w:rsidR="005F40E2" w:rsidRDefault="005B6F45">
      <w:pPr>
        <w:tabs>
          <w:tab w:val="left" w:pos="1701"/>
        </w:tabs>
        <w:autoSpaceDN w:val="0"/>
        <w:spacing w:after="0" w:line="276" w:lineRule="auto"/>
        <w:ind w:left="426" w:hanging="426"/>
        <w:textAlignment w:val="baseline"/>
        <w:rPr>
          <w:rFonts w:eastAsia="Times New Roman" w:cs="Arial"/>
          <w:color w:val="00000A"/>
          <w:szCs w:val="20"/>
          <w:lang w:eastAsia="cs-CZ"/>
        </w:rPr>
      </w:pPr>
      <w:r>
        <w:rPr>
          <w:rFonts w:eastAsia="Times New Roman" w:cs="Arial"/>
          <w:color w:val="00000A"/>
          <w:szCs w:val="20"/>
          <w:lang w:eastAsia="cs-CZ"/>
        </w:rPr>
        <w:t xml:space="preserve">kterou zastupuje: </w:t>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color w:val="00000A"/>
          <w:szCs w:val="20"/>
          <w:lang w:eastAsia="cs-CZ"/>
        </w:rPr>
        <w:tab/>
        <w:t xml:space="preserve">PhDr. Ivan </w:t>
      </w:r>
      <w:proofErr w:type="spellStart"/>
      <w:r>
        <w:rPr>
          <w:rFonts w:eastAsia="Times New Roman" w:cs="Arial"/>
          <w:color w:val="00000A"/>
          <w:szCs w:val="20"/>
          <w:lang w:eastAsia="cs-CZ"/>
        </w:rPr>
        <w:t>Duškov</w:t>
      </w:r>
      <w:proofErr w:type="spellEnd"/>
      <w:r>
        <w:rPr>
          <w:rFonts w:eastAsia="Times New Roman" w:cs="Arial"/>
          <w:color w:val="00000A"/>
          <w:szCs w:val="20"/>
          <w:lang w:eastAsia="cs-CZ"/>
        </w:rPr>
        <w:t xml:space="preserve">, </w:t>
      </w:r>
      <w:proofErr w:type="spellStart"/>
      <w:r>
        <w:rPr>
          <w:rFonts w:eastAsia="Times New Roman" w:cs="Arial"/>
          <w:color w:val="00000A"/>
          <w:szCs w:val="20"/>
          <w:lang w:eastAsia="cs-CZ"/>
        </w:rPr>
        <w:t>MSc</w:t>
      </w:r>
      <w:proofErr w:type="spellEnd"/>
      <w:r>
        <w:rPr>
          <w:rFonts w:eastAsia="Times New Roman" w:cs="Arial"/>
          <w:color w:val="00000A"/>
          <w:szCs w:val="20"/>
          <w:lang w:eastAsia="cs-CZ"/>
        </w:rPr>
        <w:t>., ředitel VZP ČR</w:t>
      </w:r>
    </w:p>
    <w:p w14:paraId="38D1CA9B" w14:textId="77777777" w:rsidR="005F40E2" w:rsidRDefault="005B6F45">
      <w:pPr>
        <w:tabs>
          <w:tab w:val="left" w:pos="1701"/>
        </w:tabs>
        <w:autoSpaceDN w:val="0"/>
        <w:spacing w:after="0" w:line="276" w:lineRule="auto"/>
        <w:ind w:left="426" w:hanging="426"/>
        <w:textAlignment w:val="baseline"/>
        <w:rPr>
          <w:rFonts w:eastAsia="Times New Roman" w:cs="Arial"/>
          <w:color w:val="00000A"/>
          <w:szCs w:val="20"/>
          <w:lang w:eastAsia="cs-CZ"/>
        </w:rPr>
      </w:pPr>
      <w:r>
        <w:rPr>
          <w:rFonts w:eastAsia="Times New Roman" w:cs="Arial"/>
          <w:color w:val="00000A"/>
          <w:szCs w:val="20"/>
          <w:lang w:eastAsia="cs-CZ"/>
        </w:rPr>
        <w:t xml:space="preserve">IČO: </w:t>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color w:val="00000A"/>
          <w:szCs w:val="20"/>
          <w:lang w:eastAsia="cs-CZ"/>
        </w:rPr>
        <w:t>411 97 518</w:t>
      </w:r>
    </w:p>
    <w:p w14:paraId="63567579" w14:textId="77777777" w:rsidR="005F40E2" w:rsidRDefault="005B6F45">
      <w:pPr>
        <w:tabs>
          <w:tab w:val="left" w:pos="1701"/>
        </w:tabs>
        <w:autoSpaceDN w:val="0"/>
        <w:spacing w:after="0" w:line="276" w:lineRule="auto"/>
        <w:ind w:left="426" w:hanging="426"/>
        <w:textAlignment w:val="baseline"/>
        <w:rPr>
          <w:rFonts w:eastAsia="Times New Roman" w:cs="Arial"/>
          <w:color w:val="00000A"/>
          <w:szCs w:val="20"/>
          <w:lang w:eastAsia="cs-CZ"/>
        </w:rPr>
      </w:pPr>
      <w:r>
        <w:rPr>
          <w:rFonts w:eastAsia="Times New Roman" w:cs="Arial"/>
          <w:color w:val="00000A"/>
          <w:szCs w:val="20"/>
          <w:lang w:eastAsia="cs-CZ"/>
        </w:rPr>
        <w:t>DIČ:</w:t>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szCs w:val="20"/>
          <w:lang w:eastAsia="cs-CZ"/>
        </w:rPr>
        <w:t>CZ</w:t>
      </w:r>
      <w:r>
        <w:rPr>
          <w:rFonts w:eastAsia="Times New Roman" w:cs="Arial"/>
          <w:color w:val="00000A"/>
          <w:szCs w:val="20"/>
          <w:lang w:eastAsia="cs-CZ"/>
        </w:rPr>
        <w:t>41197518</w:t>
      </w:r>
    </w:p>
    <w:p w14:paraId="06E582A5" w14:textId="77777777" w:rsidR="005F40E2" w:rsidRDefault="005B6F45">
      <w:pPr>
        <w:tabs>
          <w:tab w:val="left" w:pos="1701"/>
        </w:tabs>
        <w:autoSpaceDN w:val="0"/>
        <w:spacing w:after="0" w:line="276" w:lineRule="auto"/>
        <w:textAlignment w:val="baseline"/>
        <w:rPr>
          <w:rFonts w:eastAsia="Times New Roman" w:cs="Arial"/>
          <w:color w:val="00000A"/>
          <w:szCs w:val="20"/>
          <w:lang w:eastAsia="cs-CZ"/>
        </w:rPr>
      </w:pPr>
      <w:r>
        <w:rPr>
          <w:rFonts w:eastAsia="Times New Roman" w:cs="Arial"/>
          <w:color w:val="00000A"/>
          <w:szCs w:val="20"/>
          <w:lang w:eastAsia="cs-CZ"/>
        </w:rPr>
        <w:t xml:space="preserve">Bankovní spojení: </w:t>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color w:val="00000A"/>
          <w:szCs w:val="20"/>
          <w:lang w:eastAsia="cs-CZ"/>
        </w:rPr>
        <w:tab/>
        <w:t>Česká národní banka, Praha 1, Na Příkopě 28</w:t>
      </w:r>
    </w:p>
    <w:p w14:paraId="2DD1A5B2" w14:textId="77777777" w:rsidR="005F40E2" w:rsidRDefault="005B6F45">
      <w:pPr>
        <w:tabs>
          <w:tab w:val="left" w:pos="1701"/>
        </w:tabs>
        <w:autoSpaceDN w:val="0"/>
        <w:spacing w:after="0" w:line="276" w:lineRule="auto"/>
        <w:textAlignment w:val="baseline"/>
        <w:rPr>
          <w:rFonts w:eastAsia="Times New Roman" w:cs="Arial"/>
          <w:color w:val="00000A"/>
          <w:szCs w:val="20"/>
          <w:lang w:eastAsia="cs-CZ"/>
        </w:rPr>
      </w:pPr>
      <w:r>
        <w:rPr>
          <w:rFonts w:eastAsia="Times New Roman" w:cs="Arial"/>
          <w:color w:val="00000A"/>
          <w:szCs w:val="20"/>
          <w:lang w:eastAsia="cs-CZ"/>
        </w:rPr>
        <w:t>Číslo účtu:</w:t>
      </w:r>
      <w:r>
        <w:rPr>
          <w:rFonts w:eastAsia="Times New Roman" w:cs="Arial"/>
          <w:color w:val="00000A"/>
          <w:szCs w:val="20"/>
          <w:lang w:eastAsia="cs-CZ"/>
        </w:rPr>
        <w:tab/>
      </w:r>
      <w:r>
        <w:rPr>
          <w:rFonts w:eastAsia="Times New Roman" w:cs="Arial"/>
          <w:color w:val="00000A"/>
          <w:szCs w:val="20"/>
          <w:lang w:eastAsia="cs-CZ"/>
        </w:rPr>
        <w:tab/>
      </w:r>
      <w:r>
        <w:rPr>
          <w:rFonts w:eastAsia="Times New Roman" w:cs="Arial"/>
          <w:color w:val="00000A"/>
          <w:szCs w:val="20"/>
          <w:lang w:eastAsia="cs-CZ"/>
        </w:rPr>
        <w:tab/>
        <w:t>1110205001/0710</w:t>
      </w:r>
    </w:p>
    <w:p w14:paraId="5ECE6884" w14:textId="77777777" w:rsidR="005F40E2" w:rsidRDefault="005B6F45">
      <w:pPr>
        <w:tabs>
          <w:tab w:val="left" w:pos="1701"/>
        </w:tabs>
        <w:autoSpaceDN w:val="0"/>
        <w:spacing w:after="120" w:line="276" w:lineRule="auto"/>
        <w:textAlignment w:val="baseline"/>
        <w:rPr>
          <w:rFonts w:eastAsia="Times New Roman" w:cs="Arial"/>
          <w:color w:val="00000A"/>
          <w:szCs w:val="20"/>
          <w:lang w:eastAsia="cs-CZ"/>
        </w:rPr>
      </w:pPr>
      <w:r>
        <w:rPr>
          <w:rFonts w:eastAsia="Times New Roman" w:cs="Arial"/>
          <w:lang w:eastAsia="cs-CZ"/>
        </w:rPr>
        <w:t>Datová schránka:</w:t>
      </w:r>
      <w:r>
        <w:rPr>
          <w:rFonts w:eastAsia="Times New Roman" w:cs="Arial"/>
          <w:lang w:eastAsia="cs-CZ"/>
        </w:rPr>
        <w:tab/>
      </w:r>
      <w:r>
        <w:rPr>
          <w:rFonts w:eastAsia="Times New Roman" w:cs="Arial"/>
          <w:lang w:eastAsia="cs-CZ"/>
        </w:rPr>
        <w:tab/>
      </w:r>
      <w:r>
        <w:rPr>
          <w:rFonts w:eastAsia="Times New Roman" w:cs="Arial"/>
          <w:lang w:eastAsia="cs-CZ"/>
        </w:rPr>
        <w:tab/>
        <w:t>i48ae3q</w:t>
      </w:r>
    </w:p>
    <w:p w14:paraId="2F8C7B67" w14:textId="77777777" w:rsidR="005F40E2" w:rsidRDefault="005B6F45">
      <w:pPr>
        <w:tabs>
          <w:tab w:val="left" w:pos="1701"/>
        </w:tabs>
        <w:autoSpaceDN w:val="0"/>
        <w:spacing w:after="0" w:line="276" w:lineRule="auto"/>
        <w:textAlignment w:val="baseline"/>
        <w:rPr>
          <w:rFonts w:eastAsia="Times New Roman" w:cs="Arial"/>
          <w:color w:val="00000A"/>
          <w:szCs w:val="20"/>
          <w:lang w:eastAsia="cs-CZ"/>
        </w:rPr>
      </w:pPr>
      <w:r>
        <w:rPr>
          <w:rFonts w:eastAsia="Times New Roman" w:cs="Arial"/>
          <w:color w:val="00000A"/>
          <w:szCs w:val="20"/>
          <w:lang w:eastAsia="cs-CZ"/>
        </w:rPr>
        <w:t xml:space="preserve">Zřízena zákonem č. 551/1991 Sb., o Všeobecné zdravotní pojišťovně České republiky, ve znění </w:t>
      </w:r>
      <w:r>
        <w:rPr>
          <w:rFonts w:eastAsia="Times New Roman" w:cs="Arial"/>
          <w:color w:val="00000A"/>
          <w:szCs w:val="20"/>
          <w:lang w:eastAsia="cs-CZ"/>
        </w:rPr>
        <w:t>pozdějších předpisů</w:t>
      </w:r>
    </w:p>
    <w:p w14:paraId="3B66E407" w14:textId="77777777" w:rsidR="005F40E2" w:rsidRDefault="005F40E2">
      <w:pPr>
        <w:tabs>
          <w:tab w:val="left" w:pos="1701"/>
        </w:tabs>
        <w:autoSpaceDN w:val="0"/>
        <w:spacing w:after="0" w:line="276" w:lineRule="auto"/>
        <w:textAlignment w:val="baseline"/>
        <w:rPr>
          <w:rFonts w:eastAsia="Times New Roman" w:cs="Arial"/>
          <w:color w:val="00000A"/>
          <w:szCs w:val="20"/>
          <w:lang w:eastAsia="cs-CZ"/>
        </w:rPr>
      </w:pPr>
    </w:p>
    <w:p w14:paraId="7546B090" w14:textId="77777777" w:rsidR="005F40E2" w:rsidRDefault="005B6F45">
      <w:pPr>
        <w:tabs>
          <w:tab w:val="left" w:pos="1701"/>
        </w:tabs>
        <w:autoSpaceDN w:val="0"/>
        <w:spacing w:after="0" w:line="276" w:lineRule="auto"/>
        <w:ind w:left="426" w:hanging="426"/>
        <w:textAlignment w:val="baseline"/>
        <w:rPr>
          <w:rFonts w:eastAsia="Times New Roman" w:cs="Arial"/>
          <w:color w:val="00000A"/>
          <w:szCs w:val="20"/>
          <w:lang w:eastAsia="cs-CZ"/>
        </w:rPr>
      </w:pPr>
      <w:r>
        <w:rPr>
          <w:rFonts w:eastAsia="Times New Roman" w:cs="Arial"/>
          <w:color w:val="00000A"/>
          <w:szCs w:val="20"/>
          <w:lang w:eastAsia="cs-CZ"/>
        </w:rPr>
        <w:t>(dále jen „</w:t>
      </w:r>
      <w:r>
        <w:rPr>
          <w:rFonts w:eastAsia="Times New Roman" w:cs="Arial"/>
          <w:b/>
          <w:color w:val="00000A"/>
          <w:szCs w:val="20"/>
          <w:lang w:eastAsia="cs-CZ"/>
        </w:rPr>
        <w:t xml:space="preserve">Objednatel“ </w:t>
      </w:r>
      <w:r>
        <w:rPr>
          <w:rFonts w:eastAsia="Times New Roman" w:cs="Arial"/>
          <w:bCs/>
          <w:color w:val="00000A"/>
          <w:szCs w:val="20"/>
          <w:lang w:eastAsia="cs-CZ"/>
        </w:rPr>
        <w:t>nebo</w:t>
      </w:r>
      <w:r>
        <w:rPr>
          <w:rFonts w:eastAsia="Times New Roman" w:cs="Arial"/>
          <w:b/>
          <w:color w:val="00000A"/>
          <w:szCs w:val="20"/>
          <w:lang w:eastAsia="cs-CZ"/>
        </w:rPr>
        <w:t xml:space="preserve"> „VZP ČR</w:t>
      </w:r>
      <w:r>
        <w:rPr>
          <w:rFonts w:eastAsia="Times New Roman" w:cs="Arial"/>
          <w:color w:val="00000A"/>
          <w:szCs w:val="20"/>
          <w:lang w:eastAsia="cs-CZ"/>
        </w:rPr>
        <w:t>“)</w:t>
      </w:r>
    </w:p>
    <w:p w14:paraId="33F08437" w14:textId="77777777" w:rsidR="005F40E2" w:rsidRDefault="005B6F45">
      <w:pPr>
        <w:autoSpaceDN w:val="0"/>
        <w:spacing w:after="0" w:line="276" w:lineRule="auto"/>
        <w:jc w:val="center"/>
        <w:textAlignment w:val="baseline"/>
        <w:rPr>
          <w:rFonts w:eastAsia="Times New Roman" w:cs="Arial"/>
          <w:b/>
          <w:bCs/>
          <w:szCs w:val="20"/>
          <w:lang w:eastAsia="cs-CZ"/>
        </w:rPr>
      </w:pPr>
      <w:r>
        <w:rPr>
          <w:rFonts w:eastAsia="Times New Roman" w:cs="Arial"/>
          <w:b/>
          <w:bCs/>
          <w:szCs w:val="20"/>
          <w:lang w:eastAsia="cs-CZ"/>
        </w:rPr>
        <w:t xml:space="preserve">a </w:t>
      </w:r>
    </w:p>
    <w:p w14:paraId="2D0D0E38" w14:textId="77777777" w:rsidR="005F40E2" w:rsidRDefault="005F40E2">
      <w:pPr>
        <w:autoSpaceDN w:val="0"/>
        <w:spacing w:after="0" w:line="276" w:lineRule="auto"/>
        <w:ind w:left="1416" w:hanging="1132"/>
        <w:textAlignment w:val="baseline"/>
        <w:rPr>
          <w:rFonts w:eastAsia="Times New Roman" w:cs="Arial"/>
          <w:sz w:val="22"/>
          <w:lang w:eastAsia="cs-CZ"/>
        </w:rPr>
      </w:pPr>
    </w:p>
    <w:p w14:paraId="68E744D2" w14:textId="77777777" w:rsidR="005F40E2" w:rsidRDefault="005B6F45">
      <w:pPr>
        <w:pStyle w:val="Odstavecseseznamem"/>
        <w:widowControl w:val="0"/>
        <w:numPr>
          <w:ilvl w:val="0"/>
          <w:numId w:val="1"/>
        </w:numPr>
        <w:autoSpaceDN w:val="0"/>
        <w:spacing w:after="0" w:line="276" w:lineRule="auto"/>
        <w:ind w:left="567" w:hanging="567"/>
        <w:textAlignment w:val="baseline"/>
        <w:outlineLvl w:val="1"/>
        <w:rPr>
          <w:rFonts w:eastAsia="Times New Roman" w:cs="Arial"/>
          <w:b/>
          <w:bCs/>
          <w:color w:val="00000A"/>
          <w:szCs w:val="20"/>
          <w:lang w:eastAsia="cs-CZ"/>
        </w:rPr>
      </w:pPr>
      <w:r>
        <w:rPr>
          <w:rFonts w:eastAsia="Times New Roman" w:cs="Arial"/>
          <w:b/>
          <w:bCs/>
          <w:color w:val="00000A"/>
          <w:szCs w:val="20"/>
          <w:lang w:eastAsia="cs-CZ"/>
        </w:rPr>
        <w:t xml:space="preserve">X </w:t>
      </w:r>
      <w:proofErr w:type="spellStart"/>
      <w:r>
        <w:rPr>
          <w:rFonts w:eastAsia="Times New Roman" w:cs="Arial"/>
          <w:b/>
          <w:bCs/>
          <w:color w:val="00000A"/>
          <w:szCs w:val="20"/>
          <w:lang w:eastAsia="cs-CZ"/>
        </w:rPr>
        <w:t>Consulting</w:t>
      </w:r>
      <w:proofErr w:type="spellEnd"/>
      <w:r>
        <w:rPr>
          <w:rFonts w:eastAsia="Times New Roman" w:cs="Arial"/>
          <w:b/>
          <w:bCs/>
          <w:color w:val="00000A"/>
          <w:szCs w:val="20"/>
          <w:lang w:eastAsia="cs-CZ"/>
        </w:rPr>
        <w:t xml:space="preserve"> Co. s.r.o. </w:t>
      </w:r>
    </w:p>
    <w:p w14:paraId="0B481B43" w14:textId="77777777" w:rsidR="005F40E2" w:rsidRDefault="005B6F45">
      <w:pPr>
        <w:tabs>
          <w:tab w:val="left" w:pos="1701"/>
        </w:tabs>
        <w:autoSpaceDN w:val="0"/>
        <w:spacing w:after="0" w:line="276" w:lineRule="auto"/>
        <w:ind w:left="425" w:hanging="426"/>
        <w:textAlignment w:val="baseline"/>
        <w:rPr>
          <w:rFonts w:eastAsia="Times New Roman" w:cs="Arial"/>
          <w:szCs w:val="20"/>
          <w:lang w:eastAsia="cs-CZ"/>
        </w:rPr>
      </w:pPr>
      <w:r>
        <w:rPr>
          <w:rFonts w:eastAsia="Times New Roman" w:cs="Arial"/>
          <w:szCs w:val="20"/>
          <w:lang w:eastAsia="cs-CZ"/>
        </w:rPr>
        <w:t>se sídlem:</w:t>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t xml:space="preserve">V olšinách 16/82, Strašnice, 100 00 Praha 10  </w:t>
      </w:r>
    </w:p>
    <w:p w14:paraId="684A8D30" w14:textId="77777777" w:rsidR="005F40E2" w:rsidRDefault="005B6F45">
      <w:pPr>
        <w:tabs>
          <w:tab w:val="left" w:pos="1701"/>
        </w:tabs>
        <w:autoSpaceDN w:val="0"/>
        <w:spacing w:after="0" w:line="276" w:lineRule="auto"/>
        <w:ind w:left="425" w:hanging="426"/>
        <w:textAlignment w:val="baseline"/>
        <w:rPr>
          <w:rFonts w:eastAsia="Times New Roman" w:cs="Arial"/>
          <w:szCs w:val="20"/>
          <w:lang w:eastAsia="cs-CZ"/>
        </w:rPr>
      </w:pPr>
      <w:r>
        <w:rPr>
          <w:rFonts w:eastAsia="Times New Roman" w:cs="Arial"/>
          <w:szCs w:val="20"/>
          <w:lang w:eastAsia="cs-CZ"/>
        </w:rPr>
        <w:t>kterou zastupují:</w:t>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 xml:space="preserve">Dušan Müller a Jiří </w:t>
      </w:r>
      <w:proofErr w:type="spellStart"/>
      <w:r>
        <w:rPr>
          <w:rFonts w:eastAsia="Times New Roman" w:cs="Arial"/>
          <w:szCs w:val="20"/>
          <w:lang w:eastAsia="cs-CZ"/>
        </w:rPr>
        <w:t>Račman</w:t>
      </w:r>
      <w:proofErr w:type="spellEnd"/>
      <w:r>
        <w:rPr>
          <w:rFonts w:eastAsia="Times New Roman" w:cs="Arial"/>
          <w:szCs w:val="20"/>
          <w:lang w:eastAsia="cs-CZ"/>
        </w:rPr>
        <w:t xml:space="preserve">, jednatelé společnosti   </w:t>
      </w:r>
    </w:p>
    <w:p w14:paraId="0F175EF4" w14:textId="77777777" w:rsidR="005F40E2" w:rsidRDefault="005B6F45">
      <w:pPr>
        <w:tabs>
          <w:tab w:val="left" w:pos="1701"/>
        </w:tabs>
        <w:autoSpaceDN w:val="0"/>
        <w:spacing w:after="0" w:line="276" w:lineRule="auto"/>
        <w:ind w:left="425" w:hanging="426"/>
        <w:textAlignment w:val="baseline"/>
        <w:rPr>
          <w:rFonts w:eastAsia="Times New Roman" w:cs="Arial"/>
          <w:szCs w:val="20"/>
          <w:lang w:eastAsia="cs-CZ"/>
        </w:rPr>
      </w:pPr>
      <w:r>
        <w:rPr>
          <w:rFonts w:eastAsia="Times New Roman" w:cs="Arial"/>
          <w:szCs w:val="20"/>
          <w:lang w:eastAsia="cs-CZ"/>
        </w:rPr>
        <w:t>IČO:</w:t>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t>06579621</w:t>
      </w:r>
    </w:p>
    <w:p w14:paraId="0EA27B6E" w14:textId="77777777" w:rsidR="005F40E2" w:rsidRDefault="005B6F45">
      <w:pPr>
        <w:tabs>
          <w:tab w:val="left" w:pos="1701"/>
        </w:tabs>
        <w:autoSpaceDN w:val="0"/>
        <w:spacing w:after="0" w:line="276" w:lineRule="auto"/>
        <w:ind w:left="425" w:hanging="426"/>
        <w:textAlignment w:val="baseline"/>
        <w:rPr>
          <w:rFonts w:eastAsia="Times New Roman" w:cs="Arial"/>
          <w:szCs w:val="20"/>
          <w:lang w:eastAsia="cs-CZ"/>
        </w:rPr>
      </w:pPr>
      <w:r>
        <w:rPr>
          <w:rFonts w:eastAsia="Times New Roman" w:cs="Arial"/>
          <w:szCs w:val="20"/>
          <w:lang w:eastAsia="cs-CZ"/>
        </w:rPr>
        <w:t>DIČ:</w:t>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t>CZ06579621</w:t>
      </w:r>
    </w:p>
    <w:p w14:paraId="0A65D4B3" w14:textId="77777777" w:rsidR="005F40E2" w:rsidRDefault="005B6F45">
      <w:pPr>
        <w:tabs>
          <w:tab w:val="left" w:pos="1701"/>
        </w:tabs>
        <w:autoSpaceDN w:val="0"/>
        <w:spacing w:after="0" w:line="276" w:lineRule="auto"/>
        <w:ind w:left="425" w:hanging="426"/>
        <w:textAlignment w:val="baseline"/>
        <w:rPr>
          <w:rFonts w:eastAsia="Times New Roman" w:cs="Arial"/>
          <w:szCs w:val="20"/>
          <w:lang w:eastAsia="cs-CZ"/>
        </w:rPr>
      </w:pPr>
      <w:r>
        <w:rPr>
          <w:rFonts w:eastAsia="Times New Roman" w:cs="Arial"/>
          <w:szCs w:val="20"/>
          <w:lang w:eastAsia="cs-CZ"/>
        </w:rPr>
        <w:t>Bankovní spojení:</w:t>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t>ČSOB a.s.</w:t>
      </w:r>
    </w:p>
    <w:p w14:paraId="7F9D912B" w14:textId="77777777" w:rsidR="005F40E2" w:rsidRDefault="005B6F45">
      <w:pPr>
        <w:tabs>
          <w:tab w:val="left" w:pos="1701"/>
        </w:tabs>
        <w:autoSpaceDN w:val="0"/>
        <w:spacing w:after="0" w:line="276" w:lineRule="auto"/>
        <w:ind w:left="425" w:hanging="426"/>
        <w:textAlignment w:val="baseline"/>
        <w:rPr>
          <w:rFonts w:eastAsia="Times New Roman" w:cs="Arial"/>
          <w:szCs w:val="20"/>
          <w:lang w:eastAsia="cs-CZ"/>
        </w:rPr>
      </w:pPr>
      <w:r>
        <w:rPr>
          <w:rFonts w:eastAsia="Times New Roman" w:cs="Arial"/>
          <w:szCs w:val="20"/>
          <w:lang w:eastAsia="cs-CZ"/>
        </w:rPr>
        <w:t>Číslo účtu:</w:t>
      </w:r>
      <w:r>
        <w:rPr>
          <w:rFonts w:eastAsia="Times New Roman" w:cs="Arial"/>
          <w:szCs w:val="20"/>
          <w:lang w:eastAsia="cs-CZ"/>
        </w:rPr>
        <w:tab/>
      </w:r>
      <w:r>
        <w:rPr>
          <w:rFonts w:eastAsia="Times New Roman" w:cs="Arial"/>
          <w:szCs w:val="20"/>
          <w:lang w:eastAsia="cs-CZ"/>
        </w:rPr>
        <w:tab/>
      </w:r>
      <w:r>
        <w:rPr>
          <w:rFonts w:eastAsia="Times New Roman" w:cs="Arial"/>
          <w:szCs w:val="20"/>
          <w:lang w:eastAsia="cs-CZ"/>
        </w:rPr>
        <w:tab/>
        <w:t>284863499/0300</w:t>
      </w:r>
    </w:p>
    <w:p w14:paraId="5AD71D06" w14:textId="77777777" w:rsidR="005F40E2" w:rsidRDefault="005B6F45">
      <w:pPr>
        <w:tabs>
          <w:tab w:val="left" w:pos="1701"/>
        </w:tabs>
        <w:autoSpaceDN w:val="0"/>
        <w:spacing w:after="120" w:line="276" w:lineRule="auto"/>
        <w:ind w:left="425" w:hanging="425"/>
        <w:textAlignment w:val="baseline"/>
        <w:rPr>
          <w:rFonts w:eastAsia="Times New Roman" w:cs="Arial"/>
          <w:szCs w:val="20"/>
          <w:lang w:eastAsia="cs-CZ"/>
        </w:rPr>
      </w:pPr>
      <w:r>
        <w:rPr>
          <w:rFonts w:eastAsia="Times New Roman" w:cs="Arial"/>
          <w:lang w:eastAsia="cs-CZ"/>
        </w:rPr>
        <w:t>Datová schránka:</w:t>
      </w:r>
      <w:r>
        <w:rPr>
          <w:rFonts w:eastAsia="Times New Roman" w:cs="Arial"/>
          <w:lang w:eastAsia="cs-CZ"/>
        </w:rPr>
        <w:tab/>
      </w:r>
      <w:r>
        <w:rPr>
          <w:rFonts w:eastAsia="Times New Roman" w:cs="Arial"/>
          <w:lang w:eastAsia="cs-CZ"/>
        </w:rPr>
        <w:tab/>
      </w:r>
      <w:r>
        <w:rPr>
          <w:rFonts w:eastAsia="Times New Roman" w:cs="Arial"/>
          <w:lang w:eastAsia="cs-CZ"/>
        </w:rPr>
        <w:tab/>
      </w:r>
      <w:r>
        <w:rPr>
          <w:rFonts w:eastAsia="Times New Roman" w:cs="Arial"/>
          <w:szCs w:val="20"/>
          <w:lang w:eastAsia="cs-CZ"/>
        </w:rPr>
        <w:t>wz5uw7q</w:t>
      </w:r>
    </w:p>
    <w:p w14:paraId="09815982" w14:textId="77777777" w:rsidR="005F40E2" w:rsidRDefault="005B6F45">
      <w:pPr>
        <w:tabs>
          <w:tab w:val="left" w:pos="1701"/>
        </w:tabs>
        <w:autoSpaceDN w:val="0"/>
        <w:spacing w:after="0" w:line="276" w:lineRule="auto"/>
        <w:textAlignment w:val="baseline"/>
        <w:rPr>
          <w:rFonts w:eastAsia="Times New Roman" w:cs="Arial"/>
          <w:szCs w:val="20"/>
          <w:lang w:eastAsia="cs-CZ"/>
        </w:rPr>
      </w:pPr>
      <w:r>
        <w:rPr>
          <w:rFonts w:eastAsia="Times New Roman" w:cs="Arial"/>
          <w:szCs w:val="20"/>
          <w:lang w:eastAsia="cs-CZ"/>
        </w:rPr>
        <w:t xml:space="preserve">Zapsána v obchodním rejstříku vedeném Městským soudem v Praze, oddíl C, </w:t>
      </w:r>
      <w:r>
        <w:rPr>
          <w:rFonts w:eastAsia="Times New Roman" w:cs="Arial"/>
          <w:szCs w:val="20"/>
          <w:lang w:eastAsia="cs-CZ"/>
        </w:rPr>
        <w:t>vložka 298096</w:t>
      </w:r>
    </w:p>
    <w:p w14:paraId="42537A09" w14:textId="77777777" w:rsidR="005F40E2" w:rsidRDefault="005F40E2">
      <w:pPr>
        <w:tabs>
          <w:tab w:val="left" w:pos="1701"/>
        </w:tabs>
        <w:autoSpaceDN w:val="0"/>
        <w:spacing w:after="0" w:line="276" w:lineRule="auto"/>
        <w:textAlignment w:val="baseline"/>
        <w:rPr>
          <w:rFonts w:eastAsia="Times New Roman" w:cs="Arial"/>
          <w:szCs w:val="20"/>
          <w:lang w:eastAsia="cs-CZ"/>
        </w:rPr>
      </w:pPr>
    </w:p>
    <w:p w14:paraId="177D92C0" w14:textId="77777777" w:rsidR="005F40E2" w:rsidRDefault="005B6F45">
      <w:pPr>
        <w:tabs>
          <w:tab w:val="left" w:pos="1701"/>
        </w:tabs>
        <w:autoSpaceDN w:val="0"/>
        <w:spacing w:after="0" w:line="276" w:lineRule="auto"/>
        <w:ind w:left="426" w:hanging="426"/>
        <w:textAlignment w:val="baseline"/>
        <w:rPr>
          <w:rFonts w:eastAsia="Times New Roman" w:cs="Arial"/>
          <w:szCs w:val="20"/>
          <w:lang w:eastAsia="cs-CZ"/>
        </w:rPr>
      </w:pPr>
      <w:r>
        <w:rPr>
          <w:rFonts w:eastAsia="Times New Roman" w:cs="Arial"/>
          <w:szCs w:val="20"/>
          <w:lang w:eastAsia="cs-CZ"/>
        </w:rPr>
        <w:t>(dále jen „</w:t>
      </w:r>
      <w:r>
        <w:rPr>
          <w:rFonts w:eastAsia="Times New Roman" w:cs="Arial"/>
          <w:b/>
          <w:szCs w:val="20"/>
          <w:lang w:eastAsia="cs-CZ"/>
        </w:rPr>
        <w:t>Dodavatel</w:t>
      </w:r>
      <w:r>
        <w:rPr>
          <w:rFonts w:eastAsia="Times New Roman" w:cs="Arial"/>
          <w:szCs w:val="20"/>
          <w:lang w:eastAsia="cs-CZ"/>
        </w:rPr>
        <w:t>“)</w:t>
      </w:r>
    </w:p>
    <w:p w14:paraId="47737D4E" w14:textId="77777777" w:rsidR="005F40E2" w:rsidRDefault="005B6F45">
      <w:pPr>
        <w:tabs>
          <w:tab w:val="left" w:pos="1701"/>
        </w:tabs>
        <w:autoSpaceDN w:val="0"/>
        <w:spacing w:after="0" w:line="276" w:lineRule="auto"/>
        <w:ind w:left="426" w:hanging="426"/>
        <w:textAlignment w:val="baseline"/>
        <w:rPr>
          <w:rFonts w:eastAsia="Times New Roman" w:cs="Arial"/>
          <w:szCs w:val="20"/>
          <w:lang w:eastAsia="cs-CZ"/>
        </w:rPr>
      </w:pPr>
      <w:r>
        <w:rPr>
          <w:rFonts w:eastAsia="Times New Roman" w:cs="Arial"/>
          <w:szCs w:val="20"/>
          <w:lang w:eastAsia="cs-CZ"/>
        </w:rPr>
        <w:t>(společně též „</w:t>
      </w:r>
      <w:r>
        <w:rPr>
          <w:rFonts w:eastAsia="Times New Roman" w:cs="Arial"/>
          <w:b/>
          <w:szCs w:val="20"/>
          <w:lang w:eastAsia="cs-CZ"/>
        </w:rPr>
        <w:t>Smluvní strany</w:t>
      </w:r>
      <w:r>
        <w:rPr>
          <w:rFonts w:eastAsia="Times New Roman" w:cs="Arial"/>
          <w:szCs w:val="20"/>
          <w:lang w:eastAsia="cs-CZ"/>
        </w:rPr>
        <w:t xml:space="preserve">“ </w:t>
      </w:r>
      <w:r>
        <w:rPr>
          <w:rFonts w:cs="Arial"/>
          <w:szCs w:val="20"/>
        </w:rPr>
        <w:t>jednotlivě též „</w:t>
      </w:r>
      <w:r>
        <w:rPr>
          <w:rFonts w:cs="Arial"/>
          <w:b/>
          <w:szCs w:val="20"/>
        </w:rPr>
        <w:t>Smluvní strana</w:t>
      </w:r>
      <w:r>
        <w:rPr>
          <w:rFonts w:cs="Arial"/>
          <w:szCs w:val="20"/>
        </w:rPr>
        <w:t>“</w:t>
      </w:r>
      <w:r>
        <w:rPr>
          <w:rFonts w:eastAsia="Times New Roman" w:cs="Arial"/>
          <w:szCs w:val="20"/>
          <w:lang w:eastAsia="cs-CZ"/>
        </w:rPr>
        <w:t>)</w:t>
      </w:r>
    </w:p>
    <w:p w14:paraId="349B03F6" w14:textId="77777777" w:rsidR="005F40E2" w:rsidRDefault="005F40E2"/>
    <w:p w14:paraId="39F3BA0D" w14:textId="77777777" w:rsidR="005F40E2" w:rsidRDefault="005B6F45">
      <w:pPr>
        <w:pStyle w:val="Nadpis1"/>
        <w:rPr>
          <w:lang w:eastAsia="cs-CZ"/>
        </w:rPr>
      </w:pPr>
      <w:r>
        <w:rPr>
          <w:lang w:eastAsia="cs-CZ"/>
        </w:rPr>
        <w:t>Preambule</w:t>
      </w:r>
    </w:p>
    <w:p w14:paraId="56355BB7" w14:textId="77777777" w:rsidR="005F40E2" w:rsidRDefault="005B6F45">
      <w:pPr>
        <w:pStyle w:val="selnslovn"/>
        <w:numPr>
          <w:ilvl w:val="1"/>
          <w:numId w:val="6"/>
        </w:numPr>
        <w:ind w:left="578" w:hanging="578"/>
      </w:pPr>
      <w:r>
        <w:t xml:space="preserve">Tato Smlouva upravuje vztah mezi Objednatelem a Dodavatelem, který vzešel z výsledku otevřeného zadávacího řízení na nadlimitní </w:t>
      </w:r>
      <w:r>
        <w:t>veřejnou zakázku s názvem „</w:t>
      </w:r>
      <w:proofErr w:type="spellStart"/>
      <w:r>
        <w:t>Application</w:t>
      </w:r>
      <w:proofErr w:type="spellEnd"/>
      <w:r>
        <w:t xml:space="preserve"> </w:t>
      </w:r>
      <w:proofErr w:type="spellStart"/>
      <w:r>
        <w:t>Delivery</w:t>
      </w:r>
      <w:proofErr w:type="spellEnd"/>
      <w:r>
        <w:t xml:space="preserve"> </w:t>
      </w:r>
      <w:proofErr w:type="spellStart"/>
      <w:r>
        <w:t>Controller</w:t>
      </w:r>
      <w:proofErr w:type="spellEnd"/>
      <w:r>
        <w:t xml:space="preserve"> (</w:t>
      </w:r>
      <w:proofErr w:type="spellStart"/>
      <w:r>
        <w:t>loadbalancer</w:t>
      </w:r>
      <w:proofErr w:type="spellEnd"/>
      <w:r>
        <w:t>) pro DC3“ evidovanou Objednatelem pod číslem ID VZ: 2600069 (dále jen „</w:t>
      </w:r>
      <w:r>
        <w:rPr>
          <w:b/>
          <w:bCs/>
        </w:rPr>
        <w:t>veřejná zakázka</w:t>
      </w:r>
      <w:r>
        <w:t xml:space="preserve">“). </w:t>
      </w:r>
    </w:p>
    <w:p w14:paraId="580C50E6" w14:textId="77777777" w:rsidR="005F40E2" w:rsidRDefault="005B6F45">
      <w:pPr>
        <w:pStyle w:val="selnslovn"/>
        <w:numPr>
          <w:ilvl w:val="1"/>
          <w:numId w:val="6"/>
        </w:numPr>
        <w:ind w:left="578" w:hanging="578"/>
      </w:pPr>
      <w:r>
        <w:t>Tato Smlouva stanovuje základní obsah právního vztahu na poskytování požadovaného předmětu p</w:t>
      </w:r>
      <w:r>
        <w:t xml:space="preserve">lnění mezi Smluvními stranami. Ustanovení této Smlouvy je třeba vykládat v souladu se zadávacími podmínkami výše uvedené veřejné zakázky. </w:t>
      </w:r>
    </w:p>
    <w:p w14:paraId="6B886417" w14:textId="77777777" w:rsidR="005F40E2" w:rsidRDefault="005B6F45">
      <w:pPr>
        <w:pStyle w:val="selnslovn"/>
        <w:numPr>
          <w:ilvl w:val="1"/>
          <w:numId w:val="6"/>
        </w:numPr>
        <w:ind w:left="578" w:hanging="578"/>
      </w:pPr>
      <w:r>
        <w:lastRenderedPageBreak/>
        <w:t>Dodavatel výslovně prohlašuje, že se náležitě seznámil se všemi zadávacími podmínkami této veřejné zakázky, že jsou m</w:t>
      </w:r>
      <w:r>
        <w:t>u známé veškeré technické, kvalitativní a jiné podmínky plnění stanovené Objednatelem, že disponuje kapacitami a odbornými znalostmi, které jsou nezbytné k poskytnutí plnění dle této Smlouvy za ceny sjednané v této Smlouvě, a že je způsobilý ke splnění vše</w:t>
      </w:r>
      <w:r>
        <w:t>ch svých závazků podle této Smlouvy.</w:t>
      </w:r>
    </w:p>
    <w:p w14:paraId="6A74ACB5" w14:textId="77777777" w:rsidR="005F40E2" w:rsidRDefault="005B6F45">
      <w:pPr>
        <w:pStyle w:val="selnslovn"/>
        <w:numPr>
          <w:ilvl w:val="1"/>
          <w:numId w:val="6"/>
        </w:numPr>
        <w:ind w:left="578" w:hanging="578"/>
      </w:pPr>
      <w:r>
        <w:t>Dodavatel prohlašuje, že je oprávněn a schopen po stránce technické i právní poskytovat Objednateli plnění dle této Smlouvy.</w:t>
      </w:r>
    </w:p>
    <w:p w14:paraId="19127A64" w14:textId="77777777" w:rsidR="005F40E2" w:rsidRDefault="005B6F45">
      <w:pPr>
        <w:pStyle w:val="selnslovn"/>
        <w:numPr>
          <w:ilvl w:val="1"/>
          <w:numId w:val="6"/>
        </w:numPr>
        <w:ind w:left="578" w:hanging="578"/>
      </w:pPr>
      <w:r>
        <w:t>Dodavatel prohlašuje, že jím poskytované plnění podle této Smlouvy bude odpovídat všem požadav</w:t>
      </w:r>
      <w:r>
        <w:t>kům vyplývajícím z platných právních předpisů, které se na předmětné plnění vztahují, a že je schopen také tak všechna plnění podle této Smlouvy poskytovat.</w:t>
      </w:r>
    </w:p>
    <w:p w14:paraId="74EE119C" w14:textId="77777777" w:rsidR="005F40E2" w:rsidRDefault="005F40E2">
      <w:pPr>
        <w:rPr>
          <w:lang w:eastAsia="cs-CZ"/>
        </w:rPr>
      </w:pPr>
    </w:p>
    <w:p w14:paraId="6C269238" w14:textId="77777777" w:rsidR="005F40E2" w:rsidRDefault="005B6F45">
      <w:pPr>
        <w:pStyle w:val="Nadpis1"/>
        <w:rPr>
          <w:lang w:eastAsia="cs-CZ"/>
        </w:rPr>
      </w:pPr>
      <w:r>
        <w:rPr>
          <w:lang w:eastAsia="cs-CZ"/>
        </w:rPr>
        <w:t>Účel a předmět Smlouvy</w:t>
      </w:r>
    </w:p>
    <w:p w14:paraId="1EC454A0" w14:textId="77777777" w:rsidR="005F40E2" w:rsidRDefault="005B6F45">
      <w:pPr>
        <w:pStyle w:val="selnslovn"/>
        <w:numPr>
          <w:ilvl w:val="1"/>
          <w:numId w:val="6"/>
        </w:numPr>
        <w:ind w:left="578" w:hanging="578"/>
      </w:pPr>
      <w:r>
        <w:t>Účelem této Smlouvy je zajištění dodávky zařízení vyvažování zátěže s funkc</w:t>
      </w:r>
      <w:r>
        <w:t xml:space="preserve">ionalitou </w:t>
      </w:r>
      <w:proofErr w:type="spellStart"/>
      <w:r>
        <w:t>Application</w:t>
      </w:r>
      <w:proofErr w:type="spellEnd"/>
      <w:r>
        <w:t xml:space="preserve"> </w:t>
      </w:r>
      <w:proofErr w:type="spellStart"/>
      <w:r>
        <w:t>Delivery</w:t>
      </w:r>
      <w:proofErr w:type="spellEnd"/>
      <w:r>
        <w:t xml:space="preserve"> </w:t>
      </w:r>
      <w:proofErr w:type="spellStart"/>
      <w:r>
        <w:t>Controller</w:t>
      </w:r>
      <w:proofErr w:type="spellEnd"/>
      <w:r>
        <w:t xml:space="preserve"> (</w:t>
      </w:r>
      <w:proofErr w:type="spellStart"/>
      <w:r>
        <w:t>loadbalancer</w:t>
      </w:r>
      <w:proofErr w:type="spellEnd"/>
      <w:r>
        <w:t>) (dále též jen „</w:t>
      </w:r>
      <w:r>
        <w:rPr>
          <w:b/>
          <w:bCs/>
        </w:rPr>
        <w:t>ADC</w:t>
      </w:r>
      <w:r>
        <w:t>“) pro datové centrum Objednatele (dále jen „</w:t>
      </w:r>
      <w:r>
        <w:rPr>
          <w:b/>
        </w:rPr>
        <w:t>DC3</w:t>
      </w:r>
      <w:r>
        <w:t>“). Jedná se o dodávku komplexního uceleného řešení s využitím modulárního ADC vč. standardního software v aktuální verzi, který je n</w:t>
      </w:r>
      <w:r>
        <w:t>edílnou součástí předmětných ADC (dále jen „</w:t>
      </w:r>
      <w:r>
        <w:rPr>
          <w:b/>
          <w:bCs/>
        </w:rPr>
        <w:t>SW</w:t>
      </w:r>
      <w:r>
        <w:t>“), spravovatelných jedním management nástrojem, příslušných licencí, subskripcí, propojovacích optických transceiverů pro HW ADC a zajištění poskytování záruční podpory ve zvýšených parametrech.</w:t>
      </w:r>
    </w:p>
    <w:p w14:paraId="6CEF2F5A" w14:textId="77777777" w:rsidR="005F40E2" w:rsidRDefault="005B6F45">
      <w:pPr>
        <w:pStyle w:val="selnslovn"/>
        <w:numPr>
          <w:ilvl w:val="1"/>
          <w:numId w:val="6"/>
        </w:numPr>
        <w:ind w:left="578" w:hanging="578"/>
      </w:pPr>
      <w:r>
        <w:t>Předmětem této</w:t>
      </w:r>
      <w:r>
        <w:t xml:space="preserve"> Smlouvy je:</w:t>
      </w:r>
    </w:p>
    <w:p w14:paraId="2EF87680" w14:textId="77777777" w:rsidR="005F40E2" w:rsidRDefault="005B6F45">
      <w:pPr>
        <w:pStyle w:val="Nadpis20"/>
        <w:numPr>
          <w:ilvl w:val="0"/>
          <w:numId w:val="110"/>
        </w:numPr>
      </w:pPr>
      <w:r>
        <w:t xml:space="preserve">závazek </w:t>
      </w:r>
      <w:bookmarkStart w:id="1" w:name="_Hlk210980773"/>
      <w:r>
        <w:t xml:space="preserve">Dodavatele dodat </w:t>
      </w:r>
      <w:bookmarkEnd w:id="1"/>
      <w:r>
        <w:t xml:space="preserve">ADC včetně SW v aktuální verzi vč. poskytnutí potřebných licencí k jeho užití, subskripce, propojovací </w:t>
      </w:r>
      <w:r>
        <w:rPr>
          <w:rFonts w:cs="Arial"/>
          <w:szCs w:val="20"/>
        </w:rPr>
        <w:t xml:space="preserve">optické transceivery pro HW ADC a </w:t>
      </w:r>
      <w:r>
        <w:t xml:space="preserve">zajistit poskytování </w:t>
      </w:r>
      <w:r>
        <w:rPr>
          <w:iCs/>
        </w:rPr>
        <w:t xml:space="preserve">záruční podpory </w:t>
      </w:r>
      <w:r>
        <w:t>ve zvýšených parametrech;</w:t>
      </w:r>
    </w:p>
    <w:p w14:paraId="0CE6C812" w14:textId="77777777" w:rsidR="005F40E2" w:rsidRDefault="005B6F45">
      <w:pPr>
        <w:pStyle w:val="Nadpis20"/>
        <w:numPr>
          <w:ilvl w:val="0"/>
          <w:numId w:val="110"/>
        </w:numPr>
      </w:pPr>
      <w:r>
        <w:t>závazek Objednatel</w:t>
      </w:r>
      <w:r>
        <w:t>e zaplatit Dodavateli za řádně dodané plnění cenu ve výši a lhůtách splatnosti dohodnutých touto Smlouvou;</w:t>
      </w:r>
    </w:p>
    <w:p w14:paraId="0C961D87" w14:textId="77777777" w:rsidR="005F40E2" w:rsidRDefault="005B6F45">
      <w:pPr>
        <w:pStyle w:val="Nadpis3"/>
        <w:numPr>
          <w:ilvl w:val="0"/>
          <w:numId w:val="0"/>
        </w:numPr>
        <w:ind w:left="567"/>
      </w:pPr>
      <w:r>
        <w:t>to vše za podmínek stanovených touto Smlouvou.</w:t>
      </w:r>
    </w:p>
    <w:p w14:paraId="75F7865A" w14:textId="77777777" w:rsidR="005F40E2" w:rsidRDefault="005B6F45">
      <w:pPr>
        <w:pStyle w:val="selnslovn"/>
        <w:numPr>
          <w:ilvl w:val="1"/>
          <w:numId w:val="6"/>
        </w:numPr>
        <w:ind w:left="578" w:hanging="578"/>
      </w:pPr>
      <w:r>
        <w:t>Podrobná specifikace předmětu plnění je uvedena v čl. 3. této Smlouvy a v Příloze č. 1 této Smlouvy „T</w:t>
      </w:r>
      <w:r>
        <w:t>echnická specifikace“ (dále též jen „</w:t>
      </w:r>
      <w:r>
        <w:rPr>
          <w:b/>
        </w:rPr>
        <w:t>Příloha č. 1</w:t>
      </w:r>
      <w:r>
        <w:t>“).</w:t>
      </w:r>
    </w:p>
    <w:p w14:paraId="33EA2162" w14:textId="77777777" w:rsidR="005F40E2" w:rsidRDefault="005F40E2">
      <w:pPr>
        <w:rPr>
          <w:lang w:eastAsia="cs-CZ"/>
        </w:rPr>
      </w:pPr>
    </w:p>
    <w:p w14:paraId="380F7BA7" w14:textId="77777777" w:rsidR="005F40E2" w:rsidRDefault="005B6F45">
      <w:pPr>
        <w:pStyle w:val="Nadpis1"/>
      </w:pPr>
      <w:r>
        <w:t>Předmět plnění</w:t>
      </w:r>
    </w:p>
    <w:p w14:paraId="45078158" w14:textId="77777777" w:rsidR="005F40E2" w:rsidRDefault="005B6F45">
      <w:pPr>
        <w:pStyle w:val="selnslovn"/>
        <w:numPr>
          <w:ilvl w:val="1"/>
          <w:numId w:val="6"/>
        </w:numPr>
        <w:ind w:left="578" w:hanging="578"/>
      </w:pPr>
      <w:r>
        <w:t>Dodavatel se zavazuje poskytnout Objednateli plnění, které zahrnuje:</w:t>
      </w:r>
      <w:bookmarkStart w:id="2" w:name="_Hlk210297316"/>
    </w:p>
    <w:p w14:paraId="4BF9F857" w14:textId="77777777" w:rsidR="005F40E2" w:rsidRDefault="005B6F45">
      <w:pPr>
        <w:pStyle w:val="Nadpis3"/>
        <w:numPr>
          <w:ilvl w:val="2"/>
          <w:numId w:val="115"/>
        </w:numPr>
      </w:pPr>
      <w:bookmarkStart w:id="3" w:name="_Hlk221009113"/>
      <w:r>
        <w:t>dodávku 1 kusu šasi ADC vč. 2 kusů řídících modulů (</w:t>
      </w:r>
      <w:proofErr w:type="spellStart"/>
      <w:r>
        <w:t>blade</w:t>
      </w:r>
      <w:proofErr w:type="spellEnd"/>
      <w:r>
        <w:t>), včetně souvisejícího standardního software v aktuální verz</w:t>
      </w:r>
      <w:r>
        <w:t>i (dále též jen „</w:t>
      </w:r>
      <w:r>
        <w:rPr>
          <w:b/>
          <w:bCs/>
        </w:rPr>
        <w:t>SW</w:t>
      </w:r>
      <w:r>
        <w:t>“), vč. licencí pro všechny požadované SW moduly (LBCH),</w:t>
      </w:r>
    </w:p>
    <w:p w14:paraId="4FB9069C" w14:textId="77777777" w:rsidR="005F40E2" w:rsidRDefault="005B6F45">
      <w:pPr>
        <w:pStyle w:val="Nadpis3"/>
      </w:pPr>
      <w:r>
        <w:t>dodávku 4 kusů výkonných ADC modulů (</w:t>
      </w:r>
      <w:proofErr w:type="spellStart"/>
      <w:r>
        <w:t>blade</w:t>
      </w:r>
      <w:proofErr w:type="spellEnd"/>
      <w:r>
        <w:t>) včetně souvisejícího standardního software v aktuální verzi do šasi LBCH, vč. licencí pro všechny požadované SW moduly (LBM),</w:t>
      </w:r>
    </w:p>
    <w:p w14:paraId="083F62D2" w14:textId="77777777" w:rsidR="005F40E2" w:rsidRDefault="005B6F45">
      <w:pPr>
        <w:pStyle w:val="Nadpis3"/>
      </w:pPr>
      <w:r>
        <w:t>dodávku 8 kusů propojovacích optických transceiverů 100Gbit/s QSFP SR4 na straně ADC,</w:t>
      </w:r>
    </w:p>
    <w:p w14:paraId="02BEC518" w14:textId="77777777" w:rsidR="005F40E2" w:rsidRDefault="005B6F45">
      <w:pPr>
        <w:pStyle w:val="Nadpis20"/>
      </w:pPr>
      <w:r>
        <w:t>(dále vše jen „</w:t>
      </w:r>
      <w:r>
        <w:rPr>
          <w:b/>
        </w:rPr>
        <w:t>Zařízení</w:t>
      </w:r>
      <w:r>
        <w:t>“),</w:t>
      </w:r>
    </w:p>
    <w:p w14:paraId="6B9BE309" w14:textId="77777777" w:rsidR="005F40E2" w:rsidRDefault="005B6F45">
      <w:pPr>
        <w:pStyle w:val="Nadpis3"/>
      </w:pPr>
      <w:r>
        <w:t xml:space="preserve">poskytnutí subskripce pro SW moduly na dobu 60 měsíců od data podpisu příslušného Předávacího protokolu: </w:t>
      </w:r>
    </w:p>
    <w:p w14:paraId="5661CEC0" w14:textId="77777777" w:rsidR="005F40E2" w:rsidRDefault="005B6F45">
      <w:pPr>
        <w:pStyle w:val="Nadpis20"/>
        <w:numPr>
          <w:ilvl w:val="0"/>
          <w:numId w:val="118"/>
        </w:numPr>
      </w:pPr>
      <w:r>
        <w:t>Ochrana a zabezpečení služeb před akt</w:t>
      </w:r>
      <w:r>
        <w:t>uálními hrozbami a kampaněmi pro zařízení ADC,</w:t>
      </w:r>
    </w:p>
    <w:p w14:paraId="01457DAF" w14:textId="77777777" w:rsidR="005F40E2" w:rsidRDefault="005B6F45">
      <w:pPr>
        <w:pStyle w:val="Nadpis20"/>
        <w:numPr>
          <w:ilvl w:val="0"/>
          <w:numId w:val="118"/>
        </w:numPr>
      </w:pPr>
      <w:r>
        <w:lastRenderedPageBreak/>
        <w:t>Služba přístupu k reputační databázi pro zařízení ADC,</w:t>
      </w:r>
    </w:p>
    <w:p w14:paraId="61F3658F" w14:textId="77777777" w:rsidR="005F40E2" w:rsidRDefault="005B6F45">
      <w:pPr>
        <w:pStyle w:val="Nadpis3"/>
      </w:pPr>
      <w:r>
        <w:t>poskytování / zajištění poskytování (dále jen „</w:t>
      </w:r>
      <w:r>
        <w:rPr>
          <w:b/>
          <w:bCs/>
        </w:rPr>
        <w:t>poskytování</w:t>
      </w:r>
      <w:r>
        <w:t xml:space="preserve">“) záruční podpory na dodané Zařízení s podporou ve zvýšených parametrech v délce 60 </w:t>
      </w:r>
      <w:r>
        <w:t xml:space="preserve">měsíců od data podpisu příslušného Předávacího protokolu oběma Smluvními stranami za podmínek sjednaných ve Smlouvě; součástí je poskytnutí podpory SW modulů a poskytování všech aktualizací (upgrade) dodaného SW (firmware, ovladačů, obslužných SW nástrojů </w:t>
      </w:r>
      <w:r>
        <w:t>apod.), vč. zajištění přístupu a možnosti stahování / náhradního předávání všech aktualizací (upgrade) dodaného SW a jeho užívání pro VZP ČR (to vše dále též jen „</w:t>
      </w:r>
      <w:r>
        <w:rPr>
          <w:b/>
          <w:bCs/>
        </w:rPr>
        <w:t>Záruční podpora</w:t>
      </w:r>
      <w:r>
        <w:t>“).</w:t>
      </w:r>
    </w:p>
    <w:p w14:paraId="518C07A0" w14:textId="77777777" w:rsidR="005F40E2" w:rsidRDefault="005B6F45">
      <w:pPr>
        <w:pStyle w:val="selnslovn"/>
        <w:numPr>
          <w:ilvl w:val="1"/>
          <w:numId w:val="6"/>
        </w:numPr>
        <w:ind w:left="578" w:hanging="578"/>
      </w:pPr>
      <w:r>
        <w:t xml:space="preserve">Předmětem plnění dle této Smlouvy </w:t>
      </w:r>
      <w:r>
        <w:rPr>
          <w:b/>
        </w:rPr>
        <w:t>nejsou</w:t>
      </w:r>
      <w:r>
        <w:t xml:space="preserve"> práce spojené s montáží Zařízení </w:t>
      </w:r>
      <w:r>
        <w:t xml:space="preserve">ani práce spojené s implementací a konfigurací Zařízení. </w:t>
      </w:r>
    </w:p>
    <w:p w14:paraId="040D60EB" w14:textId="77777777" w:rsidR="005F40E2" w:rsidRDefault="005B6F45">
      <w:pPr>
        <w:pStyle w:val="selnslovn"/>
        <w:numPr>
          <w:ilvl w:val="1"/>
          <w:numId w:val="6"/>
        </w:numPr>
        <w:ind w:left="578" w:hanging="578"/>
      </w:pPr>
      <w:r>
        <w:t>Objednatel požaduje, aby dodaný předmět plnění byl plně kompatibilní se stávajícím technologickým prostředím Objednatele a jeho implementace byla provázána na stávající technologie tak, aby mohly bý</w:t>
      </w:r>
      <w:r>
        <w:t xml:space="preserve">t využity co nejefektivněji a aby nasazení Zařízení do provozu nezpůsobilo žádné nároky na dodatečné investice či náklady spojené se Zařazením do stávající infrastruktury IS Objednatele. </w:t>
      </w:r>
    </w:p>
    <w:p w14:paraId="104BB80B" w14:textId="77777777" w:rsidR="005F40E2" w:rsidRDefault="005B6F45">
      <w:pPr>
        <w:pStyle w:val="selnslovn"/>
        <w:numPr>
          <w:ilvl w:val="1"/>
          <w:numId w:val="6"/>
        </w:numPr>
        <w:ind w:left="578" w:hanging="578"/>
      </w:pPr>
      <w:r>
        <w:t>Dodávaná Zařízení musí pro zajištění postupné migrace služeb umožnit</w:t>
      </w:r>
      <w:r>
        <w:t xml:space="preserve"> integraci se stávajícím řešením pokročilého rozkladu zátěže a služeb DNS/GSLB a zajistit tak vysokou dostupnost služeb poskytovaných ve všech datových centrech a vzájemnou interoperabilitu s již zakoupenými modulárními ADC F5 VELOS v DC1 a DC2 Objednatele</w:t>
      </w:r>
      <w:r>
        <w:t xml:space="preserve">. Z pohledu DNS služeb musí dodávaná ADC zařízení umožnit interoperabilitu s již implementovaným interním DDI (DNS, DHCP and IPAM) řešením, které je provozováno na platformě </w:t>
      </w:r>
      <w:proofErr w:type="spellStart"/>
      <w:r>
        <w:t>Infoblox</w:t>
      </w:r>
      <w:proofErr w:type="spellEnd"/>
      <w:r>
        <w:t>.</w:t>
      </w:r>
    </w:p>
    <w:p w14:paraId="43E038F7" w14:textId="77777777" w:rsidR="005F40E2" w:rsidRDefault="005B6F45">
      <w:pPr>
        <w:pStyle w:val="selnslovn"/>
        <w:numPr>
          <w:ilvl w:val="1"/>
          <w:numId w:val="6"/>
        </w:numPr>
        <w:ind w:left="578" w:hanging="578"/>
      </w:pPr>
      <w:r>
        <w:t>Popis současného stavu je uveden v Příloze č. 1 Smlouvy „Technická speci</w:t>
      </w:r>
      <w:r>
        <w:t>fikace“.</w:t>
      </w:r>
    </w:p>
    <w:p w14:paraId="0BF633B3" w14:textId="77777777" w:rsidR="005F40E2" w:rsidRDefault="005B6F45">
      <w:pPr>
        <w:pStyle w:val="selnslovn"/>
        <w:numPr>
          <w:ilvl w:val="1"/>
          <w:numId w:val="6"/>
        </w:numPr>
        <w:ind w:left="578" w:hanging="578"/>
      </w:pPr>
      <w:r>
        <w:t xml:space="preserve">Objednatel požaduje, aby dodaný předmět plnění byl plně spravovatelný prostřednictvím již Objednatelem provozovaného management nástroje F5 BIG-IQ </w:t>
      </w:r>
      <w:proofErr w:type="spellStart"/>
      <w:r>
        <w:t>Centralized</w:t>
      </w:r>
      <w:proofErr w:type="spellEnd"/>
      <w:r>
        <w:t xml:space="preserve"> Manager umožňujícího zajištění jednotných bezpečnostních a přístupových politik pro prov</w:t>
      </w:r>
      <w:r>
        <w:t>ozované aplikace.</w:t>
      </w:r>
    </w:p>
    <w:p w14:paraId="7F2A16F1" w14:textId="77777777" w:rsidR="005F40E2" w:rsidRDefault="005B6F45">
      <w:pPr>
        <w:pStyle w:val="Nadpis1"/>
      </w:pPr>
      <w:r>
        <w:t>Dodání Zařízení</w:t>
      </w:r>
    </w:p>
    <w:bookmarkEnd w:id="3"/>
    <w:p w14:paraId="0CBF0F3E" w14:textId="77777777" w:rsidR="005F40E2" w:rsidRDefault="005B6F45">
      <w:pPr>
        <w:pStyle w:val="selnslovn"/>
        <w:numPr>
          <w:ilvl w:val="1"/>
          <w:numId w:val="6"/>
        </w:numPr>
        <w:ind w:left="578" w:hanging="578"/>
      </w:pPr>
      <w:r>
        <w:t xml:space="preserve">Dodavatel se zavazuje dodat Objednateli Zařízení do místa plnění na své náklady a nebezpečí, řádně a včas a bez faktických a právních vad; dodávané plnění musí splňovat minimální požadavky uvedené v tomto článku Smlouvy a </w:t>
      </w:r>
      <w:r>
        <w:t>požadavky uvedené v Příloze č. 1 Smlouvy.</w:t>
      </w:r>
    </w:p>
    <w:p w14:paraId="18B88263" w14:textId="77777777" w:rsidR="005F40E2" w:rsidRDefault="005B6F45">
      <w:pPr>
        <w:pStyle w:val="selnslovn"/>
        <w:numPr>
          <w:ilvl w:val="1"/>
          <w:numId w:val="6"/>
        </w:numPr>
        <w:ind w:left="578" w:hanging="578"/>
      </w:pPr>
      <w:r>
        <w:t>Dodavatel je povinen zajistit a odpovídá za to, že dodávaná Zařízení mají zejména následující vlastnosti (dále též jen „</w:t>
      </w:r>
      <w:r>
        <w:rPr>
          <w:b/>
          <w:bCs/>
        </w:rPr>
        <w:t>minimální vlastnosti</w:t>
      </w:r>
      <w:r>
        <w:t>“):</w:t>
      </w:r>
    </w:p>
    <w:p w14:paraId="796EC0AA" w14:textId="77777777" w:rsidR="005F40E2" w:rsidRDefault="005B6F45">
      <w:pPr>
        <w:pStyle w:val="Nadpis3"/>
        <w:numPr>
          <w:ilvl w:val="2"/>
          <w:numId w:val="114"/>
        </w:numPr>
        <w:rPr>
          <w:b/>
        </w:rPr>
      </w:pPr>
      <w:r>
        <w:t>splňují všechny náležitosti uvedené v této Smlouvě a Příloze č. 1 této</w:t>
      </w:r>
      <w:r>
        <w:t xml:space="preserve"> Smlouvy;</w:t>
      </w:r>
    </w:p>
    <w:p w14:paraId="28E23C82" w14:textId="77777777" w:rsidR="005F40E2" w:rsidRDefault="005B6F45">
      <w:pPr>
        <w:pStyle w:val="Nadpis3"/>
        <w:rPr>
          <w:b/>
        </w:rPr>
      </w:pPr>
      <w:r>
        <w:t>jsou originální, nová, nepoužitá, nerepasovaná a určená pro evropský trh;</w:t>
      </w:r>
    </w:p>
    <w:p w14:paraId="0A381FB8" w14:textId="77777777" w:rsidR="005F40E2" w:rsidRDefault="005B6F45">
      <w:pPr>
        <w:pStyle w:val="Nadpis3"/>
        <w:rPr>
          <w:b/>
        </w:rPr>
      </w:pPr>
      <w:r>
        <w:t>odpovídají závazným technickým normám;</w:t>
      </w:r>
    </w:p>
    <w:p w14:paraId="26259D2D" w14:textId="77777777" w:rsidR="005F40E2" w:rsidRDefault="005B6F45">
      <w:pPr>
        <w:pStyle w:val="Nadpis3"/>
        <w:rPr>
          <w:b/>
        </w:rPr>
      </w:pPr>
      <w:r>
        <w:t>jsou bez materiálových, konstrukčních, výrobních a vzhledových vad;</w:t>
      </w:r>
    </w:p>
    <w:p w14:paraId="0C0B9E31" w14:textId="77777777" w:rsidR="005F40E2" w:rsidRDefault="005B6F45">
      <w:pPr>
        <w:pStyle w:val="Nadpis3"/>
        <w:rPr>
          <w:b/>
        </w:rPr>
      </w:pPr>
      <w:r>
        <w:t>jsou bez právních vad;</w:t>
      </w:r>
    </w:p>
    <w:p w14:paraId="34C08549" w14:textId="77777777" w:rsidR="005F40E2" w:rsidRDefault="005B6F45">
      <w:pPr>
        <w:pStyle w:val="Nadpis3"/>
        <w:rPr>
          <w:b/>
        </w:rPr>
      </w:pPr>
      <w:r>
        <w:t>jsou způsobilá pro použití k určenému účel</w:t>
      </w:r>
      <w:r>
        <w:t>u;</w:t>
      </w:r>
    </w:p>
    <w:p w14:paraId="58C5FFEF" w14:textId="77777777" w:rsidR="005F40E2" w:rsidRDefault="005B6F45">
      <w:pPr>
        <w:pStyle w:val="Nadpis3"/>
        <w:rPr>
          <w:b/>
        </w:rPr>
      </w:pPr>
      <w:r>
        <w:t xml:space="preserve">všechna dodaná Zařízení musí být od stejného výrobce, což značně zvýší efektivitu správy, managementu a eventuální výměny porouchaných prvků, či určování SW chyb; </w:t>
      </w:r>
    </w:p>
    <w:p w14:paraId="3EF8596D" w14:textId="77777777" w:rsidR="005F40E2" w:rsidRDefault="005B6F45">
      <w:pPr>
        <w:pStyle w:val="Nadpis3"/>
        <w:rPr>
          <w:b/>
        </w:rPr>
      </w:pPr>
      <w:r>
        <w:t xml:space="preserve">provedení musí být </w:t>
      </w:r>
      <w:proofErr w:type="spellStart"/>
      <w:r>
        <w:t>montovatelné</w:t>
      </w:r>
      <w:proofErr w:type="spellEnd"/>
      <w:r>
        <w:t xml:space="preserve"> do standardního sálového racku.</w:t>
      </w:r>
    </w:p>
    <w:bookmarkEnd w:id="2"/>
    <w:p w14:paraId="588B9020" w14:textId="77777777" w:rsidR="005F40E2" w:rsidRDefault="005B6F45">
      <w:pPr>
        <w:pStyle w:val="selnslovn"/>
        <w:numPr>
          <w:ilvl w:val="1"/>
          <w:numId w:val="6"/>
        </w:numPr>
        <w:ind w:left="578" w:hanging="578"/>
      </w:pPr>
      <w:r>
        <w:t>V databázi výrobce Zaříze</w:t>
      </w:r>
      <w:r>
        <w:t xml:space="preserve">ní musí být Objednatel veden jako první uživatel. Dodavatel doloží nejpozději při dodání Zařízení oficiální prohlášení výrobce předmětných Zařízení nebo jeho </w:t>
      </w:r>
      <w:r>
        <w:lastRenderedPageBreak/>
        <w:t>obchodního zastoupení pro Českou republiku, že tato Zařízení jsou určena koncovému zákazníkovi VZP</w:t>
      </w:r>
      <w:r>
        <w:t xml:space="preserve"> ČR, a to na úrovni sériových čísel. Neprokázání uvedené skutečnosti je důvodem k nepřevzetí Zařízení a odmítnutí podpisu Předávacího protokolu Objednatelem.</w:t>
      </w:r>
    </w:p>
    <w:p w14:paraId="7D24FA2E" w14:textId="77777777" w:rsidR="005F40E2" w:rsidRDefault="005B6F45">
      <w:pPr>
        <w:pStyle w:val="selnslovn"/>
        <w:numPr>
          <w:ilvl w:val="1"/>
          <w:numId w:val="6"/>
        </w:numPr>
        <w:ind w:left="578" w:hanging="578"/>
      </w:pPr>
      <w:r>
        <w:t>Dodavatel je povinen uzavřít dohodu s výrobcem Zařízení o podpoře tak, aby v případě závady na dod</w:t>
      </w:r>
      <w:r>
        <w:t>aných Zařízeních, kterou není Dodavatel schopen sám odstranit, bylo možné tuto závadu eskalovat přímo k výrobci zařízení (dále též jen „</w:t>
      </w:r>
      <w:r>
        <w:rPr>
          <w:b/>
          <w:bCs/>
        </w:rPr>
        <w:t>Dohoda o eskalaci závad</w:t>
      </w:r>
      <w:r>
        <w:t>“). Dodavatel je nejpozději při dodání Zařízení povinen prokázat, že výše uvedenou dohodu s výrob</w:t>
      </w:r>
      <w:r>
        <w:t>cem uzavřel, a to např. předložením její kopie nebo předložením prohlášení výrobce. Do doby prokázání uzavření Dohody o eskalaci závad Objednateli není závazek Dodavatele dodat předmětná Zařízení splněn. Neprokázání jejího uzavření je tudíž důvodem k odmít</w:t>
      </w:r>
      <w:r>
        <w:t>nutí podpisu předávacího protokolu o dodání zařízení Objednateli.</w:t>
      </w:r>
    </w:p>
    <w:p w14:paraId="0E9EBFC2" w14:textId="77777777" w:rsidR="005F40E2" w:rsidRDefault="005B6F45">
      <w:pPr>
        <w:pStyle w:val="selnslovn"/>
        <w:numPr>
          <w:ilvl w:val="1"/>
          <w:numId w:val="6"/>
        </w:numPr>
        <w:ind w:left="578" w:hanging="578"/>
      </w:pPr>
      <w:r>
        <w:t>Dodavatel prohlašuje a odpovídá za to, že plnění dle této Smlouvy, která jsou předmětem jakéhokoliv práva duševního vlastnictví, je oprávněn distribuovat a poskytovat třetím osobám (vč. Obje</w:t>
      </w:r>
      <w:r>
        <w:t>dnatele). Objednatel se zavazuje po celou dobu užívání poskytnutého plnění dodržovat licenční podmínky, které jsou součástí dodaného SW, jsou-li Objednateli prokazatelně známy.</w:t>
      </w:r>
    </w:p>
    <w:p w14:paraId="7B2F317E" w14:textId="77777777" w:rsidR="005F40E2" w:rsidRDefault="005B6F45">
      <w:pPr>
        <w:pStyle w:val="selnslovn"/>
        <w:numPr>
          <w:ilvl w:val="1"/>
          <w:numId w:val="6"/>
        </w:numPr>
        <w:ind w:left="578" w:hanging="578"/>
      </w:pPr>
      <w:r>
        <w:t xml:space="preserve">Dodavatel se zavazuje předat Objednateli nejpozději současně se zařízením, tj. </w:t>
      </w:r>
      <w:r>
        <w:t>před podpisem Předávacího protokolu o převzetí Zařízení, veškeré doklady nutné k převzetí, jakož i k provozování a užívání předmětného Zařízení, tj. zejména dodací listy a záruční listy, manuály/návody k použití, uživatelské příručky, technickou dokumentac</w:t>
      </w:r>
      <w:r>
        <w:t>i výrobce, doklad o poskytnutí licence k Zařízení a veškeré další doklady nezbytné k řádnému užívání dodaného zařízení (dále jen „</w:t>
      </w:r>
      <w:r>
        <w:rPr>
          <w:b/>
          <w:bCs/>
        </w:rPr>
        <w:t>Nezbytné doklady k Zařízení</w:t>
      </w:r>
      <w:r>
        <w:t>“). Veškeré Nezbytné doklady k Zařízení musí být v českém nebo slovenském jazyce. Technické dokumen</w:t>
      </w:r>
      <w:r>
        <w:t>tace výrobců, které mohou být i v anglickém jazyce, mohou být Objednateli poskytnuty i formou uvedení odkazu na internetové stránky výrobce. Objednatel si vyhrazuje právo vyžádat si v případě potřeby od Dodavatele dodání překladu nebo úředně ověřeného přek</w:t>
      </w:r>
      <w:r>
        <w:t>ladu anglického textu do českého jazyka. Dodavatel se zavazuje doručit takový překlad Objednateli do 10 pracovních dnů od obdržení výzvy Objednatele.</w:t>
      </w:r>
    </w:p>
    <w:p w14:paraId="5C8A9B91" w14:textId="77777777" w:rsidR="005F40E2" w:rsidRDefault="005B6F45">
      <w:pPr>
        <w:pStyle w:val="selnslovn"/>
        <w:numPr>
          <w:ilvl w:val="1"/>
          <w:numId w:val="6"/>
        </w:numPr>
        <w:ind w:left="578" w:hanging="578"/>
      </w:pPr>
      <w:r>
        <w:t>Dodavatel je povinen zajistit Objednateli přistup k dokumentaci výrobce Zařízení a znalostní bázi nezbytné</w:t>
      </w:r>
      <w:r>
        <w:t xml:space="preserve"> k provozování a užívání Zařízení, kterou výrobce v rámci své podpory poskytuje.</w:t>
      </w:r>
    </w:p>
    <w:p w14:paraId="4C7EFFFD" w14:textId="77777777" w:rsidR="005F40E2" w:rsidRDefault="005B6F45">
      <w:pPr>
        <w:pStyle w:val="selnslovn"/>
        <w:numPr>
          <w:ilvl w:val="1"/>
          <w:numId w:val="6"/>
        </w:numPr>
        <w:ind w:left="578" w:hanging="578"/>
      </w:pPr>
      <w:r>
        <w:t>Technické dokumentace výrobců mohou být i v anglickém jazyce a mohou být Objednateli poskytnuty i formou uvedení odkazu na internetové stránky výrobce. Objednatel si vyhrazuje</w:t>
      </w:r>
      <w:r>
        <w:t xml:space="preserve"> právo vyžádat si v případě potřeby od Dodavatele dodání překladu nebo úředně ověřeného překladu anglického textu do českého jazyka. Dodavatel se zavazuje doručit takový překlad Objednateli do 10 pracovních dnů od obdržení výzvy Objednatele.</w:t>
      </w:r>
    </w:p>
    <w:p w14:paraId="3F2F5F7B" w14:textId="77777777" w:rsidR="005F40E2" w:rsidRDefault="005B6F45">
      <w:pPr>
        <w:pStyle w:val="selnslovn"/>
        <w:numPr>
          <w:ilvl w:val="1"/>
          <w:numId w:val="6"/>
        </w:numPr>
        <w:ind w:left="578" w:hanging="578"/>
      </w:pPr>
      <w:r>
        <w:t>Řádné dodání Z</w:t>
      </w:r>
      <w:r>
        <w:t>ařízení (za cenu zahrnutou v ceně Zařízení) též zahrnuje:</w:t>
      </w:r>
    </w:p>
    <w:p w14:paraId="176ED1F8" w14:textId="77777777" w:rsidR="005F40E2" w:rsidRDefault="005B6F45">
      <w:pPr>
        <w:numPr>
          <w:ilvl w:val="2"/>
          <w:numId w:val="17"/>
        </w:numPr>
        <w:spacing w:after="0" w:line="276" w:lineRule="auto"/>
        <w:rPr>
          <w:rFonts w:cs="Arial"/>
          <w:szCs w:val="20"/>
        </w:rPr>
      </w:pPr>
      <w:r>
        <w:rPr>
          <w:rFonts w:cs="Arial"/>
          <w:szCs w:val="20"/>
        </w:rPr>
        <w:t>zabalení Zařízení a jejich přepravu do místa plnění a jejich předání Objednateli;</w:t>
      </w:r>
    </w:p>
    <w:p w14:paraId="1179DA3C" w14:textId="77777777" w:rsidR="005F40E2" w:rsidRDefault="005B6F45">
      <w:pPr>
        <w:numPr>
          <w:ilvl w:val="2"/>
          <w:numId w:val="17"/>
        </w:numPr>
        <w:spacing w:after="0" w:line="276" w:lineRule="auto"/>
        <w:rPr>
          <w:rFonts w:cs="Arial"/>
          <w:szCs w:val="20"/>
        </w:rPr>
      </w:pPr>
      <w:r>
        <w:rPr>
          <w:rFonts w:cs="Arial"/>
          <w:szCs w:val="20"/>
        </w:rPr>
        <w:t>poskytování souvisejících služeb nezbytných k řádnému dodání Zařízení.</w:t>
      </w:r>
    </w:p>
    <w:p w14:paraId="0AB5D9AF" w14:textId="77777777" w:rsidR="005F40E2" w:rsidRDefault="005F40E2">
      <w:pPr>
        <w:spacing w:after="0" w:line="276" w:lineRule="auto"/>
        <w:ind w:left="1080"/>
        <w:rPr>
          <w:rFonts w:cs="Arial"/>
          <w:szCs w:val="20"/>
        </w:rPr>
      </w:pPr>
    </w:p>
    <w:p w14:paraId="7D6CD6A7" w14:textId="77777777" w:rsidR="005F40E2" w:rsidRDefault="005B6F45">
      <w:pPr>
        <w:pStyle w:val="selnslovn"/>
        <w:numPr>
          <w:ilvl w:val="1"/>
          <w:numId w:val="6"/>
        </w:numPr>
        <w:ind w:left="578" w:hanging="578"/>
      </w:pPr>
      <w:r>
        <w:t xml:space="preserve">Dodavatel se zavazuje poskytovat </w:t>
      </w:r>
      <w:r>
        <w:t xml:space="preserve">Objednateli po dobu trvání podpory všechny relevantní SW </w:t>
      </w:r>
      <w:proofErr w:type="spellStart"/>
      <w:r>
        <w:t>releases</w:t>
      </w:r>
      <w:proofErr w:type="spellEnd"/>
      <w:r>
        <w:t xml:space="preserve"> a verze SW nabízené výrobcem tak, aby dodané řešení vyhovovalo zadání Objednatele a fungovalo bez závad.</w:t>
      </w:r>
    </w:p>
    <w:p w14:paraId="5373BAD4" w14:textId="77777777" w:rsidR="005F40E2" w:rsidRDefault="005B6F45">
      <w:pPr>
        <w:pStyle w:val="selnslovn"/>
        <w:numPr>
          <w:ilvl w:val="1"/>
          <w:numId w:val="6"/>
        </w:numPr>
        <w:ind w:left="578" w:hanging="578"/>
      </w:pPr>
      <w:r>
        <w:t>Dodavatel se zavazuje včas a bez zbytečného odkladu informovat Objednatele o nových v</w:t>
      </w:r>
      <w:r>
        <w:t>erzích SW a funkčnostech, které mohou rozšiřovat dodané řešení způsobem, který Objednatel shledá ve shodě s potřebami dalšího rozvoje dodaného řešení.</w:t>
      </w:r>
    </w:p>
    <w:p w14:paraId="19D34217" w14:textId="77777777" w:rsidR="005F40E2" w:rsidRDefault="005B6F45">
      <w:pPr>
        <w:pStyle w:val="selnslovn"/>
        <w:numPr>
          <w:ilvl w:val="1"/>
          <w:numId w:val="6"/>
        </w:numPr>
        <w:ind w:left="578" w:hanging="578"/>
      </w:pPr>
      <w:r>
        <w:t>Dodavatel se dále zavazuje získat potřebné SW produkty legálním způsobem za podmínek stanovených výrobcem</w:t>
      </w:r>
      <w:r>
        <w:t xml:space="preserve"> Zařízení. </w:t>
      </w:r>
    </w:p>
    <w:p w14:paraId="589B357C" w14:textId="77777777" w:rsidR="005F40E2" w:rsidRDefault="005B6F45">
      <w:pPr>
        <w:pStyle w:val="selnslovn"/>
        <w:numPr>
          <w:ilvl w:val="1"/>
          <w:numId w:val="6"/>
        </w:numPr>
        <w:ind w:left="578" w:hanging="578"/>
      </w:pPr>
      <w:r>
        <w:lastRenderedPageBreak/>
        <w:t>Objednatel musí mít možnost si sám legálně stahovat nové verze SW přímo ze stránek nebo z dedikovaného úložiště výrobce na základě zaregistrování čísla aktivovaného servisního kontraktu.</w:t>
      </w:r>
    </w:p>
    <w:p w14:paraId="555FBAAD" w14:textId="77777777" w:rsidR="005F40E2" w:rsidRDefault="005B6F45">
      <w:pPr>
        <w:pStyle w:val="selnslovn"/>
        <w:numPr>
          <w:ilvl w:val="1"/>
          <w:numId w:val="6"/>
        </w:numPr>
        <w:ind w:left="578" w:hanging="578"/>
      </w:pPr>
      <w:r>
        <w:t>Dodavatel prohlašuje a odpovídá za to, že veškeré aktuali</w:t>
      </w:r>
      <w:r>
        <w:t>zace a přechody na novější verze SW vztahující se k dodanému předmětu plnění budou respektovat oficiální doporučení výrobce Zařízení a rovněž budou pocházet ze zdrojů určených výrobcem.</w:t>
      </w:r>
    </w:p>
    <w:p w14:paraId="54895683" w14:textId="77777777" w:rsidR="005F40E2" w:rsidRDefault="005B6F45">
      <w:pPr>
        <w:pStyle w:val="selnslovn"/>
        <w:numPr>
          <w:ilvl w:val="1"/>
          <w:numId w:val="6"/>
        </w:numPr>
        <w:ind w:left="578" w:hanging="578"/>
      </w:pPr>
      <w:r>
        <w:t>Dodavatel se zavazuje zajistit Objednateli možnost zaregistrovat se na</w:t>
      </w:r>
      <w:r>
        <w:t xml:space="preserve"> internetových stránkách výrobce na adrese: https://support.f5.com/csp/article/K9970 za účelem odběru automatických e-mailových zpráv týkajících se dodávaných Zařízení upozorňujících s denní frekvencí, především na:</w:t>
      </w:r>
    </w:p>
    <w:p w14:paraId="33C8CD5C" w14:textId="77777777" w:rsidR="005F40E2" w:rsidRDefault="005B6F45">
      <w:pPr>
        <w:numPr>
          <w:ilvl w:val="2"/>
          <w:numId w:val="85"/>
        </w:numPr>
        <w:spacing w:after="0" w:line="276" w:lineRule="auto"/>
        <w:rPr>
          <w:rFonts w:cs="Arial"/>
          <w:szCs w:val="20"/>
        </w:rPr>
      </w:pPr>
      <w:r>
        <w:rPr>
          <w:rFonts w:cs="Arial"/>
          <w:szCs w:val="20"/>
        </w:rPr>
        <w:t xml:space="preserve">bezpečnostní incidenty, které </w:t>
      </w:r>
      <w:r>
        <w:rPr>
          <w:rFonts w:cs="Arial"/>
          <w:szCs w:val="20"/>
        </w:rPr>
        <w:t>vyžadují od Objednatele povýšení operačního systému / firmware / centrálního SW či aplikování změny konfigurace či záplaty;</w:t>
      </w:r>
    </w:p>
    <w:p w14:paraId="397B203C" w14:textId="77777777" w:rsidR="005F40E2" w:rsidRDefault="005B6F45">
      <w:pPr>
        <w:numPr>
          <w:ilvl w:val="2"/>
          <w:numId w:val="85"/>
        </w:numPr>
        <w:spacing w:after="0" w:line="276" w:lineRule="auto"/>
        <w:rPr>
          <w:rFonts w:cs="Arial"/>
          <w:szCs w:val="20"/>
        </w:rPr>
      </w:pPr>
      <w:r>
        <w:rPr>
          <w:rFonts w:cs="Arial"/>
          <w:szCs w:val="20"/>
        </w:rPr>
        <w:t>konec prodeje či podpory;</w:t>
      </w:r>
    </w:p>
    <w:p w14:paraId="43906128" w14:textId="77777777" w:rsidR="005F40E2" w:rsidRDefault="005B6F45">
      <w:pPr>
        <w:numPr>
          <w:ilvl w:val="2"/>
          <w:numId w:val="85"/>
        </w:numPr>
        <w:spacing w:after="0" w:line="276" w:lineRule="auto"/>
        <w:rPr>
          <w:rFonts w:cs="Arial"/>
          <w:szCs w:val="20"/>
        </w:rPr>
      </w:pPr>
      <w:r>
        <w:rPr>
          <w:rFonts w:cs="Arial"/>
          <w:szCs w:val="20"/>
        </w:rPr>
        <w:t>nové verze operačního systému / firmware / centrálního SW;</w:t>
      </w:r>
    </w:p>
    <w:p w14:paraId="14EC20B0" w14:textId="77777777" w:rsidR="005F40E2" w:rsidRDefault="005B6F45">
      <w:pPr>
        <w:numPr>
          <w:ilvl w:val="2"/>
          <w:numId w:val="85"/>
        </w:numPr>
        <w:spacing w:after="0" w:line="276" w:lineRule="auto"/>
        <w:rPr>
          <w:rFonts w:cs="Arial"/>
          <w:szCs w:val="20"/>
        </w:rPr>
      </w:pPr>
      <w:r>
        <w:rPr>
          <w:rFonts w:cs="Arial"/>
          <w:szCs w:val="20"/>
        </w:rPr>
        <w:t>známé chyby operačního systému / firmware / cen</w:t>
      </w:r>
      <w:r>
        <w:rPr>
          <w:rFonts w:cs="Arial"/>
          <w:szCs w:val="20"/>
        </w:rPr>
        <w:t>trálního SW.</w:t>
      </w:r>
    </w:p>
    <w:p w14:paraId="41AEBBA8" w14:textId="77777777" w:rsidR="005F40E2" w:rsidRDefault="005F40E2">
      <w:pPr>
        <w:spacing w:after="0" w:line="276" w:lineRule="auto"/>
        <w:ind w:left="1080"/>
        <w:rPr>
          <w:rFonts w:cs="Arial"/>
          <w:szCs w:val="20"/>
        </w:rPr>
      </w:pPr>
    </w:p>
    <w:p w14:paraId="6761ECF4" w14:textId="77777777" w:rsidR="005F40E2" w:rsidRDefault="005B6F45">
      <w:pPr>
        <w:pStyle w:val="selnslovn"/>
        <w:numPr>
          <w:ilvl w:val="1"/>
          <w:numId w:val="6"/>
        </w:numPr>
        <w:ind w:left="578" w:hanging="578"/>
      </w:pPr>
      <w:r>
        <w:t xml:space="preserve">Dodavatel se zároveň zavazuje informovat Objednatele o nových verzích SW a funkčnostech, které mohu rozšiřovat dodané řešení způsobem, který Objednatel shledá ve shodě s potřebami dalšího rozvoje dodaného řešení. </w:t>
      </w:r>
    </w:p>
    <w:p w14:paraId="32CC2D13" w14:textId="77777777" w:rsidR="005F40E2" w:rsidRDefault="005F40E2">
      <w:pPr>
        <w:spacing w:after="120" w:line="276" w:lineRule="auto"/>
        <w:rPr>
          <w:lang w:eastAsia="cs-CZ"/>
        </w:rPr>
      </w:pPr>
    </w:p>
    <w:p w14:paraId="5DEA02F9" w14:textId="77777777" w:rsidR="005F40E2" w:rsidRDefault="005B6F45">
      <w:pPr>
        <w:pStyle w:val="Nadpis1"/>
      </w:pPr>
      <w:bookmarkStart w:id="4" w:name="_Toc329168950"/>
      <w:bookmarkStart w:id="5" w:name="_Toc330294656"/>
      <w:r>
        <w:t>Doba, místo a podmínky plně</w:t>
      </w:r>
      <w:r>
        <w:t xml:space="preserve">ní </w:t>
      </w:r>
      <w:bookmarkEnd w:id="4"/>
      <w:bookmarkEnd w:id="5"/>
    </w:p>
    <w:p w14:paraId="7580F8D3" w14:textId="77777777" w:rsidR="005F40E2" w:rsidRDefault="005B6F45">
      <w:pPr>
        <w:pStyle w:val="selnslovn"/>
        <w:numPr>
          <w:ilvl w:val="1"/>
          <w:numId w:val="6"/>
        </w:numPr>
        <w:ind w:left="578" w:hanging="578"/>
      </w:pPr>
      <w:r>
        <w:t>Dodavatel je povinen dodat zařízení do místa plnění, kterým je pro účely Dodávky zařízení sídlo Objednatele, tj. na adresu Orlická 2020/4, 130 00 Praha 3. Dodavatel je povinen dodat zařízení do 90 kalendářních dnů od nabytí účinnosti této Smlouvy.</w:t>
      </w:r>
    </w:p>
    <w:p w14:paraId="6FD6A5D8" w14:textId="77777777" w:rsidR="005F40E2" w:rsidRDefault="005B6F45">
      <w:pPr>
        <w:pStyle w:val="selnslovn"/>
        <w:numPr>
          <w:ilvl w:val="1"/>
          <w:numId w:val="6"/>
        </w:numPr>
        <w:ind w:left="578" w:hanging="578"/>
      </w:pPr>
      <w:r>
        <w:t>Zaří</w:t>
      </w:r>
      <w:r>
        <w:t>zení budou následně umístěna v datovém centru Objednatele v Praze; převoz do datového centra zajistí Objednatel.</w:t>
      </w:r>
    </w:p>
    <w:p w14:paraId="18A53E97" w14:textId="77777777" w:rsidR="005F40E2" w:rsidRDefault="005B6F45">
      <w:pPr>
        <w:pStyle w:val="selnslovn"/>
        <w:numPr>
          <w:ilvl w:val="1"/>
          <w:numId w:val="6"/>
        </w:numPr>
        <w:ind w:left="578" w:hanging="578"/>
      </w:pPr>
      <w:r>
        <w:t>Dodavatel je povinen dohodnout s Pověřenou osobou Objednatele konkrétní datum a čas dodávky Zařízení. Tyto údaje Dodavatel následně písemně pot</w:t>
      </w:r>
      <w:r>
        <w:t>vrdí elektronickou poštou na </w:t>
      </w:r>
      <w:r>
        <w:br/>
        <w:t>e-mail Pověřené osoby Objednatele, a to nejméně 3 pracovní dny před datem doručení Zařízení do místa plnění. Pověřená osoba Objednatele sdělí e-mailem Pověřené osobě Dodavatele jméno a příjmení osoby (osob), která bude oprávně</w:t>
      </w:r>
      <w:r>
        <w:t>ná v místě plnění za Objednatele Dodávku Zařízení převzít (dále jen „</w:t>
      </w:r>
      <w:r>
        <w:rPr>
          <w:b/>
          <w:bCs/>
        </w:rPr>
        <w:t>Přebírající osoba</w:t>
      </w:r>
      <w:r>
        <w:t>“), a uvede její kontaktní e-mail a telefon.</w:t>
      </w:r>
    </w:p>
    <w:p w14:paraId="165EE8B8" w14:textId="77777777" w:rsidR="005F40E2" w:rsidRDefault="005B6F45">
      <w:pPr>
        <w:pStyle w:val="selnslovn"/>
        <w:numPr>
          <w:ilvl w:val="1"/>
          <w:numId w:val="6"/>
        </w:numPr>
        <w:ind w:left="578" w:hanging="578"/>
      </w:pPr>
      <w:r>
        <w:t xml:space="preserve">V dohodnutém termínu, čase a místě plnění dodá Dodavatel Zařízení včetně všech Nezbytných dokladů k Zařízení do místa plnění </w:t>
      </w:r>
      <w:r>
        <w:t>Přebírající osobě Objednatele, která bez odkladu provede jejich vybalení a fyzickou inventarizaci. Dodaná Zařízení bude Objednatel kontrolovat zejména z hlediska druhu, typu a počtu jednotlivých kusů, zjevných vad předávaných Zařízení, jakož i kompletnosti</w:t>
      </w:r>
      <w:r>
        <w:t xml:space="preserve"> Nezbytných dokladů k Zařízení.</w:t>
      </w:r>
    </w:p>
    <w:p w14:paraId="5212A7B8" w14:textId="77777777" w:rsidR="005F40E2" w:rsidRDefault="005B6F45">
      <w:pPr>
        <w:pStyle w:val="selnslovn"/>
        <w:numPr>
          <w:ilvl w:val="1"/>
          <w:numId w:val="6"/>
        </w:numPr>
        <w:ind w:left="578" w:hanging="578"/>
      </w:pPr>
      <w:r>
        <w:t>Řádné dodání všech Zařízení do místa plnění vč. předání Nezbytných dokladů k Zařízení bude potvrzeno podpisem protokolu o předání a převzetí Zařízení Přebírající osobou Objednatele (dále jen „</w:t>
      </w:r>
      <w:r>
        <w:rPr>
          <w:b/>
          <w:bCs/>
        </w:rPr>
        <w:t>Předávací protokol</w:t>
      </w:r>
      <w:r>
        <w:t>“). Objednatel</w:t>
      </w:r>
      <w:r>
        <w:t>em podepsaný Předávací protokol Dodavatel zašle Objednateli v elektronické podobě e-mailem nebo předá v listinné podobě, a to nejpozději současně s doručením Zařízení.</w:t>
      </w:r>
    </w:p>
    <w:p w14:paraId="30B9259F" w14:textId="77777777" w:rsidR="005F40E2" w:rsidRDefault="005B6F45">
      <w:pPr>
        <w:pStyle w:val="selnslovn"/>
        <w:numPr>
          <w:ilvl w:val="1"/>
          <w:numId w:val="6"/>
        </w:numPr>
        <w:ind w:left="578" w:hanging="578"/>
      </w:pPr>
      <w:r>
        <w:t>V případě zjištění poškození originálního obalového materiálu nebo v případě, že nebudou</w:t>
      </w:r>
      <w:r>
        <w:t xml:space="preserve"> dodána Zařízení ve stanoveném počtu, příslušná Přebírající osoba dodávku Zařízení nepřevezme a Předávací protokol Dodavateli nepodepíše. Závazek dodat Zařízení pak bude splněn až řádným dodáním všech Zařízení. </w:t>
      </w:r>
    </w:p>
    <w:p w14:paraId="49E50E31" w14:textId="77777777" w:rsidR="005F40E2" w:rsidRDefault="005B6F45">
      <w:pPr>
        <w:pStyle w:val="selnslovn"/>
        <w:numPr>
          <w:ilvl w:val="1"/>
          <w:numId w:val="6"/>
        </w:numPr>
        <w:ind w:left="578" w:hanging="578"/>
      </w:pPr>
      <w:r>
        <w:lastRenderedPageBreak/>
        <w:t xml:space="preserve">Dodávka Zařízení zahrnuje rovněž poskytnutí </w:t>
      </w:r>
      <w:r>
        <w:t>oprávnění k užívání SW, který je nedílnou součástí dodávaného Zařízení. Oprávnění Objednatele k užívání tohoto SW vzniká dnem podpisu Předávacího protokolu oběma Smluvními stranami.</w:t>
      </w:r>
    </w:p>
    <w:p w14:paraId="735E47F0" w14:textId="77777777" w:rsidR="005F40E2" w:rsidRDefault="005B6F45">
      <w:pPr>
        <w:pStyle w:val="selnslovn"/>
        <w:numPr>
          <w:ilvl w:val="1"/>
          <w:numId w:val="6"/>
        </w:numPr>
        <w:ind w:left="578" w:hanging="578"/>
      </w:pPr>
      <w:r>
        <w:t>Dnem podpisu Předávacího protokolu Objednatelem je povinnost Dodavatele do</w:t>
      </w:r>
      <w:r>
        <w:t>dat dodávku Zařízení řádně splněna. Tímto dnem přechází na Objednatele vlastnické právo k dodaným Zařízením a nebezpečí škody na nich.</w:t>
      </w:r>
    </w:p>
    <w:p w14:paraId="02FAAFBD" w14:textId="77777777" w:rsidR="005F40E2" w:rsidRDefault="005B6F45">
      <w:pPr>
        <w:pStyle w:val="selnslovn"/>
        <w:numPr>
          <w:ilvl w:val="1"/>
          <w:numId w:val="6"/>
        </w:numPr>
        <w:ind w:left="578" w:hanging="578"/>
      </w:pPr>
      <w:r>
        <w:t>Po podpisu Předávacího protokolu stvrzujícího řádné dodání a předání veškerých Zařízení dle Smlouvy je Dodavatel oprávněn</w:t>
      </w:r>
      <w:r>
        <w:t xml:space="preserve"> vystavit na dodaná Zařízení fakturu dle příslušných ustanovení této Smlouvy.</w:t>
      </w:r>
    </w:p>
    <w:p w14:paraId="6634885A" w14:textId="77777777" w:rsidR="005F40E2" w:rsidRDefault="005B6F45">
      <w:pPr>
        <w:pStyle w:val="selnslovn"/>
        <w:numPr>
          <w:ilvl w:val="1"/>
          <w:numId w:val="6"/>
        </w:numPr>
        <w:ind w:left="578" w:hanging="578"/>
      </w:pPr>
      <w:r>
        <w:t xml:space="preserve">Dodavatel není oprávněn dodat Objednateli větší než Objednatelem v této Smlouvě požadované množství Zařízení, postup dle § 2093 občanského zákoníku Smluvní strany tímto </w:t>
      </w:r>
      <w:r>
        <w:t>vylučují.</w:t>
      </w:r>
    </w:p>
    <w:p w14:paraId="085FC25D" w14:textId="77777777" w:rsidR="005F40E2" w:rsidRDefault="005F40E2">
      <w:pPr>
        <w:pStyle w:val="Odstavecseseznamem"/>
        <w:spacing w:after="120" w:line="280" w:lineRule="atLeast"/>
        <w:ind w:left="1069"/>
        <w:rPr>
          <w:rFonts w:cs="Arial"/>
        </w:rPr>
      </w:pPr>
    </w:p>
    <w:p w14:paraId="5CB00FD9" w14:textId="77777777" w:rsidR="005F40E2" w:rsidRDefault="005B6F45">
      <w:pPr>
        <w:pStyle w:val="Nadpis1"/>
      </w:pPr>
      <w:r>
        <w:t>Cena plnění</w:t>
      </w:r>
    </w:p>
    <w:p w14:paraId="695CDC29" w14:textId="77777777" w:rsidR="005F40E2" w:rsidRDefault="005B6F45">
      <w:pPr>
        <w:pStyle w:val="selnslovn"/>
        <w:numPr>
          <w:ilvl w:val="1"/>
          <w:numId w:val="6"/>
        </w:numPr>
        <w:ind w:left="578" w:hanging="578"/>
      </w:pPr>
      <w:r>
        <w:t>Objednatel se zavazuje zaplatit Dodavateli za řádné plnění dle této Smlouvy cenu ve výši a lhůtách splatnosti dohodnutých touto Smlouvou.</w:t>
      </w:r>
    </w:p>
    <w:p w14:paraId="2A76F30D" w14:textId="77777777" w:rsidR="005F40E2" w:rsidRDefault="005B6F45">
      <w:pPr>
        <w:pStyle w:val="selnslovn"/>
        <w:numPr>
          <w:ilvl w:val="1"/>
          <w:numId w:val="6"/>
        </w:numPr>
        <w:ind w:left="578" w:hanging="578"/>
      </w:pPr>
      <w:r>
        <w:t xml:space="preserve">Cena za plnění dle této Smlouvy je stanovena v souladu se zákonem č. 526/1990 Sb. o cenách, ve </w:t>
      </w:r>
      <w:r>
        <w:t>znění pozdějších předpisů, a to na základě předložené cenové nabídky Dodavatele v rámci předmětné veřejné zakázky.</w:t>
      </w:r>
    </w:p>
    <w:p w14:paraId="3057119D" w14:textId="77777777" w:rsidR="005F40E2" w:rsidRDefault="005B6F45">
      <w:pPr>
        <w:pStyle w:val="selnslovn"/>
        <w:numPr>
          <w:ilvl w:val="1"/>
          <w:numId w:val="6"/>
        </w:numPr>
        <w:ind w:left="578" w:hanging="578"/>
      </w:pPr>
      <w:r>
        <w:t xml:space="preserve">Celková </w:t>
      </w:r>
      <w:bookmarkStart w:id="6" w:name="_Hlk174020263"/>
      <w:r>
        <w:t xml:space="preserve">cena za veškeré plnění dle této Smlouvy činí: 37 976 405 Kč bez DPH (slovy: třicet sedm milionů devět set sedmdesát šest tisíc čtyři </w:t>
      </w:r>
      <w:r>
        <w:t>sta pět korun českých).</w:t>
      </w:r>
      <w:bookmarkEnd w:id="6"/>
      <w:r>
        <w:t xml:space="preserve"> Detailní specifikace ceny plnění je uvedena v Příloze č. 2 této Smlouvy – „</w:t>
      </w:r>
      <w:r>
        <w:rPr>
          <w:b/>
          <w:bCs/>
        </w:rPr>
        <w:t>Specifikace ceny</w:t>
      </w:r>
      <w:r>
        <w:t>“ (dále též jen „</w:t>
      </w:r>
      <w:r>
        <w:rPr>
          <w:b/>
          <w:bCs/>
        </w:rPr>
        <w:t>Příloha č. 2</w:t>
      </w:r>
      <w:r>
        <w:t>“).</w:t>
      </w:r>
    </w:p>
    <w:p w14:paraId="174B905A" w14:textId="77777777" w:rsidR="005F40E2" w:rsidRDefault="005B6F45">
      <w:pPr>
        <w:pStyle w:val="selnslovn"/>
        <w:numPr>
          <w:ilvl w:val="1"/>
          <w:numId w:val="6"/>
        </w:numPr>
        <w:ind w:left="578" w:hanging="578"/>
      </w:pPr>
      <w:r>
        <w:t>Celková cena za plnění uvedená v odst. 6.3 této Smlouvy je konečná a nepřekročitelná a zahrnuje veškeré nákl</w:t>
      </w:r>
      <w:r>
        <w:t>ady Dodavatele nutné ke splnění předmětu plnění dle této Smlouvy.</w:t>
      </w:r>
    </w:p>
    <w:p w14:paraId="48ED77C7" w14:textId="77777777" w:rsidR="005F40E2" w:rsidRDefault="005B6F45">
      <w:pPr>
        <w:pStyle w:val="selnslovn"/>
        <w:numPr>
          <w:ilvl w:val="1"/>
          <w:numId w:val="6"/>
        </w:numPr>
        <w:ind w:left="578" w:hanging="578"/>
      </w:pPr>
      <w:r>
        <w:t>K celkové ceně plnění bude Dodavatelem účtována daň z přidané hodnoty v zákonem stanovené výši platné ke dni uskutečnění zdanitelného plnění. Za správnost stanovení sazby DPH a vyčíslení výš</w:t>
      </w:r>
      <w:r>
        <w:t>e DPH odpovídá Dodavatel.</w:t>
      </w:r>
    </w:p>
    <w:p w14:paraId="5918F824" w14:textId="77777777" w:rsidR="005F40E2" w:rsidRDefault="005B6F45">
      <w:pPr>
        <w:pStyle w:val="selnslovn"/>
        <w:numPr>
          <w:ilvl w:val="1"/>
          <w:numId w:val="6"/>
        </w:numPr>
        <w:ind w:left="578" w:hanging="578"/>
      </w:pPr>
      <w:r>
        <w:t xml:space="preserve">Dodavatel, </w:t>
      </w:r>
      <w:bookmarkStart w:id="7" w:name="_Hlk174020398"/>
      <w:r>
        <w:t>který ke dni uskutečnění zdanitelného plnění nebude plátcem DPH, bude Objednateli účtovat cenu uvedenou v tomto článku jako cenu konečnou</w:t>
      </w:r>
      <w:bookmarkEnd w:id="7"/>
      <w:r>
        <w:t>.</w:t>
      </w:r>
    </w:p>
    <w:p w14:paraId="2DF457AB" w14:textId="77777777" w:rsidR="005F40E2" w:rsidRDefault="005B6F45">
      <w:pPr>
        <w:pStyle w:val="selnslovn"/>
        <w:numPr>
          <w:ilvl w:val="1"/>
          <w:numId w:val="6"/>
        </w:numPr>
        <w:ind w:left="578" w:hanging="578"/>
      </w:pPr>
      <w:r>
        <w:t>Objednatel neposkytuje Dodavateli na předmět plnění dle této Smlouvy jakékoliv z</w:t>
      </w:r>
      <w:r>
        <w:t>álohy.</w:t>
      </w:r>
    </w:p>
    <w:p w14:paraId="11D405C1" w14:textId="77777777" w:rsidR="005F40E2" w:rsidRDefault="005F40E2">
      <w:pPr>
        <w:pStyle w:val="selnslovn"/>
        <w:numPr>
          <w:ilvl w:val="0"/>
          <w:numId w:val="0"/>
        </w:numPr>
        <w:ind w:left="576"/>
      </w:pPr>
    </w:p>
    <w:p w14:paraId="0DED6D4C" w14:textId="77777777" w:rsidR="005F40E2" w:rsidRDefault="005B6F45">
      <w:pPr>
        <w:pStyle w:val="Nadpis1"/>
      </w:pPr>
      <w:r>
        <w:t>Fakturační a platební podmínky</w:t>
      </w:r>
    </w:p>
    <w:p w14:paraId="6886A837" w14:textId="77777777" w:rsidR="005F40E2" w:rsidRDefault="005B6F45">
      <w:pPr>
        <w:pStyle w:val="selnslovn"/>
        <w:numPr>
          <w:ilvl w:val="1"/>
          <w:numId w:val="6"/>
        </w:numPr>
        <w:ind w:left="578" w:hanging="578"/>
      </w:pPr>
      <w:r>
        <w:t>Úhrada za plnění poskytnuté podle této Smlouvy bude Objednatelem provedena bezhotovostním převodem na bankovní účet Dodavatele uvedený v záhlaví této Smlouvy, a to na základě jednoho daňového dokladu vystaveného Dodav</w:t>
      </w:r>
      <w:r>
        <w:t>atelem (dále též jen „</w:t>
      </w:r>
      <w:r>
        <w:rPr>
          <w:b/>
        </w:rPr>
        <w:t>faktura</w:t>
      </w:r>
      <w:r>
        <w:t>“) a zaslaného Objednateli. Smluvní strany se dohodly, že bankovní účty uvedené u jejich identifikačních údajů v záhlaví této Smlouvy mohou být měněny pouze formou písemných smluvních dodatků k této Smlouvě, podepsaných oprávně</w:t>
      </w:r>
      <w:r>
        <w:t>nými zástupci Smluvních stran.</w:t>
      </w:r>
    </w:p>
    <w:p w14:paraId="10F03B3F" w14:textId="77777777" w:rsidR="005F40E2" w:rsidRDefault="005B6F45">
      <w:pPr>
        <w:pStyle w:val="selnslovn"/>
        <w:numPr>
          <w:ilvl w:val="1"/>
          <w:numId w:val="6"/>
        </w:numPr>
        <w:ind w:left="578" w:hanging="578"/>
      </w:pPr>
      <w:r>
        <w:t xml:space="preserve">Fakturu Dodavatel zašle Objednateli v listinné podobě na adresu sídla Objednatele uvedenou v záhlaví této Smlouvy nebo v elektronické podobě do jeho datové schránky nebo e-mailem zaslaným na adresu </w:t>
      </w:r>
      <w:hyperlink r:id="rId11">
        <w:r>
          <w:t>podatelna@vzp.cz</w:t>
        </w:r>
      </w:hyperlink>
      <w:r>
        <w:t>, přičemž předmět (název) e-mailu musí začínat slovem „</w:t>
      </w:r>
      <w:r>
        <w:rPr>
          <w:b/>
        </w:rPr>
        <w:t>Faktura</w:t>
      </w:r>
      <w:r>
        <w:t>“. Jako odběratel musí být uvedena Všeobecná zdravotní pojišťovna České republiky, Orlická 2020/4, 130 00 Praha 3.</w:t>
      </w:r>
    </w:p>
    <w:p w14:paraId="6B1D9DA0" w14:textId="77777777" w:rsidR="005F40E2" w:rsidRDefault="005B6F45">
      <w:pPr>
        <w:pStyle w:val="selnslovn"/>
        <w:numPr>
          <w:ilvl w:val="1"/>
          <w:numId w:val="6"/>
        </w:numPr>
        <w:ind w:left="578" w:hanging="578"/>
      </w:pPr>
      <w:r>
        <w:t>Dodavatel je oprávněn vystavit fakturu až po řá</w:t>
      </w:r>
      <w:r>
        <w:t xml:space="preserve">dném poskytnutí dodávky Zařízení, tj. po podpisu Předávacího protokolu Objednatelem (vid odst. 5.5 této Smlouvy). Kopie Předávacího protokolu </w:t>
      </w:r>
      <w:r>
        <w:lastRenderedPageBreak/>
        <w:t>podepsaného oběma Smluvními stranami musí být přílohou vystavené faktury, jinak faktura nezakládá povinnost Objedn</w:t>
      </w:r>
      <w:r>
        <w:t>atele uhradit uvedenou cenu.</w:t>
      </w:r>
    </w:p>
    <w:p w14:paraId="6A34F6BD" w14:textId="77777777" w:rsidR="005F40E2" w:rsidRDefault="005B6F45">
      <w:pPr>
        <w:pStyle w:val="selnslovn"/>
        <w:numPr>
          <w:ilvl w:val="1"/>
          <w:numId w:val="6"/>
        </w:numPr>
        <w:ind w:left="578" w:hanging="578"/>
      </w:pPr>
      <w:r>
        <w:t>Úhrada za plnění bude provedena v českých korunách. Peněžitá částka se považuje za zaplacenou (tj. peněžitý závazek se považuje za splněný) okamžikem jejího odepsání z účtu Objednatele ve prospěch účtu Dodavatele. Dodavatel nen</w:t>
      </w:r>
      <w:r>
        <w:t>í oprávněn nárokovat bankovní poplatky nebo jiné náklady vztahující se k převodu poukazovaných částek mezi Smluvními stranami na základě této Smlouvy.</w:t>
      </w:r>
    </w:p>
    <w:p w14:paraId="0CEA94FE" w14:textId="77777777" w:rsidR="005F40E2" w:rsidRDefault="005B6F45">
      <w:pPr>
        <w:pStyle w:val="selnslovn"/>
        <w:numPr>
          <w:ilvl w:val="1"/>
          <w:numId w:val="6"/>
        </w:numPr>
        <w:ind w:left="578" w:hanging="578"/>
      </w:pPr>
      <w:r>
        <w:t>Faktura musí obsahovat všechny náležitosti řádného účetního a daňového dokladu ve smyslu příslušných záko</w:t>
      </w:r>
      <w:r>
        <w:t xml:space="preserve">nných ustanovení, zejména zákona č. 235/2004 Sb., o dani z přidané hodnoty, ve znění pozdějších předpisů (dále též jen </w:t>
      </w:r>
      <w:r>
        <w:rPr>
          <w:b/>
          <w:bCs/>
        </w:rPr>
        <w:t>„zákon o DPH“</w:t>
      </w:r>
      <w:r>
        <w:t>), zákona č. 563/1991 Sb., o účetnictví, ve znění pozdějších předpisů a § 435 občanského zákoníku. Faktura musí obsahovat čí</w:t>
      </w:r>
      <w:r>
        <w:t xml:space="preserve">slo této Smlouvy. </w:t>
      </w:r>
    </w:p>
    <w:p w14:paraId="1E629012" w14:textId="77777777" w:rsidR="005F40E2" w:rsidRDefault="005B6F45">
      <w:pPr>
        <w:pStyle w:val="selnslovn"/>
        <w:numPr>
          <w:ilvl w:val="1"/>
          <w:numId w:val="6"/>
        </w:numPr>
        <w:ind w:left="578" w:hanging="578"/>
      </w:pPr>
      <w:r>
        <w:t>Smluvní strany se dohodly, že splatnost faktury je 30 kalendářních dnů ode dne jejího doručení Objednateli. Pro určení data doručení faktury Objednateli v listinné podobě je rozhodující razítko podatelny Objednatele.</w:t>
      </w:r>
    </w:p>
    <w:p w14:paraId="463DB411" w14:textId="77777777" w:rsidR="005F40E2" w:rsidRDefault="005B6F45">
      <w:pPr>
        <w:pStyle w:val="selnslovn"/>
        <w:numPr>
          <w:ilvl w:val="1"/>
          <w:numId w:val="6"/>
        </w:numPr>
        <w:ind w:left="578" w:hanging="578"/>
      </w:pPr>
      <w:r>
        <w:t>V případě, že faktur</w:t>
      </w:r>
      <w:r>
        <w:t>a nebude mít veškeré náležitosti podle výše uvedených a dalších právních předpisů nebo podle této Smlouvy nebo v ní budou uvedeny nesprávné údaje, tj. chybné formální náležitosti (identifikační údaje, zdaňovací období, odkaz na číslo této Smlouvy apod.), j</w:t>
      </w:r>
      <w:r>
        <w:t>e Objednatel oprávněn před uplynutím doby splatnosti fakturu vrátit Dodavateli. V průvodním dopise k vrácené faktuře musí uvést důvod vrácení. Dodavatel je povinen podle povahy nesprávnosti fakturu opravit nebo nově vyhotovit. Oprávněným vrácením faktury p</w:t>
      </w:r>
      <w:r>
        <w:t>řestává běžet původní lhůta splatnosti a celá 30denní lhůta běží znovu ode dne opětovného doručení opravené nebo nově vyhotovené faktury Objednateli způsobem uvedeným v bodě 7.2 této Smlouvy.</w:t>
      </w:r>
    </w:p>
    <w:p w14:paraId="4831CC7D" w14:textId="77777777" w:rsidR="005F40E2" w:rsidRDefault="005B6F45">
      <w:pPr>
        <w:pStyle w:val="selnslovn"/>
        <w:numPr>
          <w:ilvl w:val="1"/>
          <w:numId w:val="6"/>
        </w:numPr>
        <w:ind w:left="578" w:hanging="578"/>
      </w:pPr>
      <w:r>
        <w:t xml:space="preserve">Dodavatel, pokud je v den uzavření této Smlouvy plátcem DPH, </w:t>
      </w:r>
      <w:r>
        <w:t xml:space="preserve">prohlašuje, že účet uvedený v záhlaví této Smlouvy je účtem zveřejněným správcem daně způsobem umožňujícím dálkový přístup ve smyslu § 96 odst. 2 zákona o DPH. V případě, že Dodavatel nebude mít v době uskutečnění zdanitelného plnění bankovní účet uvedený </w:t>
      </w:r>
      <w:r>
        <w:t xml:space="preserve">v záhlaví této Smlouvy způsobem zveřejněn, uhradí Objednatel Dodavateli v dohodnutém termínu splatnosti faktury pouze částku představující dohodnutou cenu plnění bez DPH. Částku rovnající se výši DPH z Dodavatelem fakturované ceny plnění uhradí Objednatel </w:t>
      </w:r>
      <w:r>
        <w:t>v souladu s § 109a zákona o DPH správci daně místně příslušnému Dodavateli. Dodavatel výslovně prohlašuje, že příslušnou cenu plnění bude považovat tímto za zaplacenou. Smluvní strany se dohodly, že podle tohoto ustanovení bude postupováno též v případě, p</w:t>
      </w:r>
      <w:r>
        <w:t>okud se Dodavatel v době poskytování plnění dle této Smlouvy plátcem DPH stane.</w:t>
      </w:r>
    </w:p>
    <w:p w14:paraId="397EA8DC" w14:textId="77777777" w:rsidR="005F40E2" w:rsidRDefault="005B6F45">
      <w:pPr>
        <w:pStyle w:val="selnslovn"/>
        <w:numPr>
          <w:ilvl w:val="1"/>
          <w:numId w:val="6"/>
        </w:numPr>
        <w:ind w:left="578" w:hanging="578"/>
      </w:pPr>
      <w:r>
        <w:t>Pokud v době uskutečnění příslušného zdanitelného plnění bude Dodavatel uveden ve smyslu § 106a zákona o DPH v Registru DPH jako nespolehlivý plátce, dohodly se Smluvní strany,</w:t>
      </w:r>
      <w:r>
        <w:t xml:space="preserve"> že při úhradě ceny plnění bude Objednatel postupovat způsobem uvedeným v bodě 7.8 této Smlouvy.</w:t>
      </w:r>
    </w:p>
    <w:p w14:paraId="4B20C468" w14:textId="77777777" w:rsidR="005F40E2" w:rsidRDefault="005B6F45">
      <w:pPr>
        <w:pStyle w:val="selnslovn"/>
        <w:numPr>
          <w:ilvl w:val="1"/>
          <w:numId w:val="6"/>
        </w:numPr>
        <w:ind w:left="578" w:hanging="578"/>
      </w:pPr>
      <w:r>
        <w:t>Dodavatel se zavazuje poskytnout Objednateli potřebnou součinnost při výkonu finanční kontroly dle zákona č. 320/2001 Sb., o finanční kontrole ve veřejné správ</w:t>
      </w:r>
      <w:r>
        <w:t>ě a o změně některých zákonů (zákon o finanční kontrole), ve znění pozdějších předpisů.</w:t>
      </w:r>
    </w:p>
    <w:p w14:paraId="431BA45F" w14:textId="77777777" w:rsidR="005F40E2" w:rsidRDefault="005F40E2">
      <w:pPr>
        <w:pStyle w:val="selnslovn"/>
        <w:numPr>
          <w:ilvl w:val="0"/>
          <w:numId w:val="0"/>
        </w:numPr>
        <w:ind w:left="578"/>
      </w:pPr>
    </w:p>
    <w:p w14:paraId="167D9B25" w14:textId="77777777" w:rsidR="005F40E2" w:rsidRDefault="005B6F45">
      <w:pPr>
        <w:pStyle w:val="Nadpis1"/>
      </w:pPr>
      <w:r>
        <w:t>Odpovědnost za vady, Záruční podpora a záruční doba</w:t>
      </w:r>
    </w:p>
    <w:p w14:paraId="6BB58A9E" w14:textId="77777777" w:rsidR="005F40E2" w:rsidRDefault="005B6F45">
      <w:pPr>
        <w:pStyle w:val="selnslovn"/>
        <w:numPr>
          <w:ilvl w:val="1"/>
          <w:numId w:val="6"/>
        </w:numPr>
        <w:ind w:left="578" w:hanging="578"/>
      </w:pPr>
      <w:r>
        <w:t xml:space="preserve">Dodavatel se zavazuje realizovat předmět plnění této Smlouvy v souladu s příslušnými právními předpisy a s </w:t>
      </w:r>
      <w:r>
        <w:t>maximální péčí a v kvalitě odpovídající jeho odborným znalostem a zkušenostem, kterou lze od něj vzhledem k jeho profesnímu zaměření právem očekávat.</w:t>
      </w:r>
    </w:p>
    <w:p w14:paraId="2E93C7BC" w14:textId="77777777" w:rsidR="005F40E2" w:rsidRDefault="005B6F45">
      <w:pPr>
        <w:pStyle w:val="selnslovn"/>
        <w:numPr>
          <w:ilvl w:val="1"/>
          <w:numId w:val="6"/>
        </w:numPr>
        <w:ind w:left="578" w:hanging="578"/>
      </w:pPr>
      <w:r>
        <w:t xml:space="preserve">Dodavatel odpovídá za to, že Zařízení (či jeho dílčí části) a SW v době jejich převzetí Objednatelem nebo </w:t>
      </w:r>
      <w:r>
        <w:t>které budou zjištěny v záruční době:</w:t>
      </w:r>
    </w:p>
    <w:p w14:paraId="76624658" w14:textId="77777777" w:rsidR="005F40E2" w:rsidRDefault="005B6F45">
      <w:pPr>
        <w:pStyle w:val="Odstavecseseznamem"/>
        <w:numPr>
          <w:ilvl w:val="0"/>
          <w:numId w:val="18"/>
        </w:numPr>
        <w:spacing w:after="120" w:line="280" w:lineRule="atLeast"/>
        <w:ind w:hanging="513"/>
        <w:contextualSpacing w:val="0"/>
        <w:rPr>
          <w:rFonts w:cs="Arial"/>
          <w:szCs w:val="20"/>
        </w:rPr>
      </w:pPr>
      <w:r>
        <w:rPr>
          <w:rFonts w:cs="Arial"/>
          <w:szCs w:val="20"/>
        </w:rPr>
        <w:lastRenderedPageBreak/>
        <w:t>nebude mít žádné právní vady (zjevné či skryté), zejména pak že nebude zatíženo právy třetích osob, ze kterých by pro Objednatele vyplynuly jakékoli další finanční nebo jiné povinnosti ve prospěch třetích stran;</w:t>
      </w:r>
    </w:p>
    <w:p w14:paraId="33319003" w14:textId="77777777" w:rsidR="005F40E2" w:rsidRDefault="005B6F45">
      <w:pPr>
        <w:pStyle w:val="Odstavecseseznamem"/>
        <w:numPr>
          <w:ilvl w:val="0"/>
          <w:numId w:val="18"/>
        </w:numPr>
        <w:spacing w:after="120" w:line="280" w:lineRule="atLeast"/>
        <w:ind w:hanging="513"/>
        <w:contextualSpacing w:val="0"/>
        <w:rPr>
          <w:rFonts w:cs="Arial"/>
          <w:szCs w:val="20"/>
        </w:rPr>
      </w:pPr>
      <w:r>
        <w:rPr>
          <w:rFonts w:cs="Arial"/>
          <w:szCs w:val="20"/>
        </w:rPr>
        <w:t xml:space="preserve">nebude </w:t>
      </w:r>
      <w:r>
        <w:rPr>
          <w:rFonts w:cs="Arial"/>
          <w:szCs w:val="20"/>
        </w:rPr>
        <w:t>mít žádné faktické vady (zjevné či skryté), zejména pak, že bude splňovat veškeré funkční, technické a jiné vlastnosti a specifikace dohodnuté v této Smlouvě a vlastnosti obvyklé, a dále že bude splňovat veškeré požadavky stanovené příslušnými právními pře</w:t>
      </w:r>
      <w:r>
        <w:rPr>
          <w:rFonts w:cs="Arial"/>
          <w:szCs w:val="20"/>
        </w:rPr>
        <w:t>dpisy a technickými normami.</w:t>
      </w:r>
    </w:p>
    <w:p w14:paraId="0F6E8840" w14:textId="77777777" w:rsidR="005F40E2" w:rsidRDefault="005B6F45">
      <w:pPr>
        <w:pStyle w:val="selnslovn"/>
        <w:numPr>
          <w:ilvl w:val="1"/>
          <w:numId w:val="6"/>
        </w:numPr>
        <w:ind w:left="578" w:hanging="578"/>
      </w:pPr>
      <w:r>
        <w:t>Dodavatel poskytuje Objednateli na dodané Zařízení i na ostatní plnění poskytnuté za podmínek této Smlouvy záruku za jakost (dále též jen „</w:t>
      </w:r>
      <w:r>
        <w:rPr>
          <w:b/>
        </w:rPr>
        <w:t>záruka</w:t>
      </w:r>
      <w:r>
        <w:t>“) v délce 60 měsíců (záruční doba). Záruční doba začne běžet ode dne podpisu Před</w:t>
      </w:r>
      <w:r>
        <w:t>ávacího protokolu oběma Smluvními stranami.</w:t>
      </w:r>
    </w:p>
    <w:p w14:paraId="1E6DCBD4" w14:textId="77777777" w:rsidR="005F40E2" w:rsidRDefault="005B6F45">
      <w:pPr>
        <w:pStyle w:val="selnslovn"/>
        <w:numPr>
          <w:ilvl w:val="1"/>
          <w:numId w:val="6"/>
        </w:numPr>
        <w:ind w:left="578" w:hanging="578"/>
      </w:pPr>
      <w:r>
        <w:t xml:space="preserve">Zárukou za jakost se Dodavatel zavazuje, že Zařízení jakož i ostatní </w:t>
      </w:r>
      <w:proofErr w:type="gramStart"/>
      <w:r>
        <w:t>plnění  bude</w:t>
      </w:r>
      <w:proofErr w:type="gramEnd"/>
      <w:r>
        <w:t xml:space="preserve"> po celou záruční dobu způsobilé pro použití ke smluvenému, popř. obvyklému účelu a že si zachová smluvené, popř. obvyklé vlastnost</w:t>
      </w:r>
      <w:r>
        <w:t>i. Ustanovení § 2112 občanského zákoníku, stanovící důsledky neoznámení vad zařízení bez zbytečného odkladu, se pro účely této Smlouvy nepoužije; záruka se vztahuje na veškeré vady Zařízení, které Objednatel uplatní v záruční době. Právo na odstranění vešk</w:t>
      </w:r>
      <w:r>
        <w:t>erých vad zjištěných v záruční době bude Objednatel uplatňovat kdykoliv po dobu trvání záruky prostřednictvím příslušné Záruční podpory.</w:t>
      </w:r>
    </w:p>
    <w:p w14:paraId="75314FEA" w14:textId="77777777" w:rsidR="005F40E2" w:rsidRDefault="005B6F45">
      <w:pPr>
        <w:pStyle w:val="selnslovn"/>
        <w:numPr>
          <w:ilvl w:val="1"/>
          <w:numId w:val="6"/>
        </w:numPr>
        <w:ind w:left="578" w:hanging="578"/>
      </w:pPr>
      <w:r>
        <w:t>V rámci poskytování Záruční podpory se Dodavatel zavazuje odstraňovat veškeré vady výměnou vadného Zařízení za nové neb</w:t>
      </w:r>
      <w:r>
        <w:t>o jeho opravou, a to při dodržení všech podmínek a ustanovení této Smlouvy na plnění a technických požadavků na Zařízení.</w:t>
      </w:r>
    </w:p>
    <w:p w14:paraId="7FD3C448" w14:textId="77777777" w:rsidR="005F40E2" w:rsidRDefault="005B6F45">
      <w:pPr>
        <w:pStyle w:val="selnslovn"/>
        <w:numPr>
          <w:ilvl w:val="1"/>
          <w:numId w:val="6"/>
        </w:numPr>
        <w:ind w:left="578" w:hanging="578"/>
      </w:pPr>
      <w:r>
        <w:t xml:space="preserve">Dodavatel se zavazuje poskytovat Objednateli jako součást Záruční podpory všechny relevantní SW </w:t>
      </w:r>
      <w:proofErr w:type="spellStart"/>
      <w:r>
        <w:t>releases</w:t>
      </w:r>
      <w:proofErr w:type="spellEnd"/>
      <w:r>
        <w:t xml:space="preserve"> a verze SW nabízené výrobcem </w:t>
      </w:r>
      <w:r>
        <w:t xml:space="preserve">vč. potřebných licencí tak, aby dodané řešení fungovalo bez závad. Dodavatel se dále zavazuje získat potřebné SW produkty vč. potřebných licencí v souladu s platnými právními předpisy a za podmínek stanovených </w:t>
      </w:r>
      <w:proofErr w:type="gramStart"/>
      <w:r>
        <w:t>výrobcem  Zařízení</w:t>
      </w:r>
      <w:proofErr w:type="gramEnd"/>
      <w:r>
        <w:t>.</w:t>
      </w:r>
    </w:p>
    <w:p w14:paraId="7A1DFD28" w14:textId="77777777" w:rsidR="005F40E2" w:rsidRDefault="005B6F45">
      <w:pPr>
        <w:pStyle w:val="selnslovn"/>
        <w:numPr>
          <w:ilvl w:val="1"/>
          <w:numId w:val="6"/>
        </w:numPr>
        <w:ind w:left="578" w:hanging="578"/>
      </w:pPr>
      <w:r>
        <w:t>Dodavatel se zavazuje posk</w:t>
      </w:r>
      <w:r>
        <w:t>ytovat Objednateli po celou záruční dobu, tj. 60 měsíců od podpisu příslušného Předávacího protokolu oběma Smluvními stranami, Záruční podporu k plnění v rozsahu a režimu uvedeném v odst. 8.8 tohoto článku. Cena Záruční podpory je zahrnuta v jednotkových c</w:t>
      </w:r>
      <w:r>
        <w:t>enách Zařízení uvedených v Příloze č. 2 této Smlouvy.</w:t>
      </w:r>
    </w:p>
    <w:p w14:paraId="6B85E33C" w14:textId="77777777" w:rsidR="005F40E2" w:rsidRDefault="005B6F45">
      <w:pPr>
        <w:pStyle w:val="selnslovn"/>
        <w:numPr>
          <w:ilvl w:val="1"/>
          <w:numId w:val="6"/>
        </w:numPr>
        <w:ind w:left="578" w:hanging="578"/>
      </w:pPr>
      <w:r>
        <w:t xml:space="preserve">Poskytování Záruční podpory spočívá v povinnosti Dodavatele odstraňovat veškeré vady dodaných zařízení vzniklé při provozu zařízení a nefunkčnost některé ze služeb či SW v režimu </w:t>
      </w:r>
      <w:r>
        <w:rPr>
          <w:b/>
        </w:rPr>
        <w:t>7x24.</w:t>
      </w:r>
      <w:r>
        <w:t xml:space="preserve"> Pro vyloučení poc</w:t>
      </w:r>
      <w:r>
        <w:t>hybností Smluvní strany uvádějí, že poskytování Záruční podpory Zařízením zahrnuje cenu nového zařízení a dopravu nového zařízení do místa plnění.</w:t>
      </w:r>
    </w:p>
    <w:p w14:paraId="0A6B70CF" w14:textId="77777777" w:rsidR="005F40E2" w:rsidRDefault="005B6F45">
      <w:pPr>
        <w:pStyle w:val="selnslovn"/>
        <w:numPr>
          <w:ilvl w:val="1"/>
          <w:numId w:val="6"/>
        </w:numPr>
        <w:ind w:left="578" w:hanging="578"/>
      </w:pPr>
      <w:r>
        <w:t>Standardní komunikace mezi Objednatelem a Dodavatelem při poskytování Záruční podpory bude probíhat prostředn</w:t>
      </w:r>
      <w:r>
        <w:t xml:space="preserve">ictvím aplikace </w:t>
      </w:r>
      <w:proofErr w:type="spellStart"/>
      <w:r>
        <w:t>Service</w:t>
      </w:r>
      <w:proofErr w:type="spellEnd"/>
      <w:r>
        <w:t xml:space="preserve"> </w:t>
      </w:r>
      <w:proofErr w:type="spellStart"/>
      <w:r>
        <w:t>Desk</w:t>
      </w:r>
      <w:proofErr w:type="spellEnd"/>
      <w:r>
        <w:t xml:space="preserve"> Objednatele v českém nebo slovenském jazyce. Tento způsob komunikace bude použit pro nahlášení vady (tj. poskytování požadované Záruční podpory), sledování průběhu odstraňování / odstranění vady Zařízení. </w:t>
      </w:r>
    </w:p>
    <w:p w14:paraId="56D359FD" w14:textId="77777777" w:rsidR="005F40E2" w:rsidRDefault="005B6F45">
      <w:pPr>
        <w:pStyle w:val="selnslovn"/>
        <w:numPr>
          <w:ilvl w:val="1"/>
          <w:numId w:val="6"/>
        </w:numPr>
        <w:ind w:left="578" w:hanging="578"/>
      </w:pPr>
      <w:r>
        <w:t>Objednatel bude hlási</w:t>
      </w:r>
      <w:r>
        <w:t xml:space="preserve">t každou vadu Zařízení nebo nefunkčnost některé ze služeb či SW zjištěnou v záruční době při provozu zařízení prostřednictvím svého </w:t>
      </w:r>
      <w:proofErr w:type="spellStart"/>
      <w:r>
        <w:t>Service</w:t>
      </w:r>
      <w:proofErr w:type="spellEnd"/>
      <w:r>
        <w:t xml:space="preserve"> Desku (e-mail: </w:t>
      </w:r>
      <w:hyperlink r:id="rId12" w:history="1">
        <w:r>
          <w:rPr>
            <w:rStyle w:val="Hypertextovodkaz"/>
          </w:rPr>
          <w:t>servicedesk@vzp.cz</w:t>
        </w:r>
      </w:hyperlink>
      <w:r>
        <w:t>, telefon: 952 220 000) na servisní konta</w:t>
      </w:r>
      <w:r>
        <w:t xml:space="preserve">ktní místo Dodavatele (e-mail: </w:t>
      </w:r>
      <w:proofErr w:type="gramStart"/>
      <w:r>
        <w:t>XXXXXXXXXX ,</w:t>
      </w:r>
      <w:proofErr w:type="gramEnd"/>
      <w:r>
        <w:t xml:space="preserve"> telefon: XXXXXXXXXX). </w:t>
      </w:r>
    </w:p>
    <w:p w14:paraId="05301FDF" w14:textId="77777777" w:rsidR="005F40E2" w:rsidRDefault="005B6F45">
      <w:pPr>
        <w:pStyle w:val="selnslovn"/>
        <w:numPr>
          <w:ilvl w:val="1"/>
          <w:numId w:val="6"/>
        </w:numPr>
        <w:ind w:left="578" w:hanging="578"/>
      </w:pPr>
      <w:r>
        <w:t xml:space="preserve">Komunikace se </w:t>
      </w:r>
      <w:proofErr w:type="spellStart"/>
      <w:r>
        <w:t>Service</w:t>
      </w:r>
      <w:proofErr w:type="spellEnd"/>
      <w:r>
        <w:t xml:space="preserve"> </w:t>
      </w:r>
      <w:proofErr w:type="spellStart"/>
      <w:r>
        <w:t>Deskem</w:t>
      </w:r>
      <w:proofErr w:type="spellEnd"/>
      <w:r>
        <w:t xml:space="preserve"> (dále též „</w:t>
      </w:r>
      <w:r>
        <w:rPr>
          <w:b/>
        </w:rPr>
        <w:t>SD</w:t>
      </w:r>
      <w:r>
        <w:t>") Objednatele bude probíhat primárně na bázi elektronické komunikace formou servisních požadavků. Použití telefonické či distanční formy elektroni</w:t>
      </w:r>
      <w:r>
        <w:t xml:space="preserve">cké komunikace (např. prostřednictvím MS Teams, </w:t>
      </w:r>
      <w:proofErr w:type="spellStart"/>
      <w:r>
        <w:t>Webex</w:t>
      </w:r>
      <w:proofErr w:type="spellEnd"/>
      <w:r>
        <w:t xml:space="preserve"> apod.) při zadání, řešení či vyřešení servisního požadavku je možné pouze v případě, kdy nelze využít e-mailovou komunikaci. V případě komunikace prostřednictvím telefonu či distanční formy elektronické</w:t>
      </w:r>
      <w:r>
        <w:t xml:space="preserve"> komunikace bude i tato komunikace následně zaznamenána prostřednictvím e-mailu.</w:t>
      </w:r>
    </w:p>
    <w:p w14:paraId="22436323" w14:textId="77777777" w:rsidR="005F40E2" w:rsidRDefault="005B6F45">
      <w:pPr>
        <w:pStyle w:val="selnslovn"/>
        <w:numPr>
          <w:ilvl w:val="1"/>
          <w:numId w:val="6"/>
        </w:numPr>
        <w:ind w:left="578" w:hanging="578"/>
      </w:pPr>
      <w:r>
        <w:t>Komunikace mezi Objednatelem a Dodavatelem bude obsahovat zpravidla tyto kroky:</w:t>
      </w:r>
    </w:p>
    <w:p w14:paraId="0E3F073D" w14:textId="77777777" w:rsidR="005F40E2" w:rsidRDefault="005B6F45">
      <w:pPr>
        <w:numPr>
          <w:ilvl w:val="2"/>
          <w:numId w:val="39"/>
        </w:numPr>
        <w:spacing w:after="120" w:line="280" w:lineRule="atLeast"/>
        <w:ind w:left="850" w:hanging="425"/>
        <w:rPr>
          <w:rFonts w:cs="Arial"/>
          <w:szCs w:val="20"/>
        </w:rPr>
      </w:pPr>
      <w:r>
        <w:rPr>
          <w:rFonts w:cs="Arial"/>
          <w:szCs w:val="20"/>
        </w:rPr>
        <w:lastRenderedPageBreak/>
        <w:t>Zadání servisního požadavku Objednatelem – nahlášení vady Dodavateli vč. jejího podrobného popi</w:t>
      </w:r>
      <w:r>
        <w:rPr>
          <w:rFonts w:cs="Arial"/>
          <w:szCs w:val="20"/>
        </w:rPr>
        <w:t>su (zaslání e-mailu Dodavateli).</w:t>
      </w:r>
    </w:p>
    <w:p w14:paraId="23057A9D" w14:textId="77777777" w:rsidR="005F40E2" w:rsidRDefault="005B6F45">
      <w:pPr>
        <w:numPr>
          <w:ilvl w:val="2"/>
          <w:numId w:val="39"/>
        </w:numPr>
        <w:spacing w:after="120" w:line="280" w:lineRule="atLeast"/>
        <w:ind w:left="850" w:hanging="425"/>
        <w:rPr>
          <w:rFonts w:cs="Arial"/>
          <w:szCs w:val="20"/>
        </w:rPr>
      </w:pPr>
      <w:r>
        <w:rPr>
          <w:rFonts w:cs="Arial"/>
          <w:szCs w:val="20"/>
        </w:rPr>
        <w:t>Potvrzení přijetí servisního požadavku Dodavatelem – (zaslání e-mailu Objednateli) do 2 hodin (reakční doba) od doručení servisního požadavku Dodavateli.</w:t>
      </w:r>
    </w:p>
    <w:p w14:paraId="243DAF81" w14:textId="77777777" w:rsidR="005F40E2" w:rsidRDefault="005B6F45">
      <w:pPr>
        <w:numPr>
          <w:ilvl w:val="2"/>
          <w:numId w:val="39"/>
        </w:numPr>
        <w:spacing w:after="120" w:line="280" w:lineRule="atLeast"/>
        <w:ind w:left="850" w:hanging="425"/>
        <w:rPr>
          <w:rFonts w:cs="Arial"/>
          <w:szCs w:val="20"/>
        </w:rPr>
      </w:pPr>
      <w:r>
        <w:rPr>
          <w:rFonts w:cs="Arial"/>
          <w:szCs w:val="20"/>
        </w:rPr>
        <w:t>V případě odmítnutí servisního požadavku Dodavatelem – (zaslání e-mai</w:t>
      </w:r>
      <w:r>
        <w:rPr>
          <w:rFonts w:cs="Arial"/>
          <w:szCs w:val="20"/>
        </w:rPr>
        <w:t>lu Objednateli); součástí odmítnutí musí být jeho řádné odůvodnění.</w:t>
      </w:r>
    </w:p>
    <w:p w14:paraId="6D82B2DD" w14:textId="77777777" w:rsidR="005F40E2" w:rsidRDefault="005B6F45">
      <w:pPr>
        <w:numPr>
          <w:ilvl w:val="2"/>
          <w:numId w:val="39"/>
        </w:numPr>
        <w:spacing w:after="120" w:line="280" w:lineRule="atLeast"/>
        <w:ind w:left="850" w:hanging="425"/>
        <w:rPr>
          <w:rFonts w:cs="Arial"/>
          <w:szCs w:val="20"/>
        </w:rPr>
      </w:pPr>
      <w:r>
        <w:rPr>
          <w:rFonts w:cs="Arial"/>
          <w:szCs w:val="20"/>
        </w:rPr>
        <w:t>Oznámení o vyřešení servisního požadavku Dodavatelem (zaslání e-mailu Objednateli); v oznámení musí být uvedeno, kdy byla vada odstraněna. Přílohou e-mailu musí být kopie podepsaného Proto</w:t>
      </w:r>
      <w:r>
        <w:rPr>
          <w:rFonts w:cs="Arial"/>
          <w:szCs w:val="20"/>
        </w:rPr>
        <w:t>kolu o odstranění vady.</w:t>
      </w:r>
    </w:p>
    <w:p w14:paraId="4A14C1AB" w14:textId="77777777" w:rsidR="005F40E2" w:rsidRDefault="005B6F45">
      <w:pPr>
        <w:pStyle w:val="selnslovn"/>
        <w:numPr>
          <w:ilvl w:val="1"/>
          <w:numId w:val="6"/>
        </w:numPr>
        <w:ind w:left="578" w:hanging="578"/>
      </w:pPr>
      <w:r>
        <w:t>Objednatel si vyhrazuje možnost dotazu (e-mailem) na stav nevyřešeného požadavku, na nějž Dodavatel odpoví nestrukturovaným e-mailem.</w:t>
      </w:r>
    </w:p>
    <w:p w14:paraId="1956A0DA" w14:textId="77777777" w:rsidR="005F40E2" w:rsidRDefault="005B6F45">
      <w:pPr>
        <w:pStyle w:val="selnslovn"/>
        <w:numPr>
          <w:ilvl w:val="1"/>
          <w:numId w:val="6"/>
        </w:numPr>
        <w:ind w:left="578" w:hanging="578"/>
      </w:pPr>
      <w:r>
        <w:t>Okamžikem vyřešení SP se rozumí datum a čas uvedený v e-mailu „Oznámení o vyřešení servisního poža</w:t>
      </w:r>
      <w:r>
        <w:t xml:space="preserve">davku Dodavatelem“, který bude poslán Objednateli při vyřešení servisního požadavku. </w:t>
      </w:r>
    </w:p>
    <w:p w14:paraId="2B659BF8" w14:textId="77777777" w:rsidR="005F40E2" w:rsidRDefault="005B6F45">
      <w:pPr>
        <w:pStyle w:val="selnslovn"/>
        <w:numPr>
          <w:ilvl w:val="1"/>
          <w:numId w:val="6"/>
        </w:numPr>
        <w:ind w:left="578" w:hanging="578"/>
      </w:pPr>
      <w:r>
        <w:t>Odstranění vady bude potvrzeno v Protokolu o odstranění vady, podepsaném Pověřenými osobami Smluvních stran při předání opraveného nebo nového zařízení, ve kterém bude v </w:t>
      </w:r>
      <w:r>
        <w:t>případě zařízení mj. uvedeno označení převzatého nového zařízení a jeho množství a datum a čas odstranění vady. Podpisem Protokolu o odstranění vady Pověřenou osobou Objednatele je odstranění vady považováno za dokončené. Následně pak Dodavatel pošle e-mai</w:t>
      </w:r>
      <w:r>
        <w:t>l o vyřešení servisního požadavku, kde uvede datum a čas odstranění vady a bude přiložena kopie podepsaného Protokolu o odstranění vady.</w:t>
      </w:r>
    </w:p>
    <w:p w14:paraId="741D4B96" w14:textId="77777777" w:rsidR="005F40E2" w:rsidRDefault="005B6F45">
      <w:pPr>
        <w:pStyle w:val="selnslovn"/>
        <w:numPr>
          <w:ilvl w:val="1"/>
          <w:numId w:val="6"/>
        </w:numPr>
        <w:ind w:left="578" w:hanging="578"/>
      </w:pPr>
      <w:r>
        <w:t>Neodstraní-li Dodavatel vadu Zařízení ve stanoveném či dohodnutém termínu je Objednatel oprávněn odstranit vadu sám neb</w:t>
      </w:r>
      <w:r>
        <w:t>o pověřit odstraněním této vady třetí osobu, a to bez ztráty oprávnění ze záruky podle této Smlouvy. Veškeré takto vzniklé náklady je Dodavatel povinen Objednateli uhradit. Možnost Objednatele vyúčtovat Dodavateli smluvní pokutu za prodlení s odstraňováním</w:t>
      </w:r>
      <w:r>
        <w:t xml:space="preserve"> vad při poskytování Záruční podpory v záruční době dle odst. 8.4 této Smlouvy tím není dotčena. </w:t>
      </w:r>
    </w:p>
    <w:p w14:paraId="22E9B92C" w14:textId="77777777" w:rsidR="005F40E2" w:rsidRDefault="005F40E2">
      <w:pPr>
        <w:pStyle w:val="selnslovn"/>
        <w:numPr>
          <w:ilvl w:val="0"/>
          <w:numId w:val="0"/>
        </w:numPr>
        <w:ind w:left="578"/>
      </w:pPr>
    </w:p>
    <w:p w14:paraId="7B71943D" w14:textId="77777777" w:rsidR="005F40E2" w:rsidRDefault="005B6F45">
      <w:pPr>
        <w:pStyle w:val="Nadpis1"/>
      </w:pPr>
      <w:r>
        <w:t>Odpovědnost za škodu</w:t>
      </w:r>
    </w:p>
    <w:p w14:paraId="4F50DE65" w14:textId="77777777" w:rsidR="005F40E2" w:rsidRDefault="005B6F45">
      <w:pPr>
        <w:pStyle w:val="selnslovn"/>
        <w:numPr>
          <w:ilvl w:val="1"/>
          <w:numId w:val="6"/>
        </w:numPr>
        <w:ind w:left="578" w:hanging="578"/>
      </w:pPr>
      <w:r>
        <w:t xml:space="preserve">Smluvní strany se zavazují k vyvinutí maximálního úsilí k předcházení škodám a k minimalizaci vzniklých škod. Škoda způsobená </w:t>
      </w:r>
      <w:r>
        <w:t>zaměstnanci příslušné Smluvní strany nebo třetími osobami, které příslušná Smluvní strana pověří plněním svých závazků dle této Smlouvy, bude vždy posuzována jako škoda způsobená příslušnou Smluvní stranou.</w:t>
      </w:r>
    </w:p>
    <w:p w14:paraId="6C70BACE" w14:textId="77777777" w:rsidR="005F40E2" w:rsidRDefault="005B6F45">
      <w:pPr>
        <w:pStyle w:val="selnslovn"/>
        <w:numPr>
          <w:ilvl w:val="1"/>
          <w:numId w:val="6"/>
        </w:numPr>
        <w:ind w:left="578" w:hanging="578"/>
      </w:pPr>
      <w:r>
        <w:t>Odpovědnost za škodu se řídí příslušnými ustanove</w:t>
      </w:r>
      <w:r>
        <w:t>ními občanského zákoníku, zejména pak ustanovením § 2894 a násl. a § 2913 občanského zákoníku.</w:t>
      </w:r>
    </w:p>
    <w:p w14:paraId="3BBB632D" w14:textId="77777777" w:rsidR="005F40E2" w:rsidRDefault="005B6F45">
      <w:pPr>
        <w:pStyle w:val="selnslovn"/>
        <w:numPr>
          <w:ilvl w:val="1"/>
          <w:numId w:val="6"/>
        </w:numPr>
        <w:ind w:left="578" w:hanging="578"/>
      </w:pPr>
      <w:r>
        <w:t>Není-li v této Smlouvě stanoveno jinak, odpovídá příslušná Smluvní strana za jakoukoli škodu, která druhé Smluvní straně vznikne v souvislosti s porušením povinn</w:t>
      </w:r>
      <w:r>
        <w:t xml:space="preserve">ostí příslušné Smluvní strany podle této Smlouvy. Povinnosti k náhradě škody se zprostí, prokáže-li, že jí ve splnění povinnosti dočasně nebo trvale zabránila mimořádná nepředvídatelná a nepřekonatelná překážka vzniklá nezávisle na její vůli. </w:t>
      </w:r>
    </w:p>
    <w:p w14:paraId="1ED89662" w14:textId="77777777" w:rsidR="005F40E2" w:rsidRDefault="005B6F45">
      <w:pPr>
        <w:pStyle w:val="selnslovn"/>
        <w:numPr>
          <w:ilvl w:val="1"/>
          <w:numId w:val="6"/>
        </w:numPr>
        <w:ind w:left="578" w:hanging="578"/>
      </w:pPr>
      <w:r>
        <w:t>Překážka vzn</w:t>
      </w:r>
      <w:r>
        <w:t>iklá z osobních poměrů příslušné Smluvní strany nebo vzniklá až v době, kdy byla příslušná Smluvní strana s plněním smluvené povinnosti v prodlení, ani překážka, kterou byla příslušná Smluvní strana podle této Smlouvy povinna překonat, jí však povinnosti k</w:t>
      </w:r>
      <w:r>
        <w:t xml:space="preserve"> náhradě škody nezprostí.</w:t>
      </w:r>
    </w:p>
    <w:p w14:paraId="760DE9B1" w14:textId="77777777" w:rsidR="005F40E2" w:rsidRDefault="005B6F45">
      <w:pPr>
        <w:pStyle w:val="selnslovn"/>
        <w:numPr>
          <w:ilvl w:val="1"/>
          <w:numId w:val="6"/>
        </w:numPr>
        <w:ind w:left="578" w:hanging="578"/>
      </w:pPr>
      <w:r>
        <w:t xml:space="preserve">Smluvní strana, která porušila právní povinnost, nebo Smluvní strana, která může a má vědět, že ji poruší, oznámí to bez zbytečného odkladu druhé Smluvní straně, které z toho může újma </w:t>
      </w:r>
      <w:r>
        <w:lastRenderedPageBreak/>
        <w:t>vzniknout, a upozorní ji na možné následky. S</w:t>
      </w:r>
      <w:r>
        <w:t>plní-li oznamovací povinnost, nemá poškozená Smluvní strana právo na náhradu té újmy, které mohla po oznámení zabránit.</w:t>
      </w:r>
    </w:p>
    <w:p w14:paraId="0ECB1F11" w14:textId="77777777" w:rsidR="005F40E2" w:rsidRDefault="005F40E2">
      <w:pPr>
        <w:pStyle w:val="selnslovn"/>
        <w:numPr>
          <w:ilvl w:val="0"/>
          <w:numId w:val="0"/>
        </w:numPr>
        <w:ind w:left="578"/>
      </w:pPr>
    </w:p>
    <w:p w14:paraId="21739B15" w14:textId="77777777" w:rsidR="005F40E2" w:rsidRDefault="005B6F45">
      <w:pPr>
        <w:pStyle w:val="Nadpis1"/>
      </w:pPr>
      <w:r>
        <w:t>Ochrana informací, údajů a dat</w:t>
      </w:r>
    </w:p>
    <w:p w14:paraId="6B11282D" w14:textId="77777777" w:rsidR="005F40E2" w:rsidRDefault="005B6F45">
      <w:pPr>
        <w:pStyle w:val="selnslovn"/>
        <w:numPr>
          <w:ilvl w:val="1"/>
          <w:numId w:val="6"/>
        </w:numPr>
        <w:ind w:left="578" w:hanging="578"/>
      </w:pPr>
      <w:r>
        <w:t>S odkazem na § 24a zákona č. 551/1991 Sb., o Všeobecné zdravotní pojišťovně České republiky, ve znění po</w:t>
      </w:r>
      <w:r>
        <w:t>zdějších předpisů, zákon č. 110/2019 Sb., o zpracování osobních údajů, Nařízení Evropského parlamentu a Rady (EU) 2016/679 o ochraně fyzických osob v souvislosti se zpracováním osobních údajů a o volném pohybu těchto údajů a o zrušení směrnice 95/46/ES (ob</w:t>
      </w:r>
      <w:r>
        <w:t>ecné nařízení o ochraně osobních údajů), a dále na zákon č. 264/2025 Sb., o kybernetické bezpečnosti, se Dodavatel zavazuje učinit taková opatření, aby veškeré osoby, které se podílejí na realizaci jeho závazků z této Smlouvy, zachovávaly mlčenlivost o veš</w:t>
      </w:r>
      <w:r>
        <w:t xml:space="preserve">kerých osobních údajích, jakož i o </w:t>
      </w:r>
      <w:proofErr w:type="spellStart"/>
      <w:r>
        <w:t>technicko-organizačních</w:t>
      </w:r>
      <w:proofErr w:type="spellEnd"/>
      <w:r>
        <w:t xml:space="preserve"> opatřeních k jejich ochraně, o nichž se při plnění závazků dozvěděly, včetně těch, které Objednatel eviduje pomocí výpočetní techniky, či jinak. Tutéž mlčenlivost se zavazuje zachovávat i Dodavatel</w:t>
      </w:r>
      <w:r>
        <w:t>. Toto ujednání platí i v případě nahrazení uvedených právních předpisů předpisy jinými.</w:t>
      </w:r>
    </w:p>
    <w:p w14:paraId="0C3F455B" w14:textId="77777777" w:rsidR="005F40E2" w:rsidRDefault="005B6F45">
      <w:pPr>
        <w:pStyle w:val="selnslovn"/>
        <w:numPr>
          <w:ilvl w:val="1"/>
          <w:numId w:val="6"/>
        </w:numPr>
        <w:ind w:left="578" w:hanging="578"/>
      </w:pPr>
      <w:r>
        <w:t>Dodavatel se dále zavazuje zajistit, aby veškeré osoby, které se podílejí na realizaci jeho závazků z této Smlouvy, zachovávaly mlčenlivost o veškerých dalších skutečn</w:t>
      </w:r>
      <w:r>
        <w:t>ostech, údajích a datech, o nichž se při plnění těchto závazků dozvěděly, a které nejsou veřejně známé nebo veřejně dostupné. Tutéž mlčenlivost se zavazuje zachovávat i Dodavatel.</w:t>
      </w:r>
    </w:p>
    <w:p w14:paraId="72546309" w14:textId="77777777" w:rsidR="005F40E2" w:rsidRDefault="005B6F45">
      <w:pPr>
        <w:pStyle w:val="selnslovn"/>
        <w:numPr>
          <w:ilvl w:val="1"/>
          <w:numId w:val="6"/>
        </w:numPr>
        <w:ind w:left="578" w:hanging="578"/>
      </w:pPr>
      <w:r>
        <w:t>Za porušení závazků uvedených v odst. 10.1 a 10.2 této Smlouvy se považuje i</w:t>
      </w:r>
      <w:r>
        <w:t xml:space="preserve"> využití těchto skutečností, údajů a dat, jakož i dalších vědomostí pro vlastní prospěch Dodavatele, prospěch třetí osoby nebo pro jiné důvody.</w:t>
      </w:r>
    </w:p>
    <w:p w14:paraId="2A684C34" w14:textId="77777777" w:rsidR="005F40E2" w:rsidRDefault="005B6F45">
      <w:pPr>
        <w:pStyle w:val="selnslovn"/>
        <w:numPr>
          <w:ilvl w:val="1"/>
          <w:numId w:val="6"/>
        </w:numPr>
        <w:ind w:left="578" w:hanging="578"/>
      </w:pPr>
      <w:r>
        <w:t>Poskytnutí informací na základě povinností stanovených Smluvním stranám obecně závaznými právními předpisy České</w:t>
      </w:r>
      <w:r>
        <w:t xml:space="preserve"> republiky včetně přímo použitelných předpisů Evropské unie není považováno za porušení povinností Smluvních stran sjednaných v tomto článku.</w:t>
      </w:r>
    </w:p>
    <w:p w14:paraId="7E402B26" w14:textId="77777777" w:rsidR="005F40E2" w:rsidRDefault="005B6F45">
      <w:pPr>
        <w:pStyle w:val="selnslovn"/>
        <w:numPr>
          <w:ilvl w:val="1"/>
          <w:numId w:val="6"/>
        </w:numPr>
        <w:ind w:left="578" w:hanging="578"/>
      </w:pPr>
      <w:r>
        <w:t>Za porušení závazku uvedeného v odst. 10.1 této Smlouvy je Dodavatel povinen zaplatit Objednateli v každém jednotl</w:t>
      </w:r>
      <w:r>
        <w:t>ivém případě smluvní pokutu ve výši 1 000 000 Kč (slovy: jeden milion korun českých). Ujednáním o smluvní pokutě ani zaplacením smluvní pokuty není dotčeno právo Objednatele na náhradu škody vzniklé z porušení povinnosti, ke kterému se smluvní pokuta vztah</w:t>
      </w:r>
      <w:r>
        <w:t>uje.</w:t>
      </w:r>
    </w:p>
    <w:p w14:paraId="7EC43CD9" w14:textId="77777777" w:rsidR="005F40E2" w:rsidRDefault="005B6F45">
      <w:pPr>
        <w:pStyle w:val="selnslovn"/>
        <w:numPr>
          <w:ilvl w:val="1"/>
          <w:numId w:val="6"/>
        </w:numPr>
        <w:ind w:left="578" w:hanging="578"/>
      </w:pPr>
      <w:r>
        <w:t xml:space="preserve">Za porušení závazku uvedeného v odst. 10.2 této Smlouvy je Dodavatel povinen zaplatit Objednateli v každém jednotlivém případě smluvní pokutu ve výši 100 000 Kč (slovy: jedno sto tisíc korun českých). Ujednáním o smluvní pokutě ani zaplacením smluvní </w:t>
      </w:r>
      <w:r>
        <w:t>pokuty není dotčeno právo Objednatele na náhradu škody vzniklé z porušení povinnosti, ke kterému se smluvní pokuta vztahuje.</w:t>
      </w:r>
    </w:p>
    <w:p w14:paraId="495F4E56" w14:textId="77777777" w:rsidR="005F40E2" w:rsidRDefault="005B6F45">
      <w:pPr>
        <w:pStyle w:val="selnslovn"/>
        <w:numPr>
          <w:ilvl w:val="1"/>
          <w:numId w:val="6"/>
        </w:numPr>
        <w:ind w:left="578" w:hanging="578"/>
      </w:pPr>
      <w:r>
        <w:t>Závazky Smluvních stran uvedené v tomto článku trvají i po skončení smluvního vztahu založeného touto Smlouvou.</w:t>
      </w:r>
    </w:p>
    <w:p w14:paraId="684D1CAB" w14:textId="77777777" w:rsidR="005F40E2" w:rsidRDefault="005F40E2">
      <w:pPr>
        <w:pStyle w:val="selnslovn"/>
        <w:numPr>
          <w:ilvl w:val="0"/>
          <w:numId w:val="0"/>
        </w:numPr>
        <w:ind w:left="578"/>
      </w:pPr>
    </w:p>
    <w:p w14:paraId="7151CDBF" w14:textId="77777777" w:rsidR="005F40E2" w:rsidRDefault="005B6F45">
      <w:pPr>
        <w:pStyle w:val="Nadpis1"/>
      </w:pPr>
      <w:r>
        <w:t>Uveřejnění Smlouvy</w:t>
      </w:r>
    </w:p>
    <w:p w14:paraId="6A4EFB5D" w14:textId="77777777" w:rsidR="005F40E2" w:rsidRDefault="005B6F45">
      <w:pPr>
        <w:pStyle w:val="selnslovn"/>
        <w:numPr>
          <w:ilvl w:val="1"/>
          <w:numId w:val="6"/>
        </w:numPr>
        <w:ind w:left="578" w:hanging="578"/>
      </w:pPr>
      <w:r>
        <w:t>Smluvní strany jsou si plně vědomy zákonné povinnosti Smluvních stran uveřejnit dle zákona č. 340/2015 Sb., o zvláštních podmínkách účinnosti některých smluv, uveřejňování těchto smluv a o registru smluv (zákon o registru smluv), ve zněn</w:t>
      </w:r>
      <w:r>
        <w:t>í pozdějších předpisů, tuto Smlouvu, včetně všech případných dohod, kterými se tato Smlouva doplňuje, mění, nahrazuje nebo ruší, prostřednictvím registru smluv.</w:t>
      </w:r>
    </w:p>
    <w:p w14:paraId="730E1D09" w14:textId="77777777" w:rsidR="005F40E2" w:rsidRDefault="005B6F45">
      <w:pPr>
        <w:pStyle w:val="selnslovn"/>
        <w:numPr>
          <w:ilvl w:val="1"/>
          <w:numId w:val="6"/>
        </w:numPr>
        <w:ind w:left="578" w:hanging="578"/>
      </w:pPr>
      <w:r>
        <w:t xml:space="preserve">Uveřejněním této Smlouvy dle bodu 11.1 této Smlouvy se rozumí uveřejnění elektronického obrazu </w:t>
      </w:r>
      <w:r>
        <w:t>textového obsahu této Smlouvy ve formátu stanoveném zákonem o registru smluv, prostřednictvím registru smluv.</w:t>
      </w:r>
    </w:p>
    <w:p w14:paraId="7F7CE4F1" w14:textId="77777777" w:rsidR="005F40E2" w:rsidRDefault="005B6F45">
      <w:pPr>
        <w:pStyle w:val="selnslovn"/>
        <w:numPr>
          <w:ilvl w:val="1"/>
          <w:numId w:val="6"/>
        </w:numPr>
        <w:ind w:left="578" w:hanging="578"/>
      </w:pPr>
      <w:r>
        <w:lastRenderedPageBreak/>
        <w:t>Smluvní strany se dohodly, že tuto Smlouvu zašle správci registru smluv k uveřejnění prostřednictvím registru smluv Objednatel. Dodavatel je povin</w:t>
      </w:r>
      <w:r>
        <w:t>en zkontrolovat, že tato Smlouva včetně všech příloh a metadat byla řádně prostřednictvím registru smluv uveřejněna. V případě, že Dodavatel zjistí jakékoliv nepřesnosti či nedostatky, je povinen bez zbytečného odkladu o nich Objednatele informovat.</w:t>
      </w:r>
    </w:p>
    <w:p w14:paraId="7567E95C" w14:textId="77777777" w:rsidR="005F40E2" w:rsidRDefault="005B6F45">
      <w:pPr>
        <w:pStyle w:val="selnslovn"/>
        <w:numPr>
          <w:ilvl w:val="1"/>
          <w:numId w:val="6"/>
        </w:numPr>
        <w:ind w:left="578" w:hanging="578"/>
      </w:pPr>
      <w:r>
        <w:t>Postup</w:t>
      </w:r>
      <w:r>
        <w:t xml:space="preserve"> uvedený v bodě 11.3 této Smlouvy se Smluvní strany zavazují dodržovat i v případě uzavření dodatků k této Smlouvě, jakož i v případě jakýchkoli dalších dohod, kterými se tato Smlouva bude případně doplňovat, měnit, nahrazovat nebo rušit.</w:t>
      </w:r>
    </w:p>
    <w:p w14:paraId="2E705959" w14:textId="77777777" w:rsidR="005F40E2" w:rsidRDefault="005B6F45">
      <w:pPr>
        <w:pStyle w:val="selnslovn"/>
        <w:numPr>
          <w:ilvl w:val="1"/>
          <w:numId w:val="6"/>
        </w:numPr>
        <w:ind w:left="578" w:hanging="578"/>
      </w:pPr>
      <w:r>
        <w:t>Dodavatel bere na</w:t>
      </w:r>
      <w:r>
        <w:t xml:space="preserve"> vědomí a souhlasí s tím, že Objednatel může rovněž uveřejnit tuto Smlouvu (tj. celé znění včetně všech příloh), včetně všech jejích případných dodatků, na svém profilu zadavatele; ustanovení bodů 11.6 a 11.7 této Smlouvy se vztahuje i na tento postup.</w:t>
      </w:r>
    </w:p>
    <w:p w14:paraId="2720669A" w14:textId="77777777" w:rsidR="005F40E2" w:rsidRDefault="005B6F45">
      <w:pPr>
        <w:pStyle w:val="selnslovn"/>
        <w:numPr>
          <w:ilvl w:val="1"/>
          <w:numId w:val="6"/>
        </w:numPr>
        <w:ind w:left="578" w:hanging="578"/>
      </w:pPr>
      <w:r>
        <w:t>Dod</w:t>
      </w:r>
      <w:r>
        <w:t>avatel výslovně souhlasí s tím, že s výjimkou ustanovení znečitelněných v souladu se zákonem o registru smluv bude uveřejněno úplné znění této Smlouvy.</w:t>
      </w:r>
    </w:p>
    <w:p w14:paraId="210CEF6C" w14:textId="77777777" w:rsidR="005F40E2" w:rsidRDefault="005B6F45">
      <w:pPr>
        <w:pStyle w:val="selnslovn"/>
        <w:numPr>
          <w:ilvl w:val="1"/>
          <w:numId w:val="6"/>
        </w:numPr>
        <w:ind w:left="578" w:hanging="578"/>
      </w:pPr>
      <w:r>
        <w:t>Objednatel výslovně souhlasí s tím, že s výjimkou ustanovení znečitelněných v souladu se zákonem o regis</w:t>
      </w:r>
      <w:r>
        <w:t>tru smluv bude uveřejněno úplné znění této Smlouvy.</w:t>
      </w:r>
    </w:p>
    <w:p w14:paraId="0849D509" w14:textId="77777777" w:rsidR="005F40E2" w:rsidRDefault="005F40E2">
      <w:pPr>
        <w:pStyle w:val="selnslovn"/>
        <w:numPr>
          <w:ilvl w:val="0"/>
          <w:numId w:val="0"/>
        </w:numPr>
        <w:ind w:left="578"/>
      </w:pPr>
    </w:p>
    <w:p w14:paraId="137E62BC" w14:textId="77777777" w:rsidR="005F40E2" w:rsidRDefault="005B6F45">
      <w:pPr>
        <w:pStyle w:val="Nadpis1"/>
      </w:pPr>
      <w:r>
        <w:t>Pojištění</w:t>
      </w:r>
    </w:p>
    <w:p w14:paraId="729E7D11" w14:textId="77777777" w:rsidR="005F40E2" w:rsidRDefault="005B6F45">
      <w:pPr>
        <w:pStyle w:val="selnslovn"/>
        <w:numPr>
          <w:ilvl w:val="1"/>
          <w:numId w:val="6"/>
        </w:numPr>
        <w:ind w:left="578" w:hanging="578"/>
      </w:pPr>
      <w:r>
        <w:t>Dodavatel se zavazuje, že bude po celou dobu trvání této Smlouvy, tj. i po celou dobu poskytování Záruční podpory, pojištěn pro případ vzniku odpovědnosti Dodavatele za škodu.</w:t>
      </w:r>
    </w:p>
    <w:p w14:paraId="4530ECE9" w14:textId="77777777" w:rsidR="005F40E2" w:rsidRDefault="005B6F45">
      <w:pPr>
        <w:pStyle w:val="selnslovn"/>
        <w:numPr>
          <w:ilvl w:val="1"/>
          <w:numId w:val="6"/>
        </w:numPr>
        <w:ind w:left="578" w:hanging="578"/>
      </w:pPr>
      <w:r>
        <w:t xml:space="preserve">Uvedené </w:t>
      </w:r>
      <w:r>
        <w:t>pojištění musí být sjednáno pro případ odpovědnosti Dodavatele za škodu, která může vzniknout Objednateli nebo třetí osobě při plnění závazků Dodavatele dle této Smlouvy, nebo v souvislost s plněním těchto závazků. Pojištění musí být sjednáno jako pojištěn</w:t>
      </w:r>
      <w:r>
        <w:t>í odpovědnosti za škody s pojistnou částkou ne nižší než 20 000 000 Kč (slovy: dvacet milionů korun českých).</w:t>
      </w:r>
    </w:p>
    <w:p w14:paraId="00FD8AAE" w14:textId="77777777" w:rsidR="005F40E2" w:rsidRDefault="005B6F45">
      <w:pPr>
        <w:pStyle w:val="selnslovn"/>
        <w:numPr>
          <w:ilvl w:val="1"/>
          <w:numId w:val="6"/>
        </w:numPr>
        <w:ind w:left="578" w:hanging="578"/>
      </w:pPr>
      <w:r>
        <w:t>Dodavatel je povinen na výzvu Objednatele nebo Pověřené osoby Objednatele doložit, že je pojištěn pro případ odpovědnosti za škodu v požadovaném r</w:t>
      </w:r>
      <w:r>
        <w:t xml:space="preserve">ozsahu, a to vždy nejpozději do 10 pracovních dnů od doručení výzvy. Dodavatel k prokázání splnění tohoto požadavku předloží Objednateli dokumenty, ze kterých bude splnění požadavku na pojištění vyplývat, tj. buď pojistnou smlouvu nebo pojistku a doklad o </w:t>
      </w:r>
      <w:r>
        <w:t>zaplacení pojistného na příslušné období, nebo pojistný certifikát, či obdobný doklad vydaný příslušnou pojišťovnou.</w:t>
      </w:r>
    </w:p>
    <w:p w14:paraId="19BDD522" w14:textId="77777777" w:rsidR="005F40E2" w:rsidRDefault="005B6F45">
      <w:pPr>
        <w:pStyle w:val="selnslovn"/>
        <w:numPr>
          <w:ilvl w:val="1"/>
          <w:numId w:val="6"/>
        </w:numPr>
        <w:ind w:left="578" w:hanging="578"/>
      </w:pPr>
      <w:r>
        <w:t>V případě nesplnění povinnosti Dodavatele stanovené v bodech 12.1 a 12.2 této Smlouvy je Objednatel oprávněn vyúčtovat Dodavateli smluvní p</w:t>
      </w:r>
      <w:r>
        <w:t>okutu ve výši 10 000 Kč (slovy: deset tisíc korun českých), a to za každý i jen započatý kalendářní den, kdy porušení této povinnosti trvá a Dodavatel je povinen tuto částku uhradit.</w:t>
      </w:r>
    </w:p>
    <w:p w14:paraId="22A63B5E" w14:textId="77777777" w:rsidR="005F40E2" w:rsidRDefault="005B6F45">
      <w:pPr>
        <w:pStyle w:val="selnslovn"/>
        <w:numPr>
          <w:ilvl w:val="1"/>
          <w:numId w:val="6"/>
        </w:numPr>
        <w:ind w:left="578" w:hanging="578"/>
      </w:pPr>
      <w:r>
        <w:t>V případě nesplnění povinnosti Dodavatele stanovené v bodě 12.3 této Smlo</w:t>
      </w:r>
      <w:r>
        <w:t>uvy je Objednatel oprávněn vyúčtovat Dodavateli smluvní pokutu ve výši 5 000 Kč (slovy: pět tisíc korun českých) za každý i jen započatý kalendářní den prodlení a Dodavatel je povinen tuto částku uhradit.</w:t>
      </w:r>
    </w:p>
    <w:p w14:paraId="5E404519" w14:textId="77777777" w:rsidR="005F40E2" w:rsidRDefault="005B6F45">
      <w:pPr>
        <w:pStyle w:val="selnslovn"/>
        <w:numPr>
          <w:ilvl w:val="1"/>
          <w:numId w:val="6"/>
        </w:numPr>
        <w:ind w:left="578" w:hanging="578"/>
      </w:pPr>
      <w:r>
        <w:t xml:space="preserve">Objednatel je oprávněn uplatnit právo na zaplacení </w:t>
      </w:r>
      <w:r>
        <w:t>smluvních pokut dle bodů 12.4 a 12.5 této Smlouvy souběžně.</w:t>
      </w:r>
    </w:p>
    <w:p w14:paraId="62A7BE43" w14:textId="77777777" w:rsidR="005F40E2" w:rsidRDefault="005F40E2">
      <w:pPr>
        <w:pStyle w:val="selnslovn"/>
        <w:numPr>
          <w:ilvl w:val="0"/>
          <w:numId w:val="0"/>
        </w:numPr>
        <w:ind w:left="578"/>
      </w:pPr>
    </w:p>
    <w:p w14:paraId="583B0155" w14:textId="77777777" w:rsidR="005F40E2" w:rsidRDefault="005B6F45">
      <w:pPr>
        <w:pStyle w:val="Nadpis1"/>
      </w:pPr>
      <w:r>
        <w:t>Licenční ujednání</w:t>
      </w:r>
    </w:p>
    <w:p w14:paraId="6AAEF06B" w14:textId="77777777" w:rsidR="005F40E2" w:rsidRDefault="005B6F45">
      <w:pPr>
        <w:pStyle w:val="selnslovn"/>
        <w:numPr>
          <w:ilvl w:val="1"/>
          <w:numId w:val="6"/>
        </w:numPr>
        <w:ind w:left="578" w:hanging="578"/>
      </w:pPr>
      <w:r>
        <w:t>Dodavatel touto Smlouvou poskytuje Objednateli jako součást plnění a za cenu zahrnutou v ceně Zařízení licenci k užívání SW, který je součástí plnění této Smlouvy včetně všech a</w:t>
      </w:r>
      <w:r>
        <w:t xml:space="preserve">ktualizací (upgrade, update, </w:t>
      </w:r>
      <w:proofErr w:type="spellStart"/>
      <w:r>
        <w:t>patches</w:t>
      </w:r>
      <w:proofErr w:type="spellEnd"/>
      <w:r>
        <w:t>) získaných v rámci Záruční podpory. Licence jsou touto Smlouvou poskytovány jako nevýhradní, na dobu trvání autorských majetkových práv k předmětnému SW a k užití v rámci VZP ČR.</w:t>
      </w:r>
    </w:p>
    <w:p w14:paraId="544A3134" w14:textId="77777777" w:rsidR="005F40E2" w:rsidRDefault="005B6F45">
      <w:pPr>
        <w:pStyle w:val="selnslovn"/>
        <w:numPr>
          <w:ilvl w:val="1"/>
          <w:numId w:val="6"/>
        </w:numPr>
        <w:ind w:left="578" w:hanging="578"/>
      </w:pPr>
      <w:r>
        <w:lastRenderedPageBreak/>
        <w:t>Licence k SW, který je součástí Zařízení</w:t>
      </w:r>
      <w:r>
        <w:t xml:space="preserve">, poskytuje Dodavatel Objednateli ode dne podpisu Předávacího protokolu.  </w:t>
      </w:r>
    </w:p>
    <w:p w14:paraId="3D4E8D27" w14:textId="77777777" w:rsidR="005F40E2" w:rsidRDefault="005B6F45">
      <w:pPr>
        <w:pStyle w:val="selnslovn"/>
        <w:numPr>
          <w:ilvl w:val="1"/>
          <w:numId w:val="6"/>
        </w:numPr>
        <w:ind w:left="578" w:hanging="578"/>
      </w:pPr>
      <w:r>
        <w:t>Dodavatel prohlašuje a odpovídá za to, že plnění dle této veřejné zakázky, které je předmětem práv duševního vlastnictví bylo získáno legálním způsobem, a to za podmínek stanovených</w:t>
      </w:r>
      <w:r>
        <w:t xml:space="preserve"> výrobcem zařízení a je tedy oprávněn distribuovat jej a poskytovat třetím osobám včetně Objednatele.</w:t>
      </w:r>
    </w:p>
    <w:p w14:paraId="0989F547" w14:textId="77777777" w:rsidR="005F40E2" w:rsidRDefault="005B6F45">
      <w:pPr>
        <w:pStyle w:val="selnslovn"/>
        <w:numPr>
          <w:ilvl w:val="1"/>
          <w:numId w:val="6"/>
        </w:numPr>
        <w:ind w:left="578" w:hanging="578"/>
      </w:pPr>
      <w:r>
        <w:t>Smluvní strany se dohodly, že licence poskytnuté touto Smlouvou nelze vypovědět; ustanovení § 2370 občanského zákoníku se pro licenční ujednání nepoužije.</w:t>
      </w:r>
    </w:p>
    <w:p w14:paraId="0C934BAF" w14:textId="77777777" w:rsidR="005F40E2" w:rsidRDefault="005F40E2">
      <w:pPr>
        <w:rPr>
          <w:lang w:eastAsia="cs-CZ"/>
        </w:rPr>
      </w:pPr>
    </w:p>
    <w:p w14:paraId="09CB3678" w14:textId="77777777" w:rsidR="005F40E2" w:rsidRDefault="005B6F45">
      <w:pPr>
        <w:pStyle w:val="Nadpis1"/>
      </w:pPr>
      <w:r>
        <w:t>Sankční ujednání</w:t>
      </w:r>
    </w:p>
    <w:p w14:paraId="53F54E6B" w14:textId="77777777" w:rsidR="005F40E2" w:rsidRDefault="005B6F45">
      <w:pPr>
        <w:pStyle w:val="selnslovn"/>
        <w:numPr>
          <w:ilvl w:val="1"/>
          <w:numId w:val="6"/>
        </w:numPr>
        <w:ind w:left="578" w:hanging="578"/>
      </w:pPr>
      <w:r>
        <w:t>V případě prodlení Dodavatele s dodáním Zařízení dle v čl. 5. odst. 5.1 této Smlouvy je Objednatel oprávněn vyúčtovat Dodavateli smluvní pokutu ve výši 5 000 Kč (slovy: pět tisíc korun českých), a to za každý i jen započatý kalendářní de</w:t>
      </w:r>
      <w:r>
        <w:t>n prodlení a Dodavatel je povinen tuto smluvní pokutu zaplatit.</w:t>
      </w:r>
    </w:p>
    <w:p w14:paraId="04CE3AE3" w14:textId="77777777" w:rsidR="005F40E2" w:rsidRDefault="005B6F45">
      <w:pPr>
        <w:pStyle w:val="selnslovn"/>
        <w:numPr>
          <w:ilvl w:val="1"/>
          <w:numId w:val="6"/>
        </w:numPr>
        <w:ind w:left="578" w:hanging="578"/>
      </w:pPr>
      <w:r>
        <w:t>Při nedodržení závazku (minimálních vlastností zařízení) dle odst. 4.2 této Smlouvy (s výjimkou bodu e)) je Objednatel oprávněn vyúčtovat Dodavateli smluvní pokutu ve výši 100% ceny předmětnéh</w:t>
      </w:r>
      <w:r>
        <w:t xml:space="preserve">o zařízení (bez DPH) v každém jednotlivém případě, tj. u každého jednotlivého kusu zařízení, které nebude mít uvedené minimální vlastnosti. Práva Objednatele z vadného plnění, tj. zejména právo požadovat dodání nového bezvadného zařízení nejsou zaplacením </w:t>
      </w:r>
      <w:r>
        <w:t>uvedené smluvní pokuty dotčena.</w:t>
      </w:r>
    </w:p>
    <w:p w14:paraId="76B5CC09" w14:textId="77777777" w:rsidR="005F40E2" w:rsidRDefault="005B6F45">
      <w:pPr>
        <w:pStyle w:val="selnslovn"/>
        <w:numPr>
          <w:ilvl w:val="1"/>
          <w:numId w:val="6"/>
        </w:numPr>
        <w:ind w:left="578" w:hanging="578"/>
      </w:pPr>
      <w:r>
        <w:t>V případě prodlení Dodavatele s odstraňováním vad při poskytování Záruční podpory specifikované v této Smlouvě je Objednatel oprávněn vyúčtovat Dodavateli smluvní pokutu ve výši 5000 Kč (slovy: pět tisíc korun českých) za ka</w:t>
      </w:r>
      <w:r>
        <w:t xml:space="preserve">ždou i jen započatou hodinu prodlení a Dodavatel je povinen tuto smluvní pokutu zaplatit. </w:t>
      </w:r>
    </w:p>
    <w:p w14:paraId="3761709A" w14:textId="77777777" w:rsidR="005F40E2" w:rsidRDefault="005B6F45">
      <w:pPr>
        <w:pStyle w:val="selnslovn"/>
        <w:numPr>
          <w:ilvl w:val="1"/>
          <w:numId w:val="6"/>
        </w:numPr>
        <w:ind w:left="578" w:hanging="578"/>
      </w:pPr>
      <w:r>
        <w:t>V případě prodlení Objednatele se zaplacením faktury může Dodavatel vyúčtovat Objednateli úrok z prodlení ve výši 0,02 % z nezaplacené částky předmětné faktury za ka</w:t>
      </w:r>
      <w:r>
        <w:t>ždý kalendářní den prodlení a Objednatel je povinen tuto sankci uhradit.</w:t>
      </w:r>
    </w:p>
    <w:p w14:paraId="30299D30" w14:textId="77777777" w:rsidR="005F40E2" w:rsidRDefault="005B6F45">
      <w:pPr>
        <w:pStyle w:val="selnslovn"/>
        <w:numPr>
          <w:ilvl w:val="1"/>
          <w:numId w:val="6"/>
        </w:numPr>
        <w:ind w:left="578" w:hanging="578"/>
      </w:pPr>
      <w:r>
        <w:t>Sjednáním smluvní pokuty ani jejím zaplacením není dotčeno právo oprávněné Smluvní strany na náhradu škody, vzniklé v důsledku porušení povinnosti, ke kterému se smluvní pokuta vztahu</w:t>
      </w:r>
      <w:r>
        <w:t>je. Zaplacením smluvní pokuty ani náhrady škody není dotčena povinnost příslušné Smluvní strany splnit své závazky dle této Smlouvy.</w:t>
      </w:r>
    </w:p>
    <w:p w14:paraId="477FFABA" w14:textId="77777777" w:rsidR="005F40E2" w:rsidRDefault="005B6F45">
      <w:pPr>
        <w:pStyle w:val="selnslovn"/>
        <w:numPr>
          <w:ilvl w:val="1"/>
          <w:numId w:val="6"/>
        </w:numPr>
        <w:ind w:left="578" w:hanging="578"/>
      </w:pPr>
      <w:r>
        <w:t xml:space="preserve">Smluvní strany se dohodly, že maximální celková výše smluvních pokut je pro obě Smluvní strany limitována částkou </w:t>
      </w:r>
      <w:proofErr w:type="gramStart"/>
      <w:r>
        <w:t>20.000.00</w:t>
      </w:r>
      <w:r>
        <w:t>0,-</w:t>
      </w:r>
      <w:proofErr w:type="gramEnd"/>
      <w:r>
        <w:t xml:space="preserve"> Kč (slovy: dvacet milionů korun českých).</w:t>
      </w:r>
    </w:p>
    <w:p w14:paraId="13C28591" w14:textId="77777777" w:rsidR="005F40E2" w:rsidRDefault="005F40E2">
      <w:pPr>
        <w:rPr>
          <w:lang w:eastAsia="cs-CZ"/>
        </w:rPr>
      </w:pPr>
    </w:p>
    <w:p w14:paraId="288AD6E8" w14:textId="77777777" w:rsidR="005F40E2" w:rsidRDefault="005B6F45">
      <w:pPr>
        <w:pStyle w:val="Nadpis1"/>
      </w:pPr>
      <w:r>
        <w:t>Ostatní ujednání</w:t>
      </w:r>
    </w:p>
    <w:p w14:paraId="716343D7" w14:textId="77777777" w:rsidR="005F40E2" w:rsidRDefault="005B6F45">
      <w:pPr>
        <w:pStyle w:val="selnslovn"/>
        <w:numPr>
          <w:ilvl w:val="1"/>
          <w:numId w:val="6"/>
        </w:numPr>
        <w:ind w:left="578" w:hanging="578"/>
      </w:pPr>
      <w:r>
        <w:t>Smluvní strany se zavazují vzájemně spolupracovat a poskytovat si veškeré informace potřebné pro řádné plnění svých závazků. Smluvní strany jsou povinny informovat druhou Smluvní stranu o vešk</w:t>
      </w:r>
      <w:r>
        <w:t>erých skutečnostech, které jsou nebo mohou být důležité pro řádné plnění této Smlouvy.</w:t>
      </w:r>
    </w:p>
    <w:p w14:paraId="082E8CD7" w14:textId="77777777" w:rsidR="005F40E2" w:rsidRDefault="005B6F45">
      <w:pPr>
        <w:pStyle w:val="selnslovn"/>
        <w:numPr>
          <w:ilvl w:val="1"/>
          <w:numId w:val="6"/>
        </w:numPr>
        <w:ind w:left="578" w:hanging="578"/>
      </w:pPr>
      <w:r>
        <w:t xml:space="preserve">Smluvní strany se zavazují, pro řádné plnění svých závazků, zajistit účast kvalifikovaných pracovníků, kteří se bezodkladně a s vyvinutím nejvyššího úsilí budou podílet </w:t>
      </w:r>
      <w:r>
        <w:t>na optimálním řešení vedoucím k odstranění překážek v plnění dle této Smlouvy.</w:t>
      </w:r>
    </w:p>
    <w:p w14:paraId="7CDDBFC9" w14:textId="77777777" w:rsidR="005F40E2" w:rsidRDefault="005B6F45">
      <w:pPr>
        <w:pStyle w:val="selnslovn"/>
        <w:numPr>
          <w:ilvl w:val="1"/>
          <w:numId w:val="6"/>
        </w:numPr>
        <w:ind w:left="578" w:hanging="578"/>
      </w:pPr>
      <w:r>
        <w:t>Objednatel je povinen poskytovat Dodavateli součinnost nezbytnou ke splnění jeho závazků vyplývajících z této Smlouvy. Ustanovení § 2591 občanského zákoníku se pro účely této Sm</w:t>
      </w:r>
      <w:r>
        <w:t>louvy nepoužije.</w:t>
      </w:r>
    </w:p>
    <w:p w14:paraId="62137E40" w14:textId="77777777" w:rsidR="005F40E2" w:rsidRDefault="005B6F45">
      <w:pPr>
        <w:pStyle w:val="selnslovn"/>
        <w:numPr>
          <w:ilvl w:val="1"/>
          <w:numId w:val="6"/>
        </w:numPr>
        <w:ind w:left="578" w:hanging="578"/>
      </w:pPr>
      <w:r>
        <w:lastRenderedPageBreak/>
        <w:t>Na realizaci plnění se musí podílet osoby, které jsou uvedeny v Příloze č. 3 Smlouvy – „Servisní tým Dodavatele“ (dále též jen „</w:t>
      </w:r>
      <w:r>
        <w:rPr>
          <w:b/>
        </w:rPr>
        <w:t>Příloha č. 3</w:t>
      </w:r>
      <w:r>
        <w:t>“). Výměna těchto osob může být provedena pouze za podmínky, že osoba, která má nahradit původní os</w:t>
      </w:r>
      <w:r>
        <w:t>obu musí mít minimálně takové schopnosti, znalosti a odbornou kvalifikaci, aby byly dodrženy obecné požadavky na členy servisního týmu, jakož i požadavky na odbornost jeho členů (viz odst. 2.2 a 2.3 Přílohy č. 3 této Smlouvy).</w:t>
      </w:r>
    </w:p>
    <w:p w14:paraId="20DF3D63" w14:textId="77777777" w:rsidR="005F40E2" w:rsidRDefault="005B6F45">
      <w:pPr>
        <w:pStyle w:val="selnslovn"/>
        <w:numPr>
          <w:ilvl w:val="1"/>
          <w:numId w:val="6"/>
        </w:numPr>
        <w:ind w:left="578" w:hanging="578"/>
      </w:pPr>
      <w:r>
        <w:t xml:space="preserve">Změnu člena </w:t>
      </w:r>
      <w:r>
        <w:t>servisního týmu je Dodavatel povinen oznámit Objednateli, a to:</w:t>
      </w:r>
    </w:p>
    <w:p w14:paraId="2F42B42A" w14:textId="77777777" w:rsidR="005F40E2" w:rsidRDefault="005B6F45">
      <w:pPr>
        <w:pStyle w:val="Odstavecseseznamem"/>
        <w:numPr>
          <w:ilvl w:val="0"/>
          <w:numId w:val="12"/>
        </w:numPr>
        <w:spacing w:after="120" w:line="280" w:lineRule="atLeast"/>
        <w:rPr>
          <w:rFonts w:cs="Arial"/>
        </w:rPr>
      </w:pPr>
      <w:r>
        <w:rPr>
          <w:rFonts w:cs="Arial"/>
        </w:rPr>
        <w:t>e-mailem zaslaným Pověřenou osobou Dodavatele Pověřené osobě Objednatele nebo</w:t>
      </w:r>
    </w:p>
    <w:p w14:paraId="2D0687C0" w14:textId="77777777" w:rsidR="005F40E2" w:rsidRDefault="005B6F45">
      <w:pPr>
        <w:pStyle w:val="Odstavecseseznamem"/>
        <w:numPr>
          <w:ilvl w:val="0"/>
          <w:numId w:val="12"/>
        </w:numPr>
        <w:spacing w:after="120" w:line="280" w:lineRule="atLeast"/>
        <w:rPr>
          <w:rFonts w:cs="Arial"/>
        </w:rPr>
      </w:pPr>
      <w:r>
        <w:rPr>
          <w:rFonts w:cs="Arial"/>
        </w:rPr>
        <w:t>datovou zprávou zaslanou do datové schránky Objednatele.</w:t>
      </w:r>
    </w:p>
    <w:p w14:paraId="6E929814" w14:textId="77777777" w:rsidR="005F40E2" w:rsidRDefault="005B6F45">
      <w:pPr>
        <w:spacing w:after="120" w:line="280" w:lineRule="atLeast"/>
        <w:ind w:left="567"/>
        <w:rPr>
          <w:rFonts w:cs="Arial"/>
        </w:rPr>
      </w:pPr>
      <w:r>
        <w:rPr>
          <w:rFonts w:cs="Arial"/>
        </w:rPr>
        <w:t xml:space="preserve">Součástí oznámení musí být čestné prohlášení Dodavatele, </w:t>
      </w:r>
      <w:r>
        <w:rPr>
          <w:rFonts w:cs="Arial"/>
        </w:rPr>
        <w:t xml:space="preserve">že nový člen servisního týmu splňuje výše uvedené požadavky a doložení příslušných dokladů. Uzavření písemného smluvního dodatku v tomto případě není třeba.   </w:t>
      </w:r>
    </w:p>
    <w:p w14:paraId="08E13479" w14:textId="77777777" w:rsidR="005F40E2" w:rsidRDefault="005B6F45">
      <w:pPr>
        <w:pStyle w:val="selnslovn"/>
        <w:numPr>
          <w:ilvl w:val="1"/>
          <w:numId w:val="6"/>
        </w:numPr>
        <w:ind w:left="578" w:hanging="578"/>
      </w:pPr>
      <w:r>
        <w:t xml:space="preserve">Tato Smlouva může být ukončena písemnou dohodou Smluvních stran podepsanou oprávněnými zástupci </w:t>
      </w:r>
      <w:r>
        <w:t>obou Smluvních stran při dodržení pravidel ZZVZ.</w:t>
      </w:r>
    </w:p>
    <w:p w14:paraId="42A6CD84" w14:textId="77777777" w:rsidR="005F40E2" w:rsidRDefault="005B6F45">
      <w:pPr>
        <w:pStyle w:val="selnslovn"/>
        <w:numPr>
          <w:ilvl w:val="1"/>
          <w:numId w:val="6"/>
        </w:numPr>
        <w:ind w:left="578" w:hanging="578"/>
      </w:pPr>
      <w:r>
        <w:t xml:space="preserve">Každá ze Smluvních stran může od této Smlouvy odstoupit v případech stanovených touto Smlouvou nebo zákonem, zejména pak dle ustanovení § 1977 a násl. a § 2001 a násl. občanského zákoníku. Účinky odstoupení </w:t>
      </w:r>
      <w:r>
        <w:t>od této Smlouvy nastávají dnem doručení oznámení o odstoupení příslušné Smluvní straně.</w:t>
      </w:r>
    </w:p>
    <w:p w14:paraId="14270657" w14:textId="77777777" w:rsidR="005F40E2" w:rsidRDefault="005B6F45">
      <w:pPr>
        <w:pStyle w:val="selnslovn"/>
        <w:numPr>
          <w:ilvl w:val="1"/>
          <w:numId w:val="6"/>
        </w:numPr>
        <w:ind w:left="578" w:hanging="578"/>
      </w:pPr>
      <w:r>
        <w:t>Pro účely odstoupení od této Smlouvy se za podstatné porušení smluvních povinností považuje:</w:t>
      </w:r>
    </w:p>
    <w:p w14:paraId="382AF2BA" w14:textId="77777777" w:rsidR="005F40E2" w:rsidRDefault="005B6F45">
      <w:pPr>
        <w:pStyle w:val="selnslovn"/>
        <w:numPr>
          <w:ilvl w:val="1"/>
          <w:numId w:val="59"/>
        </w:numPr>
        <w:ind w:left="1134" w:hanging="425"/>
      </w:pPr>
      <w:r>
        <w:t>prodlení Dodavatele s Dodávkou Zařízení dle v čl. 5. odst. 5.1 této Smlouvy</w:t>
      </w:r>
      <w:r>
        <w:t xml:space="preserve"> o více než 14 kalendářních dní,</w:t>
      </w:r>
    </w:p>
    <w:p w14:paraId="62AE891C" w14:textId="77777777" w:rsidR="005F40E2" w:rsidRDefault="005B6F45">
      <w:pPr>
        <w:pStyle w:val="selnslovn"/>
        <w:numPr>
          <w:ilvl w:val="1"/>
          <w:numId w:val="59"/>
        </w:numPr>
        <w:ind w:left="1134" w:hanging="425"/>
      </w:pPr>
      <w:r>
        <w:t>opakované (tj. alespoň 3x) prodlení Dodavatele s odstraňováním vad při poskytování Záruční podpory dle této Smlouvy,</w:t>
      </w:r>
    </w:p>
    <w:p w14:paraId="5CCED235" w14:textId="77777777" w:rsidR="005F40E2" w:rsidRDefault="005B6F45">
      <w:pPr>
        <w:pStyle w:val="selnslovn"/>
        <w:numPr>
          <w:ilvl w:val="1"/>
          <w:numId w:val="59"/>
        </w:numPr>
        <w:ind w:left="1134" w:hanging="425"/>
      </w:pPr>
      <w:r>
        <w:t>porušení závazků Dodavatele uvedených v bodech 10.1 a 10.2 této Smlouvy.</w:t>
      </w:r>
    </w:p>
    <w:p w14:paraId="05632FB2" w14:textId="77777777" w:rsidR="005F40E2" w:rsidRDefault="005B6F45">
      <w:pPr>
        <w:pStyle w:val="selnslovn"/>
        <w:numPr>
          <w:ilvl w:val="1"/>
          <w:numId w:val="6"/>
        </w:numPr>
        <w:ind w:left="578" w:hanging="578"/>
      </w:pPr>
      <w:r>
        <w:t>Předčasným ukončením této Smlouvy</w:t>
      </w:r>
      <w:r>
        <w:t>, není dotčena platnost ustanovení, z jejichž povahy vyplývá, že mají být pro Smluvní strany závazná i po skončení této Smlouvy (tj. zejména ustanovení týkající se záruky a Záruční podpory, odpovědnosti za vady, odpovědnosti za škodu, povinnosti mlčenlivos</w:t>
      </w:r>
      <w:r>
        <w:t>ti, řešení sporů apod.).</w:t>
      </w:r>
    </w:p>
    <w:p w14:paraId="49297D7B" w14:textId="77777777" w:rsidR="005F40E2" w:rsidRDefault="005F40E2">
      <w:pPr>
        <w:pStyle w:val="Nadpis20"/>
      </w:pPr>
    </w:p>
    <w:p w14:paraId="57BFABE7" w14:textId="77777777" w:rsidR="005F40E2" w:rsidRDefault="005B6F45">
      <w:pPr>
        <w:pStyle w:val="Nadpis1"/>
      </w:pPr>
      <w:r>
        <w:t>Závěrečná ustanovení</w:t>
      </w:r>
    </w:p>
    <w:p w14:paraId="6F329D0C" w14:textId="77777777" w:rsidR="005F40E2" w:rsidRDefault="005B6F45">
      <w:pPr>
        <w:pStyle w:val="selnslovn"/>
        <w:numPr>
          <w:ilvl w:val="1"/>
          <w:numId w:val="6"/>
        </w:numPr>
        <w:ind w:left="578" w:hanging="578"/>
      </w:pPr>
      <w:r>
        <w:t xml:space="preserve">Tato Smlouva je uzavřena dnem jejího podpisu poslední Smluvní stranou a účinnosti nabývá dnem jejího uveřejnění prostřednictvím registru smluv v souladu se zákonem o registru smluv. </w:t>
      </w:r>
    </w:p>
    <w:p w14:paraId="03BFD74A" w14:textId="77777777" w:rsidR="005F40E2" w:rsidRDefault="005B6F45">
      <w:pPr>
        <w:pStyle w:val="selnslovn"/>
        <w:numPr>
          <w:ilvl w:val="1"/>
          <w:numId w:val="6"/>
        </w:numPr>
        <w:ind w:left="578" w:hanging="578"/>
      </w:pPr>
      <w:r>
        <w:t>Tato Smlouva se uzavírá písemně v elektronické podobě. Dodavatel podepisu</w:t>
      </w:r>
      <w:r>
        <w:t>je tuto Smlouvu uznávaným elektronickým podpisem ve smyslu § 6 odst. 2 zákona č. 297/2016 Sb., o službách vytvářejících důvěru pro elektronické transakce, ve znění pozdějších předpisů (dále jen „</w:t>
      </w:r>
      <w:r>
        <w:rPr>
          <w:b/>
          <w:bCs/>
        </w:rPr>
        <w:t>ZSVD</w:t>
      </w:r>
      <w:r>
        <w:t>“); Objednatel podepisuje tuto Smlouvu v souladu s § 5 ZS</w:t>
      </w:r>
      <w:r>
        <w:t xml:space="preserve">VD kvalifikovaným elektronickým podpisem. </w:t>
      </w:r>
    </w:p>
    <w:p w14:paraId="71B2E428" w14:textId="77777777" w:rsidR="005F40E2" w:rsidRDefault="005B6F45">
      <w:pPr>
        <w:pStyle w:val="selnslovn"/>
        <w:numPr>
          <w:ilvl w:val="1"/>
          <w:numId w:val="6"/>
        </w:numPr>
        <w:ind w:left="578" w:hanging="578"/>
      </w:pPr>
      <w:r>
        <w:t>Tato Smlouva může být měněna a doplňována pouze po oboustranné dohodě Smluvních stran na celém obsahu její změny či doplnění, a to pouze formou písemných, vzestupně číslovaných smluvních dodatků, podepsaných opráv</w:t>
      </w:r>
      <w:r>
        <w:t>něnými zástupci obou Smluvních stran. Uzavření písemného smluvního dodatku podle tohoto odstavce se nevyžaduje pouze v případě změny Pověřených osob Smluvních stran nebo jejich kontaktních údajů a v případě změny kontaktních údajů SD Objednatele nebo v pří</w:t>
      </w:r>
      <w:r>
        <w:t>padě změn členů servisního týmu Dodavatele dle čl. 15. odst. 15.4 této Smlouvy.</w:t>
      </w:r>
    </w:p>
    <w:p w14:paraId="76E7CE29" w14:textId="77777777" w:rsidR="005F40E2" w:rsidRDefault="005B6F45">
      <w:pPr>
        <w:pStyle w:val="selnslovn"/>
        <w:numPr>
          <w:ilvl w:val="1"/>
          <w:numId w:val="6"/>
        </w:numPr>
        <w:ind w:left="578" w:hanging="578"/>
      </w:pPr>
      <w:r>
        <w:t>Osobami pověřenými k jednání ve věcech plnění této Smlouvy (v této Smlouvě jen „</w:t>
      </w:r>
      <w:r>
        <w:rPr>
          <w:b/>
        </w:rPr>
        <w:t>Pověřené osoby</w:t>
      </w:r>
      <w:r>
        <w:t>“) jsou:</w:t>
      </w:r>
    </w:p>
    <w:p w14:paraId="35DCF002" w14:textId="77777777" w:rsidR="005F40E2" w:rsidRDefault="005B6F45">
      <w:pPr>
        <w:spacing w:after="120" w:line="276" w:lineRule="auto"/>
        <w:ind w:left="360" w:firstLine="218"/>
        <w:rPr>
          <w:rFonts w:cs="Arial"/>
          <w:bCs/>
          <w:szCs w:val="20"/>
        </w:rPr>
      </w:pPr>
      <w:r>
        <w:rPr>
          <w:rFonts w:cs="Arial"/>
          <w:bCs/>
          <w:szCs w:val="20"/>
        </w:rPr>
        <w:lastRenderedPageBreak/>
        <w:t>Za Objednatele</w:t>
      </w:r>
    </w:p>
    <w:tbl>
      <w:tblPr>
        <w:tblW w:w="8861" w:type="dxa"/>
        <w:tblInd w:w="425" w:type="dxa"/>
        <w:tblLook w:val="04A0" w:firstRow="1" w:lastRow="0" w:firstColumn="1" w:lastColumn="0" w:noHBand="0" w:noVBand="1"/>
      </w:tblPr>
      <w:tblGrid>
        <w:gridCol w:w="2235"/>
        <w:gridCol w:w="6626"/>
      </w:tblGrid>
      <w:tr w:rsidR="005F40E2" w14:paraId="2F6CB71F" w14:textId="77777777">
        <w:trPr>
          <w:trHeight w:hRule="exact" w:val="284"/>
        </w:trPr>
        <w:tc>
          <w:tcPr>
            <w:tcW w:w="2235" w:type="dxa"/>
          </w:tcPr>
          <w:p w14:paraId="77F052F7" w14:textId="77777777" w:rsidR="005F40E2" w:rsidRDefault="005B6F45">
            <w:pPr>
              <w:spacing w:after="120" w:line="276" w:lineRule="auto"/>
              <w:ind w:left="340"/>
              <w:rPr>
                <w:rFonts w:cs="Arial"/>
                <w:szCs w:val="20"/>
              </w:rPr>
            </w:pPr>
            <w:r>
              <w:rPr>
                <w:rFonts w:cs="Arial"/>
                <w:szCs w:val="20"/>
              </w:rPr>
              <w:t>Jméno a příjmení:</w:t>
            </w:r>
          </w:p>
        </w:tc>
        <w:tc>
          <w:tcPr>
            <w:tcW w:w="6626" w:type="dxa"/>
          </w:tcPr>
          <w:p w14:paraId="59ABD08E" w14:textId="77777777" w:rsidR="005F40E2" w:rsidRDefault="005B6F45">
            <w:pPr>
              <w:spacing w:after="120" w:line="276" w:lineRule="auto"/>
              <w:ind w:left="340"/>
              <w:rPr>
                <w:rFonts w:cs="Arial"/>
                <w:szCs w:val="20"/>
              </w:rPr>
            </w:pPr>
            <w:r>
              <w:t>XXXXXXXXXX</w:t>
            </w:r>
          </w:p>
        </w:tc>
      </w:tr>
      <w:tr w:rsidR="005F40E2" w14:paraId="0168AA38" w14:textId="77777777">
        <w:trPr>
          <w:trHeight w:hRule="exact" w:val="284"/>
        </w:trPr>
        <w:tc>
          <w:tcPr>
            <w:tcW w:w="2235" w:type="dxa"/>
          </w:tcPr>
          <w:p w14:paraId="78B9EA70" w14:textId="77777777" w:rsidR="005F40E2" w:rsidRDefault="005B6F45">
            <w:pPr>
              <w:spacing w:after="120" w:line="276" w:lineRule="auto"/>
              <w:ind w:left="340"/>
              <w:rPr>
                <w:rFonts w:cs="Arial"/>
                <w:szCs w:val="20"/>
              </w:rPr>
            </w:pPr>
            <w:r>
              <w:rPr>
                <w:rFonts w:cs="Arial"/>
                <w:szCs w:val="20"/>
              </w:rPr>
              <w:t>E-mail:</w:t>
            </w:r>
          </w:p>
        </w:tc>
        <w:tc>
          <w:tcPr>
            <w:tcW w:w="6626" w:type="dxa"/>
          </w:tcPr>
          <w:p w14:paraId="0F63C426" w14:textId="77777777" w:rsidR="005F40E2" w:rsidRDefault="005B6F45">
            <w:pPr>
              <w:spacing w:after="120" w:line="276" w:lineRule="auto"/>
              <w:ind w:left="340"/>
              <w:rPr>
                <w:rFonts w:cs="Arial"/>
                <w:szCs w:val="20"/>
              </w:rPr>
            </w:pPr>
            <w:r>
              <w:t>XXXXXXXXXX</w:t>
            </w:r>
          </w:p>
        </w:tc>
      </w:tr>
      <w:tr w:rsidR="005F40E2" w14:paraId="34AF5356" w14:textId="77777777">
        <w:trPr>
          <w:trHeight w:hRule="exact" w:val="284"/>
        </w:trPr>
        <w:tc>
          <w:tcPr>
            <w:tcW w:w="2235" w:type="dxa"/>
          </w:tcPr>
          <w:p w14:paraId="2756D39A" w14:textId="77777777" w:rsidR="005F40E2" w:rsidRDefault="005B6F45">
            <w:pPr>
              <w:spacing w:after="120" w:line="276" w:lineRule="auto"/>
              <w:ind w:left="340"/>
              <w:rPr>
                <w:rFonts w:cs="Arial"/>
                <w:szCs w:val="20"/>
              </w:rPr>
            </w:pPr>
            <w:r>
              <w:rPr>
                <w:rFonts w:cs="Arial"/>
                <w:szCs w:val="20"/>
              </w:rPr>
              <w:t>Telefon:</w:t>
            </w:r>
          </w:p>
        </w:tc>
        <w:tc>
          <w:tcPr>
            <w:tcW w:w="6626" w:type="dxa"/>
          </w:tcPr>
          <w:p w14:paraId="490089B2" w14:textId="77777777" w:rsidR="005F40E2" w:rsidRDefault="005B6F45">
            <w:pPr>
              <w:spacing w:after="120" w:line="276" w:lineRule="auto"/>
              <w:ind w:left="340"/>
              <w:rPr>
                <w:rFonts w:cs="Arial"/>
                <w:szCs w:val="20"/>
              </w:rPr>
            </w:pPr>
            <w:r>
              <w:t>XXXXXXXXXX</w:t>
            </w:r>
          </w:p>
        </w:tc>
      </w:tr>
    </w:tbl>
    <w:p w14:paraId="451CC7FC" w14:textId="77777777" w:rsidR="005F40E2" w:rsidRDefault="005B6F45">
      <w:pPr>
        <w:spacing w:after="120" w:line="276" w:lineRule="auto"/>
        <w:ind w:left="708"/>
        <w:rPr>
          <w:rFonts w:cs="Arial"/>
          <w:szCs w:val="20"/>
        </w:rPr>
      </w:pPr>
      <w:r>
        <w:rPr>
          <w:rFonts w:cs="Arial"/>
          <w:szCs w:val="20"/>
        </w:rPr>
        <w:t xml:space="preserve">   nebo</w:t>
      </w:r>
    </w:p>
    <w:tbl>
      <w:tblPr>
        <w:tblW w:w="8861" w:type="dxa"/>
        <w:tblInd w:w="425" w:type="dxa"/>
        <w:tblLook w:val="04A0" w:firstRow="1" w:lastRow="0" w:firstColumn="1" w:lastColumn="0" w:noHBand="0" w:noVBand="1"/>
      </w:tblPr>
      <w:tblGrid>
        <w:gridCol w:w="2235"/>
        <w:gridCol w:w="6626"/>
      </w:tblGrid>
      <w:tr w:rsidR="005F40E2" w14:paraId="66739C1F" w14:textId="77777777">
        <w:trPr>
          <w:trHeight w:hRule="exact" w:val="284"/>
        </w:trPr>
        <w:tc>
          <w:tcPr>
            <w:tcW w:w="2235" w:type="dxa"/>
          </w:tcPr>
          <w:p w14:paraId="7C30DBCB" w14:textId="77777777" w:rsidR="005F40E2" w:rsidRDefault="005B6F45">
            <w:pPr>
              <w:spacing w:after="120" w:line="276" w:lineRule="auto"/>
              <w:ind w:left="340"/>
              <w:rPr>
                <w:rFonts w:cs="Arial"/>
                <w:szCs w:val="20"/>
              </w:rPr>
            </w:pPr>
            <w:r>
              <w:rPr>
                <w:rFonts w:cs="Arial"/>
                <w:szCs w:val="20"/>
              </w:rPr>
              <w:t>Jméno a příjmení:</w:t>
            </w:r>
          </w:p>
        </w:tc>
        <w:tc>
          <w:tcPr>
            <w:tcW w:w="6626" w:type="dxa"/>
          </w:tcPr>
          <w:p w14:paraId="796D055C" w14:textId="77777777" w:rsidR="005F40E2" w:rsidRDefault="005B6F45">
            <w:pPr>
              <w:spacing w:after="120" w:line="276" w:lineRule="auto"/>
              <w:ind w:left="340"/>
              <w:rPr>
                <w:rFonts w:cs="Arial"/>
                <w:szCs w:val="20"/>
              </w:rPr>
            </w:pPr>
            <w:r>
              <w:t>XXXXXXXXXX</w:t>
            </w:r>
          </w:p>
        </w:tc>
      </w:tr>
      <w:tr w:rsidR="005F40E2" w14:paraId="4958EED2" w14:textId="77777777">
        <w:trPr>
          <w:trHeight w:hRule="exact" w:val="284"/>
        </w:trPr>
        <w:tc>
          <w:tcPr>
            <w:tcW w:w="2235" w:type="dxa"/>
          </w:tcPr>
          <w:p w14:paraId="7C393B48" w14:textId="77777777" w:rsidR="005F40E2" w:rsidRDefault="005B6F45">
            <w:pPr>
              <w:spacing w:after="120" w:line="276" w:lineRule="auto"/>
              <w:ind w:left="340"/>
              <w:rPr>
                <w:rFonts w:cs="Arial"/>
                <w:szCs w:val="20"/>
              </w:rPr>
            </w:pPr>
            <w:r>
              <w:rPr>
                <w:rFonts w:cs="Arial"/>
                <w:szCs w:val="20"/>
              </w:rPr>
              <w:t>E-mail:</w:t>
            </w:r>
          </w:p>
        </w:tc>
        <w:tc>
          <w:tcPr>
            <w:tcW w:w="6626" w:type="dxa"/>
          </w:tcPr>
          <w:p w14:paraId="3AA43A2F" w14:textId="77777777" w:rsidR="005F40E2" w:rsidRDefault="005B6F45">
            <w:pPr>
              <w:spacing w:after="120" w:line="276" w:lineRule="auto"/>
              <w:ind w:left="340"/>
              <w:rPr>
                <w:rFonts w:cs="Arial"/>
                <w:szCs w:val="20"/>
              </w:rPr>
            </w:pPr>
            <w:r>
              <w:t>XXXXXXXXXX</w:t>
            </w:r>
          </w:p>
        </w:tc>
      </w:tr>
      <w:tr w:rsidR="005F40E2" w14:paraId="5C7D0858" w14:textId="77777777">
        <w:trPr>
          <w:trHeight w:hRule="exact" w:val="284"/>
        </w:trPr>
        <w:tc>
          <w:tcPr>
            <w:tcW w:w="2235" w:type="dxa"/>
          </w:tcPr>
          <w:p w14:paraId="73CECEA5" w14:textId="77777777" w:rsidR="005F40E2" w:rsidRDefault="005B6F45">
            <w:pPr>
              <w:spacing w:after="120" w:line="276" w:lineRule="auto"/>
              <w:ind w:left="340"/>
              <w:rPr>
                <w:rFonts w:cs="Arial"/>
                <w:szCs w:val="20"/>
              </w:rPr>
            </w:pPr>
            <w:r>
              <w:rPr>
                <w:rFonts w:cs="Arial"/>
                <w:szCs w:val="20"/>
              </w:rPr>
              <w:t>Telefon:</w:t>
            </w:r>
          </w:p>
        </w:tc>
        <w:tc>
          <w:tcPr>
            <w:tcW w:w="6626" w:type="dxa"/>
          </w:tcPr>
          <w:p w14:paraId="5FDA8068" w14:textId="77777777" w:rsidR="005F40E2" w:rsidRDefault="005B6F45">
            <w:pPr>
              <w:spacing w:after="120" w:line="276" w:lineRule="auto"/>
              <w:ind w:left="340"/>
              <w:rPr>
                <w:rFonts w:cs="Arial"/>
                <w:szCs w:val="20"/>
              </w:rPr>
            </w:pPr>
            <w:r>
              <w:t>XXXXXXXXXX</w:t>
            </w:r>
          </w:p>
        </w:tc>
      </w:tr>
    </w:tbl>
    <w:p w14:paraId="43B60DC2" w14:textId="77777777" w:rsidR="005F40E2" w:rsidRDefault="005B6F45">
      <w:pPr>
        <w:spacing w:after="120" w:line="276" w:lineRule="auto"/>
        <w:ind w:left="708"/>
        <w:rPr>
          <w:rFonts w:cs="Arial"/>
          <w:szCs w:val="20"/>
        </w:rPr>
      </w:pPr>
      <w:r>
        <w:rPr>
          <w:rFonts w:cs="Arial"/>
          <w:szCs w:val="20"/>
        </w:rPr>
        <w:t xml:space="preserve">   nebo</w:t>
      </w:r>
    </w:p>
    <w:tbl>
      <w:tblPr>
        <w:tblW w:w="8861" w:type="dxa"/>
        <w:tblInd w:w="425" w:type="dxa"/>
        <w:tblLook w:val="04A0" w:firstRow="1" w:lastRow="0" w:firstColumn="1" w:lastColumn="0" w:noHBand="0" w:noVBand="1"/>
      </w:tblPr>
      <w:tblGrid>
        <w:gridCol w:w="2235"/>
        <w:gridCol w:w="6626"/>
      </w:tblGrid>
      <w:tr w:rsidR="005F40E2" w14:paraId="1D728847" w14:textId="77777777">
        <w:trPr>
          <w:trHeight w:hRule="exact" w:val="284"/>
        </w:trPr>
        <w:tc>
          <w:tcPr>
            <w:tcW w:w="2235" w:type="dxa"/>
          </w:tcPr>
          <w:p w14:paraId="3A3A93A2" w14:textId="77777777" w:rsidR="005F40E2" w:rsidRDefault="005B6F45">
            <w:pPr>
              <w:spacing w:after="120" w:line="276" w:lineRule="auto"/>
              <w:ind w:left="340"/>
              <w:rPr>
                <w:rFonts w:cs="Arial"/>
                <w:szCs w:val="20"/>
              </w:rPr>
            </w:pPr>
            <w:r>
              <w:rPr>
                <w:rFonts w:cs="Arial"/>
                <w:szCs w:val="20"/>
              </w:rPr>
              <w:t>Jméno a příjmení:</w:t>
            </w:r>
          </w:p>
        </w:tc>
        <w:tc>
          <w:tcPr>
            <w:tcW w:w="6626" w:type="dxa"/>
          </w:tcPr>
          <w:p w14:paraId="743E849E" w14:textId="77777777" w:rsidR="005F40E2" w:rsidRDefault="005B6F45">
            <w:pPr>
              <w:spacing w:after="120" w:line="276" w:lineRule="auto"/>
              <w:ind w:left="340"/>
              <w:rPr>
                <w:rFonts w:cs="Arial"/>
                <w:szCs w:val="20"/>
              </w:rPr>
            </w:pPr>
            <w:r>
              <w:t>XXXXXXXXXX</w:t>
            </w:r>
          </w:p>
        </w:tc>
      </w:tr>
      <w:tr w:rsidR="005F40E2" w14:paraId="751D38F6" w14:textId="77777777">
        <w:trPr>
          <w:trHeight w:hRule="exact" w:val="284"/>
        </w:trPr>
        <w:tc>
          <w:tcPr>
            <w:tcW w:w="2235" w:type="dxa"/>
          </w:tcPr>
          <w:p w14:paraId="4DE2CE67" w14:textId="77777777" w:rsidR="005F40E2" w:rsidRDefault="005B6F45">
            <w:pPr>
              <w:spacing w:after="120" w:line="276" w:lineRule="auto"/>
              <w:ind w:left="340"/>
              <w:rPr>
                <w:rFonts w:cs="Arial"/>
                <w:szCs w:val="20"/>
              </w:rPr>
            </w:pPr>
            <w:r>
              <w:rPr>
                <w:rFonts w:cs="Arial"/>
                <w:szCs w:val="20"/>
              </w:rPr>
              <w:t>E-mail:</w:t>
            </w:r>
          </w:p>
        </w:tc>
        <w:tc>
          <w:tcPr>
            <w:tcW w:w="6626" w:type="dxa"/>
          </w:tcPr>
          <w:p w14:paraId="1115319E" w14:textId="77777777" w:rsidR="005F40E2" w:rsidRDefault="005B6F45">
            <w:pPr>
              <w:spacing w:after="120" w:line="276" w:lineRule="auto"/>
              <w:ind w:left="340"/>
              <w:rPr>
                <w:rFonts w:cs="Arial"/>
                <w:szCs w:val="20"/>
              </w:rPr>
            </w:pPr>
            <w:r>
              <w:t>XXXXXXXXXX</w:t>
            </w:r>
          </w:p>
        </w:tc>
      </w:tr>
      <w:tr w:rsidR="005F40E2" w14:paraId="235A3ECE" w14:textId="77777777">
        <w:trPr>
          <w:trHeight w:hRule="exact" w:val="284"/>
        </w:trPr>
        <w:tc>
          <w:tcPr>
            <w:tcW w:w="2235" w:type="dxa"/>
          </w:tcPr>
          <w:p w14:paraId="7D1F28E7" w14:textId="77777777" w:rsidR="005F40E2" w:rsidRDefault="005B6F45">
            <w:pPr>
              <w:spacing w:after="120" w:line="276" w:lineRule="auto"/>
              <w:ind w:left="340"/>
              <w:rPr>
                <w:rFonts w:cs="Arial"/>
                <w:szCs w:val="20"/>
              </w:rPr>
            </w:pPr>
            <w:r>
              <w:rPr>
                <w:rFonts w:cs="Arial"/>
                <w:szCs w:val="20"/>
              </w:rPr>
              <w:t>Telefon:</w:t>
            </w:r>
          </w:p>
        </w:tc>
        <w:tc>
          <w:tcPr>
            <w:tcW w:w="6626" w:type="dxa"/>
          </w:tcPr>
          <w:p w14:paraId="2F7129B8" w14:textId="77777777" w:rsidR="005F40E2" w:rsidRDefault="005B6F45">
            <w:pPr>
              <w:spacing w:after="120" w:line="276" w:lineRule="auto"/>
              <w:rPr>
                <w:rFonts w:cs="Arial"/>
                <w:szCs w:val="20"/>
              </w:rPr>
            </w:pPr>
            <w:r>
              <w:t xml:space="preserve">      XXXXXXXXXX</w:t>
            </w:r>
          </w:p>
        </w:tc>
      </w:tr>
      <w:tr w:rsidR="005F40E2" w14:paraId="5EDF98EB" w14:textId="77777777">
        <w:trPr>
          <w:trHeight w:hRule="exact" w:val="284"/>
        </w:trPr>
        <w:tc>
          <w:tcPr>
            <w:tcW w:w="2235" w:type="dxa"/>
          </w:tcPr>
          <w:p w14:paraId="582818D6" w14:textId="77777777" w:rsidR="005F40E2" w:rsidRDefault="005F40E2">
            <w:pPr>
              <w:spacing w:after="120" w:line="276" w:lineRule="auto"/>
              <w:rPr>
                <w:rFonts w:cs="Arial"/>
                <w:szCs w:val="20"/>
              </w:rPr>
            </w:pPr>
          </w:p>
        </w:tc>
        <w:tc>
          <w:tcPr>
            <w:tcW w:w="6626" w:type="dxa"/>
          </w:tcPr>
          <w:p w14:paraId="154DA5D5" w14:textId="77777777" w:rsidR="005F40E2" w:rsidRDefault="005F40E2">
            <w:pPr>
              <w:spacing w:after="120" w:line="276" w:lineRule="auto"/>
            </w:pPr>
          </w:p>
        </w:tc>
      </w:tr>
    </w:tbl>
    <w:p w14:paraId="42FA6695" w14:textId="77777777" w:rsidR="005F40E2" w:rsidRDefault="005F40E2">
      <w:pPr>
        <w:spacing w:after="120" w:line="276" w:lineRule="auto"/>
        <w:rPr>
          <w:rFonts w:cs="Arial"/>
          <w:szCs w:val="20"/>
        </w:rPr>
      </w:pPr>
    </w:p>
    <w:p w14:paraId="1B3E3B99" w14:textId="77777777" w:rsidR="005F40E2" w:rsidRDefault="005B6F45">
      <w:pPr>
        <w:pStyle w:val="Odstavecseseznamem"/>
        <w:spacing w:after="120" w:line="276" w:lineRule="auto"/>
        <w:ind w:left="340" w:firstLine="65"/>
        <w:contextualSpacing w:val="0"/>
        <w:rPr>
          <w:rFonts w:cs="Arial"/>
          <w:szCs w:val="20"/>
        </w:rPr>
      </w:pPr>
      <w:r>
        <w:rPr>
          <w:rFonts w:cs="Arial"/>
          <w:szCs w:val="20"/>
        </w:rPr>
        <w:t xml:space="preserve">Za Dodavatele </w:t>
      </w:r>
    </w:p>
    <w:tbl>
      <w:tblPr>
        <w:tblW w:w="0" w:type="auto"/>
        <w:tblInd w:w="425" w:type="dxa"/>
        <w:tblLook w:val="04A0" w:firstRow="1" w:lastRow="0" w:firstColumn="1" w:lastColumn="0" w:noHBand="0" w:noVBand="1"/>
      </w:tblPr>
      <w:tblGrid>
        <w:gridCol w:w="2201"/>
        <w:gridCol w:w="6436"/>
      </w:tblGrid>
      <w:tr w:rsidR="005F40E2" w14:paraId="7A28966D" w14:textId="77777777">
        <w:trPr>
          <w:trHeight w:hRule="exact" w:val="284"/>
        </w:trPr>
        <w:tc>
          <w:tcPr>
            <w:tcW w:w="2201" w:type="dxa"/>
          </w:tcPr>
          <w:p w14:paraId="3D810B6A" w14:textId="77777777" w:rsidR="005F40E2" w:rsidRDefault="005B6F45">
            <w:pPr>
              <w:spacing w:after="120" w:line="276" w:lineRule="auto"/>
              <w:ind w:left="340"/>
              <w:rPr>
                <w:rFonts w:cs="Arial"/>
                <w:szCs w:val="20"/>
              </w:rPr>
            </w:pPr>
            <w:r>
              <w:rPr>
                <w:rFonts w:cs="Arial"/>
                <w:szCs w:val="20"/>
              </w:rPr>
              <w:t>Jméno a příjmení:</w:t>
            </w:r>
          </w:p>
        </w:tc>
        <w:tc>
          <w:tcPr>
            <w:tcW w:w="6436" w:type="dxa"/>
          </w:tcPr>
          <w:p w14:paraId="1A9FA924" w14:textId="77777777" w:rsidR="005F40E2" w:rsidRDefault="005B6F45">
            <w:pPr>
              <w:spacing w:after="120" w:line="276" w:lineRule="auto"/>
              <w:ind w:left="340"/>
              <w:rPr>
                <w:rFonts w:cs="Arial"/>
                <w:szCs w:val="20"/>
              </w:rPr>
            </w:pPr>
            <w:r>
              <w:rPr>
                <w:rFonts w:cs="Arial"/>
                <w:szCs w:val="20"/>
              </w:rPr>
              <w:t>Dušan Müller</w:t>
            </w:r>
          </w:p>
        </w:tc>
      </w:tr>
      <w:tr w:rsidR="005F40E2" w14:paraId="46166270" w14:textId="77777777">
        <w:trPr>
          <w:trHeight w:hRule="exact" w:val="284"/>
        </w:trPr>
        <w:tc>
          <w:tcPr>
            <w:tcW w:w="2201" w:type="dxa"/>
          </w:tcPr>
          <w:p w14:paraId="021FD753" w14:textId="77777777" w:rsidR="005F40E2" w:rsidRDefault="005B6F45">
            <w:pPr>
              <w:spacing w:after="120" w:line="276" w:lineRule="auto"/>
              <w:ind w:left="340"/>
              <w:rPr>
                <w:rFonts w:cs="Arial"/>
                <w:szCs w:val="20"/>
              </w:rPr>
            </w:pPr>
            <w:r>
              <w:rPr>
                <w:rFonts w:cs="Arial"/>
                <w:szCs w:val="20"/>
              </w:rPr>
              <w:t>Funkce:</w:t>
            </w:r>
          </w:p>
        </w:tc>
        <w:tc>
          <w:tcPr>
            <w:tcW w:w="6436" w:type="dxa"/>
          </w:tcPr>
          <w:p w14:paraId="1A944B38" w14:textId="77777777" w:rsidR="005F40E2" w:rsidRDefault="005B6F45">
            <w:pPr>
              <w:spacing w:after="120" w:line="276" w:lineRule="auto"/>
              <w:ind w:left="340"/>
              <w:rPr>
                <w:rFonts w:cs="Arial"/>
                <w:szCs w:val="20"/>
              </w:rPr>
            </w:pPr>
            <w:r>
              <w:rPr>
                <w:rFonts w:cs="Arial"/>
                <w:szCs w:val="20"/>
              </w:rPr>
              <w:t>Obchodní ředitel</w:t>
            </w:r>
          </w:p>
        </w:tc>
      </w:tr>
      <w:tr w:rsidR="005F40E2" w14:paraId="4D2C8990" w14:textId="77777777">
        <w:trPr>
          <w:trHeight w:hRule="exact" w:val="284"/>
        </w:trPr>
        <w:tc>
          <w:tcPr>
            <w:tcW w:w="2201" w:type="dxa"/>
          </w:tcPr>
          <w:p w14:paraId="63CB2AEB" w14:textId="77777777" w:rsidR="005F40E2" w:rsidRDefault="005B6F45">
            <w:pPr>
              <w:spacing w:after="120" w:line="276" w:lineRule="auto"/>
              <w:ind w:left="340"/>
              <w:rPr>
                <w:rFonts w:cs="Arial"/>
                <w:szCs w:val="20"/>
              </w:rPr>
            </w:pPr>
            <w:r>
              <w:rPr>
                <w:rFonts w:cs="Arial"/>
                <w:szCs w:val="20"/>
              </w:rPr>
              <w:t>E-mail:</w:t>
            </w:r>
          </w:p>
        </w:tc>
        <w:tc>
          <w:tcPr>
            <w:tcW w:w="6436" w:type="dxa"/>
          </w:tcPr>
          <w:p w14:paraId="043A571C" w14:textId="77777777" w:rsidR="005F40E2" w:rsidRDefault="005B6F45">
            <w:pPr>
              <w:spacing w:after="120" w:line="276" w:lineRule="auto"/>
              <w:ind w:left="340"/>
              <w:rPr>
                <w:rFonts w:cs="Arial"/>
                <w:szCs w:val="20"/>
              </w:rPr>
            </w:pPr>
            <w:r>
              <w:t>XXXXXXXXXX</w:t>
            </w:r>
          </w:p>
        </w:tc>
      </w:tr>
      <w:tr w:rsidR="005F40E2" w14:paraId="15F03D22" w14:textId="77777777">
        <w:trPr>
          <w:trHeight w:hRule="exact" w:val="284"/>
        </w:trPr>
        <w:tc>
          <w:tcPr>
            <w:tcW w:w="2201" w:type="dxa"/>
          </w:tcPr>
          <w:p w14:paraId="40A64296" w14:textId="77777777" w:rsidR="005F40E2" w:rsidRDefault="005B6F45">
            <w:pPr>
              <w:spacing w:after="120" w:line="276" w:lineRule="auto"/>
              <w:ind w:left="340"/>
              <w:rPr>
                <w:rFonts w:cs="Arial"/>
                <w:szCs w:val="20"/>
              </w:rPr>
            </w:pPr>
            <w:r>
              <w:rPr>
                <w:rFonts w:cs="Arial"/>
                <w:szCs w:val="20"/>
              </w:rPr>
              <w:t>Mobilní telefon:</w:t>
            </w:r>
          </w:p>
        </w:tc>
        <w:tc>
          <w:tcPr>
            <w:tcW w:w="6436" w:type="dxa"/>
          </w:tcPr>
          <w:p w14:paraId="45555633" w14:textId="77777777" w:rsidR="005F40E2" w:rsidRDefault="005B6F45">
            <w:pPr>
              <w:spacing w:after="120" w:line="276" w:lineRule="auto"/>
              <w:ind w:left="340"/>
              <w:rPr>
                <w:rFonts w:cs="Arial"/>
                <w:szCs w:val="20"/>
              </w:rPr>
            </w:pPr>
            <w:r>
              <w:t>XXXXXXXXXX</w:t>
            </w:r>
          </w:p>
          <w:p w14:paraId="75D8B6F8" w14:textId="77777777" w:rsidR="005F40E2" w:rsidRDefault="005F40E2">
            <w:pPr>
              <w:spacing w:after="120" w:line="276" w:lineRule="auto"/>
              <w:ind w:left="340"/>
              <w:rPr>
                <w:rFonts w:cs="Arial"/>
                <w:szCs w:val="20"/>
              </w:rPr>
            </w:pPr>
          </w:p>
        </w:tc>
      </w:tr>
    </w:tbl>
    <w:p w14:paraId="3C6610B3" w14:textId="77777777" w:rsidR="005F40E2" w:rsidRDefault="005B6F45">
      <w:pPr>
        <w:spacing w:after="120" w:line="276" w:lineRule="auto"/>
        <w:ind w:left="426"/>
        <w:rPr>
          <w:rFonts w:cs="Arial"/>
          <w:szCs w:val="20"/>
          <w:highlight w:val="lightGray"/>
        </w:rPr>
      </w:pPr>
      <w:r>
        <w:rPr>
          <w:rFonts w:cs="Arial"/>
          <w:szCs w:val="20"/>
        </w:rPr>
        <w:t>nebo</w:t>
      </w:r>
    </w:p>
    <w:tbl>
      <w:tblPr>
        <w:tblW w:w="0" w:type="auto"/>
        <w:tblInd w:w="425" w:type="dxa"/>
        <w:tblLook w:val="04A0" w:firstRow="1" w:lastRow="0" w:firstColumn="1" w:lastColumn="0" w:noHBand="0" w:noVBand="1"/>
      </w:tblPr>
      <w:tblGrid>
        <w:gridCol w:w="2201"/>
        <w:gridCol w:w="6436"/>
      </w:tblGrid>
      <w:tr w:rsidR="005F40E2" w14:paraId="31112F2C" w14:textId="77777777">
        <w:trPr>
          <w:trHeight w:hRule="exact" w:val="284"/>
        </w:trPr>
        <w:tc>
          <w:tcPr>
            <w:tcW w:w="2201" w:type="dxa"/>
          </w:tcPr>
          <w:p w14:paraId="329B8A94" w14:textId="77777777" w:rsidR="005F40E2" w:rsidRDefault="005B6F45">
            <w:pPr>
              <w:spacing w:after="120" w:line="276" w:lineRule="auto"/>
              <w:ind w:left="340"/>
              <w:rPr>
                <w:rFonts w:cs="Arial"/>
                <w:szCs w:val="20"/>
              </w:rPr>
            </w:pPr>
            <w:r>
              <w:rPr>
                <w:rFonts w:cs="Arial"/>
                <w:szCs w:val="20"/>
              </w:rPr>
              <w:t>Jméno a příjmení:</w:t>
            </w:r>
          </w:p>
        </w:tc>
        <w:tc>
          <w:tcPr>
            <w:tcW w:w="6436" w:type="dxa"/>
          </w:tcPr>
          <w:p w14:paraId="14202AA8" w14:textId="77777777" w:rsidR="005F40E2" w:rsidRDefault="005B6F45">
            <w:pPr>
              <w:spacing w:after="120" w:line="276" w:lineRule="auto"/>
              <w:ind w:left="340"/>
              <w:rPr>
                <w:rFonts w:cs="Arial"/>
                <w:szCs w:val="20"/>
              </w:rPr>
            </w:pPr>
            <w:r>
              <w:t>XXXXXXXXXX</w:t>
            </w:r>
          </w:p>
        </w:tc>
      </w:tr>
      <w:tr w:rsidR="005F40E2" w14:paraId="64FF6A8E" w14:textId="77777777">
        <w:trPr>
          <w:trHeight w:hRule="exact" w:val="284"/>
        </w:trPr>
        <w:tc>
          <w:tcPr>
            <w:tcW w:w="2201" w:type="dxa"/>
          </w:tcPr>
          <w:p w14:paraId="7B4B710A" w14:textId="77777777" w:rsidR="005F40E2" w:rsidRDefault="005B6F45">
            <w:pPr>
              <w:spacing w:after="120" w:line="276" w:lineRule="auto"/>
              <w:ind w:left="340"/>
              <w:rPr>
                <w:rFonts w:cs="Arial"/>
                <w:szCs w:val="20"/>
              </w:rPr>
            </w:pPr>
            <w:r>
              <w:rPr>
                <w:rFonts w:cs="Arial"/>
                <w:szCs w:val="20"/>
              </w:rPr>
              <w:t>Funkce:</w:t>
            </w:r>
          </w:p>
        </w:tc>
        <w:tc>
          <w:tcPr>
            <w:tcW w:w="6436" w:type="dxa"/>
          </w:tcPr>
          <w:p w14:paraId="183C8678" w14:textId="77777777" w:rsidR="005F40E2" w:rsidRDefault="005B6F45">
            <w:pPr>
              <w:spacing w:after="120" w:line="276" w:lineRule="auto"/>
              <w:ind w:left="340"/>
              <w:rPr>
                <w:rFonts w:cs="Arial"/>
                <w:szCs w:val="20"/>
              </w:rPr>
            </w:pPr>
            <w:r>
              <w:t>Projektový manažer</w:t>
            </w:r>
          </w:p>
        </w:tc>
      </w:tr>
      <w:tr w:rsidR="005F40E2" w14:paraId="2F5E8173" w14:textId="77777777">
        <w:trPr>
          <w:trHeight w:hRule="exact" w:val="284"/>
        </w:trPr>
        <w:tc>
          <w:tcPr>
            <w:tcW w:w="2201" w:type="dxa"/>
          </w:tcPr>
          <w:p w14:paraId="35A7B5EF" w14:textId="77777777" w:rsidR="005F40E2" w:rsidRDefault="005B6F45">
            <w:pPr>
              <w:spacing w:after="120" w:line="276" w:lineRule="auto"/>
              <w:ind w:left="340"/>
              <w:rPr>
                <w:rFonts w:cs="Arial"/>
                <w:szCs w:val="20"/>
              </w:rPr>
            </w:pPr>
            <w:r>
              <w:rPr>
                <w:rFonts w:cs="Arial"/>
                <w:szCs w:val="20"/>
              </w:rPr>
              <w:t>E-mail:</w:t>
            </w:r>
          </w:p>
        </w:tc>
        <w:tc>
          <w:tcPr>
            <w:tcW w:w="6436" w:type="dxa"/>
          </w:tcPr>
          <w:p w14:paraId="7DFB5E53" w14:textId="77777777" w:rsidR="005F40E2" w:rsidRDefault="005B6F45">
            <w:pPr>
              <w:spacing w:after="120" w:line="276" w:lineRule="auto"/>
              <w:ind w:left="340"/>
              <w:rPr>
                <w:rFonts w:cs="Arial"/>
                <w:szCs w:val="20"/>
              </w:rPr>
            </w:pPr>
            <w:r>
              <w:t>XXXXXXXXXX</w:t>
            </w:r>
          </w:p>
        </w:tc>
      </w:tr>
      <w:tr w:rsidR="005F40E2" w14:paraId="4152DACE" w14:textId="77777777">
        <w:trPr>
          <w:trHeight w:hRule="exact" w:val="284"/>
        </w:trPr>
        <w:tc>
          <w:tcPr>
            <w:tcW w:w="2201" w:type="dxa"/>
          </w:tcPr>
          <w:p w14:paraId="5798F6D0" w14:textId="77777777" w:rsidR="005F40E2" w:rsidRDefault="005B6F45">
            <w:pPr>
              <w:spacing w:after="120" w:line="276" w:lineRule="auto"/>
              <w:ind w:left="340"/>
              <w:rPr>
                <w:rFonts w:cs="Arial"/>
                <w:szCs w:val="20"/>
              </w:rPr>
            </w:pPr>
            <w:r>
              <w:rPr>
                <w:rFonts w:cs="Arial"/>
                <w:szCs w:val="20"/>
              </w:rPr>
              <w:t>Mobilní telefon:</w:t>
            </w:r>
          </w:p>
        </w:tc>
        <w:tc>
          <w:tcPr>
            <w:tcW w:w="6436" w:type="dxa"/>
          </w:tcPr>
          <w:p w14:paraId="224161D5" w14:textId="77777777" w:rsidR="005F40E2" w:rsidRDefault="005B6F45">
            <w:pPr>
              <w:spacing w:after="120" w:line="276" w:lineRule="auto"/>
              <w:ind w:left="340"/>
              <w:rPr>
                <w:rFonts w:cs="Arial"/>
                <w:szCs w:val="20"/>
              </w:rPr>
            </w:pPr>
            <w:r>
              <w:t>XXXXXXXXXX</w:t>
            </w:r>
          </w:p>
        </w:tc>
      </w:tr>
    </w:tbl>
    <w:p w14:paraId="22A0F40B" w14:textId="77777777" w:rsidR="005F40E2" w:rsidRDefault="005F40E2">
      <w:pPr>
        <w:spacing w:after="120" w:line="276" w:lineRule="auto"/>
        <w:ind w:left="426"/>
        <w:rPr>
          <w:rFonts w:cs="Arial"/>
          <w:i/>
          <w:szCs w:val="20"/>
          <w:highlight w:val="lightGray"/>
        </w:rPr>
      </w:pPr>
    </w:p>
    <w:p w14:paraId="13BF105B" w14:textId="77777777" w:rsidR="005F40E2" w:rsidRDefault="005B6F45">
      <w:pPr>
        <w:spacing w:after="120" w:line="276" w:lineRule="auto"/>
        <w:ind w:left="578"/>
        <w:rPr>
          <w:rFonts w:cs="Arial"/>
          <w:bCs/>
          <w:szCs w:val="20"/>
        </w:rPr>
      </w:pPr>
      <w:r>
        <w:rPr>
          <w:rFonts w:cs="Arial"/>
          <w:bCs/>
          <w:szCs w:val="20"/>
        </w:rPr>
        <w:t xml:space="preserve">Je-li Pověřených osob určeno více, může každá z nich jednat samostatně. Pověřené osoby nemohou měnit tuto Smlouvu. </w:t>
      </w:r>
    </w:p>
    <w:p w14:paraId="23E33C0A" w14:textId="77777777" w:rsidR="005F40E2" w:rsidRDefault="005B6F45">
      <w:pPr>
        <w:pStyle w:val="selnslovn"/>
        <w:numPr>
          <w:ilvl w:val="1"/>
          <w:numId w:val="6"/>
        </w:numPr>
        <w:ind w:left="578" w:hanging="578"/>
      </w:pPr>
      <w:r>
        <w:t>Pokud není změna Pověřených osob Smluvních stran nebo jejich kontaktních údajů provedena dodatkem k této Smlouvě, je každá Smluvní strana po</w:t>
      </w:r>
      <w:r>
        <w:t>vinna bez zbytečného odkladu příslušnou změnu písemně oznámit druhé Smluvní straně, a to:</w:t>
      </w:r>
    </w:p>
    <w:p w14:paraId="5F832253" w14:textId="77777777" w:rsidR="005F40E2" w:rsidRDefault="005B6F45">
      <w:pPr>
        <w:pStyle w:val="Nadpis4"/>
        <w:numPr>
          <w:ilvl w:val="0"/>
          <w:numId w:val="8"/>
        </w:numPr>
        <w:ind w:left="720"/>
      </w:pPr>
      <w:r>
        <w:t>e-mailem zaslaným Pověřenou osobou jedné Smluvní strany Pověřené osobě druhé Smluvní strany, ve kterém bude změna oznámena;</w:t>
      </w:r>
    </w:p>
    <w:p w14:paraId="44C8AA10" w14:textId="77777777" w:rsidR="005F40E2" w:rsidRDefault="005B6F45">
      <w:pPr>
        <w:pStyle w:val="Nadpis4"/>
        <w:numPr>
          <w:ilvl w:val="0"/>
          <w:numId w:val="0"/>
        </w:numPr>
        <w:ind w:left="1151"/>
      </w:pPr>
      <w:r>
        <w:t>nebo</w:t>
      </w:r>
    </w:p>
    <w:p w14:paraId="6130EE78" w14:textId="77777777" w:rsidR="005F40E2" w:rsidRDefault="005B6F45">
      <w:pPr>
        <w:pStyle w:val="Nadpis4"/>
        <w:numPr>
          <w:ilvl w:val="0"/>
          <w:numId w:val="9"/>
        </w:numPr>
        <w:ind w:left="714" w:hanging="357"/>
      </w:pPr>
      <w:r>
        <w:t>oznámením zaslaným druhé Smluvní stra</w:t>
      </w:r>
      <w:r>
        <w:t xml:space="preserve">ně do její datové schránky; </w:t>
      </w:r>
    </w:p>
    <w:p w14:paraId="2D395673" w14:textId="77777777" w:rsidR="005F40E2" w:rsidRDefault="005B6F45">
      <w:pPr>
        <w:spacing w:after="120" w:line="276" w:lineRule="auto"/>
        <w:ind w:left="578"/>
        <w:rPr>
          <w:rFonts w:cs="Arial"/>
          <w:bCs/>
          <w:szCs w:val="20"/>
        </w:rPr>
      </w:pPr>
      <w:r>
        <w:rPr>
          <w:rFonts w:cs="Arial"/>
          <w:bCs/>
          <w:szCs w:val="20"/>
        </w:rPr>
        <w:t>Změna Pověřené osoby či jejích kontaktních údajů pak je účinná dnem uvedeným v oznámení, nejdříve však okamžikem, kdy je oznámení o změně druhé Smluvní straně řádně doručeno.</w:t>
      </w:r>
    </w:p>
    <w:p w14:paraId="0BB63FFD" w14:textId="77777777" w:rsidR="005F40E2" w:rsidRDefault="005B6F45">
      <w:pPr>
        <w:spacing w:after="120" w:line="276" w:lineRule="auto"/>
        <w:ind w:left="578"/>
        <w:rPr>
          <w:rFonts w:cs="Arial"/>
        </w:rPr>
      </w:pPr>
      <w:r>
        <w:rPr>
          <w:rFonts w:cs="Arial"/>
          <w:bCs/>
          <w:szCs w:val="20"/>
        </w:rPr>
        <w:t xml:space="preserve">Stejný postup se uplatní </w:t>
      </w:r>
      <w:r>
        <w:t>v případě změny kontaktních</w:t>
      </w:r>
      <w:r>
        <w:t xml:space="preserve"> údajů SD Objednatele jejich kontaktních údajů nebo </w:t>
      </w:r>
      <w:r>
        <w:rPr>
          <w:rFonts w:cs="Arial"/>
        </w:rPr>
        <w:t>v případě změn členů servisního týmu Dodavatele.</w:t>
      </w:r>
    </w:p>
    <w:p w14:paraId="69C187F4" w14:textId="77777777" w:rsidR="005F40E2" w:rsidRDefault="005B6F45">
      <w:pPr>
        <w:pStyle w:val="selnslovn"/>
        <w:numPr>
          <w:ilvl w:val="1"/>
          <w:numId w:val="6"/>
        </w:numPr>
        <w:ind w:left="578" w:hanging="578"/>
      </w:pPr>
      <w:r>
        <w:t>Dodavatel není oprávněn bez předchozího písemného souhlasu Objednatele postoupit či převést jakákoli práva či povinnosti vyplývající z této Smlouvy na jako</w:t>
      </w:r>
      <w:r>
        <w:t xml:space="preserve">ukoli třetí osobu. </w:t>
      </w:r>
    </w:p>
    <w:p w14:paraId="40897A93" w14:textId="77777777" w:rsidR="005F40E2" w:rsidRDefault="005B6F45">
      <w:pPr>
        <w:pStyle w:val="selnslovn"/>
        <w:numPr>
          <w:ilvl w:val="1"/>
          <w:numId w:val="6"/>
        </w:numPr>
        <w:ind w:left="578" w:hanging="578"/>
      </w:pPr>
      <w:r>
        <w:t>Tato Smlouva a vztahy z ní vyplývající se řídí právním řádem České republiky. Smluvní strany se dohodly, že případné spory vzniklé v průběhu plnění této Smlouvy, nedojde-li k dohodě Smluvních stran smírnou cestou, budou na návrh kteréko</w:t>
      </w:r>
      <w:r>
        <w:t xml:space="preserve">liv Smluvní strany postoupeny k rozhodnutí věcně a místně příslušnému soudu v České republice. </w:t>
      </w:r>
    </w:p>
    <w:p w14:paraId="7530388F" w14:textId="77777777" w:rsidR="005F40E2" w:rsidRDefault="005B6F45">
      <w:pPr>
        <w:pStyle w:val="selnslovn"/>
        <w:numPr>
          <w:ilvl w:val="1"/>
          <w:numId w:val="6"/>
        </w:numPr>
        <w:ind w:left="578" w:hanging="578"/>
      </w:pPr>
      <w:r>
        <w:lastRenderedPageBreak/>
        <w:t>Pokud některé z ustanovení této Smlouvy je nebo se stane neplatným, neúčinným či zdánlivým, neplatnost, neúčinnost či zdánlivost tohoto ustanovení nebude mít za</w:t>
      </w:r>
      <w:r>
        <w:t xml:space="preserve"> následek neplatnost, neúčinnost či zdánlivost této Smlouvy jako celku ani jiných ustanovení této Smlouvy, pokud je takovéto ustanovení oddělitelné od zbytku této Smlouvy. Smluvní strany se zavazují takovéto neplatné, neúčinné či zdánlivé ustanovení nahrad</w:t>
      </w:r>
      <w:r>
        <w:t>it novým platným a účinným ustanovením, které svým obsahem bude co nejvěrněji odpovídat podstatě a smyslu původního ustanovení.</w:t>
      </w:r>
    </w:p>
    <w:p w14:paraId="55F6BA03" w14:textId="77777777" w:rsidR="005F40E2" w:rsidRDefault="005B6F45">
      <w:pPr>
        <w:pStyle w:val="selnslovn"/>
        <w:numPr>
          <w:ilvl w:val="1"/>
          <w:numId w:val="6"/>
        </w:numPr>
        <w:ind w:left="578" w:hanging="578"/>
      </w:pPr>
      <w:r>
        <w:t>Nedílnou součástí této Smlouvy jsou její přílohy:</w:t>
      </w:r>
    </w:p>
    <w:p w14:paraId="754AECDD" w14:textId="77777777" w:rsidR="005F40E2" w:rsidRDefault="005B6F45">
      <w:pPr>
        <w:pStyle w:val="Nadpis20"/>
      </w:pPr>
      <w:r>
        <w:t>Příloha č. 1 – Technická specifikace</w:t>
      </w:r>
    </w:p>
    <w:p w14:paraId="566DCA14" w14:textId="77777777" w:rsidR="005F40E2" w:rsidRDefault="005B6F45">
      <w:pPr>
        <w:pStyle w:val="Nadpis20"/>
      </w:pPr>
      <w:r>
        <w:t>Příloha č. 2 – Specifikace ceny</w:t>
      </w:r>
    </w:p>
    <w:p w14:paraId="4CEE3B67" w14:textId="77777777" w:rsidR="005F40E2" w:rsidRDefault="005B6F45">
      <w:pPr>
        <w:pStyle w:val="Nadpis20"/>
      </w:pPr>
      <w:r>
        <w:t>Příloha č. 3 – Servisní tým Dodavatele</w:t>
      </w:r>
    </w:p>
    <w:p w14:paraId="6A69CBF6" w14:textId="77777777" w:rsidR="005F40E2" w:rsidRDefault="005B6F45">
      <w:pPr>
        <w:pStyle w:val="Nadpis20"/>
      </w:pPr>
      <w:r>
        <w:t>Příloha č. 4 – Podmínky pro přístup Dodavatele do vnitřní sítě VZP ČR prostřednictvím VPN VZP ČR</w:t>
      </w:r>
    </w:p>
    <w:p w14:paraId="77C28BA2" w14:textId="77777777" w:rsidR="005F40E2" w:rsidRDefault="005B6F45">
      <w:pPr>
        <w:pStyle w:val="selnslovn"/>
        <w:numPr>
          <w:ilvl w:val="1"/>
          <w:numId w:val="6"/>
        </w:numPr>
        <w:ind w:left="578" w:hanging="578"/>
      </w:pPr>
      <w:r>
        <w:t>Pro případ kontradikce se jako závazná použijí prioritně příslušná ustanovení textu této Smlouvy a následně příslušná us</w:t>
      </w:r>
      <w:r>
        <w:t>tanovení Přílohy č. 1.</w:t>
      </w:r>
    </w:p>
    <w:p w14:paraId="7D73BBEF" w14:textId="77777777" w:rsidR="005F40E2" w:rsidRDefault="005B6F45">
      <w:pPr>
        <w:pStyle w:val="selnslovn"/>
        <w:numPr>
          <w:ilvl w:val="1"/>
          <w:numId w:val="6"/>
        </w:numPr>
        <w:ind w:left="578" w:hanging="578"/>
      </w:pPr>
      <w:r>
        <w:t>Smluvní strany si před podpisem tuto Smlouvu řádně přečetly a svůj souhlas s obsahem a autentičností jednotlivých ustanovení této Smlouvy včetně její přílohy stvrzují svým podpisem.</w:t>
      </w:r>
    </w:p>
    <w:p w14:paraId="5BFDCA37" w14:textId="77777777" w:rsidR="005F40E2" w:rsidRDefault="005F40E2">
      <w:pPr>
        <w:spacing w:after="120" w:line="276" w:lineRule="auto"/>
        <w:rPr>
          <w:rFonts w:cs="Arial"/>
          <w:bCs/>
          <w:szCs w:val="20"/>
        </w:rPr>
      </w:pPr>
    </w:p>
    <w:p w14:paraId="32438CB4" w14:textId="77777777" w:rsidR="005F40E2" w:rsidRDefault="005B6F45">
      <w:pPr>
        <w:spacing w:after="0" w:line="276" w:lineRule="auto"/>
        <w:rPr>
          <w:rFonts w:cs="Arial"/>
          <w:bCs/>
          <w:szCs w:val="20"/>
        </w:rPr>
      </w:pPr>
      <w:r>
        <w:rPr>
          <w:rFonts w:cs="Arial"/>
          <w:bCs/>
          <w:szCs w:val="20"/>
        </w:rPr>
        <w:t>Všeobecná zdravotní pojišťovna</w:t>
      </w:r>
      <w:r>
        <w:rPr>
          <w:rFonts w:cs="Arial"/>
          <w:bCs/>
          <w:szCs w:val="20"/>
        </w:rPr>
        <w:tab/>
      </w:r>
      <w:r>
        <w:rPr>
          <w:rFonts w:cs="Arial"/>
          <w:bCs/>
          <w:szCs w:val="20"/>
        </w:rPr>
        <w:tab/>
      </w:r>
      <w:r>
        <w:rPr>
          <w:rFonts w:cs="Arial"/>
          <w:bCs/>
          <w:szCs w:val="20"/>
        </w:rPr>
        <w:tab/>
      </w:r>
      <w:r>
        <w:rPr>
          <w:rFonts w:cs="Arial"/>
          <w:bCs/>
          <w:szCs w:val="20"/>
        </w:rPr>
        <w:tab/>
        <w:t xml:space="preserve">X </w:t>
      </w:r>
      <w:proofErr w:type="spellStart"/>
      <w:r>
        <w:rPr>
          <w:rFonts w:cs="Arial"/>
          <w:bCs/>
          <w:szCs w:val="20"/>
        </w:rPr>
        <w:t>Consulting</w:t>
      </w:r>
      <w:proofErr w:type="spellEnd"/>
      <w:r>
        <w:rPr>
          <w:rFonts w:cs="Arial"/>
          <w:bCs/>
          <w:szCs w:val="20"/>
        </w:rPr>
        <w:t xml:space="preserve"> Co.</w:t>
      </w:r>
      <w:r>
        <w:rPr>
          <w:rFonts w:cs="Arial"/>
          <w:bCs/>
          <w:szCs w:val="20"/>
        </w:rPr>
        <w:t xml:space="preserve"> s.r.o.</w:t>
      </w:r>
    </w:p>
    <w:p w14:paraId="64799E5E" w14:textId="77777777" w:rsidR="005F40E2" w:rsidRDefault="005B6F45">
      <w:pPr>
        <w:spacing w:after="120" w:line="276" w:lineRule="auto"/>
        <w:rPr>
          <w:rFonts w:cs="Arial"/>
          <w:bCs/>
          <w:szCs w:val="20"/>
        </w:rPr>
      </w:pPr>
      <w:r>
        <w:rPr>
          <w:rFonts w:cs="Arial"/>
          <w:bCs/>
          <w:szCs w:val="20"/>
        </w:rPr>
        <w:t>České republiky</w:t>
      </w:r>
    </w:p>
    <w:p w14:paraId="28BD7935" w14:textId="77777777" w:rsidR="005F40E2" w:rsidRDefault="005B6F45">
      <w:pPr>
        <w:spacing w:after="120" w:line="276" w:lineRule="auto"/>
        <w:rPr>
          <w:i/>
          <w:color w:val="000000"/>
        </w:rPr>
      </w:pPr>
      <w:r>
        <w:rPr>
          <w:i/>
          <w:color w:val="000000"/>
        </w:rPr>
        <w:t>podepsáno elektronicky</w:t>
      </w:r>
      <w:r>
        <w:rPr>
          <w:i/>
          <w:color w:val="000000"/>
        </w:rPr>
        <w:tab/>
      </w:r>
      <w:r>
        <w:rPr>
          <w:i/>
          <w:color w:val="000000"/>
        </w:rPr>
        <w:tab/>
      </w:r>
      <w:r>
        <w:rPr>
          <w:i/>
          <w:color w:val="000000"/>
        </w:rPr>
        <w:tab/>
      </w:r>
      <w:r>
        <w:rPr>
          <w:i/>
          <w:color w:val="000000"/>
        </w:rPr>
        <w:tab/>
      </w:r>
      <w:r>
        <w:rPr>
          <w:i/>
          <w:color w:val="000000"/>
        </w:rPr>
        <w:tab/>
      </w:r>
      <w:r>
        <w:rPr>
          <w:i/>
          <w:color w:val="000000"/>
        </w:rPr>
        <w:tab/>
        <w:t>podepsáno elektronicky</w:t>
      </w:r>
    </w:p>
    <w:p w14:paraId="07DF9FCD" w14:textId="77777777" w:rsidR="005F40E2" w:rsidRDefault="005B6F45">
      <w:pPr>
        <w:spacing w:after="0" w:line="276" w:lineRule="auto"/>
        <w:contextualSpacing/>
        <w:rPr>
          <w:rFonts w:cs="Arial"/>
          <w:bCs/>
          <w:szCs w:val="20"/>
        </w:rPr>
      </w:pPr>
      <w:r>
        <w:rPr>
          <w:rFonts w:cs="Arial"/>
          <w:color w:val="000000"/>
          <w:szCs w:val="20"/>
        </w:rPr>
        <w:t xml:space="preserve">PhDr. Ivan </w:t>
      </w:r>
      <w:proofErr w:type="spellStart"/>
      <w:r>
        <w:rPr>
          <w:rFonts w:cs="Arial"/>
          <w:color w:val="000000"/>
          <w:szCs w:val="20"/>
        </w:rPr>
        <w:t>Duškov</w:t>
      </w:r>
      <w:proofErr w:type="spellEnd"/>
      <w:r>
        <w:rPr>
          <w:rFonts w:cs="Arial"/>
          <w:color w:val="000000"/>
          <w:szCs w:val="20"/>
        </w:rPr>
        <w:t xml:space="preserve">, </w:t>
      </w:r>
      <w:proofErr w:type="spellStart"/>
      <w:r>
        <w:rPr>
          <w:rFonts w:cs="Arial"/>
          <w:color w:val="000000"/>
          <w:szCs w:val="20"/>
        </w:rPr>
        <w:t>MSc</w:t>
      </w:r>
      <w:proofErr w:type="spellEnd"/>
      <w:r>
        <w:rPr>
          <w:rFonts w:cs="Arial"/>
          <w:color w:val="000000"/>
          <w:szCs w:val="20"/>
        </w:rPr>
        <w:t>.</w:t>
      </w:r>
      <w:r>
        <w:rPr>
          <w:rFonts w:cs="Arial"/>
          <w:color w:val="000000"/>
          <w:szCs w:val="20"/>
        </w:rPr>
        <w:tab/>
      </w:r>
      <w:r>
        <w:rPr>
          <w:rFonts w:cs="Arial"/>
          <w:color w:val="000000"/>
          <w:szCs w:val="20"/>
        </w:rPr>
        <w:tab/>
      </w:r>
      <w:r>
        <w:rPr>
          <w:rFonts w:cs="Arial"/>
          <w:color w:val="000000"/>
          <w:szCs w:val="20"/>
        </w:rPr>
        <w:tab/>
      </w:r>
      <w:r>
        <w:rPr>
          <w:rFonts w:cs="Arial"/>
          <w:color w:val="000000"/>
          <w:szCs w:val="20"/>
        </w:rPr>
        <w:tab/>
      </w:r>
      <w:r>
        <w:rPr>
          <w:rFonts w:cs="Arial"/>
          <w:color w:val="000000"/>
          <w:szCs w:val="20"/>
        </w:rPr>
        <w:tab/>
      </w:r>
      <w:r>
        <w:rPr>
          <w:rFonts w:cs="Arial"/>
          <w:bCs/>
          <w:szCs w:val="20"/>
        </w:rPr>
        <w:t xml:space="preserve">Dušan Müller a Jiří </w:t>
      </w:r>
      <w:proofErr w:type="spellStart"/>
      <w:r>
        <w:rPr>
          <w:rFonts w:cs="Arial"/>
          <w:bCs/>
          <w:szCs w:val="20"/>
        </w:rPr>
        <w:t>Račman</w:t>
      </w:r>
      <w:proofErr w:type="spellEnd"/>
    </w:p>
    <w:p w14:paraId="29024222" w14:textId="77777777" w:rsidR="005F40E2" w:rsidRDefault="005B6F45">
      <w:pPr>
        <w:tabs>
          <w:tab w:val="left" w:pos="5680"/>
        </w:tabs>
        <w:spacing w:after="120" w:line="276" w:lineRule="auto"/>
        <w:rPr>
          <w:rFonts w:cs="Arial"/>
          <w:bCs/>
          <w:szCs w:val="20"/>
        </w:rPr>
        <w:sectPr w:rsidR="005F40E2">
          <w:footerReference w:type="default" r:id="rId13"/>
          <w:pgSz w:w="11906" w:h="16838"/>
          <w:pgMar w:top="1417" w:right="1417" w:bottom="1417" w:left="1417" w:header="708" w:footer="708" w:gutter="0"/>
          <w:cols w:space="708"/>
          <w:docGrid w:linePitch="360"/>
        </w:sectPr>
      </w:pPr>
      <w:r>
        <w:rPr>
          <w:rFonts w:cs="Arial"/>
          <w:bCs/>
          <w:szCs w:val="20"/>
        </w:rPr>
        <w:t>ředitel VZP ČR</w:t>
      </w:r>
      <w:r>
        <w:rPr>
          <w:rFonts w:cs="Arial"/>
          <w:bCs/>
          <w:szCs w:val="20"/>
        </w:rPr>
        <w:tab/>
        <w:t>jednatelé společnosti</w:t>
      </w:r>
    </w:p>
    <w:tbl>
      <w:tblPr>
        <w:tblStyle w:val="Mkatabulky"/>
        <w:tblW w:w="0" w:type="auto"/>
        <w:tblLook w:val="04A0" w:firstRow="1" w:lastRow="0" w:firstColumn="1" w:lastColumn="0" w:noHBand="0" w:noVBand="1"/>
      </w:tblPr>
      <w:tblGrid>
        <w:gridCol w:w="9062"/>
      </w:tblGrid>
      <w:tr w:rsidR="005F40E2" w14:paraId="31EBB4AE" w14:textId="77777777">
        <w:trPr>
          <w:trHeight w:hRule="exact" w:val="397"/>
        </w:trPr>
        <w:tc>
          <w:tcPr>
            <w:tcW w:w="9062" w:type="dxa"/>
            <w:shd w:val="clear" w:color="auto" w:fill="D9D9D9" w:themeFill="background1" w:themeFillShade="D9"/>
            <w:tcMar>
              <w:top w:w="74" w:type="dxa"/>
            </w:tcMar>
            <w:vAlign w:val="center"/>
          </w:tcPr>
          <w:p w14:paraId="56AFD0D7" w14:textId="77777777" w:rsidR="005F40E2" w:rsidRDefault="005B6F45">
            <w:pPr>
              <w:rPr>
                <w:b/>
                <w:bCs/>
                <w:lang w:eastAsia="cs-CZ"/>
              </w:rPr>
            </w:pPr>
            <w:bookmarkStart w:id="8" w:name="_Hlk221350371"/>
            <w:r>
              <w:rPr>
                <w:b/>
                <w:bCs/>
                <w:lang w:eastAsia="cs-CZ"/>
              </w:rPr>
              <w:lastRenderedPageBreak/>
              <w:t>PŘÍLOHA Č. 1 – TECHNICKÁ SPECIFIKACE</w:t>
            </w:r>
          </w:p>
        </w:tc>
      </w:tr>
    </w:tbl>
    <w:bookmarkEnd w:id="8"/>
    <w:p w14:paraId="3A7F3241" w14:textId="77777777" w:rsidR="005F40E2" w:rsidRDefault="005B6F45">
      <w:pPr>
        <w:tabs>
          <w:tab w:val="left" w:pos="0"/>
        </w:tabs>
        <w:spacing w:line="240" w:lineRule="atLeast"/>
        <w:rPr>
          <w:rFonts w:cs="Arial"/>
          <w:i/>
          <w:sz w:val="18"/>
          <w:szCs w:val="18"/>
        </w:rPr>
      </w:pPr>
      <w:r>
        <w:rPr>
          <w:rFonts w:cs="Arial"/>
          <w:i/>
          <w:sz w:val="18"/>
          <w:szCs w:val="18"/>
        </w:rPr>
        <w:t xml:space="preserve">Ustanovení této přílohy vymezují technické požadavky a podmínky Objednatele na předmět smlouvy. </w:t>
      </w:r>
    </w:p>
    <w:p w14:paraId="3CB7C68C" w14:textId="77777777" w:rsidR="005F40E2" w:rsidRDefault="005F40E2">
      <w:pPr>
        <w:tabs>
          <w:tab w:val="left" w:pos="0"/>
        </w:tabs>
        <w:spacing w:line="240" w:lineRule="atLeast"/>
        <w:rPr>
          <w:rFonts w:cs="Arial"/>
          <w:i/>
          <w:sz w:val="18"/>
          <w:szCs w:val="18"/>
        </w:rPr>
      </w:pPr>
    </w:p>
    <w:p w14:paraId="7148C804" w14:textId="77777777" w:rsidR="005F40E2" w:rsidRDefault="005B6F45">
      <w:pPr>
        <w:pStyle w:val="Odstavecseseznamem"/>
        <w:numPr>
          <w:ilvl w:val="0"/>
          <w:numId w:val="15"/>
        </w:numPr>
        <w:spacing w:after="120" w:line="276" w:lineRule="auto"/>
        <w:rPr>
          <w:rFonts w:cs="Arial"/>
          <w:b/>
        </w:rPr>
      </w:pPr>
      <w:r>
        <w:rPr>
          <w:rFonts w:cs="Arial"/>
          <w:b/>
        </w:rPr>
        <w:t>Popis současného stavu</w:t>
      </w:r>
    </w:p>
    <w:p w14:paraId="102E3585" w14:textId="77777777" w:rsidR="005F40E2" w:rsidRDefault="005B6F45">
      <w:pPr>
        <w:pStyle w:val="Normlnodstavec"/>
        <w:spacing w:before="0"/>
      </w:pPr>
      <w:r>
        <w:t xml:space="preserve">Jako stávající ADC jsou používána dvě modulární zařízení F5 VELOS CX410. Každé šasi obsahuje dva řídící </w:t>
      </w:r>
      <w:proofErr w:type="spellStart"/>
      <w:r>
        <w:t>Controller</w:t>
      </w:r>
      <w:proofErr w:type="spellEnd"/>
      <w:r>
        <w:t xml:space="preserve"> moduly SX410 a čtyři</w:t>
      </w:r>
      <w:r>
        <w:t xml:space="preserve"> výkonné moduly BX110 Na každém šasi je spuštěna virtualizační vrstva, která umožňuje vytvářet virtuální </w:t>
      </w:r>
      <w:proofErr w:type="spellStart"/>
      <w:r>
        <w:t>loadbalancery</w:t>
      </w:r>
      <w:proofErr w:type="spellEnd"/>
      <w:r>
        <w:t xml:space="preserve">. VZP ČR aktuálně provozuje 24 virtuálních </w:t>
      </w:r>
      <w:proofErr w:type="spellStart"/>
      <w:r>
        <w:t>loadbalancerů</w:t>
      </w:r>
      <w:proofErr w:type="spellEnd"/>
      <w:r>
        <w:t xml:space="preserve">. Tyto virtuální </w:t>
      </w:r>
      <w:proofErr w:type="spellStart"/>
      <w:r>
        <w:t>loadbalancery</w:t>
      </w:r>
      <w:proofErr w:type="spellEnd"/>
      <w:r>
        <w:t xml:space="preserve"> spravuje prostřednictvím již dříve zmíněného manage</w:t>
      </w:r>
      <w:r>
        <w:t xml:space="preserve">ment nástroje F5 BIG-IQ </w:t>
      </w:r>
      <w:proofErr w:type="spellStart"/>
      <w:r>
        <w:t>Centralized</w:t>
      </w:r>
      <w:proofErr w:type="spellEnd"/>
      <w:r>
        <w:t xml:space="preserve"> manager.</w:t>
      </w:r>
    </w:p>
    <w:p w14:paraId="57C7F0BA" w14:textId="77777777" w:rsidR="005F40E2" w:rsidRDefault="005B6F45">
      <w:pPr>
        <w:pStyle w:val="Normlnodstavec"/>
        <w:spacing w:before="0"/>
      </w:pPr>
      <w:r>
        <w:t>Z pohledu poskytovaných ADN služeb VZP ČR v současnosti provozuje následující systém:</w:t>
      </w:r>
    </w:p>
    <w:p w14:paraId="2C6AFF5D" w14:textId="77777777" w:rsidR="005F40E2" w:rsidRDefault="005B6F45">
      <w:pPr>
        <w:pStyle w:val="Normlnodstavec"/>
        <w:spacing w:before="0"/>
      </w:pPr>
      <w:r>
        <w:t xml:space="preserve">Obě zařízení F5 VELOS CX410 jsou rozdělena pomocí virtualizační technologie na jednotlivé nezávislé virtuální instance (tzv </w:t>
      </w:r>
      <w:proofErr w:type="spellStart"/>
      <w:r>
        <w:t>T</w:t>
      </w:r>
      <w:r>
        <w:t>enanty</w:t>
      </w:r>
      <w:proofErr w:type="spellEnd"/>
      <w:r>
        <w:t xml:space="preserve">). Jsou vybavena Best </w:t>
      </w:r>
      <w:proofErr w:type="spellStart"/>
      <w:r>
        <w:t>Bundle</w:t>
      </w:r>
      <w:proofErr w:type="spellEnd"/>
      <w:r>
        <w:t xml:space="preserve"> licencí, přičemž se aktivně využívají následující SW moduly:</w:t>
      </w:r>
    </w:p>
    <w:p w14:paraId="1FD36CED" w14:textId="77777777" w:rsidR="005F40E2" w:rsidRDefault="005B6F45">
      <w:pPr>
        <w:pStyle w:val="Odrkovseznam"/>
        <w:ind w:left="568" w:hanging="284"/>
      </w:pPr>
      <w:r>
        <w:t xml:space="preserve">LTM – </w:t>
      </w:r>
      <w:proofErr w:type="spellStart"/>
      <w:r>
        <w:t>Local</w:t>
      </w:r>
      <w:proofErr w:type="spellEnd"/>
      <w:r>
        <w:t xml:space="preserve"> </w:t>
      </w:r>
      <w:proofErr w:type="spellStart"/>
      <w:r>
        <w:t>Traffic</w:t>
      </w:r>
      <w:proofErr w:type="spellEnd"/>
      <w:r>
        <w:t xml:space="preserve"> Manager – poskytuje komplexní služby pro rozklad zátěže, SSL </w:t>
      </w:r>
      <w:proofErr w:type="spellStart"/>
      <w:r>
        <w:t>offload</w:t>
      </w:r>
      <w:proofErr w:type="spellEnd"/>
      <w:r>
        <w:t xml:space="preserve"> či specifickou modifikaci provozu prostřednictvím </w:t>
      </w:r>
      <w:proofErr w:type="spellStart"/>
      <w:r>
        <w:t>iRules</w:t>
      </w:r>
      <w:proofErr w:type="spellEnd"/>
    </w:p>
    <w:p w14:paraId="0D068748" w14:textId="77777777" w:rsidR="005F40E2" w:rsidRDefault="005B6F45">
      <w:pPr>
        <w:pStyle w:val="Odrkovseznam"/>
        <w:ind w:left="568" w:hanging="284"/>
      </w:pPr>
      <w:r>
        <w:t xml:space="preserve">DNS (GTM) – </w:t>
      </w:r>
      <w:proofErr w:type="spellStart"/>
      <w:r>
        <w:t>Gl</w:t>
      </w:r>
      <w:r>
        <w:t>obal</w:t>
      </w:r>
      <w:proofErr w:type="spellEnd"/>
      <w:r>
        <w:t xml:space="preserve"> </w:t>
      </w:r>
      <w:proofErr w:type="spellStart"/>
      <w:r>
        <w:t>Traffic</w:t>
      </w:r>
      <w:proofErr w:type="spellEnd"/>
      <w:r>
        <w:t xml:space="preserve"> Manager – monitoruje stav služeb a zajišťuje inteligentní dynamické DNS služby</w:t>
      </w:r>
    </w:p>
    <w:p w14:paraId="4E809E10" w14:textId="77777777" w:rsidR="005F40E2" w:rsidRDefault="005B6F45">
      <w:pPr>
        <w:pStyle w:val="Odrkovseznam"/>
        <w:ind w:left="568" w:hanging="284"/>
      </w:pPr>
      <w:r>
        <w:t xml:space="preserve">AFM – </w:t>
      </w:r>
      <w:proofErr w:type="spellStart"/>
      <w:r>
        <w:t>Advanced</w:t>
      </w:r>
      <w:proofErr w:type="spellEnd"/>
      <w:r>
        <w:t xml:space="preserve"> Firewall Manager – výkonný ICSA firewall, ochrana proti </w:t>
      </w:r>
      <w:proofErr w:type="spellStart"/>
      <w:r>
        <w:t>DDos</w:t>
      </w:r>
      <w:proofErr w:type="spellEnd"/>
      <w:r>
        <w:t xml:space="preserve"> útokům, detekce anomálií v síťových protokolech.</w:t>
      </w:r>
    </w:p>
    <w:p w14:paraId="373C9B89" w14:textId="77777777" w:rsidR="005F40E2" w:rsidRDefault="005B6F45">
      <w:pPr>
        <w:pStyle w:val="Odrkovseznam"/>
        <w:ind w:left="568" w:hanging="284"/>
      </w:pPr>
      <w:r>
        <w:t xml:space="preserve">AWAF – </w:t>
      </w:r>
      <w:proofErr w:type="spellStart"/>
      <w:r>
        <w:t>Advanced</w:t>
      </w:r>
      <w:proofErr w:type="spellEnd"/>
      <w:r>
        <w:t xml:space="preserve"> Web </w:t>
      </w:r>
      <w:proofErr w:type="spellStart"/>
      <w:r>
        <w:t>Application</w:t>
      </w:r>
      <w:proofErr w:type="spellEnd"/>
      <w:r>
        <w:t xml:space="preserve"> Firewal</w:t>
      </w:r>
      <w:r>
        <w:t>l – zajišťuje bezpečnost a dostupnost aplikací, webový aplikační firewall odpovídající požadavkům na PCI (</w:t>
      </w:r>
      <w:proofErr w:type="spellStart"/>
      <w:r>
        <w:t>Payment</w:t>
      </w:r>
      <w:proofErr w:type="spellEnd"/>
      <w:r>
        <w:t xml:space="preserve"> </w:t>
      </w:r>
      <w:proofErr w:type="spellStart"/>
      <w:r>
        <w:t>Card</w:t>
      </w:r>
      <w:proofErr w:type="spellEnd"/>
      <w:r>
        <w:t xml:space="preserve"> </w:t>
      </w:r>
      <w:proofErr w:type="spellStart"/>
      <w:r>
        <w:t>Industry</w:t>
      </w:r>
      <w:proofErr w:type="spellEnd"/>
      <w:r>
        <w:t xml:space="preserve">) infrastrukturu, XML firewall, ochrana proti web </w:t>
      </w:r>
      <w:proofErr w:type="spellStart"/>
      <w:r>
        <w:t>scraping</w:t>
      </w:r>
      <w:proofErr w:type="spellEnd"/>
      <w:r>
        <w:t>.</w:t>
      </w:r>
    </w:p>
    <w:p w14:paraId="2B27BACD" w14:textId="77777777" w:rsidR="005F40E2" w:rsidRDefault="005B6F45">
      <w:pPr>
        <w:pStyle w:val="Odrkovseznam"/>
        <w:ind w:left="568" w:hanging="284"/>
      </w:pPr>
      <w:r>
        <w:t xml:space="preserve">APM – Access </w:t>
      </w:r>
      <w:proofErr w:type="spellStart"/>
      <w:r>
        <w:t>Policy</w:t>
      </w:r>
      <w:proofErr w:type="spellEnd"/>
      <w:r>
        <w:t xml:space="preserve"> Manager – poskytuje a zabezpečuje unifikovaný glo</w:t>
      </w:r>
      <w:r>
        <w:t>bální přístup k aplikacím a síti, podpora SSO (single sign-on).</w:t>
      </w:r>
    </w:p>
    <w:p w14:paraId="2E3610C2" w14:textId="77777777" w:rsidR="005F40E2" w:rsidRDefault="005B6F45">
      <w:pPr>
        <w:pStyle w:val="Odrkovseznam"/>
        <w:ind w:left="568" w:hanging="284"/>
      </w:pPr>
      <w:proofErr w:type="spellStart"/>
      <w:r>
        <w:t>Advanced</w:t>
      </w:r>
      <w:proofErr w:type="spellEnd"/>
      <w:r>
        <w:t xml:space="preserve"> </w:t>
      </w:r>
      <w:proofErr w:type="spellStart"/>
      <w:r>
        <w:t>routing</w:t>
      </w:r>
      <w:proofErr w:type="spellEnd"/>
      <w:r>
        <w:t xml:space="preserve"> – podpora dynamických směrovacích protokolů (BGP, RIP, OSPF …)</w:t>
      </w:r>
    </w:p>
    <w:p w14:paraId="6B2DA47C" w14:textId="77777777" w:rsidR="005F40E2" w:rsidRDefault="005B6F45">
      <w:pPr>
        <w:pStyle w:val="Odrkovseznam"/>
        <w:ind w:left="568" w:hanging="284"/>
      </w:pPr>
      <w:r>
        <w:t xml:space="preserve">IP </w:t>
      </w:r>
      <w:proofErr w:type="spellStart"/>
      <w:r>
        <w:t>Intelligence</w:t>
      </w:r>
      <w:proofErr w:type="spellEnd"/>
      <w:r>
        <w:t xml:space="preserve"> – jedná se o subskripci umožňující přístup k reputační databázi.</w:t>
      </w:r>
    </w:p>
    <w:p w14:paraId="510C2A39" w14:textId="77777777" w:rsidR="005F40E2" w:rsidRDefault="005B6F45">
      <w:pPr>
        <w:pStyle w:val="Odrkovseznam"/>
        <w:ind w:left="568" w:hanging="284"/>
      </w:pPr>
      <w:proofErr w:type="spellStart"/>
      <w:r>
        <w:t>Threat</w:t>
      </w:r>
      <w:proofErr w:type="spellEnd"/>
      <w:r>
        <w:t xml:space="preserve"> </w:t>
      </w:r>
      <w:proofErr w:type="spellStart"/>
      <w:r>
        <w:t>Campaigns</w:t>
      </w:r>
      <w:proofErr w:type="spellEnd"/>
      <w:r>
        <w:t xml:space="preserve"> – jedná se o s</w:t>
      </w:r>
      <w:r>
        <w:t>ubskripci umožňující přístup k databázi aktuálních bezpečnostních zranitelností a kampaní a ochranu před nimi.</w:t>
      </w:r>
    </w:p>
    <w:p w14:paraId="5ABCAC3D" w14:textId="77777777" w:rsidR="005F40E2" w:rsidRDefault="005B6F45">
      <w:pPr>
        <w:pStyle w:val="Normlnodstavec"/>
        <w:spacing w:before="0"/>
      </w:pPr>
      <w:r>
        <w:t xml:space="preserve">Jednotlivá ADC zařízení prezentují služby pomocí VIP a poskytují SSL </w:t>
      </w:r>
      <w:proofErr w:type="spellStart"/>
      <w:r>
        <w:t>offload</w:t>
      </w:r>
      <w:proofErr w:type="spellEnd"/>
      <w:r>
        <w:t xml:space="preserve">, monitorování služeb a rozklad provozní zátěže na základě informací </w:t>
      </w:r>
      <w:r>
        <w:t xml:space="preserve">o dostupnosti služeb a provozních parametrech poskytovaných služeb na jednotlivých serverech. Virtuální adresy služeb jsou automaticky prezentovány uživatelům i aplikacím prostřednictvím DNS. Jednotlivé ADC prvky tvoří cluster, který zajišťuje konzistenci </w:t>
      </w:r>
      <w:r>
        <w:t>DNS odpovědí klientům s využitím persistence odpovědi na základě zdrojové IP adresy. Pro vybrané služby ADC zajišťuje pokročilé ověřování uživatelů. Komunikace přes externí perimetr je zabezpečena prostřednictvím FW služeb. Pro integraci aktivních VIP služ</w:t>
      </w:r>
      <w:r>
        <w:t>eb do síťového prostředí VZP ČR jsou využívány dynamické směrovací protokoly.</w:t>
      </w:r>
    </w:p>
    <w:p w14:paraId="132890B5" w14:textId="77777777" w:rsidR="005F40E2" w:rsidRDefault="005F40E2">
      <w:pPr>
        <w:pStyle w:val="Normlnodstavec"/>
      </w:pPr>
    </w:p>
    <w:p w14:paraId="16441C7D" w14:textId="77777777" w:rsidR="005F40E2" w:rsidRDefault="005B6F45">
      <w:pPr>
        <w:pStyle w:val="Odstavecseseznamem"/>
        <w:numPr>
          <w:ilvl w:val="0"/>
          <w:numId w:val="15"/>
        </w:numPr>
        <w:spacing w:after="120" w:line="276" w:lineRule="auto"/>
        <w:rPr>
          <w:rFonts w:cs="Arial"/>
          <w:b/>
        </w:rPr>
      </w:pPr>
      <w:r>
        <w:rPr>
          <w:rFonts w:cs="Arial"/>
          <w:b/>
        </w:rPr>
        <w:t>Podrobná specifikace předmětu plnění.</w:t>
      </w:r>
    </w:p>
    <w:p w14:paraId="4E05ABBF" w14:textId="77777777" w:rsidR="005F40E2" w:rsidRDefault="005B6F45">
      <w:pPr>
        <w:pStyle w:val="Normlnodstavec"/>
        <w:spacing w:before="0"/>
      </w:pPr>
      <w:r>
        <w:t>Objednatel požaduje dodání modulárního ADC zařízení. Modulární platforma musí umožňovat redundanci jednotlivých modulů a zvýšení výkonu ADC</w:t>
      </w:r>
      <w:r>
        <w:t xml:space="preserve"> přidáním (zasunutím) rozšiřujícího výkonného modulu (</w:t>
      </w:r>
      <w:proofErr w:type="spellStart"/>
      <w:r>
        <w:t>blade</w:t>
      </w:r>
      <w:proofErr w:type="spellEnd"/>
      <w:r>
        <w:t>). Toto navýšení výkonu musí systém umožnit bez přerušení provozu aplikací. Rovněž výměna vadného modulu musí být realizovatelná bez dopadu na provoz aplikací. Zásuvné moduly musí umožnit redundanc</w:t>
      </w:r>
      <w:r>
        <w:t>i poskytovaných služeb – tj. výpadek jednoho modulu nesmí ohrozit poskytovanou funkčnost.</w:t>
      </w:r>
    </w:p>
    <w:p w14:paraId="4A9A8B0A" w14:textId="77777777" w:rsidR="005F40E2" w:rsidRDefault="005B6F45">
      <w:pPr>
        <w:pStyle w:val="Normlnodstavec"/>
        <w:spacing w:before="0"/>
      </w:pPr>
      <w:r>
        <w:lastRenderedPageBreak/>
        <w:t>Řešení musí umožňovat rozklad zátěže v rámci lokality nebo clusteru složeného ze dvou případně více instancí, redundanci poskytovaných služeb LB a integraci do stávaj</w:t>
      </w:r>
      <w:r>
        <w:t>ícího F5 DNS (GTM) clusteru.</w:t>
      </w:r>
    </w:p>
    <w:p w14:paraId="25D4D181" w14:textId="77777777" w:rsidR="005F40E2" w:rsidRDefault="005B6F45">
      <w:pPr>
        <w:pStyle w:val="Normlnodstavec"/>
        <w:spacing w:before="0"/>
      </w:pPr>
      <w:r>
        <w:t xml:space="preserve">ADC zařízení musí umožnit selektivně využívat systémové prostředky jednotlivých rozšiřujících modulů, musí umožnit provozovat virtuální instance s dynamickým přiřazením HW zdrojů napříč moduly v „šasi“ a provozovat </w:t>
      </w:r>
      <w:r>
        <w:t>rozdílné verze operačního systému per virtuální instance. ADC zařízení musí v dodávané konfiguraci podporovat min. 80 virtuálních instancí na jednom „šasi“.</w:t>
      </w:r>
    </w:p>
    <w:p w14:paraId="707617A7" w14:textId="77777777" w:rsidR="005F40E2" w:rsidRDefault="005F40E2">
      <w:pPr>
        <w:pStyle w:val="Normlnodstavec"/>
      </w:pPr>
    </w:p>
    <w:p w14:paraId="7D76610B" w14:textId="77777777" w:rsidR="005F40E2" w:rsidRDefault="005B6F45">
      <w:pPr>
        <w:pStyle w:val="Odstavecseseznamem"/>
        <w:numPr>
          <w:ilvl w:val="0"/>
          <w:numId w:val="21"/>
        </w:numPr>
        <w:spacing w:line="256" w:lineRule="auto"/>
        <w:ind w:left="567" w:hanging="567"/>
        <w:rPr>
          <w:rFonts w:cs="Arial"/>
          <w:b/>
        </w:rPr>
      </w:pPr>
      <w:r>
        <w:rPr>
          <w:rFonts w:cs="Arial"/>
          <w:b/>
        </w:rPr>
        <w:t>Objednatel požaduje dodat:</w:t>
      </w:r>
    </w:p>
    <w:p w14:paraId="4175DB1B" w14:textId="77777777" w:rsidR="005F40E2" w:rsidRDefault="005B6F45">
      <w:pPr>
        <w:pStyle w:val="Normlnodstavec"/>
        <w:numPr>
          <w:ilvl w:val="0"/>
          <w:numId w:val="22"/>
        </w:numPr>
        <w:spacing w:before="0"/>
      </w:pPr>
      <w:r>
        <w:t>jeden (1) kus „šasi“ pro ADC moduly (LBCH – viz Tabulka č. 1), včetně d</w:t>
      </w:r>
      <w:r>
        <w:t>vou (2) redundantních řídících modulů, přičemž toto „šasi“ musí splňovat parametry specifikované v níže uvedené Tabulce č. 2;</w:t>
      </w:r>
    </w:p>
    <w:p w14:paraId="61637B3D" w14:textId="77777777" w:rsidR="005F40E2" w:rsidRDefault="005B6F45">
      <w:pPr>
        <w:pStyle w:val="Normlnodstavec"/>
        <w:numPr>
          <w:ilvl w:val="0"/>
          <w:numId w:val="22"/>
        </w:numPr>
        <w:spacing w:before="0"/>
      </w:pPr>
      <w:r>
        <w:t>do požadovaného „šasi“ dodat čtyři (4) kusy ADC modulů (LBM – viz Tabulka č. 1), přičemž každý modul musí splňovat HW a SW paramet</w:t>
      </w:r>
      <w:r>
        <w:t>ry specifikované v níže uvedených tabulkách;</w:t>
      </w:r>
    </w:p>
    <w:p w14:paraId="407BCA99" w14:textId="77777777" w:rsidR="005F40E2" w:rsidRDefault="005B6F45">
      <w:pPr>
        <w:pStyle w:val="Normlnodstavec"/>
        <w:numPr>
          <w:ilvl w:val="0"/>
          <w:numId w:val="22"/>
        </w:numPr>
        <w:spacing w:before="0"/>
      </w:pPr>
      <w:r>
        <w:t>softwarové vybavení včetně odpovídajících licencí musí umožňovat:</w:t>
      </w:r>
    </w:p>
    <w:p w14:paraId="68181796" w14:textId="77777777" w:rsidR="005F40E2" w:rsidRDefault="005B6F45">
      <w:pPr>
        <w:pStyle w:val="Normlnodstavec"/>
        <w:numPr>
          <w:ilvl w:val="0"/>
          <w:numId w:val="23"/>
        </w:numPr>
        <w:spacing w:before="0"/>
        <w:ind w:left="1418" w:hanging="425"/>
      </w:pPr>
      <w:r>
        <w:t>pokročilé služby rozkladu a směrování zátěže, monitorování stavu serverů s možností úprav komunikace pomocí skriptovacího jazyka;</w:t>
      </w:r>
    </w:p>
    <w:p w14:paraId="7F4DC4AF" w14:textId="77777777" w:rsidR="005F40E2" w:rsidRDefault="005B6F45">
      <w:pPr>
        <w:pStyle w:val="Normlnodstavec"/>
        <w:numPr>
          <w:ilvl w:val="0"/>
          <w:numId w:val="23"/>
        </w:numPr>
        <w:spacing w:before="0"/>
        <w:ind w:left="1418" w:hanging="425"/>
      </w:pPr>
      <w:r>
        <w:t>pokročilé služb</w:t>
      </w:r>
      <w:r>
        <w:t>y směrování komunikace pomocí DNS;</w:t>
      </w:r>
    </w:p>
    <w:p w14:paraId="657F5CB1" w14:textId="77777777" w:rsidR="005F40E2" w:rsidRDefault="005B6F45">
      <w:pPr>
        <w:pStyle w:val="Normlnodstavec"/>
        <w:numPr>
          <w:ilvl w:val="0"/>
          <w:numId w:val="23"/>
        </w:numPr>
        <w:spacing w:before="0"/>
        <w:ind w:left="1418" w:hanging="425"/>
      </w:pPr>
      <w:r>
        <w:t xml:space="preserve">pokročilé služby web aplikačního firewallu s pravidelnými aktualizacemi zranitelností </w:t>
      </w:r>
    </w:p>
    <w:p w14:paraId="6213DA86" w14:textId="77777777" w:rsidR="005F40E2" w:rsidRDefault="005B6F45">
      <w:pPr>
        <w:pStyle w:val="Normlnodstavec"/>
        <w:numPr>
          <w:ilvl w:val="0"/>
          <w:numId w:val="23"/>
        </w:numPr>
        <w:spacing w:before="0"/>
        <w:ind w:left="1418" w:hanging="425"/>
      </w:pPr>
      <w:r>
        <w:t>pokročilé služby ověřování uživatelů s podporou min.: certifikát, LDAP, NTLM, Kerberos, SAML, OAUTH;</w:t>
      </w:r>
    </w:p>
    <w:p w14:paraId="2EB339EC" w14:textId="77777777" w:rsidR="005F40E2" w:rsidRDefault="005B6F45">
      <w:pPr>
        <w:pStyle w:val="Normlnodstavec"/>
        <w:numPr>
          <w:ilvl w:val="0"/>
          <w:numId w:val="23"/>
        </w:numPr>
        <w:spacing w:before="0"/>
        <w:ind w:left="1418" w:hanging="425"/>
      </w:pPr>
      <w:r>
        <w:t xml:space="preserve">pokročilé služby </w:t>
      </w:r>
      <w:r>
        <w:t>filtrování síťové komunikace pro libovolné L3/L4 protokoly, resp. porty;</w:t>
      </w:r>
    </w:p>
    <w:p w14:paraId="2CC1D426" w14:textId="77777777" w:rsidR="005F40E2" w:rsidRDefault="005B6F45">
      <w:pPr>
        <w:pStyle w:val="Normlnodstavec"/>
        <w:numPr>
          <w:ilvl w:val="0"/>
          <w:numId w:val="23"/>
        </w:numPr>
        <w:spacing w:before="0"/>
        <w:ind w:left="1418" w:hanging="425"/>
      </w:pPr>
      <w:r>
        <w:t>pravidelné aktualizace DB – geolokační, reputační a DB aktuálních hrozeb a kampaní</w:t>
      </w:r>
    </w:p>
    <w:p w14:paraId="22F47F3D" w14:textId="77777777" w:rsidR="005F40E2" w:rsidRDefault="005B6F45">
      <w:pPr>
        <w:pStyle w:val="Normlnodstavec"/>
        <w:numPr>
          <w:ilvl w:val="0"/>
          <w:numId w:val="22"/>
        </w:numPr>
        <w:spacing w:before="0"/>
      </w:pPr>
      <w:bookmarkStart w:id="9" w:name="_Hlk221970231"/>
      <w:r>
        <w:t xml:space="preserve">dodat propojovací komponenty potřebné pro připojení </w:t>
      </w:r>
      <w:proofErr w:type="spellStart"/>
      <w:r>
        <w:t>loadbalancovacích</w:t>
      </w:r>
      <w:proofErr w:type="spellEnd"/>
      <w:r>
        <w:t xml:space="preserve"> modulů a managementu řídících </w:t>
      </w:r>
      <w:r>
        <w:t>modulů</w:t>
      </w:r>
      <w:bookmarkEnd w:id="9"/>
      <w:r>
        <w:t>:</w:t>
      </w:r>
    </w:p>
    <w:p w14:paraId="18C1FAF0" w14:textId="77777777" w:rsidR="005F40E2" w:rsidRDefault="005B6F45">
      <w:pPr>
        <w:pStyle w:val="Normlnodstavec"/>
        <w:numPr>
          <w:ilvl w:val="0"/>
          <w:numId w:val="24"/>
        </w:numPr>
        <w:spacing w:before="0"/>
        <w:ind w:left="1418" w:hanging="567"/>
      </w:pPr>
      <w:r>
        <w:t xml:space="preserve">Výkonné </w:t>
      </w:r>
      <w:proofErr w:type="spellStart"/>
      <w:r>
        <w:t>loadbalancovací</w:t>
      </w:r>
      <w:proofErr w:type="spellEnd"/>
      <w:r>
        <w:t xml:space="preserve"> moduly v každém šasi budou každý připojen 2x 100GBASE-SR4. Součástí dodávky budou tedy transceivery do dodávaných </w:t>
      </w:r>
      <w:proofErr w:type="spellStart"/>
      <w:r>
        <w:t>loadbalancovacích</w:t>
      </w:r>
      <w:proofErr w:type="spellEnd"/>
      <w:r>
        <w:t xml:space="preserve"> modulů. </w:t>
      </w:r>
    </w:p>
    <w:p w14:paraId="64C4905E" w14:textId="77777777" w:rsidR="005F40E2" w:rsidRDefault="005B6F45">
      <w:pPr>
        <w:pStyle w:val="Normlnodstavec"/>
        <w:numPr>
          <w:ilvl w:val="0"/>
          <w:numId w:val="24"/>
        </w:numPr>
        <w:spacing w:before="0"/>
        <w:ind w:left="1418" w:hanging="567"/>
      </w:pPr>
      <w:r>
        <w:t xml:space="preserve">Management každého řídícího modulu bude připojen 1 x 10GbE a 1 x RJ45 </w:t>
      </w:r>
      <w:proofErr w:type="spellStart"/>
      <w:r>
        <w:t>console</w:t>
      </w:r>
      <w:proofErr w:type="spellEnd"/>
      <w:r>
        <w:t xml:space="preserve"> port.</w:t>
      </w:r>
    </w:p>
    <w:p w14:paraId="63E3556A" w14:textId="77777777" w:rsidR="005F40E2" w:rsidRDefault="005B6F45">
      <w:pPr>
        <w:pStyle w:val="Normlnodstavec"/>
        <w:numPr>
          <w:ilvl w:val="0"/>
          <w:numId w:val="22"/>
        </w:numPr>
        <w:spacing w:before="0"/>
      </w:pPr>
      <w:r>
        <w:t xml:space="preserve">HW a SW podporu </w:t>
      </w:r>
      <w:proofErr w:type="spellStart"/>
      <w:r>
        <w:t>loadbalanceru</w:t>
      </w:r>
      <w:proofErr w:type="spellEnd"/>
      <w:r>
        <w:t xml:space="preserve"> v délce trvání 60 měsíců s reakční dobou do 4 hodin a výměnou vadného HW do konce následujícího pracovního dne.</w:t>
      </w:r>
    </w:p>
    <w:p w14:paraId="2350B999" w14:textId="77777777" w:rsidR="005F40E2" w:rsidRDefault="005F40E2">
      <w:pPr>
        <w:pStyle w:val="Odstavecseseznamem"/>
        <w:spacing w:line="256" w:lineRule="auto"/>
        <w:rPr>
          <w:rFonts w:cs="Arial"/>
          <w:b/>
        </w:rPr>
      </w:pPr>
    </w:p>
    <w:p w14:paraId="6AECE03F" w14:textId="77777777" w:rsidR="005F40E2" w:rsidRDefault="005B6F45">
      <w:pPr>
        <w:pStyle w:val="Odstavecseseznamem"/>
        <w:numPr>
          <w:ilvl w:val="0"/>
          <w:numId w:val="21"/>
        </w:numPr>
        <w:spacing w:line="256" w:lineRule="auto"/>
        <w:ind w:left="567" w:hanging="567"/>
        <w:rPr>
          <w:rFonts w:cs="Arial"/>
          <w:b/>
        </w:rPr>
      </w:pPr>
      <w:r>
        <w:rPr>
          <w:rFonts w:cs="Arial"/>
          <w:b/>
        </w:rPr>
        <w:t xml:space="preserve">Seznam požadovaného HW, SW, licencí, služeb </w:t>
      </w:r>
    </w:p>
    <w:p w14:paraId="1C63BD89" w14:textId="77777777" w:rsidR="005F40E2" w:rsidRDefault="005B6F45">
      <w:pPr>
        <w:spacing w:line="256" w:lineRule="auto"/>
        <w:rPr>
          <w:rFonts w:cs="Arial"/>
          <w:b/>
        </w:rPr>
      </w:pPr>
      <w:r>
        <w:rPr>
          <w:rFonts w:cs="Arial"/>
          <w:b/>
        </w:rPr>
        <w:t xml:space="preserve">Tabulka č. 1 - </w:t>
      </w:r>
      <w:r>
        <w:rPr>
          <w:b/>
        </w:rPr>
        <w:t>Typové položky a jejich předpokládané počty</w:t>
      </w:r>
    </w:p>
    <w:tbl>
      <w:tblPr>
        <w:tblStyle w:val="Tabulkasmkou4zvraznn6"/>
        <w:tblW w:w="5000" w:type="pct"/>
        <w:jc w:val="center"/>
        <w:tblLook w:val="04A0" w:firstRow="1" w:lastRow="0" w:firstColumn="1" w:lastColumn="0" w:noHBand="0" w:noVBand="1"/>
      </w:tblPr>
      <w:tblGrid>
        <w:gridCol w:w="1413"/>
        <w:gridCol w:w="6379"/>
        <w:gridCol w:w="1270"/>
      </w:tblGrid>
      <w:tr w:rsidR="005F40E2" w14:paraId="11EF5093" w14:textId="77777777" w:rsidTr="005F40E2">
        <w:trPr>
          <w:cnfStyle w:val="100000000000" w:firstRow="1" w:lastRow="0" w:firstColumn="0" w:lastColumn="0" w:oddVBand="0" w:evenVBand="0" w:oddHBand="0" w:evenHBand="0" w:firstRowFirstColumn="0" w:firstRowLastColumn="0" w:lastRowFirstColumn="0" w:lastRowLastColumn="0"/>
          <w:cantSplit/>
          <w:trHeight w:val="567"/>
          <w:tblHeader/>
          <w:jc w:val="center"/>
        </w:trPr>
        <w:tc>
          <w:tcPr>
            <w:cnfStyle w:val="001000000000" w:firstRow="0" w:lastRow="0" w:firstColumn="1" w:lastColumn="0" w:oddVBand="0" w:evenVBand="0" w:oddHBand="0" w:evenHBand="0" w:firstRowFirstColumn="0" w:firstRowLastColumn="0" w:lastRowFirstColumn="0" w:lastRowLastColumn="0"/>
            <w:tcW w:w="1413" w:type="dxa"/>
            <w:tcBorders>
              <w:right w:val="single" w:sz="4" w:space="0" w:color="FFFFFF" w:themeColor="background1"/>
            </w:tcBorders>
            <w:noWrap/>
            <w:vAlign w:val="center"/>
            <w:hideMark/>
          </w:tcPr>
          <w:p w14:paraId="396AF2EF" w14:textId="77777777" w:rsidR="005F40E2" w:rsidRDefault="005B6F45">
            <w:pPr>
              <w:rPr>
                <w:rFonts w:eastAsia="Times New Roman" w:cs="Arial"/>
                <w:color w:val="000000"/>
                <w:szCs w:val="20"/>
                <w:lang w:val="cs-CZ"/>
              </w:rPr>
            </w:pPr>
            <w:r>
              <w:rPr>
                <w:rFonts w:eastAsia="Times New Roman" w:cs="Arial"/>
                <w:color w:val="000000"/>
                <w:szCs w:val="20"/>
                <w:lang w:val="cs-CZ"/>
              </w:rPr>
              <w:t>Kód polo</w:t>
            </w:r>
            <w:r>
              <w:rPr>
                <w:rFonts w:eastAsia="Times New Roman" w:cs="Arial"/>
                <w:color w:val="000000"/>
                <w:szCs w:val="20"/>
                <w:lang w:val="cs-CZ"/>
              </w:rPr>
              <w:t>žky</w:t>
            </w:r>
          </w:p>
        </w:tc>
        <w:tc>
          <w:tcPr>
            <w:tcW w:w="6379" w:type="dxa"/>
            <w:tcBorders>
              <w:left w:val="single" w:sz="4" w:space="0" w:color="FFFFFF" w:themeColor="background1"/>
              <w:right w:val="single" w:sz="4" w:space="0" w:color="FFFFFF" w:themeColor="background1"/>
            </w:tcBorders>
            <w:noWrap/>
            <w:vAlign w:val="center"/>
            <w:hideMark/>
          </w:tcPr>
          <w:p w14:paraId="56F67D36" w14:textId="77777777" w:rsidR="005F40E2" w:rsidRDefault="005B6F45">
            <w:pPr>
              <w:cnfStyle w:val="100000000000" w:firstRow="1" w:lastRow="0" w:firstColumn="0" w:lastColumn="0" w:oddVBand="0" w:evenVBand="0" w:oddHBand="0"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Popis</w:t>
            </w:r>
          </w:p>
        </w:tc>
        <w:tc>
          <w:tcPr>
            <w:tcW w:w="1270" w:type="dxa"/>
            <w:tcBorders>
              <w:left w:val="single" w:sz="4" w:space="0" w:color="FFFFFF" w:themeColor="background1"/>
            </w:tcBorders>
            <w:noWrap/>
            <w:vAlign w:val="center"/>
            <w:hideMark/>
          </w:tcPr>
          <w:p w14:paraId="492E57E9" w14:textId="77777777" w:rsidR="005F40E2" w:rsidRDefault="005B6F45">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Počet (ks)</w:t>
            </w:r>
          </w:p>
        </w:tc>
      </w:tr>
      <w:tr w:rsidR="005F40E2" w14:paraId="3AA4BC81" w14:textId="77777777" w:rsidTr="005F40E2">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4F2E375" w14:textId="77777777" w:rsidR="005F40E2" w:rsidRDefault="005B6F45">
            <w:pPr>
              <w:rPr>
                <w:rFonts w:eastAsia="Times New Roman" w:cs="Arial"/>
                <w:color w:val="000000"/>
                <w:szCs w:val="20"/>
                <w:lang w:val="cs-CZ"/>
              </w:rPr>
            </w:pPr>
            <w:r>
              <w:rPr>
                <w:rFonts w:eastAsia="Times New Roman" w:cs="Arial"/>
                <w:color w:val="000000"/>
                <w:szCs w:val="20"/>
                <w:lang w:val="cs-CZ"/>
              </w:rPr>
              <w:t>LBCH</w:t>
            </w:r>
          </w:p>
        </w:tc>
        <w:tc>
          <w:tcPr>
            <w:tcW w:w="6379" w:type="dxa"/>
            <w:noWrap/>
            <w:vAlign w:val="center"/>
            <w:hideMark/>
          </w:tcPr>
          <w:p w14:paraId="150CC0FF" w14:textId="77777777" w:rsidR="005F40E2" w:rsidRDefault="005B6F45">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ADC šasi (vč. 2 řídících modulů a licencí pro SW moduly)</w:t>
            </w:r>
          </w:p>
        </w:tc>
        <w:tc>
          <w:tcPr>
            <w:tcW w:w="1270" w:type="dxa"/>
            <w:noWrap/>
            <w:vAlign w:val="center"/>
            <w:hideMark/>
          </w:tcPr>
          <w:p w14:paraId="2554A0AC" w14:textId="77777777" w:rsidR="005F40E2" w:rsidRDefault="005B6F4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1</w:t>
            </w:r>
          </w:p>
        </w:tc>
      </w:tr>
      <w:tr w:rsidR="005F40E2" w14:paraId="740BCFA3" w14:textId="77777777" w:rsidTr="005F40E2">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5CE0686B" w14:textId="77777777" w:rsidR="005F40E2" w:rsidRDefault="005B6F45">
            <w:pPr>
              <w:rPr>
                <w:rFonts w:eastAsia="Times New Roman" w:cs="Arial"/>
                <w:color w:val="000000"/>
                <w:szCs w:val="20"/>
                <w:lang w:val="cs-CZ"/>
              </w:rPr>
            </w:pPr>
            <w:r>
              <w:rPr>
                <w:rFonts w:eastAsia="Times New Roman" w:cs="Arial"/>
                <w:color w:val="000000"/>
                <w:szCs w:val="20"/>
                <w:lang w:val="cs-CZ"/>
              </w:rPr>
              <w:t>LBM</w:t>
            </w:r>
          </w:p>
        </w:tc>
        <w:tc>
          <w:tcPr>
            <w:tcW w:w="6379" w:type="dxa"/>
            <w:noWrap/>
            <w:vAlign w:val="center"/>
            <w:hideMark/>
          </w:tcPr>
          <w:p w14:paraId="2812BC9F" w14:textId="77777777" w:rsidR="005F40E2" w:rsidRDefault="005B6F4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ADC – HW modul do šasi LBCH</w:t>
            </w:r>
          </w:p>
        </w:tc>
        <w:tc>
          <w:tcPr>
            <w:tcW w:w="1270" w:type="dxa"/>
            <w:noWrap/>
            <w:vAlign w:val="center"/>
            <w:hideMark/>
          </w:tcPr>
          <w:p w14:paraId="71DADAE1" w14:textId="77777777" w:rsidR="005F40E2" w:rsidRDefault="005B6F4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4</w:t>
            </w:r>
          </w:p>
        </w:tc>
      </w:tr>
      <w:tr w:rsidR="005F40E2" w14:paraId="4F8D62D3" w14:textId="77777777" w:rsidTr="005F40E2">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0429A19F" w14:textId="77777777" w:rsidR="005F40E2" w:rsidRDefault="005B6F45">
            <w:pPr>
              <w:rPr>
                <w:rFonts w:eastAsia="Times New Roman" w:cs="Arial"/>
                <w:color w:val="000000"/>
                <w:szCs w:val="20"/>
                <w:lang w:val="cs-CZ"/>
              </w:rPr>
            </w:pPr>
            <w:r>
              <w:rPr>
                <w:rFonts w:eastAsia="Times New Roman" w:cs="Arial"/>
                <w:color w:val="000000"/>
                <w:szCs w:val="20"/>
                <w:lang w:val="cs-CZ"/>
              </w:rPr>
              <w:t>LBT1</w:t>
            </w:r>
          </w:p>
        </w:tc>
        <w:tc>
          <w:tcPr>
            <w:tcW w:w="6379" w:type="dxa"/>
            <w:noWrap/>
            <w:vAlign w:val="center"/>
            <w:hideMark/>
          </w:tcPr>
          <w:p w14:paraId="4C29F88C" w14:textId="77777777" w:rsidR="005F40E2" w:rsidRDefault="005B6F45">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 xml:space="preserve">Optický transceiver 100GBASE-SR4 </w:t>
            </w:r>
          </w:p>
        </w:tc>
        <w:tc>
          <w:tcPr>
            <w:tcW w:w="1270" w:type="dxa"/>
            <w:noWrap/>
            <w:vAlign w:val="center"/>
            <w:hideMark/>
          </w:tcPr>
          <w:p w14:paraId="0130FE03" w14:textId="77777777" w:rsidR="005F40E2" w:rsidRDefault="005B6F4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8</w:t>
            </w:r>
          </w:p>
        </w:tc>
      </w:tr>
      <w:tr w:rsidR="005F40E2" w14:paraId="76803360" w14:textId="77777777" w:rsidTr="005F40E2">
        <w:trPr>
          <w:cantSplit/>
          <w:trHeight w:val="300"/>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E151928" w14:textId="77777777" w:rsidR="005F40E2" w:rsidRDefault="005B6F45">
            <w:pPr>
              <w:rPr>
                <w:rFonts w:eastAsia="Times New Roman" w:cs="Arial"/>
                <w:color w:val="000000"/>
                <w:szCs w:val="20"/>
                <w:lang w:val="cs-CZ"/>
              </w:rPr>
            </w:pPr>
            <w:r>
              <w:rPr>
                <w:rFonts w:eastAsia="Times New Roman" w:cs="Arial"/>
                <w:color w:val="000000"/>
                <w:szCs w:val="20"/>
                <w:lang w:val="cs-CZ"/>
              </w:rPr>
              <w:lastRenderedPageBreak/>
              <w:t>SUB1</w:t>
            </w:r>
          </w:p>
        </w:tc>
        <w:tc>
          <w:tcPr>
            <w:tcW w:w="6379" w:type="dxa"/>
            <w:noWrap/>
            <w:vAlign w:val="center"/>
            <w:hideMark/>
          </w:tcPr>
          <w:p w14:paraId="0A731D67" w14:textId="77777777" w:rsidR="005F40E2" w:rsidRDefault="005B6F4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Ochrana a zabezpečení služeb před aktuálními hrozbami a kampaněmi pro zařízení LBCH</w:t>
            </w:r>
          </w:p>
        </w:tc>
        <w:tc>
          <w:tcPr>
            <w:tcW w:w="1270" w:type="dxa"/>
            <w:noWrap/>
            <w:vAlign w:val="center"/>
            <w:hideMark/>
          </w:tcPr>
          <w:p w14:paraId="7D3BB448" w14:textId="77777777" w:rsidR="005F40E2" w:rsidRDefault="005B6F4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1</w:t>
            </w:r>
          </w:p>
        </w:tc>
      </w:tr>
      <w:tr w:rsidR="005F40E2" w14:paraId="3C1893D4" w14:textId="77777777" w:rsidTr="005F40E2">
        <w:trPr>
          <w:cnfStyle w:val="000000100000" w:firstRow="0" w:lastRow="0" w:firstColumn="0" w:lastColumn="0" w:oddVBand="0" w:evenVBand="0" w:oddHBand="1" w:evenHBand="0" w:firstRowFirstColumn="0" w:firstRowLastColumn="0" w:lastRowFirstColumn="0" w:lastRowLastColumn="0"/>
          <w:cantSplit/>
          <w:trHeight w:val="300"/>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F3FE895" w14:textId="77777777" w:rsidR="005F40E2" w:rsidRDefault="005B6F45">
            <w:pPr>
              <w:rPr>
                <w:rFonts w:eastAsia="Times New Roman" w:cs="Arial"/>
                <w:color w:val="000000"/>
                <w:szCs w:val="20"/>
                <w:lang w:val="cs-CZ"/>
              </w:rPr>
            </w:pPr>
            <w:r>
              <w:rPr>
                <w:rFonts w:eastAsia="Times New Roman" w:cs="Arial"/>
                <w:color w:val="000000"/>
                <w:szCs w:val="20"/>
                <w:lang w:val="cs-CZ"/>
              </w:rPr>
              <w:t>SUB2</w:t>
            </w:r>
          </w:p>
        </w:tc>
        <w:tc>
          <w:tcPr>
            <w:tcW w:w="6379" w:type="dxa"/>
            <w:noWrap/>
            <w:vAlign w:val="center"/>
            <w:hideMark/>
          </w:tcPr>
          <w:p w14:paraId="41CA5599" w14:textId="77777777" w:rsidR="005F40E2" w:rsidRDefault="005B6F45">
            <w:pP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Služba přístupu k reputační databázi pro zařízení LBCH</w:t>
            </w:r>
          </w:p>
        </w:tc>
        <w:tc>
          <w:tcPr>
            <w:tcW w:w="1270" w:type="dxa"/>
            <w:noWrap/>
            <w:vAlign w:val="center"/>
            <w:hideMark/>
          </w:tcPr>
          <w:p w14:paraId="0A42B4A3" w14:textId="77777777" w:rsidR="005F40E2" w:rsidRDefault="005B6F4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cs-CZ"/>
              </w:rPr>
            </w:pPr>
            <w:r>
              <w:rPr>
                <w:rFonts w:eastAsia="Times New Roman" w:cs="Arial"/>
                <w:color w:val="000000"/>
                <w:szCs w:val="20"/>
                <w:lang w:val="cs-CZ"/>
              </w:rPr>
              <w:t>1</w:t>
            </w:r>
          </w:p>
        </w:tc>
      </w:tr>
    </w:tbl>
    <w:p w14:paraId="15EBF1DA" w14:textId="77777777" w:rsidR="005F40E2" w:rsidRDefault="005B6F45">
      <w:pPr>
        <w:spacing w:before="240"/>
        <w:rPr>
          <w:rFonts w:cs="Arial"/>
          <w:szCs w:val="20"/>
        </w:rPr>
      </w:pPr>
      <w:r>
        <w:rPr>
          <w:rFonts w:cs="Arial"/>
          <w:szCs w:val="20"/>
        </w:rPr>
        <w:t>Popis požadovaných parametrů je uveden přehledně v tabulkách v následujících kapitolách.</w:t>
      </w:r>
    </w:p>
    <w:p w14:paraId="17A9F6C3" w14:textId="77777777" w:rsidR="005F40E2" w:rsidRDefault="005B6F45">
      <w:pPr>
        <w:pStyle w:val="Odstavecseseznamem"/>
        <w:numPr>
          <w:ilvl w:val="0"/>
          <w:numId w:val="21"/>
        </w:numPr>
        <w:spacing w:line="256" w:lineRule="auto"/>
        <w:ind w:left="567" w:hanging="567"/>
        <w:rPr>
          <w:rFonts w:cs="Arial"/>
          <w:b/>
        </w:rPr>
      </w:pPr>
      <w:r>
        <w:rPr>
          <w:rFonts w:cs="Arial"/>
          <w:b/>
        </w:rPr>
        <w:t>Požadavky Objednatele na parametry poptávaných komponent ADN</w:t>
      </w:r>
    </w:p>
    <w:p w14:paraId="6E6C6403" w14:textId="77777777" w:rsidR="005F40E2" w:rsidRDefault="005B6F45">
      <w:pPr>
        <w:pStyle w:val="Normlnodstavec"/>
      </w:pPr>
      <w:bookmarkStart w:id="10" w:name="_Hlk71549234"/>
      <w:r>
        <w:t xml:space="preserve">Parametry uvedené v níže uvedených tabulkách jsou povinné. Dodavatel se zavazuje, že předmětné plnění bude splňovat všechny požadované hodnoty parametrů, což stvrzuje slovem „ANO“ ve sloupci „Splněno“. </w:t>
      </w:r>
      <w:bookmarkEnd w:id="10"/>
    </w:p>
    <w:p w14:paraId="4F45CABD" w14:textId="77777777" w:rsidR="005F40E2" w:rsidRDefault="005B6F45">
      <w:pPr>
        <w:pStyle w:val="Nadpis3"/>
        <w:numPr>
          <w:ilvl w:val="2"/>
          <w:numId w:val="117"/>
        </w:numPr>
      </w:pPr>
      <w:r>
        <w:t xml:space="preserve">Tabulka č. 2 „Přehled požadovaných parametrů </w:t>
      </w:r>
      <w:proofErr w:type="gramStart"/>
      <w:r>
        <w:t>LBCH - A</w:t>
      </w:r>
      <w:r>
        <w:t>DC</w:t>
      </w:r>
      <w:proofErr w:type="gramEnd"/>
      <w:r>
        <w:t xml:space="preserve"> šasi (vč. řídících modulů a licencí pro SW moduly)“</w:t>
      </w:r>
    </w:p>
    <w:tbl>
      <w:tblPr>
        <w:tblW w:w="927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2371"/>
        <w:gridCol w:w="2267"/>
      </w:tblGrid>
      <w:tr w:rsidR="005F40E2" w14:paraId="330A8B49" w14:textId="77777777">
        <w:tc>
          <w:tcPr>
            <w:tcW w:w="4637" w:type="dxa"/>
            <w:shd w:val="pct15" w:color="auto" w:fill="auto"/>
          </w:tcPr>
          <w:p w14:paraId="437F940B" w14:textId="77777777" w:rsidR="005F40E2" w:rsidRDefault="005B6F45">
            <w:pPr>
              <w:autoSpaceDE w:val="0"/>
              <w:autoSpaceDN w:val="0"/>
              <w:adjustRightInd w:val="0"/>
              <w:spacing w:after="0"/>
              <w:rPr>
                <w:rFonts w:cs="Arial"/>
                <w:b/>
                <w:szCs w:val="20"/>
              </w:rPr>
            </w:pPr>
            <w:r>
              <w:rPr>
                <w:rFonts w:cs="Arial"/>
                <w:b/>
                <w:szCs w:val="20"/>
              </w:rPr>
              <w:t>Základní údaje</w:t>
            </w:r>
          </w:p>
        </w:tc>
        <w:tc>
          <w:tcPr>
            <w:tcW w:w="4638" w:type="dxa"/>
            <w:gridSpan w:val="2"/>
            <w:tcBorders>
              <w:bottom w:val="single" w:sz="4" w:space="0" w:color="auto"/>
            </w:tcBorders>
            <w:shd w:val="pct15" w:color="auto" w:fill="auto"/>
          </w:tcPr>
          <w:p w14:paraId="105F4C9B" w14:textId="77777777" w:rsidR="005F40E2" w:rsidRDefault="005B6F45">
            <w:pPr>
              <w:autoSpaceDE w:val="0"/>
              <w:autoSpaceDN w:val="0"/>
              <w:adjustRightInd w:val="0"/>
              <w:spacing w:after="0"/>
              <w:rPr>
                <w:rFonts w:cs="Arial"/>
                <w:b/>
                <w:szCs w:val="20"/>
              </w:rPr>
            </w:pPr>
            <w:r>
              <w:rPr>
                <w:rFonts w:cs="Arial"/>
                <w:b/>
                <w:szCs w:val="20"/>
              </w:rPr>
              <w:t>Nabízená hodnota</w:t>
            </w:r>
          </w:p>
        </w:tc>
      </w:tr>
      <w:tr w:rsidR="005F40E2" w14:paraId="4FA83895" w14:textId="77777777">
        <w:tc>
          <w:tcPr>
            <w:tcW w:w="4637" w:type="dxa"/>
            <w:shd w:val="clear" w:color="auto" w:fill="auto"/>
          </w:tcPr>
          <w:p w14:paraId="368E331B"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638" w:type="dxa"/>
            <w:gridSpan w:val="2"/>
            <w:shd w:val="clear" w:color="auto" w:fill="auto"/>
          </w:tcPr>
          <w:p w14:paraId="084B6682" w14:textId="77777777" w:rsidR="005F40E2" w:rsidRDefault="005B6F45">
            <w:pPr>
              <w:autoSpaceDE w:val="0"/>
              <w:autoSpaceDN w:val="0"/>
              <w:adjustRightInd w:val="0"/>
              <w:spacing w:after="0"/>
              <w:rPr>
                <w:rFonts w:cs="Arial"/>
                <w:szCs w:val="20"/>
              </w:rPr>
            </w:pPr>
            <w:r>
              <w:t>F5, Inc.</w:t>
            </w:r>
          </w:p>
        </w:tc>
      </w:tr>
      <w:tr w:rsidR="005F40E2" w14:paraId="16D9CFF7" w14:textId="77777777">
        <w:tc>
          <w:tcPr>
            <w:tcW w:w="4637" w:type="dxa"/>
            <w:tcBorders>
              <w:bottom w:val="single" w:sz="4" w:space="0" w:color="auto"/>
            </w:tcBorders>
            <w:shd w:val="clear" w:color="auto" w:fill="auto"/>
            <w:vAlign w:val="center"/>
          </w:tcPr>
          <w:p w14:paraId="038F7E2E" w14:textId="77777777" w:rsidR="005F40E2" w:rsidRDefault="005B6F45">
            <w:pPr>
              <w:autoSpaceDE w:val="0"/>
              <w:autoSpaceDN w:val="0"/>
              <w:adjustRightInd w:val="0"/>
              <w:spacing w:after="0"/>
              <w:rPr>
                <w:rFonts w:cs="Arial"/>
                <w:szCs w:val="20"/>
              </w:rPr>
            </w:pPr>
            <w:r>
              <w:rPr>
                <w:rFonts w:cs="Arial"/>
                <w:szCs w:val="20"/>
              </w:rPr>
              <w:t>Model/Typ</w:t>
            </w:r>
          </w:p>
        </w:tc>
        <w:tc>
          <w:tcPr>
            <w:tcW w:w="4638" w:type="dxa"/>
            <w:gridSpan w:val="2"/>
            <w:tcBorders>
              <w:bottom w:val="single" w:sz="4" w:space="0" w:color="auto"/>
            </w:tcBorders>
            <w:shd w:val="clear" w:color="auto" w:fill="auto"/>
          </w:tcPr>
          <w:p w14:paraId="32E85A37" w14:textId="77777777" w:rsidR="005F40E2" w:rsidRDefault="005B6F45">
            <w:pPr>
              <w:autoSpaceDE w:val="0"/>
              <w:autoSpaceDN w:val="0"/>
              <w:adjustRightInd w:val="0"/>
              <w:spacing w:after="0"/>
              <w:rPr>
                <w:rFonts w:cs="Arial"/>
                <w:szCs w:val="20"/>
              </w:rPr>
            </w:pPr>
            <w:r>
              <w:t xml:space="preserve">VELOS CX410 Best </w:t>
            </w:r>
            <w:proofErr w:type="spellStart"/>
            <w:r>
              <w:t>Bundle</w:t>
            </w:r>
            <w:proofErr w:type="spellEnd"/>
            <w:r>
              <w:t xml:space="preserve"> Chassis</w:t>
            </w:r>
          </w:p>
        </w:tc>
      </w:tr>
      <w:tr w:rsidR="005F40E2" w14:paraId="2CA1ED54" w14:textId="77777777">
        <w:tc>
          <w:tcPr>
            <w:tcW w:w="4637" w:type="dxa"/>
            <w:tcBorders>
              <w:bottom w:val="single" w:sz="4" w:space="0" w:color="auto"/>
            </w:tcBorders>
            <w:shd w:val="clear" w:color="auto" w:fill="auto"/>
          </w:tcPr>
          <w:p w14:paraId="3D0C045B"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638" w:type="dxa"/>
            <w:gridSpan w:val="2"/>
            <w:tcBorders>
              <w:bottom w:val="single" w:sz="4" w:space="0" w:color="auto"/>
            </w:tcBorders>
            <w:shd w:val="clear" w:color="auto" w:fill="auto"/>
          </w:tcPr>
          <w:p w14:paraId="110FF7CB" w14:textId="77777777" w:rsidR="005F40E2" w:rsidRDefault="005B6F45">
            <w:pPr>
              <w:autoSpaceDE w:val="0"/>
              <w:autoSpaceDN w:val="0"/>
              <w:adjustRightInd w:val="0"/>
              <w:spacing w:after="0"/>
              <w:rPr>
                <w:rFonts w:cs="Arial"/>
                <w:szCs w:val="20"/>
              </w:rPr>
            </w:pPr>
            <w:r>
              <w:t>F5-VEL-BT-CX410-AC</w:t>
            </w:r>
          </w:p>
        </w:tc>
      </w:tr>
      <w:tr w:rsidR="005F40E2" w14:paraId="79D1EA6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B1A8D66" w14:textId="77777777" w:rsidR="005F40E2" w:rsidRDefault="005B6F45">
            <w:pPr>
              <w:spacing w:after="0"/>
              <w:jc w:val="center"/>
              <w:rPr>
                <w:rFonts w:eastAsia="Times New Roman" w:cs="Arial"/>
                <w:b/>
                <w:bCs/>
                <w:szCs w:val="20"/>
                <w:lang w:eastAsia="cs-CZ"/>
              </w:rPr>
            </w:pPr>
            <w:r>
              <w:rPr>
                <w:rFonts w:cs="Arial"/>
                <w:b/>
                <w:szCs w:val="20"/>
              </w:rPr>
              <w:t>Požadovaná hodnota parametru</w:t>
            </w:r>
          </w:p>
        </w:tc>
        <w:tc>
          <w:tcPr>
            <w:tcW w:w="226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AF72C0" w14:textId="77777777" w:rsidR="005F40E2" w:rsidRDefault="005B6F45">
            <w:pPr>
              <w:spacing w:after="0"/>
              <w:jc w:val="center"/>
              <w:rPr>
                <w:rFonts w:eastAsia="Times New Roman" w:cs="Arial"/>
                <w:b/>
                <w:bCs/>
                <w:szCs w:val="20"/>
                <w:lang w:eastAsia="cs-CZ"/>
              </w:rPr>
            </w:pPr>
            <w:r>
              <w:rPr>
                <w:rFonts w:eastAsia="Times New Roman" w:cs="Arial"/>
                <w:b/>
                <w:bCs/>
                <w:szCs w:val="20"/>
                <w:lang w:eastAsia="cs-CZ"/>
              </w:rPr>
              <w:t>Splněno (ANO)</w:t>
            </w:r>
          </w:p>
        </w:tc>
      </w:tr>
      <w:tr w:rsidR="005F40E2" w14:paraId="6E3DCE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051AED55" w14:textId="77777777" w:rsidR="005F40E2" w:rsidRDefault="005B6F45">
            <w:pPr>
              <w:pStyle w:val="Odstavecseseznamem"/>
              <w:numPr>
                <w:ilvl w:val="0"/>
                <w:numId w:val="26"/>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šasi </w:t>
            </w:r>
            <w:proofErr w:type="spellStart"/>
            <w:r>
              <w:rPr>
                <w:rFonts w:eastAsia="Times New Roman" w:cs="Arial"/>
                <w:bCs/>
                <w:szCs w:val="20"/>
                <w:lang w:eastAsia="cs-CZ"/>
              </w:rPr>
              <w:t>montovatelné</w:t>
            </w:r>
            <w:proofErr w:type="spellEnd"/>
            <w:r>
              <w:rPr>
                <w:rFonts w:eastAsia="Times New Roman" w:cs="Arial"/>
                <w:bCs/>
                <w:szCs w:val="20"/>
                <w:lang w:eastAsia="cs-CZ"/>
              </w:rPr>
              <w:t xml:space="preserve"> do 19“ racku – maximálně 4U (vč. </w:t>
            </w:r>
            <w:proofErr w:type="spellStart"/>
            <w:r>
              <w:rPr>
                <w:rFonts w:eastAsia="Times New Roman" w:cs="Arial"/>
                <w:bCs/>
                <w:szCs w:val="20"/>
                <w:lang w:eastAsia="cs-CZ"/>
              </w:rPr>
              <w:t>rack</w:t>
            </w:r>
            <w:proofErr w:type="spellEnd"/>
            <w:r>
              <w:rPr>
                <w:rFonts w:eastAsia="Times New Roman" w:cs="Arial"/>
                <w:bCs/>
                <w:szCs w:val="20"/>
                <w:lang w:eastAsia="cs-CZ"/>
              </w:rPr>
              <w:t xml:space="preserve"> </w:t>
            </w:r>
            <w:proofErr w:type="spellStart"/>
            <w:r>
              <w:rPr>
                <w:rFonts w:eastAsia="Times New Roman" w:cs="Arial"/>
                <w:bCs/>
                <w:szCs w:val="20"/>
                <w:lang w:eastAsia="cs-CZ"/>
              </w:rPr>
              <w:t>mount</w:t>
            </w:r>
            <w:proofErr w:type="spellEnd"/>
            <w:r>
              <w:rPr>
                <w:rFonts w:eastAsia="Times New Roman" w:cs="Arial"/>
                <w:bCs/>
                <w:szCs w:val="20"/>
                <w:lang w:eastAsia="cs-CZ"/>
              </w:rPr>
              <w:t xml:space="preserve"> </w:t>
            </w:r>
            <w:proofErr w:type="spellStart"/>
            <w:r>
              <w:rPr>
                <w:rFonts w:eastAsia="Times New Roman" w:cs="Arial"/>
                <w:bCs/>
                <w:szCs w:val="20"/>
                <w:lang w:eastAsia="cs-CZ"/>
              </w:rPr>
              <w:t>kitu</w:t>
            </w:r>
            <w:proofErr w:type="spellEnd"/>
            <w:r>
              <w:rPr>
                <w:rFonts w:eastAsia="Times New Roman" w:cs="Arial"/>
                <w:bCs/>
                <w:szCs w:val="20"/>
                <w:lang w:eastAsia="cs-CZ"/>
              </w:rPr>
              <w:t>)</w:t>
            </w:r>
          </w:p>
        </w:tc>
        <w:tc>
          <w:tcPr>
            <w:tcW w:w="2267" w:type="dxa"/>
            <w:tcBorders>
              <w:top w:val="single" w:sz="4" w:space="0" w:color="auto"/>
              <w:left w:val="nil"/>
              <w:bottom w:val="single" w:sz="4" w:space="0" w:color="auto"/>
              <w:right w:val="single" w:sz="4" w:space="0" w:color="auto"/>
            </w:tcBorders>
            <w:shd w:val="clear" w:color="auto" w:fill="auto"/>
            <w:noWrap/>
            <w:hideMark/>
          </w:tcPr>
          <w:p w14:paraId="750F7D10" w14:textId="77777777" w:rsidR="005F40E2" w:rsidRDefault="005B6F45">
            <w:pPr>
              <w:spacing w:after="0"/>
              <w:jc w:val="center"/>
              <w:rPr>
                <w:rFonts w:eastAsia="Times New Roman" w:cs="Arial"/>
                <w:bCs/>
                <w:szCs w:val="20"/>
                <w:lang w:eastAsia="cs-CZ"/>
              </w:rPr>
            </w:pPr>
            <w:r>
              <w:t>ANO</w:t>
            </w:r>
          </w:p>
        </w:tc>
      </w:tr>
      <w:tr w:rsidR="005F40E2" w14:paraId="70ACCA2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5438BE67" w14:textId="77777777" w:rsidR="005F40E2" w:rsidRDefault="005B6F45">
            <w:pPr>
              <w:pStyle w:val="Odstavecseseznamem"/>
              <w:numPr>
                <w:ilvl w:val="0"/>
                <w:numId w:val="26"/>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Modulární škálovatelná architektura šasi. Vyjmutí/zastrčení ADC modulu za provozu neovlivní funkčnosti ostatních modulů v šasi</w:t>
            </w:r>
          </w:p>
        </w:tc>
        <w:tc>
          <w:tcPr>
            <w:tcW w:w="2267" w:type="dxa"/>
            <w:tcBorders>
              <w:top w:val="single" w:sz="4" w:space="0" w:color="auto"/>
              <w:left w:val="nil"/>
              <w:bottom w:val="single" w:sz="4" w:space="0" w:color="auto"/>
              <w:right w:val="single" w:sz="4" w:space="0" w:color="auto"/>
            </w:tcBorders>
            <w:shd w:val="clear" w:color="auto" w:fill="auto"/>
            <w:noWrap/>
            <w:hideMark/>
          </w:tcPr>
          <w:p w14:paraId="1FED60F1" w14:textId="77777777" w:rsidR="005F40E2" w:rsidRDefault="005B6F45">
            <w:pPr>
              <w:spacing w:after="0"/>
              <w:jc w:val="center"/>
              <w:rPr>
                <w:rFonts w:eastAsia="Times New Roman" w:cs="Arial"/>
                <w:bCs/>
                <w:szCs w:val="20"/>
                <w:lang w:eastAsia="cs-CZ"/>
              </w:rPr>
            </w:pPr>
            <w:r>
              <w:t>ANO</w:t>
            </w:r>
          </w:p>
        </w:tc>
      </w:tr>
      <w:tr w:rsidR="005F40E2" w14:paraId="017EFC8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2FD31FE4" w14:textId="77777777" w:rsidR="005F40E2" w:rsidRDefault="005B6F45">
            <w:pPr>
              <w:pStyle w:val="Odstavecseseznamem"/>
              <w:numPr>
                <w:ilvl w:val="0"/>
                <w:numId w:val="26"/>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Výkonové i funkční škálování bez nároku na další </w:t>
            </w:r>
            <w:r>
              <w:rPr>
                <w:rFonts w:eastAsia="Times New Roman" w:cs="Arial"/>
                <w:bCs/>
                <w:szCs w:val="20"/>
                <w:lang w:eastAsia="cs-CZ"/>
              </w:rPr>
              <w:t>místo v racku.</w:t>
            </w:r>
          </w:p>
        </w:tc>
        <w:tc>
          <w:tcPr>
            <w:tcW w:w="2267" w:type="dxa"/>
            <w:tcBorders>
              <w:top w:val="single" w:sz="4" w:space="0" w:color="auto"/>
              <w:left w:val="nil"/>
              <w:bottom w:val="single" w:sz="4" w:space="0" w:color="auto"/>
              <w:right w:val="single" w:sz="4" w:space="0" w:color="auto"/>
            </w:tcBorders>
            <w:shd w:val="clear" w:color="auto" w:fill="auto"/>
            <w:noWrap/>
            <w:hideMark/>
          </w:tcPr>
          <w:p w14:paraId="517B47D1" w14:textId="77777777" w:rsidR="005F40E2" w:rsidRDefault="005B6F45">
            <w:pPr>
              <w:spacing w:after="0"/>
              <w:jc w:val="center"/>
              <w:rPr>
                <w:rFonts w:eastAsia="Times New Roman" w:cs="Arial"/>
                <w:bCs/>
                <w:szCs w:val="20"/>
                <w:lang w:eastAsia="cs-CZ"/>
              </w:rPr>
            </w:pPr>
            <w:r>
              <w:t>ANO</w:t>
            </w:r>
          </w:p>
        </w:tc>
      </w:tr>
      <w:tr w:rsidR="005F40E2" w14:paraId="1FF158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7FAAE4EA"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Redundantní řídící moduly. Výpadek jednoho řídícího modulu za provozu neovlivní funkčnosti ostatních modulů v šasi</w:t>
            </w:r>
          </w:p>
        </w:tc>
        <w:tc>
          <w:tcPr>
            <w:tcW w:w="2267" w:type="dxa"/>
            <w:tcBorders>
              <w:top w:val="single" w:sz="4" w:space="0" w:color="auto"/>
              <w:left w:val="nil"/>
              <w:bottom w:val="single" w:sz="4" w:space="0" w:color="auto"/>
              <w:right w:val="single" w:sz="4" w:space="0" w:color="auto"/>
            </w:tcBorders>
            <w:shd w:val="clear" w:color="auto" w:fill="auto"/>
            <w:noWrap/>
            <w:hideMark/>
          </w:tcPr>
          <w:p w14:paraId="5A1CDA58" w14:textId="77777777" w:rsidR="005F40E2" w:rsidRDefault="005B6F45">
            <w:pPr>
              <w:spacing w:after="0"/>
              <w:jc w:val="center"/>
              <w:rPr>
                <w:rFonts w:eastAsia="Times New Roman" w:cs="Arial"/>
                <w:bCs/>
                <w:szCs w:val="20"/>
                <w:lang w:eastAsia="cs-CZ"/>
              </w:rPr>
            </w:pPr>
            <w:r>
              <w:t>ANO</w:t>
            </w:r>
          </w:p>
        </w:tc>
      </w:tr>
      <w:tr w:rsidR="005F40E2" w14:paraId="5EB26C8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08E01437"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Možnost vložení alespoň osmi ADC modulů</w:t>
            </w:r>
          </w:p>
        </w:tc>
        <w:tc>
          <w:tcPr>
            <w:tcW w:w="2267" w:type="dxa"/>
            <w:tcBorders>
              <w:top w:val="single" w:sz="4" w:space="0" w:color="auto"/>
              <w:left w:val="nil"/>
              <w:bottom w:val="single" w:sz="4" w:space="0" w:color="auto"/>
              <w:right w:val="single" w:sz="4" w:space="0" w:color="auto"/>
            </w:tcBorders>
            <w:shd w:val="clear" w:color="auto" w:fill="auto"/>
            <w:noWrap/>
            <w:hideMark/>
          </w:tcPr>
          <w:p w14:paraId="17742B6B" w14:textId="77777777" w:rsidR="005F40E2" w:rsidRDefault="005B6F45">
            <w:pPr>
              <w:spacing w:after="0"/>
              <w:jc w:val="center"/>
              <w:rPr>
                <w:rFonts w:eastAsia="Times New Roman" w:cs="Arial"/>
                <w:bCs/>
                <w:szCs w:val="20"/>
                <w:lang w:eastAsia="cs-CZ"/>
              </w:rPr>
            </w:pPr>
            <w:r>
              <w:t>ANO</w:t>
            </w:r>
          </w:p>
        </w:tc>
      </w:tr>
      <w:tr w:rsidR="005F40E2" w14:paraId="70A54AE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7DF97963"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Alespoň dva plně redundantní napájecí zdroje 230VAC</w:t>
            </w:r>
          </w:p>
        </w:tc>
        <w:tc>
          <w:tcPr>
            <w:tcW w:w="2267" w:type="dxa"/>
            <w:tcBorders>
              <w:top w:val="single" w:sz="4" w:space="0" w:color="auto"/>
              <w:left w:val="nil"/>
              <w:bottom w:val="single" w:sz="4" w:space="0" w:color="auto"/>
              <w:right w:val="single" w:sz="4" w:space="0" w:color="auto"/>
            </w:tcBorders>
            <w:shd w:val="clear" w:color="auto" w:fill="auto"/>
            <w:noWrap/>
            <w:hideMark/>
          </w:tcPr>
          <w:p w14:paraId="66B2B3B6" w14:textId="77777777" w:rsidR="005F40E2" w:rsidRDefault="005B6F45">
            <w:pPr>
              <w:spacing w:after="0"/>
              <w:jc w:val="center"/>
              <w:rPr>
                <w:rFonts w:eastAsia="Times New Roman" w:cs="Arial"/>
                <w:bCs/>
                <w:szCs w:val="20"/>
                <w:lang w:eastAsia="cs-CZ"/>
              </w:rPr>
            </w:pPr>
            <w:r>
              <w:t>ANO</w:t>
            </w:r>
          </w:p>
        </w:tc>
      </w:tr>
      <w:tr w:rsidR="005F40E2" w14:paraId="290DDF0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1038189A"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Podpora </w:t>
            </w:r>
            <w:r>
              <w:rPr>
                <w:rFonts w:eastAsia="Times New Roman" w:cs="Arial"/>
                <w:bCs/>
                <w:szCs w:val="20"/>
                <w:lang w:eastAsia="cs-CZ"/>
              </w:rPr>
              <w:t>virtualizace</w:t>
            </w:r>
          </w:p>
          <w:p w14:paraId="53148FE8" w14:textId="77777777" w:rsidR="005F40E2" w:rsidRDefault="005B6F45">
            <w:pPr>
              <w:pStyle w:val="Odstavecseseznamem"/>
              <w:numPr>
                <w:ilvl w:val="1"/>
                <w:numId w:val="25"/>
              </w:numPr>
              <w:autoSpaceDE w:val="0"/>
              <w:autoSpaceDN w:val="0"/>
              <w:adjustRightInd w:val="0"/>
              <w:spacing w:after="0"/>
              <w:ind w:left="881"/>
              <w:jc w:val="left"/>
              <w:rPr>
                <w:rFonts w:eastAsia="Times New Roman" w:cs="Arial"/>
                <w:bCs/>
                <w:szCs w:val="20"/>
                <w:lang w:eastAsia="cs-CZ"/>
              </w:rPr>
            </w:pPr>
            <w:r>
              <w:rPr>
                <w:rFonts w:eastAsia="Times New Roman" w:cs="Arial"/>
                <w:bCs/>
                <w:szCs w:val="20"/>
                <w:lang w:eastAsia="cs-CZ"/>
              </w:rPr>
              <w:t xml:space="preserve">Podpora min. 80 virtuálních instancí na jednom šasi. </w:t>
            </w:r>
          </w:p>
          <w:p w14:paraId="56E18774" w14:textId="77777777" w:rsidR="005F40E2" w:rsidRDefault="005B6F45">
            <w:pPr>
              <w:pStyle w:val="Odstavecseseznamem"/>
              <w:numPr>
                <w:ilvl w:val="1"/>
                <w:numId w:val="25"/>
              </w:numPr>
              <w:autoSpaceDE w:val="0"/>
              <w:autoSpaceDN w:val="0"/>
              <w:adjustRightInd w:val="0"/>
              <w:spacing w:after="0"/>
              <w:ind w:left="881"/>
              <w:jc w:val="left"/>
              <w:rPr>
                <w:rFonts w:eastAsia="Times New Roman" w:cs="Arial"/>
                <w:bCs/>
                <w:szCs w:val="20"/>
                <w:lang w:eastAsia="cs-CZ"/>
              </w:rPr>
            </w:pPr>
            <w:r>
              <w:rPr>
                <w:rFonts w:eastAsia="Times New Roman" w:cs="Arial"/>
                <w:bCs/>
                <w:szCs w:val="20"/>
                <w:lang w:eastAsia="cs-CZ"/>
              </w:rPr>
              <w:t xml:space="preserve">Možnost provozovat virtuální instance se selektivním přiřazením HW zdrojů napříč moduly v šasi a zajistit tak redundanci funkcionality v rámci šasi. </w:t>
            </w:r>
          </w:p>
          <w:p w14:paraId="2516549E" w14:textId="77777777" w:rsidR="005F40E2" w:rsidRDefault="005B6F45">
            <w:pPr>
              <w:pStyle w:val="Odstavecseseznamem"/>
              <w:numPr>
                <w:ilvl w:val="1"/>
                <w:numId w:val="25"/>
              </w:numPr>
              <w:autoSpaceDE w:val="0"/>
              <w:autoSpaceDN w:val="0"/>
              <w:adjustRightInd w:val="0"/>
              <w:spacing w:after="0"/>
              <w:ind w:left="881"/>
              <w:jc w:val="left"/>
              <w:rPr>
                <w:rFonts w:eastAsia="Times New Roman" w:cs="Arial"/>
                <w:bCs/>
                <w:szCs w:val="20"/>
                <w:lang w:eastAsia="cs-CZ"/>
              </w:rPr>
            </w:pPr>
            <w:r>
              <w:rPr>
                <w:rFonts w:eastAsia="Times New Roman" w:cs="Arial"/>
                <w:bCs/>
                <w:szCs w:val="20"/>
                <w:lang w:eastAsia="cs-CZ"/>
              </w:rPr>
              <w:t>Možnost provozovat rozdílné verze opera</w:t>
            </w:r>
            <w:r>
              <w:rPr>
                <w:rFonts w:eastAsia="Times New Roman" w:cs="Arial"/>
                <w:bCs/>
                <w:szCs w:val="20"/>
                <w:lang w:eastAsia="cs-CZ"/>
              </w:rPr>
              <w:t>čního systému per virtuální instance</w:t>
            </w:r>
          </w:p>
        </w:tc>
        <w:tc>
          <w:tcPr>
            <w:tcW w:w="2267" w:type="dxa"/>
            <w:tcBorders>
              <w:top w:val="single" w:sz="4" w:space="0" w:color="auto"/>
              <w:left w:val="nil"/>
              <w:bottom w:val="single" w:sz="4" w:space="0" w:color="auto"/>
              <w:right w:val="single" w:sz="4" w:space="0" w:color="auto"/>
            </w:tcBorders>
            <w:shd w:val="clear" w:color="auto" w:fill="auto"/>
            <w:noWrap/>
            <w:hideMark/>
          </w:tcPr>
          <w:p w14:paraId="64B90551" w14:textId="77777777" w:rsidR="005F40E2" w:rsidRDefault="005B6F45">
            <w:pPr>
              <w:spacing w:after="0"/>
              <w:jc w:val="center"/>
              <w:rPr>
                <w:rFonts w:eastAsia="Times New Roman" w:cs="Arial"/>
                <w:bCs/>
                <w:szCs w:val="20"/>
                <w:lang w:eastAsia="cs-CZ"/>
              </w:rPr>
            </w:pPr>
            <w:r>
              <w:t>ANO</w:t>
            </w:r>
          </w:p>
        </w:tc>
      </w:tr>
      <w:tr w:rsidR="005F40E2" w14:paraId="0169905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1432BB69"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Redundantní Ethernet port pro management šasi 10GBase-T</w:t>
            </w:r>
          </w:p>
        </w:tc>
        <w:tc>
          <w:tcPr>
            <w:tcW w:w="2267" w:type="dxa"/>
            <w:tcBorders>
              <w:top w:val="single" w:sz="4" w:space="0" w:color="auto"/>
              <w:left w:val="nil"/>
              <w:bottom w:val="single" w:sz="4" w:space="0" w:color="auto"/>
              <w:right w:val="single" w:sz="4" w:space="0" w:color="auto"/>
            </w:tcBorders>
            <w:shd w:val="clear" w:color="auto" w:fill="auto"/>
            <w:noWrap/>
            <w:hideMark/>
          </w:tcPr>
          <w:p w14:paraId="794C5BC5" w14:textId="77777777" w:rsidR="005F40E2" w:rsidRDefault="005B6F45">
            <w:pPr>
              <w:spacing w:after="0"/>
              <w:jc w:val="center"/>
              <w:rPr>
                <w:rFonts w:eastAsia="Times New Roman" w:cs="Arial"/>
                <w:bCs/>
                <w:szCs w:val="20"/>
                <w:lang w:eastAsia="cs-CZ"/>
              </w:rPr>
            </w:pPr>
            <w:r>
              <w:t>ANO</w:t>
            </w:r>
          </w:p>
        </w:tc>
      </w:tr>
      <w:tr w:rsidR="005F40E2" w14:paraId="713F9AF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49D382DE"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„Non-</w:t>
            </w:r>
            <w:proofErr w:type="spellStart"/>
            <w:r>
              <w:rPr>
                <w:rFonts w:eastAsia="Times New Roman" w:cs="Arial"/>
                <w:bCs/>
                <w:szCs w:val="20"/>
                <w:lang w:eastAsia="cs-CZ"/>
              </w:rPr>
              <w:t>blocking</w:t>
            </w:r>
            <w:proofErr w:type="spellEnd"/>
            <w:r>
              <w:rPr>
                <w:rFonts w:eastAsia="Times New Roman" w:cs="Arial"/>
                <w:bCs/>
                <w:szCs w:val="20"/>
                <w:lang w:eastAsia="cs-CZ"/>
              </w:rPr>
              <w:t xml:space="preserve">“ interní </w:t>
            </w:r>
            <w:proofErr w:type="spellStart"/>
            <w:r>
              <w:rPr>
                <w:rFonts w:eastAsia="Times New Roman" w:cs="Arial"/>
                <w:bCs/>
                <w:szCs w:val="20"/>
                <w:lang w:eastAsia="cs-CZ"/>
              </w:rPr>
              <w:t>switching</w:t>
            </w:r>
            <w:proofErr w:type="spellEnd"/>
            <w:r>
              <w:rPr>
                <w:rFonts w:eastAsia="Times New Roman" w:cs="Arial"/>
                <w:bCs/>
                <w:szCs w:val="20"/>
                <w:lang w:eastAsia="cs-CZ"/>
              </w:rPr>
              <w:t xml:space="preserve"> </w:t>
            </w:r>
            <w:proofErr w:type="spellStart"/>
            <w:r>
              <w:rPr>
                <w:rFonts w:eastAsia="Times New Roman" w:cs="Arial"/>
                <w:bCs/>
                <w:szCs w:val="20"/>
                <w:lang w:eastAsia="cs-CZ"/>
              </w:rPr>
              <w:t>fabric</w:t>
            </w:r>
            <w:proofErr w:type="spellEnd"/>
          </w:p>
        </w:tc>
        <w:tc>
          <w:tcPr>
            <w:tcW w:w="2267" w:type="dxa"/>
            <w:tcBorders>
              <w:top w:val="single" w:sz="4" w:space="0" w:color="auto"/>
              <w:left w:val="nil"/>
              <w:bottom w:val="single" w:sz="4" w:space="0" w:color="auto"/>
              <w:right w:val="single" w:sz="4" w:space="0" w:color="auto"/>
            </w:tcBorders>
            <w:shd w:val="clear" w:color="auto" w:fill="auto"/>
            <w:noWrap/>
            <w:hideMark/>
          </w:tcPr>
          <w:p w14:paraId="52506500" w14:textId="77777777" w:rsidR="005F40E2" w:rsidRDefault="005B6F45">
            <w:pPr>
              <w:spacing w:after="0"/>
              <w:jc w:val="center"/>
              <w:rPr>
                <w:rFonts w:eastAsia="Times New Roman" w:cs="Arial"/>
                <w:bCs/>
                <w:szCs w:val="20"/>
                <w:lang w:eastAsia="cs-CZ"/>
              </w:rPr>
            </w:pPr>
            <w:r>
              <w:t>ANO</w:t>
            </w:r>
          </w:p>
        </w:tc>
      </w:tr>
      <w:tr w:rsidR="005F40E2" w14:paraId="7932254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30282FF9"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Vestavěný </w:t>
            </w:r>
            <w:proofErr w:type="spellStart"/>
            <w:r>
              <w:rPr>
                <w:rFonts w:eastAsia="Times New Roman" w:cs="Arial"/>
                <w:bCs/>
                <w:szCs w:val="20"/>
                <w:lang w:eastAsia="cs-CZ"/>
              </w:rPr>
              <w:t>Trusted</w:t>
            </w:r>
            <w:proofErr w:type="spellEnd"/>
            <w:r>
              <w:rPr>
                <w:rFonts w:eastAsia="Times New Roman" w:cs="Arial"/>
                <w:bCs/>
                <w:szCs w:val="20"/>
                <w:lang w:eastAsia="cs-CZ"/>
              </w:rPr>
              <w:t xml:space="preserve"> </w:t>
            </w:r>
            <w:proofErr w:type="spellStart"/>
            <w:r>
              <w:rPr>
                <w:rFonts w:eastAsia="Times New Roman" w:cs="Arial"/>
                <w:bCs/>
                <w:szCs w:val="20"/>
                <w:lang w:eastAsia="cs-CZ"/>
              </w:rPr>
              <w:t>Platform</w:t>
            </w:r>
            <w:proofErr w:type="spellEnd"/>
            <w:r>
              <w:rPr>
                <w:rFonts w:eastAsia="Times New Roman" w:cs="Arial"/>
                <w:bCs/>
                <w:szCs w:val="20"/>
                <w:lang w:eastAsia="cs-CZ"/>
              </w:rPr>
              <w:t xml:space="preserve"> Module 2.0 </w:t>
            </w:r>
          </w:p>
        </w:tc>
        <w:tc>
          <w:tcPr>
            <w:tcW w:w="2267" w:type="dxa"/>
            <w:tcBorders>
              <w:top w:val="single" w:sz="4" w:space="0" w:color="auto"/>
              <w:left w:val="nil"/>
              <w:bottom w:val="single" w:sz="4" w:space="0" w:color="auto"/>
              <w:right w:val="single" w:sz="4" w:space="0" w:color="auto"/>
            </w:tcBorders>
            <w:shd w:val="clear" w:color="auto" w:fill="auto"/>
            <w:noWrap/>
            <w:hideMark/>
          </w:tcPr>
          <w:p w14:paraId="10C53941" w14:textId="77777777" w:rsidR="005F40E2" w:rsidRDefault="005B6F45">
            <w:pPr>
              <w:spacing w:after="0"/>
              <w:jc w:val="center"/>
              <w:rPr>
                <w:rFonts w:eastAsia="Times New Roman" w:cs="Arial"/>
                <w:bCs/>
                <w:szCs w:val="20"/>
                <w:lang w:eastAsia="cs-CZ"/>
              </w:rPr>
            </w:pPr>
            <w:r>
              <w:t>ANO</w:t>
            </w:r>
          </w:p>
        </w:tc>
      </w:tr>
      <w:tr w:rsidR="005F40E2" w14:paraId="369A5FB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13CC7374"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Integrovaný Terminal Server pro přístup do šasi i ADC </w:t>
            </w:r>
            <w:r>
              <w:rPr>
                <w:rFonts w:eastAsia="Times New Roman" w:cs="Arial"/>
                <w:bCs/>
                <w:szCs w:val="20"/>
                <w:lang w:eastAsia="cs-CZ"/>
              </w:rPr>
              <w:t>modulů</w:t>
            </w:r>
          </w:p>
        </w:tc>
        <w:tc>
          <w:tcPr>
            <w:tcW w:w="2267" w:type="dxa"/>
            <w:tcBorders>
              <w:top w:val="single" w:sz="4" w:space="0" w:color="auto"/>
              <w:left w:val="nil"/>
              <w:bottom w:val="single" w:sz="4" w:space="0" w:color="auto"/>
              <w:right w:val="single" w:sz="4" w:space="0" w:color="auto"/>
            </w:tcBorders>
            <w:shd w:val="clear" w:color="auto" w:fill="auto"/>
            <w:noWrap/>
            <w:hideMark/>
          </w:tcPr>
          <w:p w14:paraId="2575E336" w14:textId="77777777" w:rsidR="005F40E2" w:rsidRDefault="005B6F45">
            <w:pPr>
              <w:spacing w:after="0"/>
              <w:jc w:val="center"/>
              <w:rPr>
                <w:rFonts w:eastAsia="Times New Roman" w:cs="Arial"/>
                <w:bCs/>
                <w:szCs w:val="20"/>
                <w:lang w:eastAsia="cs-CZ"/>
              </w:rPr>
            </w:pPr>
            <w:r>
              <w:t>ANO</w:t>
            </w:r>
          </w:p>
        </w:tc>
      </w:tr>
      <w:tr w:rsidR="005F40E2" w14:paraId="1B5B062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5B55D14E"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proofErr w:type="spellStart"/>
            <w:r>
              <w:rPr>
                <w:rFonts w:eastAsia="Times New Roman" w:cs="Arial"/>
                <w:bCs/>
                <w:szCs w:val="20"/>
                <w:lang w:eastAsia="cs-CZ"/>
              </w:rPr>
              <w:t>Managament</w:t>
            </w:r>
            <w:proofErr w:type="spellEnd"/>
            <w:r>
              <w:rPr>
                <w:rFonts w:eastAsia="Times New Roman" w:cs="Arial"/>
                <w:bCs/>
                <w:szCs w:val="20"/>
                <w:lang w:eastAsia="cs-CZ"/>
              </w:rPr>
              <w:t xml:space="preserve"> s použitím GUI, CLI i API</w:t>
            </w:r>
          </w:p>
        </w:tc>
        <w:tc>
          <w:tcPr>
            <w:tcW w:w="2267" w:type="dxa"/>
            <w:tcBorders>
              <w:top w:val="single" w:sz="4" w:space="0" w:color="auto"/>
              <w:left w:val="nil"/>
              <w:bottom w:val="single" w:sz="4" w:space="0" w:color="auto"/>
              <w:right w:val="single" w:sz="4" w:space="0" w:color="auto"/>
            </w:tcBorders>
            <w:shd w:val="clear" w:color="auto" w:fill="auto"/>
            <w:noWrap/>
            <w:hideMark/>
          </w:tcPr>
          <w:p w14:paraId="064B8C89" w14:textId="77777777" w:rsidR="005F40E2" w:rsidRDefault="005B6F45">
            <w:pPr>
              <w:spacing w:after="0"/>
              <w:jc w:val="center"/>
              <w:rPr>
                <w:rFonts w:eastAsia="Times New Roman" w:cs="Arial"/>
                <w:bCs/>
                <w:szCs w:val="20"/>
                <w:lang w:eastAsia="cs-CZ"/>
              </w:rPr>
            </w:pPr>
            <w:r>
              <w:t>ANO</w:t>
            </w:r>
          </w:p>
        </w:tc>
      </w:tr>
      <w:tr w:rsidR="005F40E2" w14:paraId="361379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0E083B0C"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Možnost nativní integrace do moderních automatizačních prostředí jako </w:t>
            </w:r>
            <w:proofErr w:type="spellStart"/>
            <w:r>
              <w:rPr>
                <w:rFonts w:eastAsia="Times New Roman" w:cs="Arial"/>
                <w:bCs/>
                <w:szCs w:val="20"/>
                <w:lang w:eastAsia="cs-CZ"/>
              </w:rPr>
              <w:t>Ansible</w:t>
            </w:r>
            <w:proofErr w:type="spellEnd"/>
            <w:r>
              <w:rPr>
                <w:rFonts w:eastAsia="Times New Roman" w:cs="Arial"/>
                <w:bCs/>
                <w:szCs w:val="20"/>
                <w:lang w:eastAsia="cs-CZ"/>
              </w:rPr>
              <w:t xml:space="preserve">, </w:t>
            </w:r>
            <w:proofErr w:type="spellStart"/>
            <w:proofErr w:type="gramStart"/>
            <w:r>
              <w:rPr>
                <w:rFonts w:eastAsia="Times New Roman" w:cs="Arial"/>
                <w:bCs/>
                <w:szCs w:val="20"/>
                <w:lang w:eastAsia="cs-CZ"/>
              </w:rPr>
              <w:t>Terraform</w:t>
            </w:r>
            <w:proofErr w:type="spellEnd"/>
            <w:r>
              <w:rPr>
                <w:rFonts w:eastAsia="Times New Roman" w:cs="Arial"/>
                <w:bCs/>
                <w:szCs w:val="20"/>
                <w:lang w:eastAsia="cs-CZ"/>
              </w:rPr>
              <w:t>,</w:t>
            </w:r>
            <w:proofErr w:type="gramEnd"/>
            <w:r>
              <w:rPr>
                <w:rFonts w:eastAsia="Times New Roman" w:cs="Arial"/>
                <w:bCs/>
                <w:szCs w:val="20"/>
                <w:lang w:eastAsia="cs-CZ"/>
              </w:rPr>
              <w:t xml:space="preserve"> apod.</w:t>
            </w:r>
          </w:p>
        </w:tc>
        <w:tc>
          <w:tcPr>
            <w:tcW w:w="2267" w:type="dxa"/>
            <w:tcBorders>
              <w:top w:val="single" w:sz="4" w:space="0" w:color="auto"/>
              <w:left w:val="nil"/>
              <w:bottom w:val="single" w:sz="4" w:space="0" w:color="auto"/>
              <w:right w:val="single" w:sz="4" w:space="0" w:color="auto"/>
            </w:tcBorders>
            <w:shd w:val="clear" w:color="auto" w:fill="auto"/>
            <w:noWrap/>
            <w:hideMark/>
          </w:tcPr>
          <w:p w14:paraId="6CCE0144" w14:textId="77777777" w:rsidR="005F40E2" w:rsidRDefault="005B6F45">
            <w:pPr>
              <w:spacing w:after="0"/>
              <w:jc w:val="center"/>
              <w:rPr>
                <w:rFonts w:eastAsia="Times New Roman" w:cs="Arial"/>
                <w:bCs/>
                <w:szCs w:val="20"/>
                <w:lang w:eastAsia="cs-CZ"/>
              </w:rPr>
            </w:pPr>
            <w:r>
              <w:t>ANO</w:t>
            </w:r>
          </w:p>
        </w:tc>
      </w:tr>
      <w:tr w:rsidR="005F40E2" w14:paraId="03DB5A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242CD201"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Požadována intra-šasi redundance mezi </w:t>
            </w:r>
            <w:proofErr w:type="spellStart"/>
            <w:r>
              <w:rPr>
                <w:rFonts w:eastAsia="Times New Roman" w:cs="Arial"/>
                <w:bCs/>
                <w:szCs w:val="20"/>
                <w:lang w:eastAsia="cs-CZ"/>
              </w:rPr>
              <w:t>loadbalancovacími</w:t>
            </w:r>
            <w:proofErr w:type="spellEnd"/>
            <w:r>
              <w:rPr>
                <w:rFonts w:eastAsia="Times New Roman" w:cs="Arial"/>
                <w:bCs/>
                <w:szCs w:val="20"/>
                <w:lang w:eastAsia="cs-CZ"/>
              </w:rPr>
              <w:t xml:space="preserve"> moduly v rámci jednoho šasi</w:t>
            </w:r>
          </w:p>
        </w:tc>
        <w:tc>
          <w:tcPr>
            <w:tcW w:w="2267" w:type="dxa"/>
            <w:tcBorders>
              <w:top w:val="single" w:sz="4" w:space="0" w:color="auto"/>
              <w:left w:val="nil"/>
              <w:bottom w:val="single" w:sz="4" w:space="0" w:color="auto"/>
              <w:right w:val="single" w:sz="4" w:space="0" w:color="auto"/>
            </w:tcBorders>
            <w:shd w:val="clear" w:color="auto" w:fill="auto"/>
            <w:noWrap/>
            <w:hideMark/>
          </w:tcPr>
          <w:p w14:paraId="668127A9" w14:textId="77777777" w:rsidR="005F40E2" w:rsidRDefault="005B6F45">
            <w:pPr>
              <w:spacing w:after="0"/>
              <w:jc w:val="center"/>
              <w:rPr>
                <w:rFonts w:eastAsia="Times New Roman" w:cs="Arial"/>
                <w:bCs/>
                <w:szCs w:val="20"/>
                <w:lang w:eastAsia="cs-CZ"/>
              </w:rPr>
            </w:pPr>
            <w:r>
              <w:t>ANO</w:t>
            </w:r>
          </w:p>
        </w:tc>
      </w:tr>
      <w:tr w:rsidR="005F40E2" w14:paraId="2598FA0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111F841C" w14:textId="77777777" w:rsidR="005F40E2" w:rsidRDefault="005B6F45">
            <w:pPr>
              <w:pStyle w:val="Odstavecseseznamem"/>
              <w:numPr>
                <w:ilvl w:val="0"/>
                <w:numId w:val="25"/>
              </w:numPr>
              <w:autoSpaceDE w:val="0"/>
              <w:autoSpaceDN w:val="0"/>
              <w:adjustRightInd w:val="0"/>
              <w:spacing w:after="0"/>
              <w:ind w:left="455"/>
              <w:jc w:val="left"/>
              <w:rPr>
                <w:rFonts w:eastAsia="Times New Roman" w:cs="Arial"/>
                <w:bCs/>
                <w:szCs w:val="20"/>
                <w:lang w:eastAsia="cs-CZ"/>
              </w:rPr>
            </w:pPr>
            <w:r>
              <w:rPr>
                <w:rFonts w:eastAsia="Times New Roman" w:cs="Arial"/>
                <w:bCs/>
                <w:szCs w:val="20"/>
                <w:lang w:eastAsia="cs-CZ"/>
              </w:rPr>
              <w:t xml:space="preserve">Požadována </w:t>
            </w:r>
            <w:proofErr w:type="spellStart"/>
            <w:r>
              <w:rPr>
                <w:rFonts w:eastAsia="Times New Roman" w:cs="Arial"/>
                <w:bCs/>
                <w:szCs w:val="20"/>
                <w:lang w:eastAsia="cs-CZ"/>
              </w:rPr>
              <w:t>geo</w:t>
            </w:r>
            <w:proofErr w:type="spellEnd"/>
            <w:r>
              <w:rPr>
                <w:rFonts w:eastAsia="Times New Roman" w:cs="Arial"/>
                <w:bCs/>
                <w:szCs w:val="20"/>
                <w:lang w:eastAsia="cs-CZ"/>
              </w:rPr>
              <w:t xml:space="preserve"> redundance mezi šasi mezi 2 datovými centry</w:t>
            </w:r>
          </w:p>
        </w:tc>
        <w:tc>
          <w:tcPr>
            <w:tcW w:w="2267" w:type="dxa"/>
            <w:tcBorders>
              <w:top w:val="single" w:sz="4" w:space="0" w:color="auto"/>
              <w:left w:val="nil"/>
              <w:bottom w:val="single" w:sz="4" w:space="0" w:color="auto"/>
              <w:right w:val="single" w:sz="4" w:space="0" w:color="auto"/>
            </w:tcBorders>
            <w:shd w:val="clear" w:color="auto" w:fill="auto"/>
            <w:noWrap/>
            <w:hideMark/>
          </w:tcPr>
          <w:p w14:paraId="011BE125" w14:textId="77777777" w:rsidR="005F40E2" w:rsidRDefault="005B6F45">
            <w:pPr>
              <w:spacing w:after="0"/>
              <w:jc w:val="center"/>
              <w:rPr>
                <w:rFonts w:eastAsia="Times New Roman" w:cs="Arial"/>
                <w:bCs/>
                <w:szCs w:val="20"/>
                <w:lang w:eastAsia="cs-CZ"/>
              </w:rPr>
            </w:pPr>
            <w:r>
              <w:t>ANO</w:t>
            </w:r>
          </w:p>
        </w:tc>
      </w:tr>
      <w:tr w:rsidR="005F40E2" w14:paraId="482D03E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blHeader/>
        </w:trPr>
        <w:tc>
          <w:tcPr>
            <w:tcW w:w="7008" w:type="dxa"/>
            <w:gridSpan w:val="2"/>
            <w:tcBorders>
              <w:top w:val="single" w:sz="4" w:space="0" w:color="auto"/>
              <w:left w:val="single" w:sz="4" w:space="0" w:color="auto"/>
              <w:bottom w:val="single" w:sz="4" w:space="0" w:color="auto"/>
              <w:right w:val="single" w:sz="4" w:space="0" w:color="auto"/>
            </w:tcBorders>
            <w:noWrap/>
            <w:hideMark/>
          </w:tcPr>
          <w:p w14:paraId="78BD5B46" w14:textId="77777777" w:rsidR="005F40E2" w:rsidRDefault="005B6F45">
            <w:pPr>
              <w:pStyle w:val="Odstavecseseznamem"/>
              <w:numPr>
                <w:ilvl w:val="0"/>
                <w:numId w:val="25"/>
              </w:numPr>
              <w:spacing w:after="0"/>
              <w:ind w:left="455"/>
              <w:jc w:val="left"/>
              <w:rPr>
                <w:rFonts w:eastAsia="Times New Roman" w:cs="Arial"/>
                <w:bCs/>
                <w:szCs w:val="20"/>
                <w:lang w:eastAsia="cs-CZ"/>
              </w:rPr>
            </w:pPr>
            <w:r>
              <w:rPr>
                <w:rFonts w:eastAsia="Times New Roman" w:cs="Arial"/>
                <w:bCs/>
                <w:szCs w:val="20"/>
                <w:lang w:eastAsia="cs-CZ"/>
              </w:rPr>
              <w:t>Možnost aktivovat následující funkce na jedné HW platformě:</w:t>
            </w:r>
          </w:p>
          <w:p w14:paraId="13638BA0" w14:textId="77777777" w:rsidR="005F40E2" w:rsidRDefault="005B6F45">
            <w:pPr>
              <w:numPr>
                <w:ilvl w:val="1"/>
                <w:numId w:val="25"/>
              </w:numPr>
              <w:spacing w:after="0"/>
              <w:ind w:left="881"/>
              <w:jc w:val="left"/>
              <w:rPr>
                <w:rFonts w:eastAsia="Times New Roman" w:cs="Arial"/>
                <w:bCs/>
                <w:szCs w:val="20"/>
                <w:lang w:eastAsia="cs-CZ"/>
              </w:rPr>
            </w:pPr>
            <w:r>
              <w:rPr>
                <w:rFonts w:eastAsia="Times New Roman" w:cs="Arial"/>
                <w:bCs/>
                <w:szCs w:val="20"/>
                <w:lang w:eastAsia="cs-CZ"/>
              </w:rPr>
              <w:t xml:space="preserve">L4-7 </w:t>
            </w:r>
            <w:proofErr w:type="spellStart"/>
            <w:r>
              <w:rPr>
                <w:rFonts w:eastAsia="Times New Roman" w:cs="Arial"/>
                <w:bCs/>
                <w:szCs w:val="20"/>
                <w:lang w:eastAsia="cs-CZ"/>
              </w:rPr>
              <w:t>loadbalancing</w:t>
            </w:r>
            <w:proofErr w:type="spellEnd"/>
          </w:p>
          <w:p w14:paraId="6CF0264E" w14:textId="77777777" w:rsidR="005F40E2" w:rsidRDefault="005B6F45">
            <w:pPr>
              <w:pStyle w:val="Odstavecseseznamem"/>
              <w:numPr>
                <w:ilvl w:val="1"/>
                <w:numId w:val="25"/>
              </w:numPr>
              <w:autoSpaceDE w:val="0"/>
              <w:autoSpaceDN w:val="0"/>
              <w:adjustRightInd w:val="0"/>
              <w:spacing w:after="0"/>
              <w:ind w:left="881"/>
              <w:jc w:val="left"/>
              <w:rPr>
                <w:rFonts w:eastAsia="Times New Roman" w:cs="Arial"/>
                <w:bCs/>
                <w:szCs w:val="20"/>
                <w:lang w:eastAsia="cs-CZ"/>
              </w:rPr>
            </w:pPr>
            <w:r>
              <w:rPr>
                <w:rFonts w:eastAsia="Times New Roman" w:cs="Arial"/>
                <w:bCs/>
                <w:szCs w:val="20"/>
                <w:lang w:eastAsia="cs-CZ"/>
              </w:rPr>
              <w:t xml:space="preserve">ICSA certifikovaný </w:t>
            </w:r>
            <w:proofErr w:type="gramStart"/>
            <w:r>
              <w:rPr>
                <w:rFonts w:eastAsia="Times New Roman" w:cs="Arial"/>
                <w:bCs/>
                <w:szCs w:val="20"/>
                <w:lang w:eastAsia="cs-CZ"/>
              </w:rPr>
              <w:t>Web</w:t>
            </w:r>
            <w:proofErr w:type="gramEnd"/>
            <w:r>
              <w:rPr>
                <w:rFonts w:eastAsia="Times New Roman" w:cs="Arial"/>
                <w:bCs/>
                <w:szCs w:val="20"/>
                <w:lang w:eastAsia="cs-CZ"/>
              </w:rPr>
              <w:t xml:space="preserve"> Aplikační Firewall včetně L7 </w:t>
            </w:r>
            <w:proofErr w:type="spellStart"/>
            <w:r>
              <w:rPr>
                <w:rFonts w:eastAsia="Times New Roman" w:cs="Arial"/>
                <w:bCs/>
                <w:szCs w:val="20"/>
                <w:lang w:eastAsia="cs-CZ"/>
              </w:rPr>
              <w:t>DoS</w:t>
            </w:r>
            <w:proofErr w:type="spellEnd"/>
            <w:r>
              <w:rPr>
                <w:rFonts w:eastAsia="Times New Roman" w:cs="Arial"/>
                <w:bCs/>
                <w:szCs w:val="20"/>
                <w:lang w:eastAsia="cs-CZ"/>
              </w:rPr>
              <w:t>/</w:t>
            </w:r>
            <w:proofErr w:type="spellStart"/>
            <w:r>
              <w:rPr>
                <w:rFonts w:eastAsia="Times New Roman" w:cs="Arial"/>
                <w:bCs/>
                <w:szCs w:val="20"/>
                <w:lang w:eastAsia="cs-CZ"/>
              </w:rPr>
              <w:t>DDoS</w:t>
            </w:r>
            <w:proofErr w:type="spellEnd"/>
            <w:r>
              <w:rPr>
                <w:rFonts w:eastAsia="Times New Roman" w:cs="Arial"/>
                <w:bCs/>
                <w:szCs w:val="20"/>
                <w:lang w:eastAsia="cs-CZ"/>
              </w:rPr>
              <w:t xml:space="preserve"> ochrany </w:t>
            </w:r>
          </w:p>
          <w:p w14:paraId="53FA6C7B" w14:textId="77777777" w:rsidR="005F40E2" w:rsidRDefault="005B6F45">
            <w:pPr>
              <w:pStyle w:val="Odstavecseseznamem"/>
              <w:numPr>
                <w:ilvl w:val="1"/>
                <w:numId w:val="25"/>
              </w:numPr>
              <w:autoSpaceDE w:val="0"/>
              <w:autoSpaceDN w:val="0"/>
              <w:adjustRightInd w:val="0"/>
              <w:spacing w:after="0"/>
              <w:ind w:left="881"/>
              <w:jc w:val="left"/>
              <w:rPr>
                <w:rFonts w:eastAsia="Times New Roman" w:cs="Arial"/>
                <w:bCs/>
                <w:szCs w:val="20"/>
                <w:lang w:eastAsia="cs-CZ"/>
              </w:rPr>
            </w:pPr>
            <w:r>
              <w:rPr>
                <w:rFonts w:eastAsia="Times New Roman" w:cs="Arial"/>
                <w:bCs/>
                <w:szCs w:val="20"/>
                <w:lang w:eastAsia="cs-CZ"/>
              </w:rPr>
              <w:t xml:space="preserve">ICSA certifikovaný Síťový Firewall včetně L3/4/DNS </w:t>
            </w:r>
            <w:proofErr w:type="spellStart"/>
            <w:r>
              <w:rPr>
                <w:rFonts w:eastAsia="Times New Roman" w:cs="Arial"/>
                <w:bCs/>
                <w:szCs w:val="20"/>
                <w:lang w:eastAsia="cs-CZ"/>
              </w:rPr>
              <w:t>DoS</w:t>
            </w:r>
            <w:proofErr w:type="spellEnd"/>
            <w:r>
              <w:rPr>
                <w:rFonts w:eastAsia="Times New Roman" w:cs="Arial"/>
                <w:bCs/>
                <w:szCs w:val="20"/>
                <w:lang w:eastAsia="cs-CZ"/>
              </w:rPr>
              <w:t>/</w:t>
            </w:r>
            <w:proofErr w:type="spellStart"/>
            <w:r>
              <w:rPr>
                <w:rFonts w:eastAsia="Times New Roman" w:cs="Arial"/>
                <w:bCs/>
                <w:szCs w:val="20"/>
                <w:lang w:eastAsia="cs-CZ"/>
              </w:rPr>
              <w:t>DDoS</w:t>
            </w:r>
            <w:proofErr w:type="spellEnd"/>
            <w:r>
              <w:rPr>
                <w:rFonts w:eastAsia="Times New Roman" w:cs="Arial"/>
                <w:bCs/>
                <w:szCs w:val="20"/>
                <w:lang w:eastAsia="cs-CZ"/>
              </w:rPr>
              <w:t xml:space="preserve"> ochrany</w:t>
            </w:r>
          </w:p>
          <w:p w14:paraId="4920851F" w14:textId="77777777" w:rsidR="005F40E2" w:rsidRDefault="005B6F45">
            <w:pPr>
              <w:pStyle w:val="Odstavecseseznamem"/>
              <w:numPr>
                <w:ilvl w:val="1"/>
                <w:numId w:val="25"/>
              </w:numPr>
              <w:autoSpaceDE w:val="0"/>
              <w:autoSpaceDN w:val="0"/>
              <w:adjustRightInd w:val="0"/>
              <w:spacing w:after="0"/>
              <w:ind w:left="881"/>
              <w:jc w:val="left"/>
              <w:rPr>
                <w:rFonts w:eastAsia="Times New Roman" w:cs="Arial"/>
                <w:bCs/>
                <w:szCs w:val="20"/>
                <w:lang w:eastAsia="cs-CZ"/>
              </w:rPr>
            </w:pPr>
            <w:r>
              <w:rPr>
                <w:rFonts w:eastAsia="Times New Roman" w:cs="Arial"/>
                <w:bCs/>
                <w:szCs w:val="20"/>
                <w:lang w:eastAsia="cs-CZ"/>
              </w:rPr>
              <w:t xml:space="preserve">DNS včetně </w:t>
            </w:r>
            <w:proofErr w:type="spellStart"/>
            <w:r>
              <w:rPr>
                <w:rFonts w:eastAsia="Times New Roman" w:cs="Arial"/>
                <w:bCs/>
                <w:szCs w:val="20"/>
                <w:lang w:eastAsia="cs-CZ"/>
              </w:rPr>
              <w:t>geo</w:t>
            </w:r>
            <w:proofErr w:type="spellEnd"/>
            <w:r>
              <w:rPr>
                <w:rFonts w:eastAsia="Times New Roman" w:cs="Arial"/>
                <w:bCs/>
                <w:szCs w:val="20"/>
                <w:lang w:eastAsia="cs-CZ"/>
              </w:rPr>
              <w:t xml:space="preserve"> </w:t>
            </w:r>
            <w:proofErr w:type="spellStart"/>
            <w:r>
              <w:rPr>
                <w:rFonts w:eastAsia="Times New Roman" w:cs="Arial"/>
                <w:bCs/>
                <w:szCs w:val="20"/>
                <w:lang w:eastAsia="cs-CZ"/>
              </w:rPr>
              <w:t>balancingu</w:t>
            </w:r>
            <w:proofErr w:type="spellEnd"/>
          </w:p>
          <w:p w14:paraId="7F9FD950" w14:textId="77777777" w:rsidR="005F40E2" w:rsidRDefault="005B6F45">
            <w:pPr>
              <w:pStyle w:val="Odstavecseseznamem"/>
              <w:numPr>
                <w:ilvl w:val="1"/>
                <w:numId w:val="25"/>
              </w:numPr>
              <w:autoSpaceDE w:val="0"/>
              <w:autoSpaceDN w:val="0"/>
              <w:adjustRightInd w:val="0"/>
              <w:spacing w:after="0"/>
              <w:ind w:left="881"/>
              <w:jc w:val="left"/>
              <w:rPr>
                <w:rFonts w:eastAsia="Times New Roman" w:cs="Arial"/>
                <w:bCs/>
                <w:szCs w:val="20"/>
                <w:lang w:eastAsia="cs-CZ"/>
              </w:rPr>
            </w:pPr>
            <w:r>
              <w:rPr>
                <w:rFonts w:eastAsia="Times New Roman" w:cs="Arial"/>
                <w:bCs/>
                <w:szCs w:val="20"/>
                <w:lang w:eastAsia="cs-CZ"/>
              </w:rPr>
              <w:lastRenderedPageBreak/>
              <w:t>Řízení uživatelských identit</w:t>
            </w:r>
          </w:p>
        </w:tc>
        <w:tc>
          <w:tcPr>
            <w:tcW w:w="2267" w:type="dxa"/>
            <w:tcBorders>
              <w:top w:val="single" w:sz="4" w:space="0" w:color="auto"/>
              <w:left w:val="nil"/>
              <w:bottom w:val="single" w:sz="4" w:space="0" w:color="auto"/>
              <w:right w:val="single" w:sz="4" w:space="0" w:color="auto"/>
            </w:tcBorders>
            <w:shd w:val="clear" w:color="auto" w:fill="auto"/>
            <w:noWrap/>
            <w:hideMark/>
          </w:tcPr>
          <w:p w14:paraId="3260D736" w14:textId="77777777" w:rsidR="005F40E2" w:rsidRDefault="005B6F45">
            <w:pPr>
              <w:spacing w:after="0"/>
              <w:jc w:val="center"/>
              <w:rPr>
                <w:rFonts w:eastAsia="Times New Roman" w:cs="Arial"/>
                <w:bCs/>
                <w:szCs w:val="20"/>
                <w:lang w:eastAsia="cs-CZ"/>
              </w:rPr>
            </w:pPr>
            <w:r>
              <w:lastRenderedPageBreak/>
              <w:t>ANO</w:t>
            </w:r>
          </w:p>
        </w:tc>
      </w:tr>
    </w:tbl>
    <w:p w14:paraId="01FC04EC" w14:textId="77777777" w:rsidR="005F40E2" w:rsidRDefault="005F40E2">
      <w:pPr>
        <w:spacing w:line="256" w:lineRule="auto"/>
        <w:rPr>
          <w:rFonts w:cs="Arial"/>
          <w:b/>
        </w:rPr>
      </w:pPr>
    </w:p>
    <w:p w14:paraId="3C558E34" w14:textId="77777777" w:rsidR="005F40E2" w:rsidRDefault="005B6F45">
      <w:pPr>
        <w:spacing w:before="120" w:line="276" w:lineRule="auto"/>
        <w:rPr>
          <w:rFonts w:cs="Arial"/>
          <w:szCs w:val="20"/>
        </w:rPr>
      </w:pPr>
      <w:r>
        <w:rPr>
          <w:rFonts w:cs="Arial"/>
          <w:szCs w:val="20"/>
        </w:rPr>
        <w:t xml:space="preserve">V šasi (LBCH) musí být nainstalovány takové licence, aby </w:t>
      </w:r>
      <w:r>
        <w:rPr>
          <w:rFonts w:cs="Arial"/>
          <w:szCs w:val="20"/>
        </w:rPr>
        <w:t>bylo možné v šasi na libovolném vloženém HW modulu (LBM), resp. na každé alokované a spuštěné instanci virtuálního LB provozovat následující požadované softwarové moduly s níže popsanými funkcionalitami. Tyto softwarové moduly musí být možné provozovat v l</w:t>
      </w:r>
      <w:r>
        <w:rPr>
          <w:rFonts w:cs="Arial"/>
          <w:szCs w:val="20"/>
        </w:rPr>
        <w:t>ibovolné kombinaci těchto modulů – od kombinace provozu jednoho ze SW modulů až po kombinaci provozu všech SW modulů současně.</w:t>
      </w:r>
    </w:p>
    <w:p w14:paraId="393D2AC6" w14:textId="77777777" w:rsidR="005F40E2" w:rsidRDefault="005B6F45">
      <w:pPr>
        <w:spacing w:line="276" w:lineRule="auto"/>
        <w:rPr>
          <w:rFonts w:cs="Arial"/>
          <w:szCs w:val="20"/>
        </w:rPr>
      </w:pPr>
      <w:r>
        <w:rPr>
          <w:rFonts w:cs="Arial"/>
          <w:szCs w:val="20"/>
        </w:rPr>
        <w:t xml:space="preserve">Typ a počet licencí musí být ve shodě s požadavky výrobce zařízení tak, aby bylo možné maximálně využít kapacity zařízení a </w:t>
      </w:r>
      <w:r>
        <w:rPr>
          <w:rFonts w:cs="Arial"/>
          <w:szCs w:val="20"/>
        </w:rPr>
        <w:t>nedošlo k porušení licenčních práv výrobce.</w:t>
      </w:r>
    </w:p>
    <w:p w14:paraId="7A9EBC27" w14:textId="77777777" w:rsidR="005F40E2" w:rsidRDefault="005B6F45">
      <w:pPr>
        <w:spacing w:line="276" w:lineRule="auto"/>
        <w:rPr>
          <w:rFonts w:cs="Arial"/>
          <w:szCs w:val="20"/>
        </w:rPr>
      </w:pPr>
      <w:r>
        <w:rPr>
          <w:rFonts w:cs="Arial"/>
          <w:szCs w:val="20"/>
        </w:rPr>
        <w:t>Seznam požadovaných SW modulů:</w:t>
      </w:r>
    </w:p>
    <w:p w14:paraId="36A51649" w14:textId="77777777" w:rsidR="005F40E2" w:rsidRDefault="005B6F45">
      <w:pPr>
        <w:pStyle w:val="Odstavecseseznamem"/>
        <w:numPr>
          <w:ilvl w:val="0"/>
          <w:numId w:val="27"/>
        </w:numPr>
        <w:spacing w:after="160" w:line="276" w:lineRule="auto"/>
        <w:rPr>
          <w:rFonts w:cs="Arial"/>
          <w:szCs w:val="20"/>
        </w:rPr>
      </w:pPr>
      <w:r>
        <w:rPr>
          <w:rFonts w:cs="Arial"/>
          <w:szCs w:val="20"/>
        </w:rPr>
        <w:t xml:space="preserve">Modul s funkcionalitou </w:t>
      </w:r>
      <w:proofErr w:type="spellStart"/>
      <w:r>
        <w:rPr>
          <w:rFonts w:cs="Arial"/>
          <w:b/>
          <w:szCs w:val="20"/>
        </w:rPr>
        <w:t>Loadbalanceru</w:t>
      </w:r>
      <w:proofErr w:type="spellEnd"/>
      <w:r>
        <w:rPr>
          <w:rFonts w:cs="Arial"/>
          <w:szCs w:val="20"/>
        </w:rPr>
        <w:t>.</w:t>
      </w:r>
    </w:p>
    <w:p w14:paraId="7654BA92" w14:textId="77777777" w:rsidR="005F40E2" w:rsidRDefault="005B6F45">
      <w:pPr>
        <w:pStyle w:val="Odstavecseseznamem"/>
        <w:numPr>
          <w:ilvl w:val="0"/>
          <w:numId w:val="27"/>
        </w:numPr>
        <w:spacing w:after="160" w:line="276" w:lineRule="auto"/>
        <w:rPr>
          <w:rFonts w:cs="Arial"/>
          <w:szCs w:val="20"/>
        </w:rPr>
      </w:pPr>
      <w:r>
        <w:rPr>
          <w:rFonts w:cs="Arial"/>
          <w:szCs w:val="20"/>
        </w:rPr>
        <w:t xml:space="preserve">Modul s funkcionalitou </w:t>
      </w:r>
      <w:r>
        <w:rPr>
          <w:rFonts w:cs="Arial"/>
          <w:b/>
          <w:szCs w:val="20"/>
        </w:rPr>
        <w:t>Aplikačního firewallu</w:t>
      </w:r>
    </w:p>
    <w:p w14:paraId="2B865AE4" w14:textId="77777777" w:rsidR="005F40E2" w:rsidRDefault="005B6F45">
      <w:pPr>
        <w:pStyle w:val="Odstavecseseznamem"/>
        <w:numPr>
          <w:ilvl w:val="0"/>
          <w:numId w:val="27"/>
        </w:numPr>
        <w:spacing w:after="160" w:line="276" w:lineRule="auto"/>
        <w:rPr>
          <w:rFonts w:cs="Arial"/>
          <w:szCs w:val="20"/>
        </w:rPr>
      </w:pPr>
      <w:r>
        <w:rPr>
          <w:rFonts w:cs="Arial"/>
          <w:szCs w:val="20"/>
        </w:rPr>
        <w:t xml:space="preserve">Modul s funkcionalitou </w:t>
      </w:r>
      <w:r>
        <w:rPr>
          <w:rFonts w:cs="Arial"/>
          <w:b/>
          <w:szCs w:val="20"/>
        </w:rPr>
        <w:t>Síťového firewallu</w:t>
      </w:r>
    </w:p>
    <w:p w14:paraId="5C59AD60" w14:textId="77777777" w:rsidR="005F40E2" w:rsidRDefault="005B6F45">
      <w:pPr>
        <w:pStyle w:val="Odstavecseseznamem"/>
        <w:numPr>
          <w:ilvl w:val="0"/>
          <w:numId w:val="27"/>
        </w:numPr>
        <w:spacing w:after="160" w:line="276" w:lineRule="auto"/>
        <w:rPr>
          <w:rFonts w:cs="Arial"/>
          <w:szCs w:val="20"/>
        </w:rPr>
      </w:pPr>
      <w:r>
        <w:rPr>
          <w:rFonts w:cs="Arial"/>
          <w:szCs w:val="20"/>
        </w:rPr>
        <w:t xml:space="preserve">Modul s funkcionalitou </w:t>
      </w:r>
      <w:r>
        <w:rPr>
          <w:rFonts w:cs="Arial"/>
          <w:b/>
          <w:szCs w:val="20"/>
        </w:rPr>
        <w:t>Řízení uživatelských přístupů</w:t>
      </w:r>
    </w:p>
    <w:p w14:paraId="775D1FD4" w14:textId="77777777" w:rsidR="005F40E2" w:rsidRDefault="005B6F45">
      <w:pPr>
        <w:pStyle w:val="Odstavecseseznamem"/>
        <w:numPr>
          <w:ilvl w:val="0"/>
          <w:numId w:val="27"/>
        </w:numPr>
        <w:spacing w:after="160" w:line="276" w:lineRule="auto"/>
        <w:rPr>
          <w:rFonts w:cs="Arial"/>
          <w:szCs w:val="20"/>
        </w:rPr>
      </w:pPr>
      <w:r>
        <w:rPr>
          <w:rFonts w:cs="Arial"/>
          <w:szCs w:val="20"/>
        </w:rPr>
        <w:t>Mod</w:t>
      </w:r>
      <w:r>
        <w:rPr>
          <w:rFonts w:cs="Arial"/>
          <w:szCs w:val="20"/>
        </w:rPr>
        <w:t xml:space="preserve">ul s funkcionalitou </w:t>
      </w:r>
      <w:r>
        <w:rPr>
          <w:rFonts w:cs="Arial"/>
          <w:b/>
          <w:szCs w:val="20"/>
        </w:rPr>
        <w:t>DNS a GSLB</w:t>
      </w:r>
    </w:p>
    <w:p w14:paraId="4A9AEDB1" w14:textId="77777777" w:rsidR="005F40E2" w:rsidRDefault="005F40E2">
      <w:pPr>
        <w:spacing w:line="256" w:lineRule="auto"/>
        <w:rPr>
          <w:rFonts w:cs="Arial"/>
          <w:b/>
        </w:rPr>
      </w:pPr>
    </w:p>
    <w:p w14:paraId="349D8BDF" w14:textId="77777777" w:rsidR="005F40E2" w:rsidRDefault="005B6F45">
      <w:pPr>
        <w:pStyle w:val="Nadpis3"/>
      </w:pPr>
      <w:bookmarkStart w:id="11" w:name="_Ref70572805"/>
      <w:bookmarkStart w:id="12" w:name="_Toc219052738"/>
      <w:r>
        <w:t xml:space="preserve">Tabulka </w:t>
      </w:r>
      <w:r>
        <w:fldChar w:fldCharType="begin"/>
      </w:r>
      <w:r>
        <w:instrText xml:space="preserve"> SEQ Tabulka \* ARABIC </w:instrText>
      </w:r>
      <w:r>
        <w:fldChar w:fldCharType="separate"/>
      </w:r>
      <w:r>
        <w:rPr>
          <w:noProof/>
        </w:rPr>
        <w:t>1</w:t>
      </w:r>
      <w:r>
        <w:rPr>
          <w:noProof/>
        </w:rPr>
        <w:fldChar w:fldCharType="end"/>
      </w:r>
      <w:r>
        <w:t xml:space="preserve"> – Přehled požadovaných </w:t>
      </w:r>
      <w:proofErr w:type="gramStart"/>
      <w:r>
        <w:t>parametrů - SW</w:t>
      </w:r>
      <w:proofErr w:type="gramEnd"/>
      <w:r>
        <w:t xml:space="preserve"> Modul s funkcionalitou </w:t>
      </w:r>
      <w:proofErr w:type="spellStart"/>
      <w:r>
        <w:t>Loadbalancer</w:t>
      </w:r>
      <w:bookmarkEnd w:id="11"/>
      <w:bookmarkEnd w:id="12"/>
      <w:proofErr w:type="spellEnd"/>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2"/>
      </w:tblGrid>
      <w:tr w:rsidR="005F40E2" w14:paraId="25170BFF" w14:textId="77777777">
        <w:tc>
          <w:tcPr>
            <w:tcW w:w="5103" w:type="dxa"/>
            <w:shd w:val="pct15" w:color="auto" w:fill="auto"/>
          </w:tcPr>
          <w:p w14:paraId="1B0BCB6C"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4252" w:type="dxa"/>
            <w:tcBorders>
              <w:bottom w:val="single" w:sz="4" w:space="0" w:color="auto"/>
            </w:tcBorders>
            <w:shd w:val="pct15" w:color="auto" w:fill="auto"/>
          </w:tcPr>
          <w:p w14:paraId="2E87A6CE"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1398C361" w14:textId="77777777">
        <w:tc>
          <w:tcPr>
            <w:tcW w:w="5103" w:type="dxa"/>
          </w:tcPr>
          <w:p w14:paraId="00340357"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252" w:type="dxa"/>
            <w:shd w:val="clear" w:color="auto" w:fill="auto"/>
          </w:tcPr>
          <w:p w14:paraId="6670E1F1" w14:textId="77777777" w:rsidR="005F40E2" w:rsidRDefault="005B6F45">
            <w:pPr>
              <w:autoSpaceDE w:val="0"/>
              <w:autoSpaceDN w:val="0"/>
              <w:adjustRightInd w:val="0"/>
              <w:spacing w:after="0"/>
              <w:rPr>
                <w:rFonts w:cs="Arial"/>
                <w:szCs w:val="20"/>
              </w:rPr>
            </w:pPr>
            <w:r>
              <w:t>F5, Inc.</w:t>
            </w:r>
          </w:p>
        </w:tc>
      </w:tr>
      <w:tr w:rsidR="005F40E2" w14:paraId="2BF0F51E" w14:textId="77777777">
        <w:tc>
          <w:tcPr>
            <w:tcW w:w="5103" w:type="dxa"/>
            <w:tcBorders>
              <w:bottom w:val="single" w:sz="4" w:space="0" w:color="auto"/>
            </w:tcBorders>
            <w:vAlign w:val="center"/>
          </w:tcPr>
          <w:p w14:paraId="668C2685" w14:textId="77777777" w:rsidR="005F40E2" w:rsidRDefault="005B6F45">
            <w:pPr>
              <w:autoSpaceDE w:val="0"/>
              <w:autoSpaceDN w:val="0"/>
              <w:adjustRightInd w:val="0"/>
              <w:spacing w:after="0"/>
              <w:rPr>
                <w:rFonts w:cs="Arial"/>
                <w:szCs w:val="20"/>
              </w:rPr>
            </w:pPr>
            <w:r>
              <w:rPr>
                <w:rFonts w:cs="Arial"/>
                <w:szCs w:val="20"/>
              </w:rPr>
              <w:t>Model/Typ</w:t>
            </w:r>
          </w:p>
        </w:tc>
        <w:tc>
          <w:tcPr>
            <w:tcW w:w="4252" w:type="dxa"/>
            <w:tcBorders>
              <w:bottom w:val="single" w:sz="4" w:space="0" w:color="auto"/>
            </w:tcBorders>
            <w:shd w:val="clear" w:color="auto" w:fill="auto"/>
          </w:tcPr>
          <w:p w14:paraId="29AEA4B1" w14:textId="77777777" w:rsidR="005F40E2" w:rsidRDefault="005B6F45">
            <w:pPr>
              <w:autoSpaceDE w:val="0"/>
              <w:autoSpaceDN w:val="0"/>
              <w:adjustRightInd w:val="0"/>
              <w:spacing w:after="0"/>
              <w:rPr>
                <w:rFonts w:cs="Arial"/>
                <w:szCs w:val="20"/>
              </w:rPr>
            </w:pPr>
            <w:r>
              <w:t xml:space="preserve">VELOS CX410 Best </w:t>
            </w:r>
            <w:proofErr w:type="spellStart"/>
            <w:r>
              <w:t>Bundle</w:t>
            </w:r>
            <w:proofErr w:type="spellEnd"/>
            <w:r>
              <w:t xml:space="preserve"> Chassis</w:t>
            </w:r>
          </w:p>
        </w:tc>
      </w:tr>
      <w:tr w:rsidR="005F40E2" w14:paraId="052A32F1" w14:textId="77777777">
        <w:tc>
          <w:tcPr>
            <w:tcW w:w="5103" w:type="dxa"/>
            <w:tcBorders>
              <w:bottom w:val="single" w:sz="4" w:space="0" w:color="auto"/>
            </w:tcBorders>
          </w:tcPr>
          <w:p w14:paraId="55F83911"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252" w:type="dxa"/>
            <w:tcBorders>
              <w:bottom w:val="single" w:sz="4" w:space="0" w:color="auto"/>
            </w:tcBorders>
            <w:shd w:val="clear" w:color="auto" w:fill="auto"/>
          </w:tcPr>
          <w:p w14:paraId="2EB231B8" w14:textId="77777777" w:rsidR="005F40E2" w:rsidRDefault="005B6F45">
            <w:pPr>
              <w:autoSpaceDE w:val="0"/>
              <w:autoSpaceDN w:val="0"/>
              <w:adjustRightInd w:val="0"/>
              <w:spacing w:after="0"/>
              <w:rPr>
                <w:rFonts w:cs="Arial"/>
                <w:szCs w:val="20"/>
              </w:rPr>
            </w:pPr>
            <w:r>
              <w:t>F5-VEL-BT-CX410-AC</w:t>
            </w:r>
          </w:p>
        </w:tc>
      </w:tr>
    </w:tbl>
    <w:tbl>
      <w:tblPr>
        <w:tblStyle w:val="Mkatabulky"/>
        <w:tblW w:w="5159" w:type="pct"/>
        <w:tblLook w:val="04A0" w:firstRow="1" w:lastRow="0" w:firstColumn="1" w:lastColumn="0" w:noHBand="0" w:noVBand="1"/>
      </w:tblPr>
      <w:tblGrid>
        <w:gridCol w:w="7225"/>
        <w:gridCol w:w="2125"/>
      </w:tblGrid>
      <w:tr w:rsidR="005F40E2" w14:paraId="0379E1C6" w14:textId="77777777">
        <w:trPr>
          <w:trHeight w:val="284"/>
          <w:tblHeader/>
        </w:trPr>
        <w:tc>
          <w:tcPr>
            <w:tcW w:w="7225" w:type="dxa"/>
            <w:shd w:val="clear" w:color="auto" w:fill="D9D9D9" w:themeFill="background1" w:themeFillShade="D9"/>
            <w:vAlign w:val="center"/>
          </w:tcPr>
          <w:p w14:paraId="3EF10BE3" w14:textId="77777777" w:rsidR="005F40E2" w:rsidRDefault="005B6F45">
            <w:pPr>
              <w:autoSpaceDE w:val="0"/>
              <w:autoSpaceDN w:val="0"/>
              <w:adjustRightInd w:val="0"/>
              <w:jc w:val="center"/>
              <w:rPr>
                <w:rFonts w:cs="Arial"/>
                <w:b/>
                <w:bCs/>
                <w:szCs w:val="20"/>
              </w:rPr>
            </w:pPr>
            <w:r>
              <w:rPr>
                <w:rFonts w:cs="Arial"/>
                <w:b/>
                <w:szCs w:val="20"/>
              </w:rPr>
              <w:t>Požadovaná hodnota parametru</w:t>
            </w:r>
          </w:p>
        </w:tc>
        <w:tc>
          <w:tcPr>
            <w:tcW w:w="2125" w:type="dxa"/>
            <w:tcBorders>
              <w:bottom w:val="single" w:sz="4" w:space="0" w:color="auto"/>
            </w:tcBorders>
            <w:shd w:val="clear" w:color="auto" w:fill="D9D9D9" w:themeFill="background1" w:themeFillShade="D9"/>
            <w:vAlign w:val="center"/>
          </w:tcPr>
          <w:p w14:paraId="4061D01E" w14:textId="77777777" w:rsidR="005F40E2" w:rsidRDefault="005B6F45">
            <w:pPr>
              <w:autoSpaceDE w:val="0"/>
              <w:autoSpaceDN w:val="0"/>
              <w:adjustRightInd w:val="0"/>
              <w:jc w:val="center"/>
              <w:rPr>
                <w:rFonts w:cs="Arial"/>
                <w:b/>
                <w:bCs/>
                <w:szCs w:val="20"/>
              </w:rPr>
            </w:pPr>
            <w:r>
              <w:rPr>
                <w:rFonts w:eastAsia="Times New Roman" w:cs="Arial"/>
                <w:b/>
                <w:bCs/>
                <w:szCs w:val="20"/>
                <w:lang w:eastAsia="cs-CZ"/>
              </w:rPr>
              <w:t>Splněno (ANO)</w:t>
            </w:r>
          </w:p>
        </w:tc>
      </w:tr>
      <w:tr w:rsidR="005F40E2" w14:paraId="22704C70" w14:textId="77777777">
        <w:tc>
          <w:tcPr>
            <w:tcW w:w="7225" w:type="dxa"/>
            <w:vAlign w:val="center"/>
          </w:tcPr>
          <w:p w14:paraId="75D7185B" w14:textId="77777777" w:rsidR="005F40E2" w:rsidRDefault="005B6F45">
            <w:pPr>
              <w:pStyle w:val="Odstavecseseznamem"/>
              <w:numPr>
                <w:ilvl w:val="0"/>
                <w:numId w:val="28"/>
              </w:numPr>
              <w:autoSpaceDE w:val="0"/>
              <w:autoSpaceDN w:val="0"/>
              <w:adjustRightInd w:val="0"/>
              <w:spacing w:after="0"/>
              <w:ind w:left="455"/>
              <w:jc w:val="left"/>
              <w:rPr>
                <w:rFonts w:cs="Arial"/>
                <w:b/>
                <w:bCs/>
                <w:szCs w:val="20"/>
              </w:rPr>
            </w:pPr>
            <w:r>
              <w:rPr>
                <w:rFonts w:cs="Arial"/>
                <w:szCs w:val="20"/>
              </w:rPr>
              <w:t xml:space="preserve">Možnost přidat vlastní funkce pomocí skriptování – umožnění plnohodnotné manipulace a správy veškerého IP aplikačního provozu s cílem zachytit, zkontrolovat, transformovat a </w:t>
            </w:r>
            <w:r>
              <w:rPr>
                <w:rFonts w:cs="Arial"/>
                <w:szCs w:val="20"/>
              </w:rPr>
              <w:t>nasměrovat příchozí nebo odchozí provoz pomocí skriptovacího jazyka/syntaxe.</w:t>
            </w:r>
          </w:p>
        </w:tc>
        <w:tc>
          <w:tcPr>
            <w:tcW w:w="2125" w:type="dxa"/>
            <w:shd w:val="clear" w:color="auto" w:fill="auto"/>
          </w:tcPr>
          <w:p w14:paraId="57CE5A70"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2090C610" w14:textId="77777777">
        <w:tc>
          <w:tcPr>
            <w:tcW w:w="7225" w:type="dxa"/>
            <w:vAlign w:val="center"/>
          </w:tcPr>
          <w:p w14:paraId="49311EAF"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kontrola dostupnosti a zdraví aplikací pomocí aplikačních protokolů:</w:t>
            </w:r>
          </w:p>
          <w:p w14:paraId="7C72E9AD" w14:textId="77777777" w:rsidR="005F40E2" w:rsidRDefault="005B6F45">
            <w:pPr>
              <w:ind w:left="455"/>
            </w:pPr>
            <w:proofErr w:type="spellStart"/>
            <w:r>
              <w:rPr>
                <w:rFonts w:cs="Arial"/>
                <w:szCs w:val="20"/>
              </w:rPr>
              <w:t>Diameter</w:t>
            </w:r>
            <w:proofErr w:type="spellEnd"/>
            <w:r>
              <w:rPr>
                <w:rFonts w:cs="Arial"/>
                <w:szCs w:val="20"/>
              </w:rPr>
              <w:t>,</w:t>
            </w:r>
            <w:r>
              <w:t xml:space="preserve"> FTP, http, HTTPS, LDAP, </w:t>
            </w:r>
            <w:proofErr w:type="spellStart"/>
            <w:r>
              <w:t>Radius</w:t>
            </w:r>
            <w:proofErr w:type="spellEnd"/>
            <w:r>
              <w:t>, RPC, RTSP, SIP, SMB, SMTP, SNMP, SQL, TCP, UDP, WMI, XML/SOAP</w:t>
            </w:r>
          </w:p>
        </w:tc>
        <w:tc>
          <w:tcPr>
            <w:tcW w:w="2125" w:type="dxa"/>
            <w:shd w:val="clear" w:color="auto" w:fill="auto"/>
          </w:tcPr>
          <w:p w14:paraId="5F7B8456"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7BCDEBF" w14:textId="77777777">
        <w:tc>
          <w:tcPr>
            <w:tcW w:w="7225" w:type="dxa"/>
            <w:vAlign w:val="center"/>
          </w:tcPr>
          <w:p w14:paraId="6D0B2016" w14:textId="77777777" w:rsidR="005F40E2" w:rsidRDefault="005B6F45">
            <w:pPr>
              <w:pStyle w:val="Odstavecseseznamem"/>
              <w:numPr>
                <w:ilvl w:val="0"/>
                <w:numId w:val="28"/>
              </w:numPr>
              <w:autoSpaceDE w:val="0"/>
              <w:autoSpaceDN w:val="0"/>
              <w:adjustRightInd w:val="0"/>
              <w:spacing w:after="0" w:line="259" w:lineRule="auto"/>
              <w:ind w:left="455"/>
              <w:jc w:val="left"/>
              <w:rPr>
                <w:rFonts w:cs="Arial"/>
                <w:szCs w:val="20"/>
              </w:rPr>
            </w:pPr>
            <w:r>
              <w:rPr>
                <w:rFonts w:eastAsia="Times New Roman" w:cs="Arial"/>
                <w:color w:val="000000"/>
                <w:szCs w:val="20"/>
                <w:lang w:eastAsia="cs-CZ"/>
              </w:rPr>
              <w:t>Režim HA, cluster</w:t>
            </w:r>
          </w:p>
          <w:p w14:paraId="5EDAE8BF" w14:textId="77777777" w:rsidR="005F40E2" w:rsidRDefault="005B6F45">
            <w:pPr>
              <w:pStyle w:val="Odstavecseseznamem"/>
              <w:numPr>
                <w:ilvl w:val="1"/>
                <w:numId w:val="28"/>
              </w:numPr>
              <w:autoSpaceDE w:val="0"/>
              <w:autoSpaceDN w:val="0"/>
              <w:adjustRightInd w:val="0"/>
              <w:spacing w:after="0"/>
              <w:ind w:left="881"/>
              <w:jc w:val="left"/>
              <w:rPr>
                <w:rFonts w:cs="Arial"/>
                <w:szCs w:val="20"/>
              </w:rPr>
            </w:pPr>
            <w:proofErr w:type="spellStart"/>
            <w:r>
              <w:rPr>
                <w:rFonts w:eastAsia="Times New Roman" w:cs="Arial"/>
                <w:color w:val="000000"/>
                <w:szCs w:val="20"/>
                <w:lang w:eastAsia="cs-CZ"/>
              </w:rPr>
              <w:t>Active</w:t>
            </w:r>
            <w:proofErr w:type="spellEnd"/>
            <w:r>
              <w:rPr>
                <w:rFonts w:eastAsia="Times New Roman" w:cs="Arial"/>
                <w:color w:val="000000"/>
                <w:szCs w:val="20"/>
                <w:lang w:eastAsia="cs-CZ"/>
              </w:rPr>
              <w:t>/</w:t>
            </w:r>
            <w:proofErr w:type="spellStart"/>
            <w:r>
              <w:rPr>
                <w:rFonts w:eastAsia="Times New Roman" w:cs="Arial"/>
                <w:color w:val="000000"/>
                <w:szCs w:val="20"/>
                <w:lang w:eastAsia="cs-CZ"/>
              </w:rPr>
              <w:t>active</w:t>
            </w:r>
            <w:proofErr w:type="spellEnd"/>
            <w:r>
              <w:rPr>
                <w:rFonts w:eastAsia="Times New Roman" w:cs="Arial"/>
                <w:color w:val="000000"/>
                <w:szCs w:val="20"/>
                <w:lang w:eastAsia="cs-CZ"/>
              </w:rPr>
              <w:t xml:space="preserve">, </w:t>
            </w:r>
            <w:proofErr w:type="spellStart"/>
            <w:r>
              <w:rPr>
                <w:rFonts w:eastAsia="Times New Roman" w:cs="Arial"/>
                <w:color w:val="000000"/>
                <w:szCs w:val="20"/>
                <w:lang w:eastAsia="cs-CZ"/>
              </w:rPr>
              <w:t>active</w:t>
            </w:r>
            <w:proofErr w:type="spellEnd"/>
            <w:r>
              <w:rPr>
                <w:rFonts w:eastAsia="Times New Roman" w:cs="Arial"/>
                <w:color w:val="000000"/>
                <w:szCs w:val="20"/>
                <w:lang w:eastAsia="cs-CZ"/>
              </w:rPr>
              <w:t>/</w:t>
            </w:r>
            <w:proofErr w:type="spellStart"/>
            <w:r>
              <w:rPr>
                <w:rFonts w:eastAsia="Times New Roman" w:cs="Arial"/>
                <w:color w:val="000000"/>
                <w:szCs w:val="20"/>
                <w:lang w:eastAsia="cs-CZ"/>
              </w:rPr>
              <w:t>passive</w:t>
            </w:r>
            <w:proofErr w:type="spellEnd"/>
            <w:r>
              <w:rPr>
                <w:rFonts w:eastAsia="Times New Roman" w:cs="Arial"/>
                <w:color w:val="000000"/>
                <w:szCs w:val="20"/>
                <w:lang w:eastAsia="cs-CZ"/>
              </w:rPr>
              <w:t xml:space="preserve">, transparentní přepínání bez přerušení session, včetně terminovaného SSL spojení. </w:t>
            </w:r>
          </w:p>
          <w:p w14:paraId="0F1FD1DD" w14:textId="77777777" w:rsidR="005F40E2" w:rsidRDefault="005B6F45">
            <w:pPr>
              <w:pStyle w:val="Odstavecseseznamem"/>
              <w:numPr>
                <w:ilvl w:val="1"/>
                <w:numId w:val="28"/>
              </w:numPr>
              <w:autoSpaceDE w:val="0"/>
              <w:autoSpaceDN w:val="0"/>
              <w:adjustRightInd w:val="0"/>
              <w:spacing w:after="0" w:line="259" w:lineRule="auto"/>
              <w:ind w:left="881"/>
              <w:jc w:val="left"/>
              <w:rPr>
                <w:rFonts w:cs="Arial"/>
                <w:szCs w:val="20"/>
              </w:rPr>
            </w:pPr>
            <w:r>
              <w:rPr>
                <w:rFonts w:eastAsia="Times New Roman" w:cs="Arial"/>
                <w:color w:val="000000"/>
                <w:szCs w:val="20"/>
                <w:lang w:eastAsia="cs-CZ"/>
              </w:rPr>
              <w:t xml:space="preserve">Možnost zařadit do HA clusteru min. 3 zařízení. Jednotlivá zařízení mohou být různých HW typů, nebo jako virtuální </w:t>
            </w:r>
            <w:proofErr w:type="spellStart"/>
            <w:r>
              <w:rPr>
                <w:rFonts w:eastAsia="Times New Roman" w:cs="Arial"/>
                <w:color w:val="000000"/>
                <w:szCs w:val="20"/>
                <w:lang w:eastAsia="cs-CZ"/>
              </w:rPr>
              <w:t>appliance</w:t>
            </w:r>
            <w:proofErr w:type="spellEnd"/>
            <w:r>
              <w:rPr>
                <w:rFonts w:eastAsia="Times New Roman" w:cs="Arial"/>
                <w:color w:val="000000"/>
                <w:szCs w:val="20"/>
                <w:lang w:eastAsia="cs-CZ"/>
              </w:rPr>
              <w:t xml:space="preserve">.  </w:t>
            </w:r>
          </w:p>
          <w:p w14:paraId="52C2C308"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eastAsia="Times New Roman" w:cs="Arial"/>
                <w:color w:val="000000"/>
                <w:szCs w:val="20"/>
                <w:lang w:eastAsia="cs-CZ"/>
              </w:rPr>
              <w:t xml:space="preserve">Pokud jsou vyžadovány dodatečné licence pro </w:t>
            </w:r>
            <w:proofErr w:type="spellStart"/>
            <w:r>
              <w:rPr>
                <w:rFonts w:eastAsia="Times New Roman" w:cs="Arial"/>
                <w:color w:val="000000"/>
                <w:szCs w:val="20"/>
                <w:lang w:eastAsia="cs-CZ"/>
              </w:rPr>
              <w:t>clustering</w:t>
            </w:r>
            <w:proofErr w:type="spellEnd"/>
            <w:r>
              <w:rPr>
                <w:rFonts w:eastAsia="Times New Roman" w:cs="Arial"/>
                <w:color w:val="000000"/>
                <w:szCs w:val="20"/>
                <w:lang w:eastAsia="cs-CZ"/>
              </w:rPr>
              <w:t>, tak musí být součástí nabídky.</w:t>
            </w:r>
          </w:p>
        </w:tc>
        <w:tc>
          <w:tcPr>
            <w:tcW w:w="2125" w:type="dxa"/>
            <w:shd w:val="clear" w:color="auto" w:fill="auto"/>
          </w:tcPr>
          <w:p w14:paraId="14C0E925"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A0CA933" w14:textId="77777777">
        <w:tc>
          <w:tcPr>
            <w:tcW w:w="7225" w:type="dxa"/>
            <w:vAlign w:val="center"/>
          </w:tcPr>
          <w:p w14:paraId="33BA28F8"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redukce zátěže serveru </w:t>
            </w:r>
            <w:r>
              <w:rPr>
                <w:rFonts w:cs="Arial"/>
                <w:szCs w:val="20"/>
              </w:rPr>
              <w:t xml:space="preserve">metodami: znovupoužití TCP spojení. Ukládání opakujícího se provozu do </w:t>
            </w:r>
            <w:proofErr w:type="spellStart"/>
            <w:r>
              <w:rPr>
                <w:rFonts w:cs="Arial"/>
                <w:szCs w:val="20"/>
              </w:rPr>
              <w:t>mezipaměti</w:t>
            </w:r>
            <w:proofErr w:type="spellEnd"/>
            <w:r>
              <w:rPr>
                <w:rFonts w:cs="Arial"/>
                <w:szCs w:val="20"/>
              </w:rPr>
              <w:t xml:space="preserve"> – </w:t>
            </w:r>
            <w:proofErr w:type="spellStart"/>
            <w:r>
              <w:rPr>
                <w:rFonts w:cs="Arial"/>
                <w:szCs w:val="20"/>
              </w:rPr>
              <w:t>kešování</w:t>
            </w:r>
            <w:proofErr w:type="spellEnd"/>
          </w:p>
        </w:tc>
        <w:tc>
          <w:tcPr>
            <w:tcW w:w="2125" w:type="dxa"/>
            <w:shd w:val="clear" w:color="auto" w:fill="auto"/>
          </w:tcPr>
          <w:p w14:paraId="07C274EF"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26F36F8A" w14:textId="77777777">
        <w:tc>
          <w:tcPr>
            <w:tcW w:w="7225" w:type="dxa"/>
            <w:vAlign w:val="center"/>
          </w:tcPr>
          <w:p w14:paraId="62C3E217"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oddělená úložiště pro ukládání do </w:t>
            </w:r>
            <w:proofErr w:type="spellStart"/>
            <w:r>
              <w:rPr>
                <w:rFonts w:cs="Arial"/>
                <w:szCs w:val="20"/>
              </w:rPr>
              <w:t>mezipaměti</w:t>
            </w:r>
            <w:proofErr w:type="spellEnd"/>
            <w:r>
              <w:rPr>
                <w:rFonts w:cs="Arial"/>
                <w:szCs w:val="20"/>
              </w:rPr>
              <w:t xml:space="preserve"> pro přesné a inteligentní ovládání prioritních aplikací.</w:t>
            </w:r>
          </w:p>
        </w:tc>
        <w:tc>
          <w:tcPr>
            <w:tcW w:w="2125" w:type="dxa"/>
            <w:shd w:val="clear" w:color="auto" w:fill="auto"/>
          </w:tcPr>
          <w:p w14:paraId="0FC58106"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0C8099E" w14:textId="77777777">
        <w:tc>
          <w:tcPr>
            <w:tcW w:w="7225" w:type="dxa"/>
            <w:vAlign w:val="center"/>
          </w:tcPr>
          <w:p w14:paraId="640AC8FD"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hardwarově akcelerované šifrování SSL provozu</w:t>
            </w:r>
          </w:p>
        </w:tc>
        <w:tc>
          <w:tcPr>
            <w:tcW w:w="2125" w:type="dxa"/>
            <w:shd w:val="clear" w:color="auto" w:fill="auto"/>
          </w:tcPr>
          <w:p w14:paraId="0CCD732C"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2296CFFB" w14:textId="77777777">
        <w:tc>
          <w:tcPr>
            <w:tcW w:w="7225" w:type="dxa"/>
            <w:vAlign w:val="center"/>
          </w:tcPr>
          <w:p w14:paraId="5525D9CC"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eastAsia="Times New Roman" w:cs="Arial"/>
                <w:szCs w:val="20"/>
              </w:rPr>
              <w:t xml:space="preserve">SSL Session a SSL </w:t>
            </w:r>
            <w:proofErr w:type="spellStart"/>
            <w:r>
              <w:rPr>
                <w:rFonts w:eastAsia="Times New Roman" w:cs="Arial"/>
                <w:szCs w:val="20"/>
              </w:rPr>
              <w:t>Connection</w:t>
            </w:r>
            <w:proofErr w:type="spellEnd"/>
            <w:r>
              <w:rPr>
                <w:rFonts w:eastAsia="Times New Roman" w:cs="Arial"/>
                <w:szCs w:val="20"/>
              </w:rPr>
              <w:t xml:space="preserve"> </w:t>
            </w:r>
            <w:proofErr w:type="spellStart"/>
            <w:r>
              <w:rPr>
                <w:rFonts w:eastAsia="Times New Roman" w:cs="Arial"/>
                <w:szCs w:val="20"/>
              </w:rPr>
              <w:t>mirroring</w:t>
            </w:r>
            <w:proofErr w:type="spellEnd"/>
            <w:r>
              <w:rPr>
                <w:rFonts w:eastAsia="Times New Roman" w:cs="Arial"/>
                <w:szCs w:val="20"/>
              </w:rPr>
              <w:t xml:space="preserve"> napříč vícero uzly ADC</w:t>
            </w:r>
          </w:p>
        </w:tc>
        <w:tc>
          <w:tcPr>
            <w:tcW w:w="2125" w:type="dxa"/>
            <w:shd w:val="clear" w:color="auto" w:fill="auto"/>
          </w:tcPr>
          <w:p w14:paraId="28215A6D"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721A238A" w14:textId="77777777">
        <w:tc>
          <w:tcPr>
            <w:tcW w:w="7225" w:type="dxa"/>
            <w:vAlign w:val="center"/>
          </w:tcPr>
          <w:p w14:paraId="0EB5957F"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úložiště pro certifikáty bez omezení počtu certifikátů</w:t>
            </w:r>
          </w:p>
        </w:tc>
        <w:tc>
          <w:tcPr>
            <w:tcW w:w="2125" w:type="dxa"/>
            <w:shd w:val="clear" w:color="auto" w:fill="auto"/>
          </w:tcPr>
          <w:p w14:paraId="6734DD49"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7D0CE802" w14:textId="77777777">
        <w:tc>
          <w:tcPr>
            <w:tcW w:w="7225" w:type="dxa"/>
            <w:vAlign w:val="center"/>
          </w:tcPr>
          <w:p w14:paraId="6FD26628"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Pro SSL podpora SHA-2 certifikátů s délkou klíče až 4096 bytů</w:t>
            </w:r>
          </w:p>
        </w:tc>
        <w:tc>
          <w:tcPr>
            <w:tcW w:w="2125" w:type="dxa"/>
            <w:shd w:val="clear" w:color="auto" w:fill="auto"/>
          </w:tcPr>
          <w:p w14:paraId="75A604A3"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373F165F" w14:textId="77777777">
        <w:tc>
          <w:tcPr>
            <w:tcW w:w="7225" w:type="dxa"/>
            <w:vAlign w:val="center"/>
          </w:tcPr>
          <w:p w14:paraId="732D8C3C"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eastAsia="Times New Roman" w:cs="Arial"/>
                <w:color w:val="000000"/>
                <w:szCs w:val="20"/>
                <w:lang w:eastAsia="cs-CZ"/>
              </w:rPr>
              <w:lastRenderedPageBreak/>
              <w:t xml:space="preserve">Softwarová správa certifikátů a jejich privátních klíčů s </w:t>
            </w:r>
            <w:r>
              <w:rPr>
                <w:rFonts w:eastAsia="Times New Roman" w:cs="Arial"/>
                <w:color w:val="000000"/>
                <w:szCs w:val="20"/>
                <w:lang w:eastAsia="cs-CZ"/>
              </w:rPr>
              <w:t xml:space="preserve">nemožností jejich exportu ve formě </w:t>
            </w:r>
            <w:proofErr w:type="spellStart"/>
            <w:r>
              <w:rPr>
                <w:rFonts w:eastAsia="Times New Roman" w:cs="Arial"/>
                <w:color w:val="000000"/>
                <w:szCs w:val="20"/>
                <w:lang w:eastAsia="cs-CZ"/>
              </w:rPr>
              <w:t>plain</w:t>
            </w:r>
            <w:proofErr w:type="spellEnd"/>
            <w:r>
              <w:rPr>
                <w:rFonts w:eastAsia="Times New Roman" w:cs="Arial"/>
                <w:color w:val="000000"/>
                <w:szCs w:val="20"/>
                <w:lang w:eastAsia="cs-CZ"/>
              </w:rPr>
              <w:t xml:space="preserve">-textu (Navržené řešení musí splňovat požadavek na ochranu citlivých dat jako je např. SSL </w:t>
            </w:r>
            <w:proofErr w:type="spellStart"/>
            <w:r>
              <w:rPr>
                <w:rFonts w:eastAsia="Times New Roman" w:cs="Arial"/>
                <w:color w:val="000000"/>
                <w:szCs w:val="20"/>
                <w:lang w:eastAsia="cs-CZ"/>
              </w:rPr>
              <w:t>private</w:t>
            </w:r>
            <w:proofErr w:type="spellEnd"/>
            <w:r>
              <w:rPr>
                <w:rFonts w:eastAsia="Times New Roman" w:cs="Arial"/>
                <w:color w:val="000000"/>
                <w:szCs w:val="20"/>
                <w:lang w:eastAsia="cs-CZ"/>
              </w:rPr>
              <w:t xml:space="preserve"> </w:t>
            </w:r>
            <w:proofErr w:type="spellStart"/>
            <w:r>
              <w:rPr>
                <w:rFonts w:eastAsia="Times New Roman" w:cs="Arial"/>
                <w:color w:val="000000"/>
                <w:szCs w:val="20"/>
                <w:lang w:eastAsia="cs-CZ"/>
              </w:rPr>
              <w:t>keys</w:t>
            </w:r>
            <w:proofErr w:type="spellEnd"/>
            <w:r>
              <w:rPr>
                <w:rFonts w:eastAsia="Times New Roman" w:cs="Arial"/>
                <w:color w:val="000000"/>
                <w:szCs w:val="20"/>
                <w:lang w:eastAsia="cs-CZ"/>
              </w:rPr>
              <w:t xml:space="preserve"> a pomocí </w:t>
            </w:r>
            <w:proofErr w:type="spellStart"/>
            <w:r>
              <w:rPr>
                <w:rFonts w:eastAsia="Times New Roman" w:cs="Arial"/>
                <w:color w:val="000000"/>
                <w:szCs w:val="20"/>
                <w:lang w:eastAsia="cs-CZ"/>
              </w:rPr>
              <w:t>kryptovacích</w:t>
            </w:r>
            <w:proofErr w:type="spellEnd"/>
            <w:r>
              <w:rPr>
                <w:rFonts w:eastAsia="Times New Roman" w:cs="Arial"/>
                <w:color w:val="000000"/>
                <w:szCs w:val="20"/>
                <w:lang w:eastAsia="cs-CZ"/>
              </w:rPr>
              <w:t xml:space="preserve"> technik zabránit komukoliv dalšímu extrahování těchto dat ve formě </w:t>
            </w:r>
            <w:proofErr w:type="spellStart"/>
            <w:r>
              <w:rPr>
                <w:rFonts w:eastAsia="Times New Roman" w:cs="Arial"/>
                <w:color w:val="000000"/>
                <w:szCs w:val="20"/>
                <w:lang w:eastAsia="cs-CZ"/>
              </w:rPr>
              <w:t>plain</w:t>
            </w:r>
            <w:proofErr w:type="spellEnd"/>
            <w:r>
              <w:rPr>
                <w:rFonts w:eastAsia="Times New Roman" w:cs="Arial"/>
                <w:color w:val="000000"/>
                <w:szCs w:val="20"/>
                <w:lang w:eastAsia="cs-CZ"/>
              </w:rPr>
              <w:t>-textu. Toto řešen</w:t>
            </w:r>
            <w:r>
              <w:rPr>
                <w:rFonts w:eastAsia="Times New Roman" w:cs="Arial"/>
                <w:color w:val="000000"/>
                <w:szCs w:val="20"/>
                <w:lang w:eastAsia="cs-CZ"/>
              </w:rPr>
              <w:t xml:space="preserve">í musí pokrývat i situace jako úplný export konfigurace nebo </w:t>
            </w:r>
            <w:proofErr w:type="spellStart"/>
            <w:r>
              <w:rPr>
                <w:rFonts w:eastAsia="Times New Roman" w:cs="Arial"/>
                <w:color w:val="000000"/>
                <w:szCs w:val="20"/>
                <w:lang w:eastAsia="cs-CZ"/>
              </w:rPr>
              <w:t>backup</w:t>
            </w:r>
            <w:proofErr w:type="spellEnd"/>
            <w:r>
              <w:rPr>
                <w:rFonts w:eastAsia="Times New Roman" w:cs="Arial"/>
                <w:color w:val="000000"/>
                <w:szCs w:val="20"/>
                <w:lang w:eastAsia="cs-CZ"/>
              </w:rPr>
              <w:t xml:space="preserve"> systému.)</w:t>
            </w:r>
          </w:p>
        </w:tc>
        <w:tc>
          <w:tcPr>
            <w:tcW w:w="2125" w:type="dxa"/>
            <w:shd w:val="clear" w:color="auto" w:fill="auto"/>
          </w:tcPr>
          <w:p w14:paraId="3569CF36"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5B4873C4" w14:textId="77777777">
        <w:tc>
          <w:tcPr>
            <w:tcW w:w="7225" w:type="dxa"/>
            <w:vAlign w:val="center"/>
          </w:tcPr>
          <w:p w14:paraId="0A4A067E" w14:textId="77777777" w:rsidR="005F40E2" w:rsidRDefault="005B6F45">
            <w:pPr>
              <w:pStyle w:val="Odstavecseseznamem"/>
              <w:numPr>
                <w:ilvl w:val="0"/>
                <w:numId w:val="28"/>
              </w:numPr>
              <w:autoSpaceDE w:val="0"/>
              <w:autoSpaceDN w:val="0"/>
              <w:adjustRightInd w:val="0"/>
              <w:spacing w:after="0"/>
              <w:ind w:left="455"/>
              <w:jc w:val="left"/>
              <w:rPr>
                <w:rFonts w:eastAsia="Times New Roman" w:cs="Arial"/>
                <w:color w:val="000000"/>
                <w:szCs w:val="20"/>
                <w:lang w:eastAsia="cs-CZ"/>
              </w:rPr>
            </w:pPr>
            <w:r>
              <w:rPr>
                <w:rFonts w:eastAsia="Times New Roman" w:cs="Arial"/>
                <w:color w:val="000000"/>
                <w:szCs w:val="20"/>
                <w:lang w:eastAsia="cs-CZ"/>
              </w:rPr>
              <w:t xml:space="preserve">Podpora rozhraní pro externí ovládání a konfiguraci ADC: min. </w:t>
            </w:r>
            <w:proofErr w:type="spellStart"/>
            <w:r>
              <w:rPr>
                <w:rFonts w:eastAsia="Times New Roman" w:cs="Arial"/>
                <w:color w:val="000000"/>
                <w:szCs w:val="20"/>
                <w:lang w:eastAsia="cs-CZ"/>
              </w:rPr>
              <w:t>RestAPI</w:t>
            </w:r>
            <w:proofErr w:type="spellEnd"/>
          </w:p>
        </w:tc>
        <w:tc>
          <w:tcPr>
            <w:tcW w:w="2125" w:type="dxa"/>
            <w:shd w:val="clear" w:color="auto" w:fill="auto"/>
          </w:tcPr>
          <w:p w14:paraId="54E7CA4B"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28288AA3" w14:textId="77777777">
        <w:trPr>
          <w:trHeight w:val="259"/>
        </w:trPr>
        <w:tc>
          <w:tcPr>
            <w:tcW w:w="7225" w:type="dxa"/>
            <w:vAlign w:val="center"/>
          </w:tcPr>
          <w:p w14:paraId="058DFBDA"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možnost ukládání TCP spojení do fronty v případě přetížení serveru nebo farmy serverů</w:t>
            </w:r>
          </w:p>
        </w:tc>
        <w:tc>
          <w:tcPr>
            <w:tcW w:w="2125" w:type="dxa"/>
            <w:shd w:val="clear" w:color="auto" w:fill="auto"/>
          </w:tcPr>
          <w:p w14:paraId="33037EE9"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5F5706D" w14:textId="77777777">
        <w:tc>
          <w:tcPr>
            <w:tcW w:w="7225" w:type="dxa"/>
            <w:vAlign w:val="center"/>
          </w:tcPr>
          <w:p w14:paraId="365B4876"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možnost řízení šířky pásma na základě kteréhokoliv L4 nebo L7 parametru</w:t>
            </w:r>
          </w:p>
        </w:tc>
        <w:tc>
          <w:tcPr>
            <w:tcW w:w="2125" w:type="dxa"/>
            <w:shd w:val="clear" w:color="auto" w:fill="auto"/>
          </w:tcPr>
          <w:p w14:paraId="66F7A803"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0E2CEAA" w14:textId="77777777">
        <w:tc>
          <w:tcPr>
            <w:tcW w:w="7225" w:type="dxa"/>
            <w:vAlign w:val="center"/>
          </w:tcPr>
          <w:p w14:paraId="73E6F0AB"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optimalizace TCP provozu</w:t>
            </w:r>
          </w:p>
        </w:tc>
        <w:tc>
          <w:tcPr>
            <w:tcW w:w="2125" w:type="dxa"/>
            <w:shd w:val="clear" w:color="auto" w:fill="auto"/>
          </w:tcPr>
          <w:p w14:paraId="7DABBF9C"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7E759610" w14:textId="77777777">
        <w:tc>
          <w:tcPr>
            <w:tcW w:w="7225" w:type="dxa"/>
            <w:vAlign w:val="center"/>
          </w:tcPr>
          <w:p w14:paraId="581F277F"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u w:color="FFFFFF"/>
              </w:rPr>
              <w:t xml:space="preserve">Podpora logování per aplikace na </w:t>
            </w:r>
            <w:proofErr w:type="spellStart"/>
            <w:r>
              <w:rPr>
                <w:rFonts w:cs="Arial"/>
                <w:szCs w:val="20"/>
                <w:u w:color="FFFFFF"/>
              </w:rPr>
              <w:t>syslog</w:t>
            </w:r>
            <w:proofErr w:type="spellEnd"/>
            <w:r>
              <w:rPr>
                <w:rFonts w:cs="Arial"/>
                <w:szCs w:val="20"/>
                <w:u w:color="FFFFFF"/>
              </w:rPr>
              <w:t xml:space="preserve"> server</w:t>
            </w:r>
          </w:p>
        </w:tc>
        <w:tc>
          <w:tcPr>
            <w:tcW w:w="2125" w:type="dxa"/>
            <w:shd w:val="clear" w:color="auto" w:fill="auto"/>
          </w:tcPr>
          <w:p w14:paraId="3E3B27E0"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08908246" w14:textId="77777777">
        <w:tc>
          <w:tcPr>
            <w:tcW w:w="7225" w:type="dxa"/>
            <w:vAlign w:val="center"/>
          </w:tcPr>
          <w:p w14:paraId="000ACDEA"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Šifrování cookies</w:t>
            </w:r>
          </w:p>
        </w:tc>
        <w:tc>
          <w:tcPr>
            <w:tcW w:w="2125" w:type="dxa"/>
            <w:shd w:val="clear" w:color="auto" w:fill="auto"/>
          </w:tcPr>
          <w:p w14:paraId="398A4547"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5DD42B68" w14:textId="77777777">
        <w:tc>
          <w:tcPr>
            <w:tcW w:w="7225" w:type="dxa"/>
            <w:vAlign w:val="center"/>
          </w:tcPr>
          <w:p w14:paraId="2AE27180"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Systém musí poskytovat informace o propustnosti a latenci</w:t>
            </w:r>
          </w:p>
        </w:tc>
        <w:tc>
          <w:tcPr>
            <w:tcW w:w="2125" w:type="dxa"/>
            <w:shd w:val="clear" w:color="auto" w:fill="auto"/>
          </w:tcPr>
          <w:p w14:paraId="4C290C92"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C524D8D" w14:textId="77777777">
        <w:tc>
          <w:tcPr>
            <w:tcW w:w="7225" w:type="dxa"/>
            <w:vAlign w:val="center"/>
          </w:tcPr>
          <w:p w14:paraId="2F9223FA"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Možnost administrativního oddělení správy různých aplikací</w:t>
            </w:r>
          </w:p>
        </w:tc>
        <w:tc>
          <w:tcPr>
            <w:tcW w:w="2125" w:type="dxa"/>
            <w:shd w:val="clear" w:color="auto" w:fill="auto"/>
          </w:tcPr>
          <w:p w14:paraId="147AF694"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33ABE8B" w14:textId="77777777">
        <w:tc>
          <w:tcPr>
            <w:tcW w:w="7225" w:type="dxa"/>
            <w:vAlign w:val="center"/>
          </w:tcPr>
          <w:p w14:paraId="0C76067F"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Podpora IPv4 a IPv6 na straně klienta i na straně serveru včetně všech možných kombinací (např. IPv6 VIP, IPv4 servery a naopak)</w:t>
            </w:r>
          </w:p>
        </w:tc>
        <w:tc>
          <w:tcPr>
            <w:tcW w:w="2125" w:type="dxa"/>
            <w:shd w:val="clear" w:color="auto" w:fill="auto"/>
          </w:tcPr>
          <w:p w14:paraId="26E3FBAC"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0AEEF2CE" w14:textId="77777777">
        <w:tc>
          <w:tcPr>
            <w:tcW w:w="7225" w:type="dxa"/>
            <w:vAlign w:val="center"/>
          </w:tcPr>
          <w:p w14:paraId="4FAC91CB"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Integrace IP </w:t>
            </w:r>
            <w:proofErr w:type="spellStart"/>
            <w:r>
              <w:rPr>
                <w:rFonts w:cs="Arial"/>
                <w:szCs w:val="20"/>
              </w:rPr>
              <w:t>Anycast</w:t>
            </w:r>
            <w:proofErr w:type="spellEnd"/>
          </w:p>
        </w:tc>
        <w:tc>
          <w:tcPr>
            <w:tcW w:w="2125" w:type="dxa"/>
            <w:shd w:val="clear" w:color="auto" w:fill="auto"/>
          </w:tcPr>
          <w:p w14:paraId="2A61F489"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7CFB94C0" w14:textId="77777777">
        <w:tc>
          <w:tcPr>
            <w:tcW w:w="7225" w:type="dxa"/>
            <w:vAlign w:val="center"/>
          </w:tcPr>
          <w:p w14:paraId="0BE583CF"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Podpora VLAN podle IEEE802.1q, m</w:t>
            </w:r>
            <w:r>
              <w:rPr>
                <w:rFonts w:cs="Arial"/>
                <w:szCs w:val="20"/>
              </w:rPr>
              <w:t xml:space="preserve">ožnost oddělených směrovacích tabulek prostřednictvím </w:t>
            </w:r>
            <w:proofErr w:type="spellStart"/>
            <w:r>
              <w:rPr>
                <w:rFonts w:cs="Arial"/>
                <w:szCs w:val="20"/>
              </w:rPr>
              <w:t>routing</w:t>
            </w:r>
            <w:proofErr w:type="spellEnd"/>
            <w:r>
              <w:rPr>
                <w:rFonts w:cs="Arial"/>
                <w:szCs w:val="20"/>
              </w:rPr>
              <w:t xml:space="preserve"> </w:t>
            </w:r>
            <w:proofErr w:type="spellStart"/>
            <w:r>
              <w:rPr>
                <w:rFonts w:cs="Arial"/>
                <w:szCs w:val="20"/>
              </w:rPr>
              <w:t>domains</w:t>
            </w:r>
            <w:proofErr w:type="spellEnd"/>
            <w:r>
              <w:rPr>
                <w:rFonts w:cs="Arial"/>
                <w:szCs w:val="20"/>
              </w:rPr>
              <w:t xml:space="preserve">, fungování na L2 i L3 vrstvě včetně podpory protokolů STP, MSTP, RSTP a Link </w:t>
            </w:r>
            <w:proofErr w:type="spellStart"/>
            <w:proofErr w:type="gramStart"/>
            <w:r>
              <w:rPr>
                <w:rFonts w:cs="Arial"/>
                <w:szCs w:val="20"/>
              </w:rPr>
              <w:t>aggregation</w:t>
            </w:r>
            <w:proofErr w:type="spellEnd"/>
            <w:r>
              <w:rPr>
                <w:rFonts w:cs="Arial"/>
                <w:szCs w:val="20"/>
              </w:rPr>
              <w:t>.(</w:t>
            </w:r>
            <w:proofErr w:type="gramEnd"/>
            <w:r>
              <w:rPr>
                <w:rFonts w:cs="Arial"/>
                <w:szCs w:val="20"/>
              </w:rPr>
              <w:t>LACP)</w:t>
            </w:r>
          </w:p>
        </w:tc>
        <w:tc>
          <w:tcPr>
            <w:tcW w:w="2125" w:type="dxa"/>
            <w:shd w:val="clear" w:color="auto" w:fill="auto"/>
          </w:tcPr>
          <w:p w14:paraId="7EFE4DCC"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6CB63778" w14:textId="77777777">
        <w:tc>
          <w:tcPr>
            <w:tcW w:w="7225" w:type="dxa"/>
            <w:vAlign w:val="center"/>
          </w:tcPr>
          <w:p w14:paraId="5A867D83"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Různé </w:t>
            </w:r>
            <w:proofErr w:type="spellStart"/>
            <w:r>
              <w:rPr>
                <w:rFonts w:cs="Arial"/>
                <w:szCs w:val="20"/>
              </w:rPr>
              <w:t>load</w:t>
            </w:r>
            <w:proofErr w:type="spellEnd"/>
            <w:r>
              <w:rPr>
                <w:rFonts w:cs="Arial"/>
                <w:szCs w:val="20"/>
              </w:rPr>
              <w:t xml:space="preserve"> </w:t>
            </w:r>
            <w:proofErr w:type="spellStart"/>
            <w:r>
              <w:rPr>
                <w:rFonts w:cs="Arial"/>
                <w:szCs w:val="20"/>
              </w:rPr>
              <w:t>balancovací</w:t>
            </w:r>
            <w:proofErr w:type="spellEnd"/>
            <w:r>
              <w:rPr>
                <w:rFonts w:cs="Arial"/>
                <w:szCs w:val="20"/>
              </w:rPr>
              <w:t xml:space="preserve"> metody (</w:t>
            </w:r>
            <w:proofErr w:type="spellStart"/>
            <w:r>
              <w:rPr>
                <w:rFonts w:cs="Arial"/>
                <w:szCs w:val="20"/>
              </w:rPr>
              <w:t>Round</w:t>
            </w:r>
            <w:proofErr w:type="spellEnd"/>
            <w:r>
              <w:rPr>
                <w:rFonts w:cs="Arial"/>
                <w:szCs w:val="20"/>
              </w:rPr>
              <w:t xml:space="preserve"> Robin, </w:t>
            </w:r>
            <w:proofErr w:type="spellStart"/>
            <w:r>
              <w:rPr>
                <w:rFonts w:cs="Arial"/>
                <w:szCs w:val="20"/>
              </w:rPr>
              <w:t>Dynamic</w:t>
            </w:r>
            <w:proofErr w:type="spellEnd"/>
            <w:r>
              <w:rPr>
                <w:rFonts w:cs="Arial"/>
                <w:szCs w:val="20"/>
              </w:rPr>
              <w:t xml:space="preserve"> Ratio, </w:t>
            </w:r>
            <w:proofErr w:type="spellStart"/>
            <w:r>
              <w:rPr>
                <w:rFonts w:cs="Arial"/>
                <w:szCs w:val="20"/>
              </w:rPr>
              <w:t>Fastest</w:t>
            </w:r>
            <w:proofErr w:type="spellEnd"/>
            <w:r>
              <w:rPr>
                <w:rFonts w:cs="Arial"/>
                <w:szCs w:val="20"/>
              </w:rPr>
              <w:t xml:space="preserve">, Least </w:t>
            </w:r>
            <w:proofErr w:type="spellStart"/>
            <w:r>
              <w:rPr>
                <w:rFonts w:cs="Arial"/>
                <w:szCs w:val="20"/>
              </w:rPr>
              <w:t>Connections</w:t>
            </w:r>
            <w:proofErr w:type="spellEnd"/>
            <w:r>
              <w:rPr>
                <w:rFonts w:cs="Arial"/>
                <w:szCs w:val="20"/>
              </w:rPr>
              <w:t xml:space="preserve">, </w:t>
            </w:r>
            <w:proofErr w:type="spellStart"/>
            <w:r>
              <w:rPr>
                <w:rFonts w:cs="Arial"/>
                <w:szCs w:val="20"/>
              </w:rPr>
              <w:t>Observed</w:t>
            </w:r>
            <w:proofErr w:type="spellEnd"/>
            <w:r>
              <w:rPr>
                <w:rFonts w:cs="Arial"/>
                <w:szCs w:val="20"/>
              </w:rPr>
              <w:t xml:space="preserve"> a další) a možnost přichycení klienta k serveru (</w:t>
            </w:r>
            <w:proofErr w:type="spellStart"/>
            <w:r>
              <w:rPr>
                <w:rFonts w:cs="Arial"/>
                <w:szCs w:val="20"/>
              </w:rPr>
              <w:t>stickiness</w:t>
            </w:r>
            <w:proofErr w:type="spellEnd"/>
            <w:r>
              <w:rPr>
                <w:rFonts w:cs="Arial"/>
                <w:szCs w:val="20"/>
              </w:rPr>
              <w:t xml:space="preserve">) na základě IP adresy, SSL session ID, </w:t>
            </w:r>
            <w:proofErr w:type="spellStart"/>
            <w:r>
              <w:rPr>
                <w:rFonts w:cs="Arial"/>
                <w:szCs w:val="20"/>
              </w:rPr>
              <w:t>cookie</w:t>
            </w:r>
            <w:proofErr w:type="spellEnd"/>
            <w:r>
              <w:rPr>
                <w:rFonts w:cs="Arial"/>
                <w:szCs w:val="20"/>
              </w:rPr>
              <w:t xml:space="preserve"> a dalších atributů.</w:t>
            </w:r>
          </w:p>
        </w:tc>
        <w:tc>
          <w:tcPr>
            <w:tcW w:w="2125" w:type="dxa"/>
            <w:shd w:val="clear" w:color="auto" w:fill="auto"/>
          </w:tcPr>
          <w:p w14:paraId="7489FCDA"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4E1BC83" w14:textId="77777777">
        <w:trPr>
          <w:trHeight w:val="1271"/>
        </w:trPr>
        <w:tc>
          <w:tcPr>
            <w:tcW w:w="7225" w:type="dxa"/>
            <w:vAlign w:val="center"/>
          </w:tcPr>
          <w:p w14:paraId="257AF599"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Podpora dynamických IP směrovacích protokolů, a to pro každou virtuální instanci:</w:t>
            </w:r>
          </w:p>
          <w:p w14:paraId="792CC3EC" w14:textId="77777777" w:rsidR="005F40E2" w:rsidRDefault="005B6F45">
            <w:pPr>
              <w:pStyle w:val="Odstavecseseznamem"/>
              <w:numPr>
                <w:ilvl w:val="1"/>
                <w:numId w:val="28"/>
              </w:numPr>
              <w:autoSpaceDE w:val="0"/>
              <w:autoSpaceDN w:val="0"/>
              <w:adjustRightInd w:val="0"/>
              <w:spacing w:after="0"/>
              <w:ind w:left="881"/>
              <w:jc w:val="left"/>
              <w:rPr>
                <w:rFonts w:cs="Arial"/>
                <w:szCs w:val="20"/>
              </w:rPr>
            </w:pPr>
            <w:proofErr w:type="spellStart"/>
            <w:r>
              <w:rPr>
                <w:rFonts w:cs="Arial"/>
                <w:szCs w:val="20"/>
              </w:rPr>
              <w:t>Bidirectional</w:t>
            </w:r>
            <w:proofErr w:type="spellEnd"/>
            <w:r>
              <w:rPr>
                <w:rFonts w:cs="Arial"/>
                <w:szCs w:val="20"/>
              </w:rPr>
              <w:t xml:space="preserve"> </w:t>
            </w:r>
            <w:proofErr w:type="spellStart"/>
            <w:r>
              <w:rPr>
                <w:rFonts w:cs="Arial"/>
                <w:szCs w:val="20"/>
              </w:rPr>
              <w:t>Forward</w:t>
            </w:r>
            <w:r>
              <w:rPr>
                <w:rFonts w:cs="Arial"/>
                <w:szCs w:val="20"/>
              </w:rPr>
              <w:t>ing</w:t>
            </w:r>
            <w:proofErr w:type="spellEnd"/>
            <w:r>
              <w:rPr>
                <w:rFonts w:cs="Arial"/>
                <w:szCs w:val="20"/>
              </w:rPr>
              <w:t xml:space="preserve"> </w:t>
            </w:r>
            <w:proofErr w:type="spellStart"/>
            <w:r>
              <w:rPr>
                <w:rFonts w:cs="Arial"/>
                <w:szCs w:val="20"/>
              </w:rPr>
              <w:t>Detection</w:t>
            </w:r>
            <w:proofErr w:type="spellEnd"/>
            <w:r>
              <w:rPr>
                <w:rFonts w:cs="Arial"/>
                <w:szCs w:val="20"/>
              </w:rPr>
              <w:t xml:space="preserve"> </w:t>
            </w:r>
          </w:p>
          <w:p w14:paraId="456530AA" w14:textId="77777777" w:rsidR="005F40E2" w:rsidRDefault="005B6F45">
            <w:pPr>
              <w:pStyle w:val="Odstavecseseznamem"/>
              <w:numPr>
                <w:ilvl w:val="1"/>
                <w:numId w:val="28"/>
              </w:numPr>
              <w:autoSpaceDE w:val="0"/>
              <w:autoSpaceDN w:val="0"/>
              <w:adjustRightInd w:val="0"/>
              <w:spacing w:after="0"/>
              <w:ind w:left="881"/>
              <w:jc w:val="left"/>
              <w:rPr>
                <w:rFonts w:cs="Arial"/>
                <w:szCs w:val="20"/>
              </w:rPr>
            </w:pPr>
            <w:proofErr w:type="spellStart"/>
            <w:r>
              <w:rPr>
                <w:rFonts w:cs="Arial"/>
                <w:szCs w:val="20"/>
              </w:rPr>
              <w:t>BorderGateway</w:t>
            </w:r>
            <w:proofErr w:type="spellEnd"/>
            <w:r>
              <w:rPr>
                <w:rFonts w:cs="Arial"/>
                <w:szCs w:val="20"/>
              </w:rPr>
              <w:t xml:space="preserve"> </w:t>
            </w:r>
            <w:proofErr w:type="spellStart"/>
            <w:r>
              <w:rPr>
                <w:rFonts w:cs="Arial"/>
                <w:szCs w:val="20"/>
              </w:rPr>
              <w:t>Protocol</w:t>
            </w:r>
            <w:proofErr w:type="spellEnd"/>
            <w:r>
              <w:rPr>
                <w:rFonts w:cs="Arial"/>
                <w:szCs w:val="20"/>
              </w:rPr>
              <w:t xml:space="preserve"> (BGP-4, BGP-4+ [IPv6])</w:t>
            </w:r>
          </w:p>
          <w:p w14:paraId="5608D461" w14:textId="77777777" w:rsidR="005F40E2" w:rsidRDefault="005B6F45">
            <w:pPr>
              <w:pStyle w:val="Odstavecseseznamem"/>
              <w:numPr>
                <w:ilvl w:val="1"/>
                <w:numId w:val="28"/>
              </w:numPr>
              <w:autoSpaceDE w:val="0"/>
              <w:autoSpaceDN w:val="0"/>
              <w:adjustRightInd w:val="0"/>
              <w:spacing w:after="0"/>
              <w:ind w:left="881"/>
              <w:jc w:val="left"/>
              <w:rPr>
                <w:rFonts w:cs="Arial"/>
                <w:szCs w:val="20"/>
              </w:rPr>
            </w:pPr>
            <w:r>
              <w:rPr>
                <w:rFonts w:cs="Arial"/>
                <w:szCs w:val="20"/>
              </w:rPr>
              <w:t xml:space="preserve">Open </w:t>
            </w:r>
            <w:proofErr w:type="spellStart"/>
            <w:r>
              <w:rPr>
                <w:rFonts w:cs="Arial"/>
                <w:szCs w:val="20"/>
              </w:rPr>
              <w:t>Shortest</w:t>
            </w:r>
            <w:proofErr w:type="spellEnd"/>
            <w:r>
              <w:rPr>
                <w:rFonts w:cs="Arial"/>
                <w:szCs w:val="20"/>
              </w:rPr>
              <w:t xml:space="preserve"> </w:t>
            </w:r>
            <w:proofErr w:type="spellStart"/>
            <w:r>
              <w:rPr>
                <w:rFonts w:cs="Arial"/>
                <w:szCs w:val="20"/>
              </w:rPr>
              <w:t>Path</w:t>
            </w:r>
            <w:proofErr w:type="spellEnd"/>
            <w:r>
              <w:rPr>
                <w:rFonts w:cs="Arial"/>
                <w:szCs w:val="20"/>
              </w:rPr>
              <w:t xml:space="preserve"> </w:t>
            </w:r>
            <w:proofErr w:type="spellStart"/>
            <w:r>
              <w:rPr>
                <w:rFonts w:cs="Arial"/>
                <w:szCs w:val="20"/>
              </w:rPr>
              <w:t>First</w:t>
            </w:r>
            <w:proofErr w:type="spellEnd"/>
            <w:r>
              <w:rPr>
                <w:rFonts w:cs="Arial"/>
                <w:szCs w:val="20"/>
              </w:rPr>
              <w:t xml:space="preserve"> (OSPFv2 &amp; OSPFv3)</w:t>
            </w:r>
          </w:p>
        </w:tc>
        <w:tc>
          <w:tcPr>
            <w:tcW w:w="2125" w:type="dxa"/>
            <w:shd w:val="clear" w:color="auto" w:fill="auto"/>
          </w:tcPr>
          <w:p w14:paraId="2BC87949"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bl>
    <w:p w14:paraId="2309C303" w14:textId="77777777" w:rsidR="005F40E2" w:rsidRDefault="005F40E2">
      <w:pPr>
        <w:spacing w:line="256" w:lineRule="auto"/>
        <w:rPr>
          <w:rFonts w:cs="Arial"/>
          <w:b/>
        </w:rPr>
      </w:pPr>
    </w:p>
    <w:p w14:paraId="488B0043" w14:textId="77777777" w:rsidR="005F40E2" w:rsidRDefault="005B6F45">
      <w:pPr>
        <w:pStyle w:val="Nadpis3"/>
      </w:pPr>
      <w:bookmarkStart w:id="13" w:name="_Ref70572700"/>
      <w:bookmarkStart w:id="14" w:name="_Toc219052739"/>
      <w:r>
        <w:t xml:space="preserve">Tabulka </w:t>
      </w:r>
      <w:r>
        <w:fldChar w:fldCharType="begin"/>
      </w:r>
      <w:r>
        <w:instrText xml:space="preserve"> SEQ Tabulka \* ARABIC </w:instrText>
      </w:r>
      <w:r>
        <w:fldChar w:fldCharType="separate"/>
      </w:r>
      <w:r>
        <w:rPr>
          <w:noProof/>
        </w:rPr>
        <w:t>2</w:t>
      </w:r>
      <w:r>
        <w:rPr>
          <w:noProof/>
        </w:rPr>
        <w:fldChar w:fldCharType="end"/>
      </w:r>
      <w:r>
        <w:t xml:space="preserve"> – Přehled požadovaných parametrů </w:t>
      </w:r>
      <w:proofErr w:type="gramStart"/>
      <w:r>
        <w:t>-  SW</w:t>
      </w:r>
      <w:proofErr w:type="gramEnd"/>
      <w:r>
        <w:t xml:space="preserve"> Modul s funkcionalitou Aplikační firewall</w:t>
      </w:r>
      <w:bookmarkEnd w:id="13"/>
      <w:bookmarkEnd w:id="14"/>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0"/>
      </w:tblGrid>
      <w:tr w:rsidR="005F40E2" w14:paraId="183BBEBC" w14:textId="77777777">
        <w:tc>
          <w:tcPr>
            <w:tcW w:w="5245" w:type="dxa"/>
            <w:shd w:val="pct15" w:color="auto" w:fill="auto"/>
          </w:tcPr>
          <w:p w14:paraId="1795F0B2"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4110" w:type="dxa"/>
            <w:tcBorders>
              <w:bottom w:val="single" w:sz="4" w:space="0" w:color="auto"/>
            </w:tcBorders>
            <w:shd w:val="pct15" w:color="auto" w:fill="auto"/>
          </w:tcPr>
          <w:p w14:paraId="6E3F94C8"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46ABA0F7" w14:textId="77777777">
        <w:tc>
          <w:tcPr>
            <w:tcW w:w="5245" w:type="dxa"/>
          </w:tcPr>
          <w:p w14:paraId="4710F25C"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110" w:type="dxa"/>
            <w:shd w:val="clear" w:color="auto" w:fill="auto"/>
          </w:tcPr>
          <w:p w14:paraId="702E98DF" w14:textId="77777777" w:rsidR="005F40E2" w:rsidRDefault="005B6F45">
            <w:pPr>
              <w:autoSpaceDE w:val="0"/>
              <w:autoSpaceDN w:val="0"/>
              <w:adjustRightInd w:val="0"/>
              <w:spacing w:after="0"/>
              <w:rPr>
                <w:rFonts w:cs="Arial"/>
                <w:szCs w:val="20"/>
              </w:rPr>
            </w:pPr>
            <w:r>
              <w:t xml:space="preserve">F5, Inc. </w:t>
            </w:r>
          </w:p>
        </w:tc>
      </w:tr>
      <w:tr w:rsidR="005F40E2" w14:paraId="74B4677B" w14:textId="77777777">
        <w:tc>
          <w:tcPr>
            <w:tcW w:w="5245" w:type="dxa"/>
            <w:tcBorders>
              <w:bottom w:val="single" w:sz="4" w:space="0" w:color="auto"/>
            </w:tcBorders>
            <w:vAlign w:val="center"/>
          </w:tcPr>
          <w:p w14:paraId="414B0A9B" w14:textId="77777777" w:rsidR="005F40E2" w:rsidRDefault="005B6F45">
            <w:pPr>
              <w:autoSpaceDE w:val="0"/>
              <w:autoSpaceDN w:val="0"/>
              <w:adjustRightInd w:val="0"/>
              <w:spacing w:after="0"/>
              <w:rPr>
                <w:rFonts w:cs="Arial"/>
                <w:szCs w:val="20"/>
              </w:rPr>
            </w:pPr>
            <w:r>
              <w:rPr>
                <w:rFonts w:cs="Arial"/>
                <w:szCs w:val="20"/>
              </w:rPr>
              <w:t>Model/Typ</w:t>
            </w:r>
          </w:p>
        </w:tc>
        <w:tc>
          <w:tcPr>
            <w:tcW w:w="4110" w:type="dxa"/>
            <w:tcBorders>
              <w:bottom w:val="single" w:sz="4" w:space="0" w:color="auto"/>
            </w:tcBorders>
            <w:shd w:val="clear" w:color="auto" w:fill="auto"/>
          </w:tcPr>
          <w:p w14:paraId="76E2C535" w14:textId="77777777" w:rsidR="005F40E2" w:rsidRDefault="005B6F45">
            <w:pPr>
              <w:autoSpaceDE w:val="0"/>
              <w:autoSpaceDN w:val="0"/>
              <w:adjustRightInd w:val="0"/>
              <w:spacing w:after="0"/>
              <w:rPr>
                <w:rFonts w:cs="Arial"/>
                <w:szCs w:val="20"/>
              </w:rPr>
            </w:pPr>
            <w:r>
              <w:rPr>
                <w:rFonts w:cs="Arial"/>
              </w:rPr>
              <w:t xml:space="preserve">VELOS CX410 Best </w:t>
            </w:r>
            <w:proofErr w:type="spellStart"/>
            <w:r>
              <w:rPr>
                <w:rFonts w:cs="Arial"/>
              </w:rPr>
              <w:t>Bundle</w:t>
            </w:r>
            <w:proofErr w:type="spellEnd"/>
            <w:r>
              <w:rPr>
                <w:rFonts w:cs="Arial"/>
              </w:rPr>
              <w:t xml:space="preserve"> Chassis</w:t>
            </w:r>
          </w:p>
        </w:tc>
      </w:tr>
      <w:tr w:rsidR="005F40E2" w14:paraId="7106B0A6" w14:textId="77777777">
        <w:tc>
          <w:tcPr>
            <w:tcW w:w="5245" w:type="dxa"/>
            <w:tcBorders>
              <w:bottom w:val="single" w:sz="4" w:space="0" w:color="auto"/>
            </w:tcBorders>
          </w:tcPr>
          <w:p w14:paraId="47F2C2CF"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110" w:type="dxa"/>
            <w:tcBorders>
              <w:bottom w:val="single" w:sz="4" w:space="0" w:color="auto"/>
            </w:tcBorders>
            <w:shd w:val="clear" w:color="auto" w:fill="auto"/>
          </w:tcPr>
          <w:p w14:paraId="4728530B" w14:textId="77777777" w:rsidR="005F40E2" w:rsidRDefault="005B6F45">
            <w:pPr>
              <w:autoSpaceDE w:val="0"/>
              <w:autoSpaceDN w:val="0"/>
              <w:adjustRightInd w:val="0"/>
              <w:spacing w:after="0"/>
              <w:rPr>
                <w:rFonts w:cs="Arial"/>
                <w:szCs w:val="20"/>
              </w:rPr>
            </w:pPr>
            <w:r>
              <w:rPr>
                <w:rFonts w:cs="Arial"/>
                <w:szCs w:val="20"/>
              </w:rPr>
              <w:t>F5-VEL-BT-CX410-AC</w:t>
            </w:r>
          </w:p>
        </w:tc>
      </w:tr>
    </w:tbl>
    <w:tbl>
      <w:tblPr>
        <w:tblStyle w:val="Mkatabulky"/>
        <w:tblW w:w="5159" w:type="pct"/>
        <w:tblLook w:val="04A0" w:firstRow="1" w:lastRow="0" w:firstColumn="1" w:lastColumn="0" w:noHBand="0" w:noVBand="1"/>
      </w:tblPr>
      <w:tblGrid>
        <w:gridCol w:w="7366"/>
        <w:gridCol w:w="1984"/>
      </w:tblGrid>
      <w:tr w:rsidR="005F40E2" w14:paraId="78179836" w14:textId="77777777">
        <w:trPr>
          <w:trHeight w:val="284"/>
          <w:tblHeader/>
        </w:trPr>
        <w:tc>
          <w:tcPr>
            <w:tcW w:w="7366" w:type="dxa"/>
            <w:shd w:val="clear" w:color="auto" w:fill="D9D9D9" w:themeFill="background1" w:themeFillShade="D9"/>
          </w:tcPr>
          <w:p w14:paraId="28B3C079" w14:textId="77777777" w:rsidR="005F40E2" w:rsidRDefault="005B6F45">
            <w:pPr>
              <w:jc w:val="center"/>
            </w:pPr>
            <w:r>
              <w:rPr>
                <w:rFonts w:cs="Arial"/>
                <w:b/>
                <w:szCs w:val="20"/>
              </w:rPr>
              <w:t>Požadovaná hodnota parametru</w:t>
            </w:r>
          </w:p>
        </w:tc>
        <w:tc>
          <w:tcPr>
            <w:tcW w:w="1984" w:type="dxa"/>
            <w:tcBorders>
              <w:bottom w:val="single" w:sz="4" w:space="0" w:color="auto"/>
            </w:tcBorders>
            <w:shd w:val="clear" w:color="auto" w:fill="D9D9D9" w:themeFill="background1" w:themeFillShade="D9"/>
          </w:tcPr>
          <w:p w14:paraId="12EBB8A7" w14:textId="77777777" w:rsidR="005F40E2" w:rsidRDefault="005B6F45">
            <w:pPr>
              <w:jc w:val="center"/>
            </w:pPr>
            <w:r>
              <w:rPr>
                <w:rFonts w:eastAsia="Times New Roman" w:cs="Arial"/>
                <w:b/>
                <w:bCs/>
                <w:szCs w:val="20"/>
                <w:highlight w:val="lightGray"/>
                <w:lang w:eastAsia="cs-CZ"/>
              </w:rPr>
              <w:t>Splněno (ANO)</w:t>
            </w:r>
          </w:p>
        </w:tc>
      </w:tr>
      <w:tr w:rsidR="005F40E2" w14:paraId="54773E9E" w14:textId="77777777">
        <w:tc>
          <w:tcPr>
            <w:tcW w:w="7366" w:type="dxa"/>
            <w:vAlign w:val="center"/>
          </w:tcPr>
          <w:p w14:paraId="3C373CA3"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nainstalovaný SW </w:t>
            </w:r>
            <w:proofErr w:type="spellStart"/>
            <w:r>
              <w:rPr>
                <w:rFonts w:cs="Arial"/>
                <w:szCs w:val="20"/>
              </w:rPr>
              <w:t>loadbalanceru</w:t>
            </w:r>
            <w:proofErr w:type="spellEnd"/>
            <w:r>
              <w:rPr>
                <w:rFonts w:cs="Arial"/>
                <w:szCs w:val="20"/>
              </w:rPr>
              <w:t xml:space="preserve"> musí obsahovat modul aplikačního firewallu</w:t>
            </w:r>
          </w:p>
        </w:tc>
        <w:tc>
          <w:tcPr>
            <w:tcW w:w="1984" w:type="dxa"/>
            <w:shd w:val="clear" w:color="auto" w:fill="auto"/>
          </w:tcPr>
          <w:p w14:paraId="2E1E1E25"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6E4901BD" w14:textId="77777777">
        <w:tc>
          <w:tcPr>
            <w:tcW w:w="7366" w:type="dxa"/>
            <w:vAlign w:val="center"/>
          </w:tcPr>
          <w:p w14:paraId="7DAA10AE"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modul aplikačního firewallu poskytne ochranu proti různým aplikačním útokům – např. Webové hrozby AJAX / JSON, </w:t>
            </w:r>
            <w:proofErr w:type="spellStart"/>
            <w:r>
              <w:rPr>
                <w:rFonts w:cs="Arial"/>
                <w:szCs w:val="20"/>
              </w:rPr>
              <w:t>DoS</w:t>
            </w:r>
            <w:proofErr w:type="spellEnd"/>
            <w:r>
              <w:rPr>
                <w:rFonts w:cs="Arial"/>
                <w:szCs w:val="20"/>
              </w:rPr>
              <w:t xml:space="preserve"> a </w:t>
            </w:r>
            <w:proofErr w:type="spellStart"/>
            <w:r>
              <w:rPr>
                <w:rFonts w:cs="Arial"/>
                <w:szCs w:val="20"/>
              </w:rPr>
              <w:t>DDoS</w:t>
            </w:r>
            <w:proofErr w:type="spellEnd"/>
            <w:r>
              <w:rPr>
                <w:rFonts w:cs="Arial"/>
                <w:szCs w:val="20"/>
              </w:rPr>
              <w:t xml:space="preserve"> na 7. vrstvě, útok hrubou silou, </w:t>
            </w:r>
            <w:proofErr w:type="spellStart"/>
            <w:r>
              <w:rPr>
                <w:rFonts w:cs="Arial"/>
                <w:szCs w:val="20"/>
              </w:rPr>
              <w:t>Cross-site</w:t>
            </w:r>
            <w:proofErr w:type="spellEnd"/>
            <w:r>
              <w:rPr>
                <w:rFonts w:cs="Arial"/>
                <w:szCs w:val="20"/>
              </w:rPr>
              <w:t xml:space="preserve"> </w:t>
            </w:r>
            <w:proofErr w:type="spellStart"/>
            <w:r>
              <w:rPr>
                <w:rFonts w:cs="Arial"/>
                <w:szCs w:val="20"/>
              </w:rPr>
              <w:t>scripting</w:t>
            </w:r>
            <w:proofErr w:type="spellEnd"/>
            <w:r>
              <w:rPr>
                <w:rFonts w:cs="Arial"/>
                <w:szCs w:val="20"/>
              </w:rPr>
              <w:t xml:space="preserve"> (XSS), </w:t>
            </w:r>
            <w:proofErr w:type="spellStart"/>
            <w:r>
              <w:rPr>
                <w:rFonts w:cs="Arial"/>
                <w:szCs w:val="20"/>
              </w:rPr>
              <w:t>Cross</w:t>
            </w:r>
            <w:proofErr w:type="spellEnd"/>
            <w:r>
              <w:rPr>
                <w:rFonts w:cs="Arial"/>
                <w:szCs w:val="20"/>
              </w:rPr>
              <w:t xml:space="preserve"> </w:t>
            </w:r>
            <w:proofErr w:type="spellStart"/>
            <w:r>
              <w:rPr>
                <w:rFonts w:cs="Arial"/>
                <w:szCs w:val="20"/>
              </w:rPr>
              <w:t>Site</w:t>
            </w:r>
            <w:proofErr w:type="spellEnd"/>
            <w:r>
              <w:rPr>
                <w:rFonts w:cs="Arial"/>
                <w:szCs w:val="20"/>
              </w:rPr>
              <w:t xml:space="preserve"> </w:t>
            </w:r>
            <w:proofErr w:type="spellStart"/>
            <w:r>
              <w:rPr>
                <w:rFonts w:cs="Arial"/>
                <w:szCs w:val="20"/>
              </w:rPr>
              <w:t>Request</w:t>
            </w:r>
            <w:proofErr w:type="spellEnd"/>
            <w:r>
              <w:rPr>
                <w:rFonts w:cs="Arial"/>
                <w:szCs w:val="20"/>
              </w:rPr>
              <w:t xml:space="preserve"> </w:t>
            </w:r>
            <w:proofErr w:type="spellStart"/>
            <w:r>
              <w:rPr>
                <w:rFonts w:cs="Arial"/>
                <w:szCs w:val="20"/>
              </w:rPr>
              <w:t>Forgery</w:t>
            </w:r>
            <w:proofErr w:type="spellEnd"/>
            <w:r>
              <w:rPr>
                <w:rFonts w:cs="Arial"/>
                <w:szCs w:val="20"/>
              </w:rPr>
              <w:t xml:space="preserve">, SQL </w:t>
            </w:r>
            <w:proofErr w:type="spellStart"/>
            <w:r>
              <w:rPr>
                <w:rFonts w:cs="Arial"/>
                <w:szCs w:val="20"/>
              </w:rPr>
              <w:t>injection</w:t>
            </w:r>
            <w:proofErr w:type="spellEnd"/>
            <w:r>
              <w:rPr>
                <w:rFonts w:cs="Arial"/>
                <w:szCs w:val="20"/>
              </w:rPr>
              <w:t xml:space="preserve">, manipulaci s parametry HTTP, Session </w:t>
            </w:r>
            <w:proofErr w:type="spellStart"/>
            <w:r>
              <w:rPr>
                <w:rFonts w:cs="Arial"/>
                <w:szCs w:val="20"/>
              </w:rPr>
              <w:t>highjacking</w:t>
            </w:r>
            <w:proofErr w:type="spellEnd"/>
            <w:r>
              <w:rPr>
                <w:rFonts w:cs="Arial"/>
                <w:szCs w:val="20"/>
              </w:rPr>
              <w:t>, přetečení zásobníku, manipulace s </w:t>
            </w:r>
            <w:proofErr w:type="spellStart"/>
            <w:r>
              <w:rPr>
                <w:rFonts w:cs="Arial"/>
                <w:szCs w:val="20"/>
              </w:rPr>
              <w:t>cookie</w:t>
            </w:r>
            <w:proofErr w:type="spellEnd"/>
            <w:r>
              <w:rPr>
                <w:rFonts w:cs="Arial"/>
                <w:szCs w:val="20"/>
              </w:rPr>
              <w:t xml:space="preserve">, manipulaci se skrytými poli, </w:t>
            </w:r>
            <w:proofErr w:type="spellStart"/>
            <w:r>
              <w:rPr>
                <w:rFonts w:cs="Arial"/>
                <w:szCs w:val="20"/>
              </w:rPr>
              <w:t>Request</w:t>
            </w:r>
            <w:proofErr w:type="spellEnd"/>
            <w:r>
              <w:rPr>
                <w:rFonts w:cs="Arial"/>
                <w:szCs w:val="20"/>
              </w:rPr>
              <w:t xml:space="preserve"> </w:t>
            </w:r>
            <w:proofErr w:type="spellStart"/>
            <w:r>
              <w:rPr>
                <w:rFonts w:cs="Arial"/>
                <w:szCs w:val="20"/>
              </w:rPr>
              <w:t>smuggling</w:t>
            </w:r>
            <w:proofErr w:type="spellEnd"/>
            <w:r>
              <w:rPr>
                <w:rFonts w:cs="Arial"/>
                <w:szCs w:val="20"/>
              </w:rPr>
              <w:t xml:space="preserve">, XML bomby / </w:t>
            </w:r>
            <w:proofErr w:type="spellStart"/>
            <w:r>
              <w:rPr>
                <w:rFonts w:cs="Arial"/>
                <w:szCs w:val="20"/>
              </w:rPr>
              <w:t>DoS</w:t>
            </w:r>
            <w:proofErr w:type="spellEnd"/>
            <w:r>
              <w:rPr>
                <w:rFonts w:cs="Arial"/>
                <w:szCs w:val="20"/>
              </w:rPr>
              <w:t xml:space="preserve">, web </w:t>
            </w:r>
            <w:proofErr w:type="spellStart"/>
            <w:r>
              <w:rPr>
                <w:rFonts w:cs="Arial"/>
                <w:szCs w:val="20"/>
              </w:rPr>
              <w:t>scraping</w:t>
            </w:r>
            <w:proofErr w:type="spellEnd"/>
          </w:p>
        </w:tc>
        <w:tc>
          <w:tcPr>
            <w:tcW w:w="1984" w:type="dxa"/>
            <w:shd w:val="clear" w:color="auto" w:fill="auto"/>
          </w:tcPr>
          <w:p w14:paraId="004EE8E3"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680EF59" w14:textId="77777777">
        <w:tc>
          <w:tcPr>
            <w:tcW w:w="7366" w:type="dxa"/>
            <w:vAlign w:val="center"/>
          </w:tcPr>
          <w:p w14:paraId="01D48F20"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18"/>
                <w:u w:color="FFFFFF"/>
              </w:rPr>
              <w:lastRenderedPageBreak/>
              <w:t>Webový apl</w:t>
            </w:r>
            <w:r>
              <w:rPr>
                <w:rFonts w:cs="Arial"/>
                <w:szCs w:val="18"/>
                <w:u w:color="FFFFFF"/>
              </w:rPr>
              <w:t>ikační firewall s implementovaným negativním i pozitivním bezpečnostním modelem</w:t>
            </w:r>
          </w:p>
        </w:tc>
        <w:tc>
          <w:tcPr>
            <w:tcW w:w="1984" w:type="dxa"/>
            <w:shd w:val="clear" w:color="auto" w:fill="auto"/>
          </w:tcPr>
          <w:p w14:paraId="528369DC"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06215DD9" w14:textId="77777777">
        <w:tc>
          <w:tcPr>
            <w:tcW w:w="7366" w:type="dxa"/>
            <w:vAlign w:val="center"/>
          </w:tcPr>
          <w:p w14:paraId="6B6AEC51"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Webový aplikační firewall s integrovaným XML firewallem</w:t>
            </w:r>
          </w:p>
        </w:tc>
        <w:tc>
          <w:tcPr>
            <w:tcW w:w="1984" w:type="dxa"/>
            <w:shd w:val="clear" w:color="auto" w:fill="auto"/>
          </w:tcPr>
          <w:p w14:paraId="7FF8C819"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6967385E" w14:textId="77777777">
        <w:tc>
          <w:tcPr>
            <w:tcW w:w="7366" w:type="dxa"/>
            <w:vAlign w:val="center"/>
          </w:tcPr>
          <w:p w14:paraId="4919FD90"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Zařízení musí podporovat logování přístupů k webovým službám</w:t>
            </w:r>
          </w:p>
        </w:tc>
        <w:tc>
          <w:tcPr>
            <w:tcW w:w="1984" w:type="dxa"/>
            <w:shd w:val="clear" w:color="auto" w:fill="auto"/>
          </w:tcPr>
          <w:p w14:paraId="05214BD7"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721E1DD1" w14:textId="77777777">
        <w:tc>
          <w:tcPr>
            <w:tcW w:w="7366" w:type="dxa"/>
            <w:vAlign w:val="center"/>
          </w:tcPr>
          <w:p w14:paraId="37EA5001"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Aplikační firewall pro protokoly FTP a SMTP</w:t>
            </w:r>
          </w:p>
        </w:tc>
        <w:tc>
          <w:tcPr>
            <w:tcW w:w="1984" w:type="dxa"/>
            <w:shd w:val="clear" w:color="auto" w:fill="auto"/>
          </w:tcPr>
          <w:p w14:paraId="330C18BF"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BD53D17" w14:textId="77777777">
        <w:tc>
          <w:tcPr>
            <w:tcW w:w="7366" w:type="dxa"/>
            <w:vAlign w:val="center"/>
          </w:tcPr>
          <w:p w14:paraId="086AD13E"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Možnost konfigurace Webového aplikačního firewallu za využití učícího se módu</w:t>
            </w:r>
          </w:p>
        </w:tc>
        <w:tc>
          <w:tcPr>
            <w:tcW w:w="1984" w:type="dxa"/>
            <w:shd w:val="clear" w:color="auto" w:fill="auto"/>
          </w:tcPr>
          <w:p w14:paraId="04E9E3CF"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24896647" w14:textId="77777777">
        <w:tc>
          <w:tcPr>
            <w:tcW w:w="7366" w:type="dxa"/>
            <w:vAlign w:val="center"/>
          </w:tcPr>
          <w:p w14:paraId="5E955A5E"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Automatické nahrávání a aplikování nových signatur od výrobce</w:t>
            </w:r>
          </w:p>
        </w:tc>
        <w:tc>
          <w:tcPr>
            <w:tcW w:w="1984" w:type="dxa"/>
            <w:shd w:val="clear" w:color="auto" w:fill="auto"/>
          </w:tcPr>
          <w:p w14:paraId="22B8BF23"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AC49BCA" w14:textId="77777777">
        <w:tc>
          <w:tcPr>
            <w:tcW w:w="7366" w:type="dxa"/>
            <w:vAlign w:val="center"/>
          </w:tcPr>
          <w:p w14:paraId="46256CFC"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Automatická korelace zranitelností do jednoho incidentu</w:t>
            </w:r>
          </w:p>
        </w:tc>
        <w:tc>
          <w:tcPr>
            <w:tcW w:w="1984" w:type="dxa"/>
            <w:shd w:val="clear" w:color="auto" w:fill="auto"/>
          </w:tcPr>
          <w:p w14:paraId="24D2EC6B"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3F644D66" w14:textId="77777777">
        <w:tc>
          <w:tcPr>
            <w:tcW w:w="7366" w:type="dxa"/>
            <w:vAlign w:val="center"/>
          </w:tcPr>
          <w:p w14:paraId="739962D4"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 xml:space="preserve">Možnost vytvoření </w:t>
            </w:r>
            <w:r>
              <w:rPr>
                <w:rFonts w:cs="Arial"/>
                <w:szCs w:val="18"/>
                <w:u w:color="FFFFFF"/>
              </w:rPr>
              <w:t>bezpečnostních politik způsobem hierarchie nadřízené a podřízené politiky.</w:t>
            </w:r>
          </w:p>
        </w:tc>
        <w:tc>
          <w:tcPr>
            <w:tcW w:w="1984" w:type="dxa"/>
            <w:shd w:val="clear" w:color="auto" w:fill="auto"/>
          </w:tcPr>
          <w:p w14:paraId="5E716609"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7CF7C266" w14:textId="77777777">
        <w:tc>
          <w:tcPr>
            <w:tcW w:w="7366" w:type="dxa"/>
            <w:vAlign w:val="center"/>
          </w:tcPr>
          <w:p w14:paraId="05FA0BA3"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 xml:space="preserve">Validace aplikačních </w:t>
            </w:r>
            <w:proofErr w:type="spellStart"/>
            <w:r>
              <w:rPr>
                <w:rFonts w:cs="Arial"/>
                <w:szCs w:val="18"/>
                <w:u w:color="FFFFFF"/>
              </w:rPr>
              <w:t>flow</w:t>
            </w:r>
            <w:proofErr w:type="spellEnd"/>
            <w:r>
              <w:rPr>
                <w:rFonts w:cs="Arial"/>
                <w:szCs w:val="18"/>
                <w:u w:color="FFFFFF"/>
              </w:rPr>
              <w:t xml:space="preserve"> pro webové aplikace</w:t>
            </w:r>
          </w:p>
        </w:tc>
        <w:tc>
          <w:tcPr>
            <w:tcW w:w="1984" w:type="dxa"/>
            <w:shd w:val="clear" w:color="auto" w:fill="auto"/>
          </w:tcPr>
          <w:p w14:paraId="649D2DED"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E5E1D2E" w14:textId="77777777">
        <w:tc>
          <w:tcPr>
            <w:tcW w:w="7366" w:type="dxa"/>
            <w:vAlign w:val="center"/>
          </w:tcPr>
          <w:p w14:paraId="47E9B313"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Validace log-on parametrů</w:t>
            </w:r>
          </w:p>
        </w:tc>
        <w:tc>
          <w:tcPr>
            <w:tcW w:w="1984" w:type="dxa"/>
            <w:shd w:val="clear" w:color="auto" w:fill="auto"/>
          </w:tcPr>
          <w:p w14:paraId="6B87A8A8"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61EB6877" w14:textId="77777777">
        <w:tc>
          <w:tcPr>
            <w:tcW w:w="7366" w:type="dxa"/>
            <w:vAlign w:val="center"/>
          </w:tcPr>
          <w:p w14:paraId="0B925A23"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Detekce aktivity klávesnice a myši</w:t>
            </w:r>
          </w:p>
        </w:tc>
        <w:tc>
          <w:tcPr>
            <w:tcW w:w="1984" w:type="dxa"/>
            <w:shd w:val="clear" w:color="auto" w:fill="auto"/>
          </w:tcPr>
          <w:p w14:paraId="08989DD3"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23A8F57" w14:textId="77777777">
        <w:tc>
          <w:tcPr>
            <w:tcW w:w="7366" w:type="dxa"/>
            <w:vAlign w:val="center"/>
          </w:tcPr>
          <w:p w14:paraId="1F137BA4" w14:textId="77777777" w:rsidR="005F40E2" w:rsidRDefault="005B6F45">
            <w:pPr>
              <w:pStyle w:val="Odstavecseseznamem"/>
              <w:numPr>
                <w:ilvl w:val="0"/>
                <w:numId w:val="28"/>
              </w:numPr>
              <w:autoSpaceDE w:val="0"/>
              <w:autoSpaceDN w:val="0"/>
              <w:adjustRightInd w:val="0"/>
              <w:spacing w:after="0"/>
              <w:ind w:left="455"/>
              <w:jc w:val="left"/>
              <w:rPr>
                <w:rFonts w:cs="Arial"/>
                <w:szCs w:val="18"/>
                <w:u w:color="FFFFFF"/>
              </w:rPr>
            </w:pPr>
            <w:r>
              <w:rPr>
                <w:rFonts w:cs="Arial"/>
                <w:szCs w:val="18"/>
                <w:u w:color="FFFFFF"/>
              </w:rPr>
              <w:t xml:space="preserve">Možnost propojení WAF s externími skenery </w:t>
            </w:r>
            <w:r>
              <w:rPr>
                <w:rFonts w:cs="Arial"/>
                <w:szCs w:val="18"/>
                <w:u w:color="FFFFFF"/>
              </w:rPr>
              <w:t xml:space="preserve">zranitelností webových aplikací pro automatickou tvorbu/úpravu bezpečnostních politik např. </w:t>
            </w:r>
            <w:proofErr w:type="spellStart"/>
            <w:r>
              <w:rPr>
                <w:rFonts w:cs="Arial"/>
                <w:szCs w:val="18"/>
                <w:u w:color="FFFFFF"/>
              </w:rPr>
              <w:t>Cenzic</w:t>
            </w:r>
            <w:proofErr w:type="spellEnd"/>
            <w:r>
              <w:rPr>
                <w:rFonts w:cs="Arial"/>
                <w:szCs w:val="18"/>
                <w:u w:color="FFFFFF"/>
              </w:rPr>
              <w:t xml:space="preserve"> </w:t>
            </w:r>
            <w:proofErr w:type="spellStart"/>
            <w:r>
              <w:rPr>
                <w:rFonts w:cs="Arial"/>
                <w:szCs w:val="18"/>
                <w:u w:color="FFFFFF"/>
              </w:rPr>
              <w:t>Hailstorm</w:t>
            </w:r>
            <w:proofErr w:type="spellEnd"/>
            <w:r>
              <w:rPr>
                <w:rFonts w:cs="Arial"/>
                <w:szCs w:val="18"/>
                <w:u w:color="FFFFFF"/>
              </w:rPr>
              <w:t xml:space="preserve">, </w:t>
            </w:r>
            <w:proofErr w:type="spellStart"/>
            <w:r>
              <w:rPr>
                <w:rFonts w:cs="Arial"/>
                <w:szCs w:val="18"/>
                <w:u w:color="FFFFFF"/>
              </w:rPr>
              <w:t>WhiteHat</w:t>
            </w:r>
            <w:proofErr w:type="spellEnd"/>
            <w:r>
              <w:rPr>
                <w:rFonts w:cs="Arial"/>
                <w:szCs w:val="18"/>
                <w:u w:color="FFFFFF"/>
              </w:rPr>
              <w:t xml:space="preserve"> Sentinel, IBM </w:t>
            </w:r>
            <w:proofErr w:type="spellStart"/>
            <w:r>
              <w:rPr>
                <w:rFonts w:cs="Arial"/>
                <w:szCs w:val="18"/>
                <w:u w:color="FFFFFF"/>
              </w:rPr>
              <w:t>Rational</w:t>
            </w:r>
            <w:proofErr w:type="spellEnd"/>
            <w:r>
              <w:rPr>
                <w:rFonts w:cs="Arial"/>
                <w:szCs w:val="18"/>
                <w:u w:color="FFFFFF"/>
              </w:rPr>
              <w:t xml:space="preserve"> </w:t>
            </w:r>
            <w:proofErr w:type="spellStart"/>
            <w:r>
              <w:rPr>
                <w:rFonts w:cs="Arial"/>
                <w:szCs w:val="18"/>
                <w:u w:color="FFFFFF"/>
              </w:rPr>
              <w:t>AppScan</w:t>
            </w:r>
            <w:proofErr w:type="spellEnd"/>
          </w:p>
        </w:tc>
        <w:tc>
          <w:tcPr>
            <w:tcW w:w="1984" w:type="dxa"/>
            <w:shd w:val="clear" w:color="auto" w:fill="auto"/>
          </w:tcPr>
          <w:p w14:paraId="497B1752"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2E6C59F7" w14:textId="77777777">
        <w:tc>
          <w:tcPr>
            <w:tcW w:w="7366" w:type="dxa"/>
            <w:vAlign w:val="center"/>
          </w:tcPr>
          <w:p w14:paraId="6B99BB51"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Podpora využití CI/CD </w:t>
            </w:r>
            <w:proofErr w:type="spellStart"/>
            <w:r>
              <w:rPr>
                <w:rFonts w:cs="Arial"/>
                <w:szCs w:val="18"/>
                <w:u w:color="FFFFFF"/>
              </w:rPr>
              <w:t>pipeline</w:t>
            </w:r>
            <w:proofErr w:type="spellEnd"/>
            <w:r>
              <w:rPr>
                <w:rFonts w:cs="Arial"/>
                <w:szCs w:val="18"/>
                <w:u w:color="FFFFFF"/>
              </w:rPr>
              <w:t xml:space="preserve"> pro nasazování </w:t>
            </w:r>
            <w:proofErr w:type="spellStart"/>
            <w:r>
              <w:rPr>
                <w:rFonts w:cs="Arial"/>
                <w:szCs w:val="18"/>
                <w:u w:color="FFFFFF"/>
              </w:rPr>
              <w:t>security</w:t>
            </w:r>
            <w:proofErr w:type="spellEnd"/>
            <w:r>
              <w:rPr>
                <w:rFonts w:cs="Arial"/>
                <w:szCs w:val="18"/>
                <w:u w:color="FFFFFF"/>
              </w:rPr>
              <w:t xml:space="preserve"> politik WAF na webových aplikacích</w:t>
            </w:r>
          </w:p>
        </w:tc>
        <w:tc>
          <w:tcPr>
            <w:tcW w:w="1984" w:type="dxa"/>
            <w:shd w:val="clear" w:color="auto" w:fill="auto"/>
          </w:tcPr>
          <w:p w14:paraId="03B413E8"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7249869" w14:textId="77777777">
        <w:tc>
          <w:tcPr>
            <w:tcW w:w="7366" w:type="dxa"/>
            <w:vAlign w:val="center"/>
          </w:tcPr>
          <w:p w14:paraId="0DC4126E"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Podpora importu souboru </w:t>
            </w:r>
            <w:proofErr w:type="spellStart"/>
            <w:r>
              <w:rPr>
                <w:rFonts w:cs="Arial"/>
                <w:szCs w:val="18"/>
                <w:u w:color="FFFFFF"/>
              </w:rPr>
              <w:t>Swagger</w:t>
            </w:r>
            <w:proofErr w:type="spellEnd"/>
            <w:r>
              <w:rPr>
                <w:rFonts w:cs="Arial"/>
                <w:szCs w:val="18"/>
                <w:u w:color="FFFFFF"/>
              </w:rPr>
              <w:t xml:space="preserve"> pro definici </w:t>
            </w:r>
            <w:proofErr w:type="spellStart"/>
            <w:r>
              <w:rPr>
                <w:rFonts w:cs="Arial"/>
                <w:szCs w:val="18"/>
                <w:u w:color="FFFFFF"/>
              </w:rPr>
              <w:t>security</w:t>
            </w:r>
            <w:proofErr w:type="spellEnd"/>
            <w:r>
              <w:rPr>
                <w:rFonts w:cs="Arial"/>
                <w:szCs w:val="18"/>
                <w:u w:color="FFFFFF"/>
              </w:rPr>
              <w:t xml:space="preserve"> politiky pro ochranu API </w:t>
            </w:r>
          </w:p>
        </w:tc>
        <w:tc>
          <w:tcPr>
            <w:tcW w:w="1984" w:type="dxa"/>
            <w:shd w:val="clear" w:color="auto" w:fill="auto"/>
          </w:tcPr>
          <w:p w14:paraId="3603B431"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EFFDF4E" w14:textId="77777777">
        <w:tc>
          <w:tcPr>
            <w:tcW w:w="7366" w:type="dxa"/>
            <w:vAlign w:val="center"/>
          </w:tcPr>
          <w:p w14:paraId="61F7E177"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Podpora importu souborů </w:t>
            </w:r>
            <w:proofErr w:type="spellStart"/>
            <w:r>
              <w:rPr>
                <w:rFonts w:cs="Arial"/>
                <w:szCs w:val="18"/>
                <w:u w:color="FFFFFF"/>
              </w:rPr>
              <w:t>OpenAPI</w:t>
            </w:r>
            <w:proofErr w:type="spellEnd"/>
            <w:r>
              <w:rPr>
                <w:rFonts w:cs="Arial"/>
                <w:szCs w:val="18"/>
                <w:u w:color="FFFFFF"/>
              </w:rPr>
              <w:t xml:space="preserve"> 3.0 za účelem vytvoření komplexní politiky WAF</w:t>
            </w:r>
          </w:p>
        </w:tc>
        <w:tc>
          <w:tcPr>
            <w:tcW w:w="1984" w:type="dxa"/>
            <w:shd w:val="clear" w:color="auto" w:fill="auto"/>
          </w:tcPr>
          <w:p w14:paraId="7D916C97"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7E7514DD" w14:textId="77777777">
        <w:tc>
          <w:tcPr>
            <w:tcW w:w="7366" w:type="dxa"/>
            <w:vAlign w:val="center"/>
          </w:tcPr>
          <w:p w14:paraId="49269651"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Podpora CAPTCHA  </w:t>
            </w:r>
          </w:p>
        </w:tc>
        <w:tc>
          <w:tcPr>
            <w:tcW w:w="1984" w:type="dxa"/>
            <w:shd w:val="clear" w:color="auto" w:fill="auto"/>
          </w:tcPr>
          <w:p w14:paraId="6861793D"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8115611" w14:textId="77777777">
        <w:tc>
          <w:tcPr>
            <w:tcW w:w="7366" w:type="dxa"/>
            <w:vAlign w:val="center"/>
          </w:tcPr>
          <w:p w14:paraId="6CAE5E37"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Podpora ACL per uživatel na L7</w:t>
            </w:r>
          </w:p>
        </w:tc>
        <w:tc>
          <w:tcPr>
            <w:tcW w:w="1984" w:type="dxa"/>
            <w:shd w:val="clear" w:color="auto" w:fill="auto"/>
          </w:tcPr>
          <w:p w14:paraId="78614E9A"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92671E5" w14:textId="77777777">
        <w:tc>
          <w:tcPr>
            <w:tcW w:w="7366" w:type="dxa"/>
            <w:vAlign w:val="center"/>
          </w:tcPr>
          <w:p w14:paraId="5C1FA836" w14:textId="77777777" w:rsidR="005F40E2" w:rsidRDefault="005B6F45">
            <w:pPr>
              <w:pStyle w:val="Odstavecseseznamem"/>
              <w:numPr>
                <w:ilvl w:val="0"/>
                <w:numId w:val="30"/>
              </w:numPr>
              <w:spacing w:after="0"/>
              <w:ind w:left="455"/>
              <w:jc w:val="left"/>
              <w:rPr>
                <w:rFonts w:cs="Arial"/>
                <w:szCs w:val="18"/>
                <w:u w:color="FFFFFF"/>
              </w:rPr>
            </w:pPr>
            <w:r>
              <w:rPr>
                <w:rFonts w:cs="Arial"/>
                <w:szCs w:val="18"/>
              </w:rPr>
              <w:t>Podpora standardu PCI DSS</w:t>
            </w:r>
            <w:r>
              <w:rPr>
                <w:rFonts w:cs="Arial"/>
                <w:szCs w:val="18"/>
                <w:u w:color="FFFFFF"/>
              </w:rPr>
              <w:t xml:space="preserve"> 3.2 a možnost vytváření PCI reportů</w:t>
            </w:r>
          </w:p>
        </w:tc>
        <w:tc>
          <w:tcPr>
            <w:tcW w:w="1984" w:type="dxa"/>
            <w:shd w:val="clear" w:color="auto" w:fill="auto"/>
          </w:tcPr>
          <w:p w14:paraId="4584F7E2"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38305F8B" w14:textId="77777777">
        <w:tc>
          <w:tcPr>
            <w:tcW w:w="7366" w:type="dxa"/>
            <w:vAlign w:val="center"/>
          </w:tcPr>
          <w:p w14:paraId="72EC1B08"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Filtrování </w:t>
            </w:r>
            <w:proofErr w:type="spellStart"/>
            <w:r>
              <w:rPr>
                <w:rFonts w:cs="Arial"/>
                <w:szCs w:val="18"/>
                <w:u w:color="FFFFFF"/>
              </w:rPr>
              <w:t>WebSocket</w:t>
            </w:r>
            <w:proofErr w:type="spellEnd"/>
            <w:r>
              <w:rPr>
                <w:rFonts w:cs="Arial"/>
                <w:szCs w:val="18"/>
                <w:u w:color="FFFFFF"/>
              </w:rPr>
              <w:t xml:space="preserve"> provozu</w:t>
            </w:r>
          </w:p>
        </w:tc>
        <w:tc>
          <w:tcPr>
            <w:tcW w:w="1984" w:type="dxa"/>
            <w:shd w:val="clear" w:color="auto" w:fill="auto"/>
          </w:tcPr>
          <w:p w14:paraId="66D5EEA0"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6956DFD2" w14:textId="77777777">
        <w:tc>
          <w:tcPr>
            <w:tcW w:w="7366" w:type="dxa"/>
            <w:vAlign w:val="center"/>
          </w:tcPr>
          <w:p w14:paraId="32CE3528" w14:textId="77777777" w:rsidR="005F40E2" w:rsidRDefault="005B6F45">
            <w:pPr>
              <w:pStyle w:val="Odstavecseseznamem"/>
              <w:numPr>
                <w:ilvl w:val="0"/>
                <w:numId w:val="30"/>
              </w:numPr>
              <w:spacing w:after="0"/>
              <w:ind w:left="455"/>
              <w:jc w:val="left"/>
              <w:rPr>
                <w:rFonts w:cs="Arial"/>
                <w:szCs w:val="18"/>
                <w:u w:color="FFFFFF"/>
              </w:rPr>
            </w:pPr>
            <w:r>
              <w:rPr>
                <w:rFonts w:cs="Arial"/>
                <w:szCs w:val="18"/>
              </w:rPr>
              <w:t>Podpora ICAP pro antivirovou kontrolu – pro SOAP a SMTP</w:t>
            </w:r>
          </w:p>
        </w:tc>
        <w:tc>
          <w:tcPr>
            <w:tcW w:w="1984" w:type="dxa"/>
            <w:shd w:val="clear" w:color="auto" w:fill="auto"/>
          </w:tcPr>
          <w:p w14:paraId="2BDA1B52"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D4E1DDA" w14:textId="77777777">
        <w:tc>
          <w:tcPr>
            <w:tcW w:w="7366" w:type="dxa"/>
            <w:vAlign w:val="center"/>
          </w:tcPr>
          <w:p w14:paraId="44D55C9F"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Podpora TLS </w:t>
            </w:r>
            <w:proofErr w:type="spellStart"/>
            <w:proofErr w:type="gramStart"/>
            <w:r>
              <w:rPr>
                <w:rFonts w:cs="Arial"/>
                <w:szCs w:val="18"/>
                <w:u w:color="FFFFFF"/>
              </w:rPr>
              <w:t>Fingerprinting</w:t>
            </w:r>
            <w:proofErr w:type="spellEnd"/>
            <w:r>
              <w:rPr>
                <w:rFonts w:cs="Arial"/>
                <w:szCs w:val="18"/>
                <w:u w:color="FFFFFF"/>
              </w:rPr>
              <w:t xml:space="preserve"> - schopnost</w:t>
            </w:r>
            <w:proofErr w:type="gramEnd"/>
            <w:r>
              <w:rPr>
                <w:rFonts w:cs="Arial"/>
                <w:szCs w:val="18"/>
                <w:u w:color="FFFFFF"/>
              </w:rPr>
              <w:t xml:space="preserve"> detekovat útočníka za NAT a neblokovat všechny uživatele za stejnou </w:t>
            </w:r>
            <w:proofErr w:type="spellStart"/>
            <w:r>
              <w:rPr>
                <w:rFonts w:cs="Arial"/>
                <w:szCs w:val="18"/>
                <w:u w:color="FFFFFF"/>
              </w:rPr>
              <w:t>NATovanou</w:t>
            </w:r>
            <w:proofErr w:type="spellEnd"/>
            <w:r>
              <w:rPr>
                <w:rFonts w:cs="Arial"/>
                <w:szCs w:val="18"/>
                <w:u w:color="FFFFFF"/>
              </w:rPr>
              <w:t xml:space="preserve"> ad</w:t>
            </w:r>
            <w:r>
              <w:rPr>
                <w:rFonts w:cs="Arial"/>
                <w:szCs w:val="18"/>
                <w:u w:color="FFFFFF"/>
              </w:rPr>
              <w:t>resou</w:t>
            </w:r>
          </w:p>
        </w:tc>
        <w:tc>
          <w:tcPr>
            <w:tcW w:w="1984" w:type="dxa"/>
            <w:shd w:val="clear" w:color="auto" w:fill="auto"/>
          </w:tcPr>
          <w:p w14:paraId="484F17BA"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46C02333" w14:textId="77777777">
        <w:tc>
          <w:tcPr>
            <w:tcW w:w="7366" w:type="dxa"/>
            <w:vAlign w:val="center"/>
          </w:tcPr>
          <w:p w14:paraId="58DC0185" w14:textId="77777777" w:rsidR="005F40E2" w:rsidRDefault="005B6F45">
            <w:pPr>
              <w:pStyle w:val="Odstavecseseznamem"/>
              <w:numPr>
                <w:ilvl w:val="0"/>
                <w:numId w:val="30"/>
              </w:numPr>
              <w:spacing w:after="0"/>
              <w:ind w:left="455"/>
              <w:jc w:val="left"/>
              <w:rPr>
                <w:rFonts w:cs="Arial"/>
                <w:szCs w:val="18"/>
              </w:rPr>
            </w:pPr>
            <w:proofErr w:type="spellStart"/>
            <w:r>
              <w:rPr>
                <w:rFonts w:cs="Arial"/>
                <w:szCs w:val="18"/>
                <w:u w:color="FFFFFF"/>
              </w:rPr>
              <w:t>DoS</w:t>
            </w:r>
            <w:proofErr w:type="spellEnd"/>
            <w:r>
              <w:rPr>
                <w:rFonts w:cs="Arial"/>
                <w:szCs w:val="18"/>
                <w:u w:color="FFFFFF"/>
              </w:rPr>
              <w:t xml:space="preserve"> a </w:t>
            </w:r>
            <w:proofErr w:type="spellStart"/>
            <w:r>
              <w:rPr>
                <w:rFonts w:cs="Arial"/>
                <w:szCs w:val="18"/>
                <w:u w:color="FFFFFF"/>
              </w:rPr>
              <w:t>DDoS</w:t>
            </w:r>
            <w:proofErr w:type="spellEnd"/>
            <w:r>
              <w:rPr>
                <w:rFonts w:cs="Arial"/>
                <w:szCs w:val="18"/>
                <w:u w:color="FFFFFF"/>
              </w:rPr>
              <w:t xml:space="preserve"> detekce a ochrana na L7</w:t>
            </w:r>
          </w:p>
        </w:tc>
        <w:tc>
          <w:tcPr>
            <w:tcW w:w="1984" w:type="dxa"/>
            <w:shd w:val="clear" w:color="auto" w:fill="auto"/>
          </w:tcPr>
          <w:p w14:paraId="0B33368B"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53CBE9F6" w14:textId="77777777">
        <w:tc>
          <w:tcPr>
            <w:tcW w:w="7366" w:type="dxa"/>
            <w:vAlign w:val="center"/>
          </w:tcPr>
          <w:p w14:paraId="541337EA"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Ochrana proti </w:t>
            </w:r>
            <w:proofErr w:type="spellStart"/>
            <w:r>
              <w:rPr>
                <w:rFonts w:cs="Arial"/>
                <w:szCs w:val="18"/>
                <w:u w:color="FFFFFF"/>
              </w:rPr>
              <w:t>slow</w:t>
            </w:r>
            <w:proofErr w:type="spellEnd"/>
            <w:r>
              <w:rPr>
                <w:rFonts w:cs="Arial"/>
                <w:szCs w:val="18"/>
                <w:u w:color="FFFFFF"/>
              </w:rPr>
              <w:t xml:space="preserve"> útokům (např. </w:t>
            </w:r>
            <w:proofErr w:type="spellStart"/>
            <w:r>
              <w:rPr>
                <w:rFonts w:cs="Arial"/>
                <w:szCs w:val="18"/>
                <w:u w:color="FFFFFF"/>
              </w:rPr>
              <w:t>Slowloris</w:t>
            </w:r>
            <w:proofErr w:type="spellEnd"/>
            <w:r>
              <w:rPr>
                <w:rFonts w:cs="Arial"/>
                <w:szCs w:val="18"/>
                <w:u w:color="FFFFFF"/>
              </w:rPr>
              <w:t>)</w:t>
            </w:r>
          </w:p>
        </w:tc>
        <w:tc>
          <w:tcPr>
            <w:tcW w:w="1984" w:type="dxa"/>
            <w:shd w:val="clear" w:color="auto" w:fill="auto"/>
          </w:tcPr>
          <w:p w14:paraId="0054E46D"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1F62F05" w14:textId="77777777">
        <w:tc>
          <w:tcPr>
            <w:tcW w:w="7366" w:type="dxa"/>
            <w:vAlign w:val="center"/>
          </w:tcPr>
          <w:p w14:paraId="50DB5D55" w14:textId="77777777" w:rsidR="005F40E2" w:rsidRDefault="005B6F45">
            <w:pPr>
              <w:pStyle w:val="Odstavecseseznamem"/>
              <w:numPr>
                <w:ilvl w:val="0"/>
                <w:numId w:val="30"/>
              </w:numPr>
              <w:spacing w:after="0"/>
              <w:ind w:left="455"/>
              <w:jc w:val="left"/>
              <w:rPr>
                <w:rFonts w:cs="Arial"/>
                <w:szCs w:val="18"/>
                <w:u w:color="FFFFFF"/>
              </w:rPr>
            </w:pPr>
            <w:r>
              <w:rPr>
                <w:rFonts w:cs="Arial"/>
                <w:szCs w:val="18"/>
              </w:rPr>
              <w:t xml:space="preserve">Podpora různých </w:t>
            </w:r>
            <w:proofErr w:type="spellStart"/>
            <w:r>
              <w:rPr>
                <w:rFonts w:cs="Arial"/>
                <w:szCs w:val="18"/>
              </w:rPr>
              <w:t>DoS</w:t>
            </w:r>
            <w:proofErr w:type="spellEnd"/>
            <w:r>
              <w:rPr>
                <w:rFonts w:cs="Arial"/>
                <w:szCs w:val="18"/>
              </w:rPr>
              <w:t xml:space="preserve"> profilů per aplikace</w:t>
            </w:r>
          </w:p>
        </w:tc>
        <w:tc>
          <w:tcPr>
            <w:tcW w:w="1984" w:type="dxa"/>
            <w:shd w:val="clear" w:color="auto" w:fill="auto"/>
          </w:tcPr>
          <w:p w14:paraId="0A985B60"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27CCB084" w14:textId="77777777">
        <w:tc>
          <w:tcPr>
            <w:tcW w:w="7366" w:type="dxa"/>
            <w:vAlign w:val="center"/>
          </w:tcPr>
          <w:p w14:paraId="2C768EB0" w14:textId="77777777" w:rsidR="005F40E2" w:rsidRDefault="005B6F45">
            <w:pPr>
              <w:pStyle w:val="Odstavecseseznamem"/>
              <w:numPr>
                <w:ilvl w:val="0"/>
                <w:numId w:val="30"/>
              </w:numPr>
              <w:spacing w:after="0"/>
              <w:ind w:left="455"/>
              <w:jc w:val="left"/>
              <w:rPr>
                <w:rFonts w:cs="Arial"/>
                <w:szCs w:val="18"/>
              </w:rPr>
            </w:pPr>
            <w:r>
              <w:rPr>
                <w:rFonts w:eastAsia="Times New Roman" w:cs="Arial"/>
                <w:szCs w:val="18"/>
              </w:rPr>
              <w:t xml:space="preserve">Rozpoznání legitimního provozu na silně vytížených URL, odlišení od </w:t>
            </w:r>
            <w:proofErr w:type="spellStart"/>
            <w:r>
              <w:rPr>
                <w:rFonts w:eastAsia="Times New Roman" w:cs="Arial"/>
                <w:szCs w:val="18"/>
              </w:rPr>
              <w:t>DoS</w:t>
            </w:r>
            <w:proofErr w:type="spellEnd"/>
            <w:r>
              <w:rPr>
                <w:rFonts w:eastAsia="Times New Roman" w:cs="Arial"/>
                <w:szCs w:val="18"/>
              </w:rPr>
              <w:t xml:space="preserve"> nebo </w:t>
            </w:r>
            <w:proofErr w:type="spellStart"/>
            <w:r>
              <w:rPr>
                <w:rFonts w:eastAsia="Times New Roman" w:cs="Arial"/>
                <w:szCs w:val="18"/>
              </w:rPr>
              <w:t>DDoS</w:t>
            </w:r>
            <w:proofErr w:type="spellEnd"/>
            <w:r>
              <w:rPr>
                <w:rFonts w:eastAsia="Times New Roman" w:cs="Arial"/>
                <w:szCs w:val="18"/>
              </w:rPr>
              <w:t xml:space="preserve"> útoku a tím zamezení blokování legitimních uživatelů. </w:t>
            </w:r>
          </w:p>
        </w:tc>
        <w:tc>
          <w:tcPr>
            <w:tcW w:w="1984" w:type="dxa"/>
            <w:shd w:val="clear" w:color="auto" w:fill="auto"/>
          </w:tcPr>
          <w:p w14:paraId="5B4CAE6F" w14:textId="77777777" w:rsidR="005F40E2" w:rsidRDefault="005B6F45">
            <w:pPr>
              <w:autoSpaceDE w:val="0"/>
              <w:autoSpaceDN w:val="0"/>
              <w:adjustRightInd w:val="0"/>
              <w:ind w:left="15"/>
              <w:jc w:val="center"/>
              <w:rPr>
                <w:rFonts w:cs="Arial"/>
                <w:b/>
                <w:szCs w:val="20"/>
                <w:highlight w:val="yellow"/>
              </w:rPr>
            </w:pPr>
            <w:r>
              <w:rPr>
                <w:rFonts w:eastAsia="Times New Roman" w:cs="Arial"/>
                <w:szCs w:val="20"/>
                <w:lang w:eastAsia="cs-CZ"/>
              </w:rPr>
              <w:t>Ano</w:t>
            </w:r>
          </w:p>
        </w:tc>
      </w:tr>
      <w:tr w:rsidR="005F40E2" w14:paraId="106CA20A" w14:textId="77777777">
        <w:tc>
          <w:tcPr>
            <w:tcW w:w="7366" w:type="dxa"/>
            <w:vAlign w:val="center"/>
          </w:tcPr>
          <w:p w14:paraId="729C89C6" w14:textId="77777777" w:rsidR="005F40E2" w:rsidRDefault="005B6F45">
            <w:pPr>
              <w:pStyle w:val="Odstavecseseznamem"/>
              <w:numPr>
                <w:ilvl w:val="0"/>
                <w:numId w:val="30"/>
              </w:numPr>
              <w:spacing w:after="0"/>
              <w:ind w:left="455"/>
              <w:jc w:val="left"/>
              <w:rPr>
                <w:rFonts w:eastAsia="Times New Roman" w:cs="Arial"/>
                <w:szCs w:val="18"/>
              </w:rPr>
            </w:pPr>
            <w:r>
              <w:rPr>
                <w:rFonts w:cs="Arial"/>
                <w:szCs w:val="18"/>
                <w:u w:color="FFFFFF"/>
              </w:rPr>
              <w:t>Automatické nebo ruční „</w:t>
            </w:r>
            <w:proofErr w:type="spellStart"/>
            <w:r>
              <w:rPr>
                <w:rFonts w:cs="Arial"/>
                <w:szCs w:val="18"/>
                <w:u w:color="FFFFFF"/>
              </w:rPr>
              <w:t>blacklistování</w:t>
            </w:r>
            <w:proofErr w:type="spellEnd"/>
            <w:r>
              <w:rPr>
                <w:rFonts w:cs="Arial"/>
                <w:szCs w:val="18"/>
                <w:u w:color="FFFFFF"/>
              </w:rPr>
              <w:t>“ IP adres s vysokou mírou nežádoucího provozu (IP reputační DB)</w:t>
            </w:r>
          </w:p>
        </w:tc>
        <w:tc>
          <w:tcPr>
            <w:tcW w:w="1984" w:type="dxa"/>
            <w:shd w:val="clear" w:color="auto" w:fill="auto"/>
          </w:tcPr>
          <w:p w14:paraId="7A5E5841"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452EC50B" w14:textId="77777777">
        <w:tc>
          <w:tcPr>
            <w:tcW w:w="7366" w:type="dxa"/>
            <w:vAlign w:val="center"/>
          </w:tcPr>
          <w:p w14:paraId="329106D1"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Podpora nastavení konkrétních bezpečnostních politik podle IP adresy, doménového jména a URI</w:t>
            </w:r>
          </w:p>
        </w:tc>
        <w:tc>
          <w:tcPr>
            <w:tcW w:w="1984" w:type="dxa"/>
            <w:shd w:val="clear" w:color="auto" w:fill="auto"/>
          </w:tcPr>
          <w:p w14:paraId="00BF47B6"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78777FFF" w14:textId="77777777">
        <w:tc>
          <w:tcPr>
            <w:tcW w:w="7366" w:type="dxa"/>
            <w:vAlign w:val="center"/>
          </w:tcPr>
          <w:p w14:paraId="2E4A0C1E"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Podpora aplikační ochrany na úrovni URL</w:t>
            </w:r>
          </w:p>
        </w:tc>
        <w:tc>
          <w:tcPr>
            <w:tcW w:w="1984" w:type="dxa"/>
            <w:shd w:val="clear" w:color="auto" w:fill="auto"/>
          </w:tcPr>
          <w:p w14:paraId="69BFA706"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08BAB338" w14:textId="77777777">
        <w:tc>
          <w:tcPr>
            <w:tcW w:w="7366" w:type="dxa"/>
            <w:vAlign w:val="center"/>
          </w:tcPr>
          <w:p w14:paraId="1B764C48"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Podpora maskování/odstranění citlivých informací – čísla kreditních karet, aj. pomocí vlastních </w:t>
            </w:r>
            <w:r>
              <w:rPr>
                <w:rFonts w:cs="Arial"/>
                <w:szCs w:val="18"/>
                <w:u w:color="FFFFFF"/>
              </w:rPr>
              <w:t>regulárních výrazů</w:t>
            </w:r>
          </w:p>
        </w:tc>
        <w:tc>
          <w:tcPr>
            <w:tcW w:w="1984" w:type="dxa"/>
            <w:shd w:val="clear" w:color="auto" w:fill="auto"/>
          </w:tcPr>
          <w:p w14:paraId="24591656"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37FD65B8" w14:textId="77777777">
        <w:tc>
          <w:tcPr>
            <w:tcW w:w="7366" w:type="dxa"/>
            <w:vAlign w:val="center"/>
          </w:tcPr>
          <w:p w14:paraId="7D7A13E0"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lastRenderedPageBreak/>
              <w:t xml:space="preserve">Podpora </w:t>
            </w:r>
            <w:proofErr w:type="spellStart"/>
            <w:r>
              <w:rPr>
                <w:rFonts w:cs="Arial"/>
                <w:szCs w:val="18"/>
                <w:u w:color="FFFFFF"/>
              </w:rPr>
              <w:t>visibility</w:t>
            </w:r>
            <w:proofErr w:type="spellEnd"/>
            <w:r>
              <w:rPr>
                <w:rFonts w:cs="Arial"/>
                <w:szCs w:val="18"/>
                <w:u w:color="FFFFFF"/>
              </w:rPr>
              <w:t xml:space="preserve"> a reportingu per http </w:t>
            </w:r>
            <w:proofErr w:type="spellStart"/>
            <w:r>
              <w:rPr>
                <w:rFonts w:cs="Arial"/>
                <w:szCs w:val="18"/>
                <w:u w:color="FFFFFF"/>
              </w:rPr>
              <w:t>request</w:t>
            </w:r>
            <w:proofErr w:type="spellEnd"/>
            <w:r>
              <w:rPr>
                <w:rFonts w:cs="Arial"/>
                <w:szCs w:val="18"/>
                <w:u w:color="FFFFFF"/>
              </w:rPr>
              <w:t>/response</w:t>
            </w:r>
          </w:p>
        </w:tc>
        <w:tc>
          <w:tcPr>
            <w:tcW w:w="1984" w:type="dxa"/>
            <w:shd w:val="clear" w:color="auto" w:fill="auto"/>
          </w:tcPr>
          <w:p w14:paraId="4F5982D8"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30768D14" w14:textId="77777777">
        <w:tc>
          <w:tcPr>
            <w:tcW w:w="7366" w:type="dxa"/>
            <w:vAlign w:val="center"/>
          </w:tcPr>
          <w:p w14:paraId="0F34281A"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Podpora JSON </w:t>
            </w:r>
            <w:proofErr w:type="spellStart"/>
            <w:r>
              <w:rPr>
                <w:rFonts w:cs="Arial"/>
                <w:szCs w:val="18"/>
                <w:u w:color="FFFFFF"/>
              </w:rPr>
              <w:t>Schema</w:t>
            </w:r>
            <w:proofErr w:type="spellEnd"/>
          </w:p>
        </w:tc>
        <w:tc>
          <w:tcPr>
            <w:tcW w:w="1984" w:type="dxa"/>
            <w:shd w:val="clear" w:color="auto" w:fill="auto"/>
          </w:tcPr>
          <w:p w14:paraId="5EF32245"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21E04804" w14:textId="77777777">
        <w:tc>
          <w:tcPr>
            <w:tcW w:w="7366" w:type="dxa"/>
            <w:vAlign w:val="center"/>
          </w:tcPr>
          <w:p w14:paraId="4F0F1434"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Blokování útočníků podle </w:t>
            </w:r>
            <w:proofErr w:type="spellStart"/>
            <w:r>
              <w:rPr>
                <w:rFonts w:cs="Arial"/>
                <w:szCs w:val="18"/>
                <w:u w:color="FFFFFF"/>
              </w:rPr>
              <w:t>geolokace</w:t>
            </w:r>
            <w:proofErr w:type="spellEnd"/>
          </w:p>
        </w:tc>
        <w:tc>
          <w:tcPr>
            <w:tcW w:w="1984" w:type="dxa"/>
            <w:shd w:val="clear" w:color="auto" w:fill="auto"/>
          </w:tcPr>
          <w:p w14:paraId="1086E3DD"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3424DD62" w14:textId="77777777">
        <w:tc>
          <w:tcPr>
            <w:tcW w:w="7366" w:type="dxa"/>
            <w:vAlign w:val="center"/>
          </w:tcPr>
          <w:p w14:paraId="343773CE"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Ochrana proti automatizovanému provozu/útokům (</w:t>
            </w:r>
            <w:proofErr w:type="spellStart"/>
            <w:r>
              <w:rPr>
                <w:rFonts w:cs="Arial"/>
                <w:szCs w:val="18"/>
                <w:u w:color="FFFFFF"/>
              </w:rPr>
              <w:t>BotNetům</w:t>
            </w:r>
            <w:proofErr w:type="spellEnd"/>
            <w:r>
              <w:rPr>
                <w:rFonts w:cs="Arial"/>
                <w:szCs w:val="18"/>
                <w:u w:color="FFFFFF"/>
              </w:rPr>
              <w:t>) nejen pomocí signatur, ale také pomocí aktivníh</w:t>
            </w:r>
            <w:r>
              <w:rPr>
                <w:rFonts w:cs="Arial"/>
                <w:szCs w:val="18"/>
                <w:u w:color="FFFFFF"/>
              </w:rPr>
              <w:t xml:space="preserve">o zjišťování, zda se jedná o browser vs. Bot </w:t>
            </w:r>
          </w:p>
        </w:tc>
        <w:tc>
          <w:tcPr>
            <w:tcW w:w="1984" w:type="dxa"/>
            <w:shd w:val="clear" w:color="auto" w:fill="auto"/>
          </w:tcPr>
          <w:p w14:paraId="4E628212"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185811BF" w14:textId="77777777">
        <w:tc>
          <w:tcPr>
            <w:tcW w:w="7366" w:type="dxa"/>
            <w:vAlign w:val="center"/>
          </w:tcPr>
          <w:p w14:paraId="054DC136" w14:textId="77777777" w:rsidR="005F40E2" w:rsidRDefault="005B6F45">
            <w:pPr>
              <w:pStyle w:val="Odstavecseseznamem"/>
              <w:numPr>
                <w:ilvl w:val="0"/>
                <w:numId w:val="30"/>
              </w:numPr>
              <w:spacing w:after="0"/>
              <w:ind w:left="455"/>
              <w:jc w:val="left"/>
              <w:rPr>
                <w:rFonts w:cs="Arial"/>
                <w:szCs w:val="18"/>
                <w:u w:color="FFFFFF"/>
              </w:rPr>
            </w:pPr>
            <w:r>
              <w:rPr>
                <w:rFonts w:cs="Arial"/>
                <w:szCs w:val="18"/>
              </w:rPr>
              <w:t xml:space="preserve">Průběžná analýza stresu aplikace, analýza nestandardního chování tzv. behaviorální analýzy a vylaďování ochrany aplikace za pomocí uplatňování dynamických signatur. </w:t>
            </w:r>
          </w:p>
        </w:tc>
        <w:tc>
          <w:tcPr>
            <w:tcW w:w="1984" w:type="dxa"/>
            <w:shd w:val="clear" w:color="auto" w:fill="auto"/>
          </w:tcPr>
          <w:p w14:paraId="12F9E878"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1AE0A724" w14:textId="77777777">
        <w:tc>
          <w:tcPr>
            <w:tcW w:w="7366" w:type="dxa"/>
            <w:vAlign w:val="center"/>
          </w:tcPr>
          <w:p w14:paraId="05AD912D" w14:textId="77777777" w:rsidR="005F40E2" w:rsidRDefault="005B6F45">
            <w:pPr>
              <w:pStyle w:val="Odstavecseseznamem"/>
              <w:numPr>
                <w:ilvl w:val="0"/>
                <w:numId w:val="30"/>
              </w:numPr>
              <w:spacing w:after="0"/>
              <w:ind w:left="455"/>
              <w:jc w:val="left"/>
              <w:rPr>
                <w:rFonts w:cs="Arial"/>
                <w:szCs w:val="18"/>
              </w:rPr>
            </w:pPr>
            <w:r>
              <w:rPr>
                <w:rFonts w:cs="Arial"/>
                <w:szCs w:val="18"/>
                <w:u w:color="FFFFFF"/>
              </w:rPr>
              <w:t xml:space="preserve">Ochrana proti </w:t>
            </w:r>
            <w:proofErr w:type="spellStart"/>
            <w:r>
              <w:rPr>
                <w:rFonts w:cs="Arial"/>
                <w:szCs w:val="18"/>
                <w:u w:color="FFFFFF"/>
              </w:rPr>
              <w:t>Credential</w:t>
            </w:r>
            <w:proofErr w:type="spellEnd"/>
            <w:r>
              <w:rPr>
                <w:rFonts w:cs="Arial"/>
                <w:szCs w:val="18"/>
                <w:u w:color="FFFFFF"/>
              </w:rPr>
              <w:t xml:space="preserve"> </w:t>
            </w:r>
            <w:proofErr w:type="spellStart"/>
            <w:r>
              <w:rPr>
                <w:rFonts w:cs="Arial"/>
                <w:szCs w:val="18"/>
                <w:u w:color="FFFFFF"/>
              </w:rPr>
              <w:t>Stuffingu</w:t>
            </w:r>
            <w:proofErr w:type="spellEnd"/>
            <w:r>
              <w:rPr>
                <w:rFonts w:cs="Arial"/>
                <w:szCs w:val="18"/>
                <w:u w:color="FFFFFF"/>
              </w:rPr>
              <w:t xml:space="preserve">. </w:t>
            </w:r>
          </w:p>
        </w:tc>
        <w:tc>
          <w:tcPr>
            <w:tcW w:w="1984" w:type="dxa"/>
            <w:shd w:val="clear" w:color="auto" w:fill="auto"/>
          </w:tcPr>
          <w:p w14:paraId="6EA71515"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625DFFFD" w14:textId="77777777">
        <w:tc>
          <w:tcPr>
            <w:tcW w:w="7366" w:type="dxa"/>
            <w:vAlign w:val="center"/>
          </w:tcPr>
          <w:p w14:paraId="3778C1C2" w14:textId="77777777" w:rsidR="005F40E2" w:rsidRDefault="005B6F45">
            <w:pPr>
              <w:pStyle w:val="Odstavecseseznamem"/>
              <w:numPr>
                <w:ilvl w:val="0"/>
                <w:numId w:val="30"/>
              </w:numPr>
              <w:spacing w:after="0"/>
              <w:ind w:left="455"/>
              <w:jc w:val="left"/>
              <w:rPr>
                <w:rFonts w:cs="Arial"/>
                <w:szCs w:val="18"/>
                <w:u w:color="FFFFFF"/>
              </w:rPr>
            </w:pPr>
            <w:r>
              <w:rPr>
                <w:rFonts w:cs="Arial"/>
                <w:szCs w:val="18"/>
                <w:u w:color="FFFFFF"/>
              </w:rPr>
              <w:t xml:space="preserve">Ochrana proti útoku typu Session </w:t>
            </w:r>
            <w:proofErr w:type="spellStart"/>
            <w:r>
              <w:rPr>
                <w:rFonts w:cs="Arial"/>
                <w:szCs w:val="18"/>
                <w:u w:color="FFFFFF"/>
              </w:rPr>
              <w:t>Highjackin</w:t>
            </w:r>
            <w:r>
              <w:rPr>
                <w:rFonts w:cs="Arial"/>
                <w:szCs w:val="18"/>
                <w:u w:color="FFFFFF"/>
              </w:rPr>
              <w:t>g</w:t>
            </w:r>
            <w:proofErr w:type="spellEnd"/>
            <w:r>
              <w:rPr>
                <w:rFonts w:cs="Arial"/>
                <w:szCs w:val="18"/>
                <w:u w:color="FFFFFF"/>
              </w:rPr>
              <w:t xml:space="preserve"> pomocí jednoznačné identifikace prohlížeče uživatele („</w:t>
            </w:r>
            <w:proofErr w:type="spellStart"/>
            <w:r>
              <w:rPr>
                <w:rFonts w:cs="Arial"/>
                <w:szCs w:val="18"/>
                <w:u w:color="FFFFFF"/>
              </w:rPr>
              <w:t>fingerprintu</w:t>
            </w:r>
            <w:proofErr w:type="spellEnd"/>
            <w:r>
              <w:rPr>
                <w:rFonts w:cs="Arial"/>
                <w:szCs w:val="18"/>
                <w:u w:color="FFFFFF"/>
              </w:rPr>
              <w:t>“ webového prohlížeče).</w:t>
            </w:r>
          </w:p>
        </w:tc>
        <w:tc>
          <w:tcPr>
            <w:tcW w:w="1984" w:type="dxa"/>
            <w:shd w:val="clear" w:color="auto" w:fill="auto"/>
          </w:tcPr>
          <w:p w14:paraId="2EADF35D"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16B301B7" w14:textId="77777777">
        <w:tc>
          <w:tcPr>
            <w:tcW w:w="7366" w:type="dxa"/>
            <w:vAlign w:val="center"/>
          </w:tcPr>
          <w:p w14:paraId="4B327882" w14:textId="77777777" w:rsidR="005F40E2" w:rsidRDefault="005B6F45">
            <w:pPr>
              <w:pStyle w:val="Odstavecseseznamem"/>
              <w:numPr>
                <w:ilvl w:val="0"/>
                <w:numId w:val="30"/>
              </w:numPr>
              <w:spacing w:after="0"/>
              <w:ind w:left="455"/>
              <w:jc w:val="left"/>
              <w:rPr>
                <w:rFonts w:cs="Arial"/>
                <w:szCs w:val="18"/>
                <w:u w:color="FFFFFF"/>
              </w:rPr>
            </w:pPr>
            <w:r>
              <w:rPr>
                <w:rFonts w:cs="Arial"/>
                <w:szCs w:val="18"/>
              </w:rPr>
              <w:t>Ochrana dat a přihlašovacích údajů proti malware během zadávání do citlivých polí formuláře na webové aplikaci šifrováním dat na aplikační vrstvě na straně kl</w:t>
            </w:r>
            <w:r>
              <w:rPr>
                <w:rFonts w:cs="Arial"/>
                <w:szCs w:val="18"/>
              </w:rPr>
              <w:t xml:space="preserve">ienta, jenž následně </w:t>
            </w:r>
            <w:proofErr w:type="spellStart"/>
            <w:r>
              <w:rPr>
                <w:rFonts w:cs="Arial"/>
                <w:szCs w:val="18"/>
              </w:rPr>
              <w:t>dekryptuje</w:t>
            </w:r>
            <w:proofErr w:type="spellEnd"/>
            <w:r>
              <w:rPr>
                <w:rFonts w:cs="Arial"/>
                <w:szCs w:val="18"/>
              </w:rPr>
              <w:t xml:space="preserve"> pouze WAF.</w:t>
            </w:r>
          </w:p>
        </w:tc>
        <w:tc>
          <w:tcPr>
            <w:tcW w:w="1984" w:type="dxa"/>
            <w:shd w:val="clear" w:color="auto" w:fill="auto"/>
          </w:tcPr>
          <w:p w14:paraId="6A45E6C5"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1BA60595" w14:textId="77777777">
        <w:tc>
          <w:tcPr>
            <w:tcW w:w="7366" w:type="dxa"/>
            <w:vAlign w:val="center"/>
          </w:tcPr>
          <w:p w14:paraId="6C557D67" w14:textId="77777777" w:rsidR="005F40E2" w:rsidRDefault="005B6F45">
            <w:pPr>
              <w:pStyle w:val="Odstavecseseznamem"/>
              <w:numPr>
                <w:ilvl w:val="0"/>
                <w:numId w:val="29"/>
              </w:numPr>
              <w:spacing w:after="0"/>
              <w:ind w:left="455"/>
              <w:jc w:val="left"/>
              <w:rPr>
                <w:rFonts w:cs="Arial"/>
                <w:szCs w:val="18"/>
              </w:rPr>
            </w:pPr>
            <w:r>
              <w:rPr>
                <w:rFonts w:cs="Arial"/>
                <w:szCs w:val="18"/>
              </w:rPr>
              <w:t xml:space="preserve">Podpora </w:t>
            </w:r>
            <w:proofErr w:type="spellStart"/>
            <w:r>
              <w:rPr>
                <w:rFonts w:cs="Arial"/>
                <w:szCs w:val="18"/>
              </w:rPr>
              <w:t>mikroslužeb</w:t>
            </w:r>
            <w:proofErr w:type="spellEnd"/>
            <w:r>
              <w:rPr>
                <w:rFonts w:cs="Arial"/>
                <w:szCs w:val="18"/>
              </w:rPr>
              <w:t xml:space="preserve"> ve WAF politikách</w:t>
            </w:r>
          </w:p>
        </w:tc>
        <w:tc>
          <w:tcPr>
            <w:tcW w:w="1984" w:type="dxa"/>
            <w:shd w:val="clear" w:color="auto" w:fill="auto"/>
          </w:tcPr>
          <w:p w14:paraId="26B8D3E7"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r w:rsidR="005F40E2" w14:paraId="46302142" w14:textId="77777777">
        <w:tc>
          <w:tcPr>
            <w:tcW w:w="7366" w:type="dxa"/>
            <w:vAlign w:val="center"/>
          </w:tcPr>
          <w:p w14:paraId="4B30F59A" w14:textId="77777777" w:rsidR="005F40E2" w:rsidRDefault="005B6F45">
            <w:pPr>
              <w:pStyle w:val="Odstavecseseznamem"/>
              <w:numPr>
                <w:ilvl w:val="0"/>
                <w:numId w:val="29"/>
              </w:numPr>
              <w:spacing w:after="0"/>
              <w:ind w:left="455"/>
              <w:jc w:val="left"/>
              <w:rPr>
                <w:rFonts w:cs="Arial"/>
                <w:color w:val="000000"/>
                <w:szCs w:val="18"/>
              </w:rPr>
            </w:pPr>
            <w:r>
              <w:rPr>
                <w:rFonts w:cs="Arial"/>
                <w:szCs w:val="18"/>
              </w:rPr>
              <w:t>Podpora integrace s nástroji chatu (</w:t>
            </w:r>
            <w:proofErr w:type="spellStart"/>
            <w:r>
              <w:rPr>
                <w:rFonts w:cs="Arial"/>
                <w:szCs w:val="18"/>
              </w:rPr>
              <w:t>Slack</w:t>
            </w:r>
            <w:proofErr w:type="spellEnd"/>
            <w:r>
              <w:rPr>
                <w:rFonts w:cs="Arial"/>
                <w:szCs w:val="18"/>
              </w:rPr>
              <w:t xml:space="preserve"> / Teams…) a hlášení stavu systému a logování pomocí těchto nástrojů</w:t>
            </w:r>
            <w:r>
              <w:rPr>
                <w:rFonts w:cs="Arial"/>
                <w:color w:val="000000"/>
                <w:szCs w:val="18"/>
              </w:rPr>
              <w:t xml:space="preserve"> </w:t>
            </w:r>
          </w:p>
        </w:tc>
        <w:tc>
          <w:tcPr>
            <w:tcW w:w="1984" w:type="dxa"/>
            <w:shd w:val="clear" w:color="auto" w:fill="auto"/>
          </w:tcPr>
          <w:p w14:paraId="304AF1EF" w14:textId="77777777" w:rsidR="005F40E2" w:rsidRDefault="005B6F45">
            <w:pPr>
              <w:autoSpaceDE w:val="0"/>
              <w:autoSpaceDN w:val="0"/>
              <w:adjustRightInd w:val="0"/>
              <w:ind w:left="15"/>
              <w:jc w:val="center"/>
              <w:rPr>
                <w:rFonts w:cs="Arial"/>
                <w:b/>
                <w:szCs w:val="20"/>
              </w:rPr>
            </w:pPr>
            <w:r>
              <w:rPr>
                <w:rFonts w:eastAsia="Times New Roman" w:cs="Arial"/>
                <w:szCs w:val="20"/>
                <w:lang w:eastAsia="cs-CZ"/>
              </w:rPr>
              <w:t>Ano</w:t>
            </w:r>
          </w:p>
        </w:tc>
      </w:tr>
    </w:tbl>
    <w:p w14:paraId="3F78CD19" w14:textId="77777777" w:rsidR="005F40E2" w:rsidRDefault="005F40E2">
      <w:pPr>
        <w:spacing w:line="256" w:lineRule="auto"/>
        <w:rPr>
          <w:rFonts w:cs="Arial"/>
          <w:b/>
        </w:rPr>
      </w:pPr>
    </w:p>
    <w:p w14:paraId="1861160B" w14:textId="77777777" w:rsidR="005F40E2" w:rsidRDefault="005B6F45">
      <w:pPr>
        <w:pStyle w:val="Nadpis3"/>
      </w:pPr>
      <w:r>
        <w:t xml:space="preserve">Tabulka 5 – Přehled požadovaných </w:t>
      </w:r>
      <w:r>
        <w:t xml:space="preserve">parametrů </w:t>
      </w:r>
      <w:proofErr w:type="gramStart"/>
      <w:r>
        <w:t>-  SW</w:t>
      </w:r>
      <w:proofErr w:type="gramEnd"/>
      <w:r>
        <w:t xml:space="preserve"> Modul s funkcionalitou Síťový firewall</w:t>
      </w:r>
    </w:p>
    <w:tbl>
      <w:tblPr>
        <w:tblStyle w:val="Mkatabulky"/>
        <w:tblW w:w="9350" w:type="dxa"/>
        <w:tblLook w:val="04A0" w:firstRow="1" w:lastRow="0" w:firstColumn="1" w:lastColumn="0" w:noHBand="0" w:noVBand="1"/>
      </w:tblPr>
      <w:tblGrid>
        <w:gridCol w:w="5240"/>
        <w:gridCol w:w="2126"/>
        <w:gridCol w:w="1984"/>
      </w:tblGrid>
      <w:tr w:rsidR="005F40E2" w14:paraId="30FC305D" w14:textId="77777777">
        <w:tc>
          <w:tcPr>
            <w:tcW w:w="5240" w:type="dxa"/>
            <w:shd w:val="clear" w:color="auto" w:fill="D9D9D9" w:themeFill="background1" w:themeFillShade="D9"/>
          </w:tcPr>
          <w:p w14:paraId="5F97754B"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4110" w:type="dxa"/>
            <w:gridSpan w:val="2"/>
            <w:shd w:val="clear" w:color="auto" w:fill="D9D9D9" w:themeFill="background1" w:themeFillShade="D9"/>
          </w:tcPr>
          <w:p w14:paraId="507B9B28"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3CEED0CA" w14:textId="77777777">
        <w:tc>
          <w:tcPr>
            <w:tcW w:w="5240" w:type="dxa"/>
          </w:tcPr>
          <w:p w14:paraId="55D829AA"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110" w:type="dxa"/>
            <w:gridSpan w:val="2"/>
            <w:shd w:val="clear" w:color="auto" w:fill="auto"/>
          </w:tcPr>
          <w:p w14:paraId="60C33C57" w14:textId="77777777" w:rsidR="005F40E2" w:rsidRDefault="005B6F45">
            <w:pPr>
              <w:autoSpaceDE w:val="0"/>
              <w:autoSpaceDN w:val="0"/>
              <w:adjustRightInd w:val="0"/>
              <w:spacing w:after="0"/>
              <w:rPr>
                <w:rFonts w:cs="Arial"/>
                <w:szCs w:val="20"/>
              </w:rPr>
            </w:pPr>
            <w:r>
              <w:t>F5, Inc.</w:t>
            </w:r>
          </w:p>
        </w:tc>
      </w:tr>
      <w:tr w:rsidR="005F40E2" w14:paraId="2E85230F" w14:textId="77777777">
        <w:tc>
          <w:tcPr>
            <w:tcW w:w="5240" w:type="dxa"/>
          </w:tcPr>
          <w:p w14:paraId="30CCA08A" w14:textId="77777777" w:rsidR="005F40E2" w:rsidRDefault="005B6F45">
            <w:pPr>
              <w:autoSpaceDE w:val="0"/>
              <w:autoSpaceDN w:val="0"/>
              <w:adjustRightInd w:val="0"/>
              <w:spacing w:after="0"/>
              <w:rPr>
                <w:rFonts w:cs="Arial"/>
                <w:szCs w:val="20"/>
              </w:rPr>
            </w:pPr>
            <w:r>
              <w:rPr>
                <w:rFonts w:cs="Arial"/>
                <w:szCs w:val="20"/>
              </w:rPr>
              <w:t>Model/Typ</w:t>
            </w:r>
          </w:p>
        </w:tc>
        <w:tc>
          <w:tcPr>
            <w:tcW w:w="4110" w:type="dxa"/>
            <w:gridSpan w:val="2"/>
            <w:shd w:val="clear" w:color="auto" w:fill="auto"/>
          </w:tcPr>
          <w:p w14:paraId="353788BA" w14:textId="77777777" w:rsidR="005F40E2" w:rsidRDefault="005B6F45">
            <w:pPr>
              <w:autoSpaceDE w:val="0"/>
              <w:autoSpaceDN w:val="0"/>
              <w:adjustRightInd w:val="0"/>
              <w:spacing w:after="0"/>
              <w:rPr>
                <w:rFonts w:cs="Arial"/>
                <w:szCs w:val="20"/>
              </w:rPr>
            </w:pPr>
            <w:r>
              <w:t xml:space="preserve">VELOS CX410 Best </w:t>
            </w:r>
            <w:proofErr w:type="spellStart"/>
            <w:r>
              <w:t>Bundle</w:t>
            </w:r>
            <w:proofErr w:type="spellEnd"/>
            <w:r>
              <w:t xml:space="preserve"> Chassis</w:t>
            </w:r>
          </w:p>
        </w:tc>
      </w:tr>
      <w:tr w:rsidR="005F40E2" w14:paraId="7EFACF1C" w14:textId="77777777">
        <w:tc>
          <w:tcPr>
            <w:tcW w:w="5240" w:type="dxa"/>
          </w:tcPr>
          <w:p w14:paraId="449EC7F9"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110" w:type="dxa"/>
            <w:gridSpan w:val="2"/>
            <w:shd w:val="clear" w:color="auto" w:fill="auto"/>
          </w:tcPr>
          <w:p w14:paraId="1A6A66EA" w14:textId="77777777" w:rsidR="005F40E2" w:rsidRDefault="005B6F45">
            <w:pPr>
              <w:autoSpaceDE w:val="0"/>
              <w:autoSpaceDN w:val="0"/>
              <w:adjustRightInd w:val="0"/>
              <w:spacing w:after="0"/>
              <w:rPr>
                <w:rFonts w:cs="Arial"/>
                <w:szCs w:val="20"/>
              </w:rPr>
            </w:pPr>
            <w:r>
              <w:t>F5-VEL-BT-CX410-AC</w:t>
            </w:r>
          </w:p>
        </w:tc>
      </w:tr>
      <w:tr w:rsidR="005F40E2" w14:paraId="7D50FED7" w14:textId="77777777">
        <w:trPr>
          <w:trHeight w:val="284"/>
          <w:tblHeader/>
        </w:trPr>
        <w:tc>
          <w:tcPr>
            <w:tcW w:w="7366" w:type="dxa"/>
            <w:gridSpan w:val="2"/>
            <w:shd w:val="clear" w:color="auto" w:fill="D9D9D9" w:themeFill="background1" w:themeFillShade="D9"/>
          </w:tcPr>
          <w:p w14:paraId="76E85689" w14:textId="77777777" w:rsidR="005F40E2" w:rsidRDefault="005B6F45">
            <w:pPr>
              <w:jc w:val="center"/>
            </w:pPr>
            <w:r>
              <w:rPr>
                <w:rFonts w:cs="Arial"/>
                <w:b/>
                <w:szCs w:val="20"/>
              </w:rPr>
              <w:t>Požadovaná hodnota parametru</w:t>
            </w:r>
          </w:p>
        </w:tc>
        <w:tc>
          <w:tcPr>
            <w:tcW w:w="1984" w:type="dxa"/>
            <w:tcBorders>
              <w:bottom w:val="single" w:sz="4" w:space="0" w:color="auto"/>
            </w:tcBorders>
            <w:shd w:val="clear" w:color="auto" w:fill="D9D9D9" w:themeFill="background1" w:themeFillShade="D9"/>
          </w:tcPr>
          <w:p w14:paraId="4A4CBF3A" w14:textId="77777777" w:rsidR="005F40E2" w:rsidRDefault="005B6F45">
            <w:pPr>
              <w:jc w:val="center"/>
            </w:pPr>
            <w:r>
              <w:rPr>
                <w:rFonts w:eastAsia="Times New Roman" w:cs="Arial"/>
                <w:b/>
                <w:bCs/>
                <w:szCs w:val="20"/>
                <w:highlight w:val="lightGray"/>
                <w:lang w:eastAsia="cs-CZ"/>
              </w:rPr>
              <w:t>Splněno (ANO)</w:t>
            </w:r>
          </w:p>
        </w:tc>
      </w:tr>
      <w:tr w:rsidR="005F40E2" w14:paraId="6F09B6F9" w14:textId="77777777">
        <w:trPr>
          <w:trHeight w:val="57"/>
        </w:trPr>
        <w:tc>
          <w:tcPr>
            <w:tcW w:w="7366" w:type="dxa"/>
            <w:gridSpan w:val="2"/>
            <w:vAlign w:val="center"/>
          </w:tcPr>
          <w:p w14:paraId="274D7817" w14:textId="77777777" w:rsidR="005F40E2" w:rsidRDefault="005B6F45">
            <w:pPr>
              <w:pStyle w:val="Odstavecseseznamem"/>
              <w:numPr>
                <w:ilvl w:val="0"/>
                <w:numId w:val="31"/>
              </w:numPr>
              <w:autoSpaceDE w:val="0"/>
              <w:autoSpaceDN w:val="0"/>
              <w:adjustRightInd w:val="0"/>
              <w:spacing w:after="0"/>
              <w:ind w:left="455"/>
              <w:jc w:val="left"/>
              <w:rPr>
                <w:rFonts w:cs="Arial"/>
                <w:szCs w:val="20"/>
              </w:rPr>
            </w:pPr>
            <w:r>
              <w:rPr>
                <w:rFonts w:cs="Arial"/>
                <w:szCs w:val="20"/>
              </w:rPr>
              <w:t xml:space="preserve">ICSA certifikovaný </w:t>
            </w:r>
            <w:r>
              <w:rPr>
                <w:rFonts w:cs="Arial"/>
                <w:color w:val="000000"/>
                <w:szCs w:val="20"/>
              </w:rPr>
              <w:t>síťový L3-L4 firewall</w:t>
            </w:r>
          </w:p>
        </w:tc>
        <w:tc>
          <w:tcPr>
            <w:tcW w:w="1984" w:type="dxa"/>
            <w:shd w:val="clear" w:color="auto" w:fill="auto"/>
            <w:vAlign w:val="center"/>
          </w:tcPr>
          <w:p w14:paraId="6204D91A" w14:textId="77777777" w:rsidR="005F40E2" w:rsidRDefault="005B6F45">
            <w:pPr>
              <w:autoSpaceDE w:val="0"/>
              <w:autoSpaceDN w:val="0"/>
              <w:adjustRightInd w:val="0"/>
              <w:ind w:left="15"/>
              <w:jc w:val="center"/>
              <w:rPr>
                <w:rFonts w:cs="Arial"/>
                <w:b/>
                <w:szCs w:val="20"/>
              </w:rPr>
            </w:pPr>
            <w:r>
              <w:rPr>
                <w:rFonts w:cs="Arial"/>
              </w:rPr>
              <w:t>Ano</w:t>
            </w:r>
          </w:p>
        </w:tc>
      </w:tr>
      <w:tr w:rsidR="005F40E2" w14:paraId="186916C8" w14:textId="77777777">
        <w:trPr>
          <w:trHeight w:val="275"/>
        </w:trPr>
        <w:tc>
          <w:tcPr>
            <w:tcW w:w="7366" w:type="dxa"/>
            <w:gridSpan w:val="2"/>
            <w:vAlign w:val="center"/>
          </w:tcPr>
          <w:p w14:paraId="62BD6A50" w14:textId="77777777" w:rsidR="005F40E2" w:rsidRDefault="005B6F45">
            <w:pPr>
              <w:pStyle w:val="Odstavecseseznamem"/>
              <w:numPr>
                <w:ilvl w:val="0"/>
                <w:numId w:val="31"/>
              </w:numPr>
              <w:autoSpaceDE w:val="0"/>
              <w:autoSpaceDN w:val="0"/>
              <w:adjustRightInd w:val="0"/>
              <w:spacing w:after="0"/>
              <w:ind w:left="455"/>
              <w:jc w:val="left"/>
              <w:rPr>
                <w:rFonts w:cs="Arial"/>
                <w:szCs w:val="20"/>
              </w:rPr>
            </w:pPr>
            <w:r>
              <w:rPr>
                <w:rFonts w:cs="Arial"/>
                <w:color w:val="000000"/>
                <w:szCs w:val="20"/>
              </w:rPr>
              <w:t>Inspekce SSL relací</w:t>
            </w:r>
          </w:p>
        </w:tc>
        <w:tc>
          <w:tcPr>
            <w:tcW w:w="1984" w:type="dxa"/>
            <w:shd w:val="clear" w:color="auto" w:fill="auto"/>
          </w:tcPr>
          <w:p w14:paraId="17A462A5" w14:textId="77777777" w:rsidR="005F40E2" w:rsidRDefault="005B6F45">
            <w:pPr>
              <w:autoSpaceDE w:val="0"/>
              <w:autoSpaceDN w:val="0"/>
              <w:adjustRightInd w:val="0"/>
              <w:ind w:left="15"/>
              <w:jc w:val="center"/>
              <w:rPr>
                <w:rFonts w:cs="Arial"/>
                <w:b/>
                <w:szCs w:val="20"/>
              </w:rPr>
            </w:pPr>
            <w:r>
              <w:rPr>
                <w:rFonts w:cs="Arial"/>
              </w:rPr>
              <w:t>Ano</w:t>
            </w:r>
          </w:p>
        </w:tc>
      </w:tr>
      <w:tr w:rsidR="005F40E2" w14:paraId="23533242" w14:textId="77777777">
        <w:trPr>
          <w:trHeight w:val="275"/>
        </w:trPr>
        <w:tc>
          <w:tcPr>
            <w:tcW w:w="7366" w:type="dxa"/>
            <w:gridSpan w:val="2"/>
            <w:vAlign w:val="center"/>
          </w:tcPr>
          <w:p w14:paraId="129BAB09"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Detekce protokolových anomálií SYN/ICMP/ACK/UDP/TCP/IP/DNS/ARP</w:t>
            </w:r>
          </w:p>
        </w:tc>
        <w:tc>
          <w:tcPr>
            <w:tcW w:w="1984" w:type="dxa"/>
            <w:shd w:val="clear" w:color="auto" w:fill="auto"/>
          </w:tcPr>
          <w:p w14:paraId="78FD2A78" w14:textId="77777777" w:rsidR="005F40E2" w:rsidRDefault="005B6F45">
            <w:pPr>
              <w:autoSpaceDE w:val="0"/>
              <w:autoSpaceDN w:val="0"/>
              <w:adjustRightInd w:val="0"/>
              <w:ind w:left="15"/>
              <w:jc w:val="center"/>
              <w:rPr>
                <w:rFonts w:cs="Arial"/>
                <w:b/>
                <w:szCs w:val="20"/>
              </w:rPr>
            </w:pPr>
            <w:r>
              <w:rPr>
                <w:rFonts w:cs="Arial"/>
              </w:rPr>
              <w:t>Ano</w:t>
            </w:r>
          </w:p>
        </w:tc>
      </w:tr>
      <w:tr w:rsidR="005F40E2" w14:paraId="0096FB41" w14:textId="77777777">
        <w:trPr>
          <w:trHeight w:val="275"/>
        </w:trPr>
        <w:tc>
          <w:tcPr>
            <w:tcW w:w="7366" w:type="dxa"/>
            <w:gridSpan w:val="2"/>
            <w:vAlign w:val="center"/>
          </w:tcPr>
          <w:p w14:paraId="49BBE0C6"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IP reputační a geolokační databáze</w:t>
            </w:r>
          </w:p>
        </w:tc>
        <w:tc>
          <w:tcPr>
            <w:tcW w:w="1984" w:type="dxa"/>
            <w:shd w:val="clear" w:color="auto" w:fill="auto"/>
          </w:tcPr>
          <w:p w14:paraId="47AADAC1" w14:textId="77777777" w:rsidR="005F40E2" w:rsidRDefault="005B6F45">
            <w:pPr>
              <w:autoSpaceDE w:val="0"/>
              <w:autoSpaceDN w:val="0"/>
              <w:adjustRightInd w:val="0"/>
              <w:ind w:left="15"/>
              <w:jc w:val="center"/>
              <w:rPr>
                <w:rFonts w:cs="Arial"/>
                <w:b/>
                <w:szCs w:val="20"/>
              </w:rPr>
            </w:pPr>
            <w:r>
              <w:rPr>
                <w:rFonts w:cs="Arial"/>
              </w:rPr>
              <w:t>Ano</w:t>
            </w:r>
          </w:p>
        </w:tc>
      </w:tr>
      <w:tr w:rsidR="005F40E2" w14:paraId="2A1087C1" w14:textId="77777777">
        <w:trPr>
          <w:trHeight w:val="275"/>
        </w:trPr>
        <w:tc>
          <w:tcPr>
            <w:tcW w:w="7366" w:type="dxa"/>
            <w:gridSpan w:val="2"/>
            <w:vAlign w:val="center"/>
          </w:tcPr>
          <w:p w14:paraId="3B31979F"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 xml:space="preserve">Detekce a ochrana před síťovými </w:t>
            </w:r>
            <w:proofErr w:type="spellStart"/>
            <w:r>
              <w:rPr>
                <w:rFonts w:cs="Arial"/>
                <w:color w:val="000000"/>
                <w:szCs w:val="20"/>
              </w:rPr>
              <w:t>DDoS</w:t>
            </w:r>
            <w:proofErr w:type="spellEnd"/>
            <w:r>
              <w:rPr>
                <w:rFonts w:cs="Arial"/>
                <w:color w:val="000000"/>
                <w:szCs w:val="20"/>
              </w:rPr>
              <w:t xml:space="preserve"> útoky</w:t>
            </w:r>
          </w:p>
        </w:tc>
        <w:tc>
          <w:tcPr>
            <w:tcW w:w="1984" w:type="dxa"/>
            <w:shd w:val="clear" w:color="auto" w:fill="auto"/>
          </w:tcPr>
          <w:p w14:paraId="789292A4" w14:textId="77777777" w:rsidR="005F40E2" w:rsidRDefault="005B6F45">
            <w:pPr>
              <w:autoSpaceDE w:val="0"/>
              <w:autoSpaceDN w:val="0"/>
              <w:adjustRightInd w:val="0"/>
              <w:ind w:left="15"/>
              <w:jc w:val="center"/>
              <w:rPr>
                <w:rFonts w:cs="Arial"/>
                <w:b/>
                <w:szCs w:val="20"/>
              </w:rPr>
            </w:pPr>
            <w:r>
              <w:rPr>
                <w:rFonts w:cs="Arial"/>
              </w:rPr>
              <w:t>Ano</w:t>
            </w:r>
          </w:p>
        </w:tc>
      </w:tr>
      <w:tr w:rsidR="005F40E2" w14:paraId="343EDEC9" w14:textId="77777777">
        <w:trPr>
          <w:trHeight w:val="275"/>
        </w:trPr>
        <w:tc>
          <w:tcPr>
            <w:tcW w:w="7366" w:type="dxa"/>
            <w:gridSpan w:val="2"/>
            <w:vAlign w:val="center"/>
          </w:tcPr>
          <w:p w14:paraId="5734B96C"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 xml:space="preserve">Podpora 120 nebo více </w:t>
            </w:r>
            <w:proofErr w:type="spellStart"/>
            <w:r>
              <w:rPr>
                <w:rFonts w:cs="Arial"/>
                <w:color w:val="000000"/>
                <w:szCs w:val="20"/>
              </w:rPr>
              <w:t>DoS</w:t>
            </w:r>
            <w:proofErr w:type="spellEnd"/>
            <w:r>
              <w:rPr>
                <w:rFonts w:cs="Arial"/>
                <w:color w:val="000000"/>
                <w:szCs w:val="20"/>
              </w:rPr>
              <w:t xml:space="preserve"> vektorů  </w:t>
            </w:r>
          </w:p>
        </w:tc>
        <w:tc>
          <w:tcPr>
            <w:tcW w:w="1984" w:type="dxa"/>
            <w:shd w:val="clear" w:color="auto" w:fill="auto"/>
          </w:tcPr>
          <w:p w14:paraId="1CBA5AEC" w14:textId="77777777" w:rsidR="005F40E2" w:rsidRDefault="005B6F45">
            <w:pPr>
              <w:autoSpaceDE w:val="0"/>
              <w:autoSpaceDN w:val="0"/>
              <w:adjustRightInd w:val="0"/>
              <w:ind w:left="15"/>
              <w:jc w:val="center"/>
              <w:rPr>
                <w:rFonts w:cs="Arial"/>
                <w:b/>
                <w:szCs w:val="20"/>
              </w:rPr>
            </w:pPr>
            <w:r>
              <w:rPr>
                <w:rFonts w:cs="Arial"/>
              </w:rPr>
              <w:t>Ano</w:t>
            </w:r>
          </w:p>
        </w:tc>
      </w:tr>
      <w:tr w:rsidR="005F40E2" w14:paraId="0F1E865A" w14:textId="77777777">
        <w:trPr>
          <w:trHeight w:val="275"/>
        </w:trPr>
        <w:tc>
          <w:tcPr>
            <w:tcW w:w="7366" w:type="dxa"/>
            <w:gridSpan w:val="2"/>
            <w:vAlign w:val="center"/>
          </w:tcPr>
          <w:p w14:paraId="6AF590B2"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szCs w:val="20"/>
              </w:rPr>
              <w:t xml:space="preserve">Ochrana před následujícími typy útoků: </w:t>
            </w:r>
            <w:proofErr w:type="spellStart"/>
            <w:r>
              <w:rPr>
                <w:rFonts w:cs="Arial"/>
                <w:szCs w:val="20"/>
              </w:rPr>
              <w:t>DoS</w:t>
            </w:r>
            <w:proofErr w:type="spellEnd"/>
            <w:r>
              <w:rPr>
                <w:rFonts w:cs="Arial"/>
                <w:szCs w:val="20"/>
              </w:rPr>
              <w:t xml:space="preserve">, </w:t>
            </w:r>
            <w:proofErr w:type="spellStart"/>
            <w:r>
              <w:rPr>
                <w:rFonts w:cs="Arial"/>
                <w:szCs w:val="20"/>
              </w:rPr>
              <w:t>DDoS</w:t>
            </w:r>
            <w:proofErr w:type="spellEnd"/>
            <w:r>
              <w:rPr>
                <w:rFonts w:cs="Arial"/>
                <w:szCs w:val="20"/>
              </w:rPr>
              <w:t xml:space="preserve">, SYN </w:t>
            </w:r>
            <w:proofErr w:type="spellStart"/>
            <w:r>
              <w:rPr>
                <w:rFonts w:cs="Arial"/>
                <w:szCs w:val="20"/>
              </w:rPr>
              <w:t>flood</w:t>
            </w:r>
            <w:proofErr w:type="spellEnd"/>
            <w:r>
              <w:rPr>
                <w:rFonts w:cs="Arial"/>
                <w:szCs w:val="20"/>
              </w:rPr>
              <w:t xml:space="preserve">, ICMP </w:t>
            </w:r>
            <w:proofErr w:type="spellStart"/>
            <w:r>
              <w:rPr>
                <w:rFonts w:cs="Arial"/>
                <w:szCs w:val="20"/>
              </w:rPr>
              <w:t>flood</w:t>
            </w:r>
            <w:proofErr w:type="spellEnd"/>
            <w:r>
              <w:rPr>
                <w:rFonts w:cs="Arial"/>
                <w:szCs w:val="20"/>
              </w:rPr>
              <w:t xml:space="preserve">, TCP </w:t>
            </w:r>
            <w:proofErr w:type="spellStart"/>
            <w:r>
              <w:rPr>
                <w:rFonts w:cs="Arial"/>
                <w:szCs w:val="20"/>
              </w:rPr>
              <w:t>flood</w:t>
            </w:r>
            <w:proofErr w:type="spellEnd"/>
            <w:r>
              <w:rPr>
                <w:rFonts w:cs="Arial"/>
                <w:szCs w:val="20"/>
              </w:rPr>
              <w:t xml:space="preserve">, UDP </w:t>
            </w:r>
            <w:proofErr w:type="spellStart"/>
            <w:r>
              <w:rPr>
                <w:rFonts w:cs="Arial"/>
                <w:szCs w:val="20"/>
              </w:rPr>
              <w:t>flood</w:t>
            </w:r>
            <w:proofErr w:type="spellEnd"/>
            <w:r>
              <w:rPr>
                <w:rFonts w:cs="Arial"/>
                <w:szCs w:val="20"/>
              </w:rPr>
              <w:t xml:space="preserve">, DNS </w:t>
            </w:r>
            <w:proofErr w:type="spellStart"/>
            <w:r>
              <w:rPr>
                <w:rFonts w:cs="Arial"/>
                <w:szCs w:val="20"/>
              </w:rPr>
              <w:t>hijacking</w:t>
            </w:r>
            <w:proofErr w:type="spellEnd"/>
            <w:r>
              <w:rPr>
                <w:rFonts w:cs="Arial"/>
                <w:szCs w:val="20"/>
              </w:rPr>
              <w:t xml:space="preserve">, DNS </w:t>
            </w:r>
            <w:proofErr w:type="spellStart"/>
            <w:r>
              <w:rPr>
                <w:rFonts w:cs="Arial"/>
                <w:szCs w:val="20"/>
              </w:rPr>
              <w:t>DoS</w:t>
            </w:r>
            <w:proofErr w:type="spellEnd"/>
            <w:r>
              <w:rPr>
                <w:rFonts w:cs="Arial"/>
                <w:szCs w:val="20"/>
              </w:rPr>
              <w:t xml:space="preserve"> (včetně </w:t>
            </w:r>
            <w:r>
              <w:rPr>
                <w:rFonts w:eastAsia="Times New Roman" w:cs="Arial"/>
                <w:color w:val="000000"/>
                <w:szCs w:val="20"/>
                <w:lang w:eastAsia="cs-CZ"/>
              </w:rPr>
              <w:t xml:space="preserve">DNS </w:t>
            </w:r>
            <w:proofErr w:type="spellStart"/>
            <w:r>
              <w:rPr>
                <w:rFonts w:eastAsia="Times New Roman" w:cs="Arial"/>
                <w:color w:val="000000"/>
                <w:szCs w:val="20"/>
                <w:lang w:eastAsia="cs-CZ"/>
              </w:rPr>
              <w:t>DDoS</w:t>
            </w:r>
            <w:proofErr w:type="spellEnd"/>
            <w:r>
              <w:rPr>
                <w:rFonts w:eastAsia="Times New Roman" w:cs="Arial"/>
                <w:color w:val="000000"/>
                <w:szCs w:val="20"/>
                <w:lang w:eastAsia="cs-CZ"/>
              </w:rPr>
              <w:t xml:space="preserve"> </w:t>
            </w:r>
            <w:proofErr w:type="spellStart"/>
            <w:r>
              <w:rPr>
                <w:rFonts w:eastAsia="Times New Roman" w:cs="Arial"/>
                <w:color w:val="000000"/>
                <w:szCs w:val="20"/>
                <w:lang w:eastAsia="cs-CZ"/>
              </w:rPr>
              <w:t>treshold</w:t>
            </w:r>
            <w:proofErr w:type="spellEnd"/>
            <w:r>
              <w:rPr>
                <w:rFonts w:eastAsia="Times New Roman" w:cs="Arial"/>
                <w:color w:val="000000"/>
                <w:szCs w:val="20"/>
                <w:lang w:eastAsia="cs-CZ"/>
              </w:rPr>
              <w:t xml:space="preserve"> </w:t>
            </w:r>
            <w:proofErr w:type="spellStart"/>
            <w:r>
              <w:rPr>
                <w:rFonts w:eastAsia="Times New Roman" w:cs="Arial"/>
                <w:color w:val="000000"/>
                <w:szCs w:val="20"/>
                <w:lang w:eastAsia="cs-CZ"/>
              </w:rPr>
              <w:t>alerting</w:t>
            </w:r>
            <w:proofErr w:type="spellEnd"/>
            <w:r>
              <w:rPr>
                <w:rFonts w:cs="Arial"/>
                <w:szCs w:val="20"/>
              </w:rPr>
              <w:t xml:space="preserve">), </w:t>
            </w:r>
            <w:proofErr w:type="spellStart"/>
            <w:r>
              <w:rPr>
                <w:rFonts w:cs="Arial"/>
                <w:szCs w:val="20"/>
              </w:rPr>
              <w:t>Cache</w:t>
            </w:r>
            <w:proofErr w:type="spellEnd"/>
            <w:r>
              <w:rPr>
                <w:rFonts w:cs="Arial"/>
                <w:szCs w:val="20"/>
              </w:rPr>
              <w:t xml:space="preserve"> </w:t>
            </w:r>
            <w:proofErr w:type="spellStart"/>
            <w:r>
              <w:rPr>
                <w:rFonts w:cs="Arial"/>
                <w:szCs w:val="20"/>
              </w:rPr>
              <w:t>Poisoning</w:t>
            </w:r>
            <w:proofErr w:type="spellEnd"/>
          </w:p>
        </w:tc>
        <w:tc>
          <w:tcPr>
            <w:tcW w:w="1984" w:type="dxa"/>
            <w:shd w:val="clear" w:color="auto" w:fill="auto"/>
          </w:tcPr>
          <w:p w14:paraId="69BCE809" w14:textId="77777777" w:rsidR="005F40E2" w:rsidRDefault="005B6F45">
            <w:pPr>
              <w:autoSpaceDE w:val="0"/>
              <w:autoSpaceDN w:val="0"/>
              <w:adjustRightInd w:val="0"/>
              <w:ind w:left="15"/>
              <w:jc w:val="center"/>
              <w:rPr>
                <w:rFonts w:cs="Arial"/>
                <w:b/>
                <w:szCs w:val="20"/>
              </w:rPr>
            </w:pPr>
            <w:r>
              <w:rPr>
                <w:rFonts w:cs="Arial"/>
              </w:rPr>
              <w:t>Ano</w:t>
            </w:r>
          </w:p>
        </w:tc>
      </w:tr>
      <w:tr w:rsidR="005F40E2" w14:paraId="28BE8190" w14:textId="77777777">
        <w:trPr>
          <w:trHeight w:val="275"/>
        </w:trPr>
        <w:tc>
          <w:tcPr>
            <w:tcW w:w="7366" w:type="dxa"/>
            <w:gridSpan w:val="2"/>
            <w:vAlign w:val="center"/>
          </w:tcPr>
          <w:p w14:paraId="2114DF72"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 xml:space="preserve">Dynamický IP </w:t>
            </w:r>
            <w:proofErr w:type="spellStart"/>
            <w:r>
              <w:rPr>
                <w:rFonts w:cs="Arial"/>
                <w:color w:val="000000"/>
                <w:szCs w:val="20"/>
              </w:rPr>
              <w:t>intelligence</w:t>
            </w:r>
            <w:proofErr w:type="spellEnd"/>
            <w:r>
              <w:rPr>
                <w:rFonts w:cs="Arial"/>
                <w:color w:val="000000"/>
                <w:szCs w:val="20"/>
              </w:rPr>
              <w:t xml:space="preserve"> &amp; </w:t>
            </w:r>
            <w:proofErr w:type="spellStart"/>
            <w:r>
              <w:rPr>
                <w:rFonts w:cs="Arial"/>
                <w:color w:val="000000"/>
                <w:szCs w:val="20"/>
              </w:rPr>
              <w:t>Blacklisting</w:t>
            </w:r>
            <w:proofErr w:type="spellEnd"/>
          </w:p>
        </w:tc>
        <w:tc>
          <w:tcPr>
            <w:tcW w:w="1984" w:type="dxa"/>
            <w:shd w:val="clear" w:color="auto" w:fill="auto"/>
          </w:tcPr>
          <w:p w14:paraId="38CCED75" w14:textId="77777777" w:rsidR="005F40E2" w:rsidRDefault="005B6F45">
            <w:pPr>
              <w:autoSpaceDE w:val="0"/>
              <w:autoSpaceDN w:val="0"/>
              <w:adjustRightInd w:val="0"/>
              <w:ind w:left="15"/>
              <w:jc w:val="center"/>
              <w:rPr>
                <w:rFonts w:cs="Arial"/>
                <w:b/>
                <w:szCs w:val="20"/>
              </w:rPr>
            </w:pPr>
            <w:r>
              <w:rPr>
                <w:rFonts w:cs="Arial"/>
              </w:rPr>
              <w:t>Ano</w:t>
            </w:r>
          </w:p>
        </w:tc>
      </w:tr>
      <w:tr w:rsidR="005F40E2" w14:paraId="4D886526" w14:textId="77777777">
        <w:trPr>
          <w:trHeight w:val="275"/>
        </w:trPr>
        <w:tc>
          <w:tcPr>
            <w:tcW w:w="7366" w:type="dxa"/>
            <w:gridSpan w:val="2"/>
            <w:vAlign w:val="center"/>
          </w:tcPr>
          <w:p w14:paraId="2F7D45E8"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Podpora RTBH (</w:t>
            </w:r>
            <w:proofErr w:type="spellStart"/>
            <w:r>
              <w:rPr>
                <w:rFonts w:cs="Arial"/>
                <w:color w:val="000000"/>
                <w:szCs w:val="20"/>
              </w:rPr>
              <w:t>Remote</w:t>
            </w:r>
            <w:proofErr w:type="spellEnd"/>
            <w:r>
              <w:rPr>
                <w:rFonts w:cs="Arial"/>
                <w:color w:val="000000"/>
                <w:szCs w:val="20"/>
              </w:rPr>
              <w:t xml:space="preserve"> </w:t>
            </w:r>
            <w:proofErr w:type="spellStart"/>
            <w:r>
              <w:rPr>
                <w:rFonts w:cs="Arial"/>
                <w:color w:val="000000"/>
                <w:szCs w:val="20"/>
              </w:rPr>
              <w:t>Trigger</w:t>
            </w:r>
            <w:proofErr w:type="spellEnd"/>
            <w:r>
              <w:rPr>
                <w:rFonts w:cs="Arial"/>
                <w:color w:val="000000"/>
                <w:szCs w:val="20"/>
              </w:rPr>
              <w:t xml:space="preserve"> Black Hole </w:t>
            </w:r>
            <w:proofErr w:type="spellStart"/>
            <w:r>
              <w:rPr>
                <w:rFonts w:cs="Arial"/>
                <w:color w:val="000000"/>
                <w:szCs w:val="20"/>
              </w:rPr>
              <w:t>Filtering</w:t>
            </w:r>
            <w:proofErr w:type="spellEnd"/>
            <w:r>
              <w:rPr>
                <w:rFonts w:cs="Arial"/>
                <w:color w:val="000000"/>
                <w:szCs w:val="20"/>
              </w:rPr>
              <w:t>)</w:t>
            </w:r>
          </w:p>
        </w:tc>
        <w:tc>
          <w:tcPr>
            <w:tcW w:w="1984" w:type="dxa"/>
            <w:shd w:val="clear" w:color="auto" w:fill="auto"/>
          </w:tcPr>
          <w:p w14:paraId="73EFB1E4" w14:textId="77777777" w:rsidR="005F40E2" w:rsidRDefault="005B6F45">
            <w:pPr>
              <w:autoSpaceDE w:val="0"/>
              <w:autoSpaceDN w:val="0"/>
              <w:adjustRightInd w:val="0"/>
              <w:ind w:left="15"/>
              <w:jc w:val="center"/>
              <w:rPr>
                <w:rFonts w:cs="Arial"/>
                <w:b/>
                <w:szCs w:val="20"/>
              </w:rPr>
            </w:pPr>
            <w:r>
              <w:rPr>
                <w:rFonts w:cs="Arial"/>
              </w:rPr>
              <w:t>Ano</w:t>
            </w:r>
          </w:p>
        </w:tc>
      </w:tr>
      <w:tr w:rsidR="005F40E2" w14:paraId="755D4A8C" w14:textId="77777777">
        <w:trPr>
          <w:trHeight w:val="275"/>
        </w:trPr>
        <w:tc>
          <w:tcPr>
            <w:tcW w:w="7366" w:type="dxa"/>
            <w:gridSpan w:val="2"/>
            <w:vAlign w:val="center"/>
          </w:tcPr>
          <w:p w14:paraId="049D3D3F"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 xml:space="preserve">Podpora </w:t>
            </w:r>
            <w:proofErr w:type="spellStart"/>
            <w:r>
              <w:rPr>
                <w:rFonts w:cs="Arial"/>
                <w:color w:val="000000"/>
                <w:szCs w:val="20"/>
              </w:rPr>
              <w:t>Flowspec</w:t>
            </w:r>
            <w:proofErr w:type="spellEnd"/>
            <w:r>
              <w:rPr>
                <w:rFonts w:cs="Arial"/>
                <w:color w:val="000000"/>
                <w:szCs w:val="20"/>
              </w:rPr>
              <w:t xml:space="preserve">/BGP </w:t>
            </w:r>
            <w:proofErr w:type="spellStart"/>
            <w:r>
              <w:rPr>
                <w:rFonts w:cs="Arial"/>
                <w:color w:val="000000"/>
                <w:szCs w:val="20"/>
              </w:rPr>
              <w:t>Flowspec</w:t>
            </w:r>
            <w:proofErr w:type="spellEnd"/>
            <w:r>
              <w:rPr>
                <w:rFonts w:cs="Arial"/>
                <w:color w:val="000000"/>
                <w:szCs w:val="20"/>
              </w:rPr>
              <w:t xml:space="preserve"> pro ochranu proti volumetrickým útokům</w:t>
            </w:r>
          </w:p>
        </w:tc>
        <w:tc>
          <w:tcPr>
            <w:tcW w:w="1984" w:type="dxa"/>
            <w:shd w:val="clear" w:color="auto" w:fill="auto"/>
          </w:tcPr>
          <w:p w14:paraId="1F435695" w14:textId="77777777" w:rsidR="005F40E2" w:rsidRDefault="005B6F45">
            <w:pPr>
              <w:autoSpaceDE w:val="0"/>
              <w:autoSpaceDN w:val="0"/>
              <w:adjustRightInd w:val="0"/>
              <w:ind w:left="15"/>
              <w:jc w:val="center"/>
              <w:rPr>
                <w:rFonts w:cs="Arial"/>
                <w:b/>
                <w:szCs w:val="20"/>
              </w:rPr>
            </w:pPr>
            <w:r>
              <w:rPr>
                <w:rFonts w:cs="Arial"/>
              </w:rPr>
              <w:t>Ano</w:t>
            </w:r>
          </w:p>
        </w:tc>
      </w:tr>
      <w:tr w:rsidR="005F40E2" w14:paraId="7BCE5D02" w14:textId="77777777">
        <w:trPr>
          <w:trHeight w:val="275"/>
        </w:trPr>
        <w:tc>
          <w:tcPr>
            <w:tcW w:w="7366" w:type="dxa"/>
            <w:gridSpan w:val="2"/>
            <w:vAlign w:val="center"/>
          </w:tcPr>
          <w:p w14:paraId="1701D473"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 xml:space="preserve">SSH Proxy </w:t>
            </w:r>
          </w:p>
        </w:tc>
        <w:tc>
          <w:tcPr>
            <w:tcW w:w="1984" w:type="dxa"/>
            <w:shd w:val="clear" w:color="auto" w:fill="auto"/>
          </w:tcPr>
          <w:p w14:paraId="3C3FEF5B" w14:textId="77777777" w:rsidR="005F40E2" w:rsidRDefault="005B6F45">
            <w:pPr>
              <w:autoSpaceDE w:val="0"/>
              <w:autoSpaceDN w:val="0"/>
              <w:adjustRightInd w:val="0"/>
              <w:ind w:left="15"/>
              <w:jc w:val="center"/>
              <w:rPr>
                <w:rFonts w:cs="Arial"/>
                <w:b/>
                <w:szCs w:val="20"/>
              </w:rPr>
            </w:pPr>
            <w:r>
              <w:rPr>
                <w:rFonts w:cs="Arial"/>
              </w:rPr>
              <w:t>Ano</w:t>
            </w:r>
          </w:p>
        </w:tc>
      </w:tr>
      <w:tr w:rsidR="005F40E2" w14:paraId="53602E72" w14:textId="77777777">
        <w:trPr>
          <w:trHeight w:val="275"/>
        </w:trPr>
        <w:tc>
          <w:tcPr>
            <w:tcW w:w="7366" w:type="dxa"/>
            <w:gridSpan w:val="2"/>
            <w:vAlign w:val="center"/>
          </w:tcPr>
          <w:p w14:paraId="36D30598"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t xml:space="preserve">Detekce a ochrana proti zneužití portů </w:t>
            </w:r>
          </w:p>
        </w:tc>
        <w:tc>
          <w:tcPr>
            <w:tcW w:w="1984" w:type="dxa"/>
            <w:shd w:val="clear" w:color="auto" w:fill="auto"/>
          </w:tcPr>
          <w:p w14:paraId="588A7966" w14:textId="77777777" w:rsidR="005F40E2" w:rsidRDefault="005B6F45">
            <w:pPr>
              <w:autoSpaceDE w:val="0"/>
              <w:autoSpaceDN w:val="0"/>
              <w:adjustRightInd w:val="0"/>
              <w:ind w:left="15"/>
              <w:jc w:val="center"/>
              <w:rPr>
                <w:rFonts w:cs="Arial"/>
                <w:b/>
                <w:szCs w:val="20"/>
              </w:rPr>
            </w:pPr>
            <w:r>
              <w:rPr>
                <w:rFonts w:cs="Arial"/>
              </w:rPr>
              <w:t>Ano</w:t>
            </w:r>
          </w:p>
        </w:tc>
      </w:tr>
      <w:tr w:rsidR="005F40E2" w14:paraId="5831E81B" w14:textId="77777777">
        <w:trPr>
          <w:trHeight w:val="275"/>
        </w:trPr>
        <w:tc>
          <w:tcPr>
            <w:tcW w:w="7366" w:type="dxa"/>
            <w:gridSpan w:val="2"/>
            <w:vAlign w:val="center"/>
          </w:tcPr>
          <w:p w14:paraId="2BE2B6F0" w14:textId="77777777" w:rsidR="005F40E2" w:rsidRDefault="005B6F45">
            <w:pPr>
              <w:pStyle w:val="Odstavecseseznamem"/>
              <w:numPr>
                <w:ilvl w:val="0"/>
                <w:numId w:val="31"/>
              </w:numPr>
              <w:autoSpaceDE w:val="0"/>
              <w:autoSpaceDN w:val="0"/>
              <w:adjustRightInd w:val="0"/>
              <w:spacing w:after="0"/>
              <w:ind w:left="455"/>
              <w:jc w:val="left"/>
              <w:rPr>
                <w:rFonts w:cs="Arial"/>
                <w:color w:val="000000"/>
                <w:szCs w:val="20"/>
              </w:rPr>
            </w:pPr>
            <w:r>
              <w:rPr>
                <w:rFonts w:cs="Arial"/>
                <w:color w:val="000000"/>
                <w:szCs w:val="20"/>
              </w:rPr>
              <w:lastRenderedPageBreak/>
              <w:t>Podpora ACL</w:t>
            </w:r>
          </w:p>
        </w:tc>
        <w:tc>
          <w:tcPr>
            <w:tcW w:w="1984" w:type="dxa"/>
            <w:shd w:val="clear" w:color="auto" w:fill="auto"/>
          </w:tcPr>
          <w:p w14:paraId="3390E1C4" w14:textId="77777777" w:rsidR="005F40E2" w:rsidRDefault="005B6F45">
            <w:pPr>
              <w:autoSpaceDE w:val="0"/>
              <w:autoSpaceDN w:val="0"/>
              <w:adjustRightInd w:val="0"/>
              <w:ind w:left="15"/>
              <w:jc w:val="center"/>
              <w:rPr>
                <w:rFonts w:cs="Arial"/>
                <w:b/>
                <w:szCs w:val="20"/>
              </w:rPr>
            </w:pPr>
            <w:r>
              <w:rPr>
                <w:rFonts w:cs="Arial"/>
              </w:rPr>
              <w:t>Ano</w:t>
            </w:r>
          </w:p>
        </w:tc>
      </w:tr>
    </w:tbl>
    <w:p w14:paraId="0DA22DBA" w14:textId="77777777" w:rsidR="005F40E2" w:rsidRDefault="005F40E2">
      <w:pPr>
        <w:spacing w:line="256" w:lineRule="auto"/>
        <w:rPr>
          <w:rFonts w:cs="Arial"/>
          <w:b/>
        </w:rPr>
      </w:pPr>
    </w:p>
    <w:p w14:paraId="21C0EAD9" w14:textId="77777777" w:rsidR="005F40E2" w:rsidRDefault="005B6F45">
      <w:pPr>
        <w:pStyle w:val="Nadpis3"/>
      </w:pPr>
      <w:r>
        <w:t xml:space="preserve">Tabulka 6 – Přehled </w:t>
      </w:r>
      <w:r>
        <w:t xml:space="preserve">požadovaných parametrů </w:t>
      </w:r>
      <w:proofErr w:type="gramStart"/>
      <w:r>
        <w:t>-  SW</w:t>
      </w:r>
      <w:proofErr w:type="gramEnd"/>
      <w:r>
        <w:t xml:space="preserve"> Modul s funkcionalitou Řízení uživatelských přístupů</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638"/>
      </w:tblGrid>
      <w:tr w:rsidR="005F40E2" w14:paraId="207A3498" w14:textId="77777777">
        <w:tc>
          <w:tcPr>
            <w:tcW w:w="4717" w:type="dxa"/>
            <w:shd w:val="pct15" w:color="auto" w:fill="auto"/>
          </w:tcPr>
          <w:p w14:paraId="00FE5C1B"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4638" w:type="dxa"/>
            <w:tcBorders>
              <w:bottom w:val="single" w:sz="4" w:space="0" w:color="auto"/>
            </w:tcBorders>
            <w:shd w:val="pct15" w:color="auto" w:fill="auto"/>
          </w:tcPr>
          <w:p w14:paraId="3920200C"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20791C38" w14:textId="77777777">
        <w:tc>
          <w:tcPr>
            <w:tcW w:w="4717" w:type="dxa"/>
          </w:tcPr>
          <w:p w14:paraId="0B406E0F"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638" w:type="dxa"/>
            <w:shd w:val="clear" w:color="auto" w:fill="auto"/>
          </w:tcPr>
          <w:p w14:paraId="41CAE9D3" w14:textId="77777777" w:rsidR="005F40E2" w:rsidRDefault="005B6F45">
            <w:pPr>
              <w:autoSpaceDE w:val="0"/>
              <w:autoSpaceDN w:val="0"/>
              <w:adjustRightInd w:val="0"/>
              <w:spacing w:after="0"/>
              <w:rPr>
                <w:rFonts w:cs="Arial"/>
                <w:szCs w:val="20"/>
              </w:rPr>
            </w:pPr>
            <w:r>
              <w:rPr>
                <w:rFonts w:cs="Arial"/>
              </w:rPr>
              <w:t>F5, Inc.</w:t>
            </w:r>
          </w:p>
        </w:tc>
      </w:tr>
      <w:tr w:rsidR="005F40E2" w14:paraId="165DEB9E" w14:textId="77777777">
        <w:tc>
          <w:tcPr>
            <w:tcW w:w="4717" w:type="dxa"/>
            <w:tcBorders>
              <w:bottom w:val="single" w:sz="4" w:space="0" w:color="auto"/>
            </w:tcBorders>
            <w:vAlign w:val="center"/>
          </w:tcPr>
          <w:p w14:paraId="613C5EA4" w14:textId="77777777" w:rsidR="005F40E2" w:rsidRDefault="005B6F45">
            <w:pPr>
              <w:autoSpaceDE w:val="0"/>
              <w:autoSpaceDN w:val="0"/>
              <w:adjustRightInd w:val="0"/>
              <w:spacing w:after="0"/>
              <w:rPr>
                <w:rFonts w:cs="Arial"/>
                <w:szCs w:val="20"/>
              </w:rPr>
            </w:pPr>
            <w:r>
              <w:rPr>
                <w:rFonts w:cs="Arial"/>
                <w:szCs w:val="20"/>
              </w:rPr>
              <w:t>Model/Typ</w:t>
            </w:r>
          </w:p>
        </w:tc>
        <w:tc>
          <w:tcPr>
            <w:tcW w:w="4638" w:type="dxa"/>
            <w:tcBorders>
              <w:bottom w:val="single" w:sz="4" w:space="0" w:color="auto"/>
            </w:tcBorders>
            <w:shd w:val="clear" w:color="auto" w:fill="auto"/>
          </w:tcPr>
          <w:p w14:paraId="6407B2A9" w14:textId="77777777" w:rsidR="005F40E2" w:rsidRDefault="005B6F45">
            <w:pPr>
              <w:autoSpaceDE w:val="0"/>
              <w:autoSpaceDN w:val="0"/>
              <w:adjustRightInd w:val="0"/>
              <w:spacing w:after="0"/>
              <w:rPr>
                <w:rFonts w:cs="Arial"/>
                <w:szCs w:val="20"/>
              </w:rPr>
            </w:pPr>
            <w:r>
              <w:t xml:space="preserve">VELOS CX410 Best </w:t>
            </w:r>
            <w:proofErr w:type="spellStart"/>
            <w:r>
              <w:t>Bundle</w:t>
            </w:r>
            <w:proofErr w:type="spellEnd"/>
            <w:r>
              <w:t xml:space="preserve"> Chassis</w:t>
            </w:r>
          </w:p>
        </w:tc>
      </w:tr>
      <w:tr w:rsidR="005F40E2" w14:paraId="4DB286ED" w14:textId="77777777">
        <w:tc>
          <w:tcPr>
            <w:tcW w:w="4717" w:type="dxa"/>
            <w:tcBorders>
              <w:bottom w:val="single" w:sz="4" w:space="0" w:color="auto"/>
            </w:tcBorders>
          </w:tcPr>
          <w:p w14:paraId="2C24C74B"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638" w:type="dxa"/>
            <w:tcBorders>
              <w:bottom w:val="single" w:sz="4" w:space="0" w:color="auto"/>
            </w:tcBorders>
            <w:shd w:val="clear" w:color="auto" w:fill="auto"/>
          </w:tcPr>
          <w:p w14:paraId="19FE593F" w14:textId="77777777" w:rsidR="005F40E2" w:rsidRDefault="005B6F45">
            <w:pPr>
              <w:autoSpaceDE w:val="0"/>
              <w:autoSpaceDN w:val="0"/>
              <w:adjustRightInd w:val="0"/>
              <w:spacing w:after="0"/>
              <w:rPr>
                <w:rFonts w:cs="Arial"/>
                <w:szCs w:val="20"/>
              </w:rPr>
            </w:pPr>
            <w:r>
              <w:t>F5-VEL-BT-CX410-AC</w:t>
            </w:r>
          </w:p>
        </w:tc>
      </w:tr>
    </w:tbl>
    <w:tbl>
      <w:tblPr>
        <w:tblStyle w:val="Mkatabulky"/>
        <w:tblW w:w="5159" w:type="pct"/>
        <w:tblLook w:val="04A0" w:firstRow="1" w:lastRow="0" w:firstColumn="1" w:lastColumn="0" w:noHBand="0" w:noVBand="1"/>
      </w:tblPr>
      <w:tblGrid>
        <w:gridCol w:w="7366"/>
        <w:gridCol w:w="1984"/>
      </w:tblGrid>
      <w:tr w:rsidR="005F40E2" w14:paraId="0215F71F" w14:textId="77777777">
        <w:trPr>
          <w:trHeight w:val="284"/>
          <w:tblHeader/>
        </w:trPr>
        <w:tc>
          <w:tcPr>
            <w:tcW w:w="7366" w:type="dxa"/>
            <w:shd w:val="clear" w:color="auto" w:fill="D9D9D9" w:themeFill="background1" w:themeFillShade="D9"/>
            <w:vAlign w:val="center"/>
          </w:tcPr>
          <w:p w14:paraId="54EEFF0C" w14:textId="77777777" w:rsidR="005F40E2" w:rsidRDefault="005B6F45">
            <w:pPr>
              <w:autoSpaceDE w:val="0"/>
              <w:autoSpaceDN w:val="0"/>
              <w:adjustRightInd w:val="0"/>
              <w:jc w:val="center"/>
              <w:rPr>
                <w:rFonts w:cs="Arial"/>
                <w:b/>
                <w:bCs/>
                <w:szCs w:val="20"/>
              </w:rPr>
            </w:pPr>
            <w:r>
              <w:rPr>
                <w:rFonts w:cs="Arial"/>
                <w:b/>
                <w:szCs w:val="20"/>
              </w:rPr>
              <w:t>Požadovaná hodnota parametru</w:t>
            </w:r>
          </w:p>
        </w:tc>
        <w:tc>
          <w:tcPr>
            <w:tcW w:w="1984" w:type="dxa"/>
            <w:tcBorders>
              <w:bottom w:val="single" w:sz="4" w:space="0" w:color="auto"/>
            </w:tcBorders>
            <w:shd w:val="clear" w:color="auto" w:fill="D9D9D9" w:themeFill="background1" w:themeFillShade="D9"/>
            <w:vAlign w:val="center"/>
          </w:tcPr>
          <w:p w14:paraId="6FBB5E1A" w14:textId="77777777" w:rsidR="005F40E2" w:rsidRDefault="005B6F45">
            <w:pPr>
              <w:autoSpaceDE w:val="0"/>
              <w:autoSpaceDN w:val="0"/>
              <w:adjustRightInd w:val="0"/>
              <w:jc w:val="center"/>
              <w:rPr>
                <w:rFonts w:cs="Arial"/>
                <w:b/>
                <w:bCs/>
                <w:szCs w:val="20"/>
              </w:rPr>
            </w:pPr>
            <w:r>
              <w:rPr>
                <w:rFonts w:cs="Arial"/>
                <w:b/>
                <w:bCs/>
                <w:szCs w:val="20"/>
              </w:rPr>
              <w:t xml:space="preserve">Splněno </w:t>
            </w:r>
            <w:r>
              <w:rPr>
                <w:rFonts w:cs="Arial"/>
                <w:b/>
                <w:bCs/>
                <w:szCs w:val="20"/>
              </w:rPr>
              <w:t>(ANO)</w:t>
            </w:r>
          </w:p>
        </w:tc>
      </w:tr>
      <w:tr w:rsidR="005F40E2" w14:paraId="621FCF2D" w14:textId="77777777">
        <w:trPr>
          <w:trHeight w:val="238"/>
        </w:trPr>
        <w:tc>
          <w:tcPr>
            <w:tcW w:w="7366" w:type="dxa"/>
            <w:vAlign w:val="center"/>
          </w:tcPr>
          <w:p w14:paraId="1FB6147D" w14:textId="77777777" w:rsidR="005F40E2" w:rsidRDefault="005B6F45">
            <w:pPr>
              <w:pStyle w:val="Bezmezer"/>
              <w:numPr>
                <w:ilvl w:val="0"/>
                <w:numId w:val="32"/>
              </w:numPr>
              <w:spacing w:line="120" w:lineRule="atLeast"/>
              <w:ind w:left="454"/>
              <w:rPr>
                <w:rFonts w:ascii="Arial" w:hAnsi="Arial" w:cs="Arial"/>
                <w:sz w:val="20"/>
                <w:szCs w:val="20"/>
              </w:rPr>
            </w:pPr>
            <w:r>
              <w:rPr>
                <w:rFonts w:ascii="Arial" w:eastAsia="Times New Roman" w:hAnsi="Arial" w:cs="Arial"/>
                <w:sz w:val="20"/>
                <w:szCs w:val="20"/>
              </w:rPr>
              <w:t xml:space="preserve">Podpora těchto autentizačních protokolů: HTTTP basic, HTML </w:t>
            </w:r>
            <w:proofErr w:type="spellStart"/>
            <w:r>
              <w:rPr>
                <w:rFonts w:ascii="Arial" w:eastAsia="Times New Roman" w:hAnsi="Arial" w:cs="Arial"/>
                <w:sz w:val="20"/>
                <w:szCs w:val="20"/>
              </w:rPr>
              <w:t>form</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Certificate</w:t>
            </w:r>
            <w:proofErr w:type="spellEnd"/>
            <w:r>
              <w:rPr>
                <w:rFonts w:ascii="Arial" w:eastAsia="Times New Roman" w:hAnsi="Arial" w:cs="Arial"/>
                <w:sz w:val="20"/>
                <w:szCs w:val="20"/>
              </w:rPr>
              <w:t xml:space="preserve">, OCSP, CRLDP, </w:t>
            </w:r>
            <w:proofErr w:type="spellStart"/>
            <w:r>
              <w:rPr>
                <w:rFonts w:ascii="Arial" w:eastAsia="Times New Roman" w:hAnsi="Arial" w:cs="Arial"/>
                <w:sz w:val="20"/>
                <w:szCs w:val="20"/>
              </w:rPr>
              <w:t>Radius</w:t>
            </w:r>
            <w:proofErr w:type="spellEnd"/>
            <w:r>
              <w:rPr>
                <w:rFonts w:ascii="Arial" w:eastAsia="Times New Roman" w:hAnsi="Arial" w:cs="Arial"/>
                <w:sz w:val="20"/>
                <w:szCs w:val="20"/>
              </w:rPr>
              <w:t xml:space="preserve">, LDAP, </w:t>
            </w:r>
            <w:proofErr w:type="spellStart"/>
            <w:r>
              <w:rPr>
                <w:rFonts w:ascii="Arial" w:eastAsia="Times New Roman" w:hAnsi="Arial" w:cs="Arial"/>
                <w:sz w:val="20"/>
                <w:szCs w:val="20"/>
              </w:rPr>
              <w:t>Active</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Directory</w:t>
            </w:r>
            <w:proofErr w:type="spellEnd"/>
            <w:r>
              <w:rPr>
                <w:rFonts w:ascii="Arial" w:eastAsia="Times New Roman" w:hAnsi="Arial" w:cs="Arial"/>
                <w:sz w:val="20"/>
                <w:szCs w:val="20"/>
              </w:rPr>
              <w:t xml:space="preserve">, NTLM v1/v2, Kerberos, SAML, </w:t>
            </w:r>
            <w:proofErr w:type="spellStart"/>
            <w:r>
              <w:rPr>
                <w:rFonts w:ascii="Arial" w:eastAsia="Times New Roman" w:hAnsi="Arial" w:cs="Arial"/>
                <w:sz w:val="20"/>
                <w:szCs w:val="20"/>
              </w:rPr>
              <w:t>SerurID</w:t>
            </w:r>
            <w:proofErr w:type="spellEnd"/>
            <w:r>
              <w:rPr>
                <w:rFonts w:ascii="Arial" w:eastAsia="Times New Roman" w:hAnsi="Arial" w:cs="Arial"/>
                <w:sz w:val="20"/>
                <w:szCs w:val="20"/>
              </w:rPr>
              <w:t xml:space="preserve">, OAM, </w:t>
            </w:r>
            <w:proofErr w:type="spellStart"/>
            <w:r>
              <w:rPr>
                <w:rFonts w:ascii="Arial" w:eastAsia="Times New Roman" w:hAnsi="Arial" w:cs="Arial"/>
                <w:sz w:val="20"/>
                <w:szCs w:val="20"/>
              </w:rPr>
              <w:t>Tacacs</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Local</w:t>
            </w:r>
            <w:proofErr w:type="spellEnd"/>
            <w:r>
              <w:rPr>
                <w:rFonts w:ascii="Arial" w:eastAsia="Times New Roman" w:hAnsi="Arial" w:cs="Arial"/>
                <w:sz w:val="20"/>
                <w:szCs w:val="20"/>
              </w:rPr>
              <w:t xml:space="preserve"> DB</w:t>
            </w:r>
          </w:p>
        </w:tc>
        <w:tc>
          <w:tcPr>
            <w:tcW w:w="1984" w:type="dxa"/>
            <w:shd w:val="clear" w:color="auto" w:fill="auto"/>
          </w:tcPr>
          <w:p w14:paraId="273CCA0B" w14:textId="77777777" w:rsidR="005F40E2" w:rsidRDefault="005B6F45">
            <w:pPr>
              <w:autoSpaceDE w:val="0"/>
              <w:autoSpaceDN w:val="0"/>
              <w:adjustRightInd w:val="0"/>
              <w:ind w:left="15"/>
              <w:jc w:val="center"/>
              <w:rPr>
                <w:rFonts w:cs="Arial"/>
                <w:b/>
                <w:szCs w:val="20"/>
                <w:highlight w:val="yellow"/>
              </w:rPr>
            </w:pPr>
            <w:r>
              <w:t>Ano</w:t>
            </w:r>
          </w:p>
        </w:tc>
      </w:tr>
      <w:tr w:rsidR="005F40E2" w14:paraId="1F63D24B" w14:textId="77777777">
        <w:trPr>
          <w:trHeight w:val="238"/>
        </w:trPr>
        <w:tc>
          <w:tcPr>
            <w:tcW w:w="7366" w:type="dxa"/>
            <w:vAlign w:val="center"/>
          </w:tcPr>
          <w:p w14:paraId="795BE09D"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Podpora </w:t>
            </w:r>
            <w:proofErr w:type="spellStart"/>
            <w:r>
              <w:rPr>
                <w:rFonts w:eastAsia="Times New Roman" w:cs="Arial"/>
                <w:szCs w:val="20"/>
              </w:rPr>
              <w:t>Zero</w:t>
            </w:r>
            <w:proofErr w:type="spellEnd"/>
            <w:r>
              <w:rPr>
                <w:rFonts w:eastAsia="Times New Roman" w:cs="Arial"/>
                <w:szCs w:val="20"/>
              </w:rPr>
              <w:t xml:space="preserve"> Trust konceptu </w:t>
            </w:r>
          </w:p>
        </w:tc>
        <w:tc>
          <w:tcPr>
            <w:tcW w:w="1984" w:type="dxa"/>
            <w:shd w:val="clear" w:color="auto" w:fill="auto"/>
          </w:tcPr>
          <w:p w14:paraId="54C4DD1F" w14:textId="77777777" w:rsidR="005F40E2" w:rsidRDefault="005B6F45">
            <w:pPr>
              <w:autoSpaceDE w:val="0"/>
              <w:autoSpaceDN w:val="0"/>
              <w:adjustRightInd w:val="0"/>
              <w:ind w:left="15"/>
              <w:jc w:val="center"/>
              <w:rPr>
                <w:rFonts w:cs="Arial"/>
                <w:b/>
                <w:szCs w:val="20"/>
                <w:highlight w:val="yellow"/>
              </w:rPr>
            </w:pPr>
            <w:r>
              <w:t>Ano</w:t>
            </w:r>
          </w:p>
        </w:tc>
      </w:tr>
      <w:tr w:rsidR="005F40E2" w14:paraId="4D6D0FAF" w14:textId="77777777">
        <w:trPr>
          <w:trHeight w:val="238"/>
        </w:trPr>
        <w:tc>
          <w:tcPr>
            <w:tcW w:w="7366" w:type="dxa"/>
            <w:vAlign w:val="center"/>
          </w:tcPr>
          <w:p w14:paraId="53874D87"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Import </w:t>
            </w:r>
            <w:r>
              <w:rPr>
                <w:rFonts w:eastAsia="Times New Roman" w:cs="Arial"/>
                <w:szCs w:val="20"/>
              </w:rPr>
              <w:t>uživatelských identit IF-MAP</w:t>
            </w:r>
          </w:p>
        </w:tc>
        <w:tc>
          <w:tcPr>
            <w:tcW w:w="1984" w:type="dxa"/>
            <w:shd w:val="clear" w:color="auto" w:fill="auto"/>
          </w:tcPr>
          <w:p w14:paraId="08B61C6C" w14:textId="77777777" w:rsidR="005F40E2" w:rsidRDefault="005B6F45">
            <w:pPr>
              <w:autoSpaceDE w:val="0"/>
              <w:autoSpaceDN w:val="0"/>
              <w:adjustRightInd w:val="0"/>
              <w:ind w:left="15"/>
              <w:jc w:val="center"/>
              <w:rPr>
                <w:rFonts w:cs="Arial"/>
                <w:b/>
                <w:szCs w:val="20"/>
                <w:highlight w:val="yellow"/>
              </w:rPr>
            </w:pPr>
            <w:r>
              <w:t>Ano</w:t>
            </w:r>
          </w:p>
        </w:tc>
      </w:tr>
      <w:tr w:rsidR="005F40E2" w14:paraId="5FAEC7F0" w14:textId="77777777">
        <w:trPr>
          <w:trHeight w:val="57"/>
        </w:trPr>
        <w:tc>
          <w:tcPr>
            <w:tcW w:w="7366" w:type="dxa"/>
            <w:vAlign w:val="center"/>
          </w:tcPr>
          <w:p w14:paraId="6BFF8C1B" w14:textId="77777777" w:rsidR="005F40E2" w:rsidRDefault="005B6F45">
            <w:pPr>
              <w:pStyle w:val="Odstavecseseznamem"/>
              <w:numPr>
                <w:ilvl w:val="0"/>
                <w:numId w:val="32"/>
              </w:numPr>
              <w:spacing w:after="0"/>
              <w:ind w:left="455"/>
              <w:jc w:val="left"/>
              <w:rPr>
                <w:rFonts w:eastAsia="Times New Roman" w:cs="Arial"/>
                <w:szCs w:val="20"/>
              </w:rPr>
            </w:pPr>
            <w:r>
              <w:rPr>
                <w:rFonts w:cs="Arial"/>
                <w:szCs w:val="20"/>
              </w:rPr>
              <w:t xml:space="preserve">Podpora pro </w:t>
            </w:r>
            <w:proofErr w:type="spellStart"/>
            <w:r>
              <w:rPr>
                <w:rFonts w:cs="Arial"/>
                <w:szCs w:val="20"/>
              </w:rPr>
              <w:t>External</w:t>
            </w:r>
            <w:proofErr w:type="spellEnd"/>
            <w:r>
              <w:rPr>
                <w:rFonts w:cs="Arial"/>
                <w:szCs w:val="20"/>
              </w:rPr>
              <w:t xml:space="preserve"> </w:t>
            </w:r>
            <w:proofErr w:type="spellStart"/>
            <w:r>
              <w:rPr>
                <w:rFonts w:cs="Arial"/>
                <w:szCs w:val="20"/>
              </w:rPr>
              <w:t>logon</w:t>
            </w:r>
            <w:proofErr w:type="spellEnd"/>
            <w:r>
              <w:rPr>
                <w:rFonts w:cs="Arial"/>
                <w:szCs w:val="20"/>
              </w:rPr>
              <w:t xml:space="preserve"> </w:t>
            </w:r>
            <w:proofErr w:type="spellStart"/>
            <w:r>
              <w:rPr>
                <w:rFonts w:cs="Arial"/>
                <w:szCs w:val="20"/>
              </w:rPr>
              <w:t>page</w:t>
            </w:r>
            <w:proofErr w:type="spellEnd"/>
            <w:r>
              <w:rPr>
                <w:rFonts w:cs="Arial"/>
                <w:szCs w:val="20"/>
              </w:rPr>
              <w:t xml:space="preserve"> </w:t>
            </w:r>
          </w:p>
        </w:tc>
        <w:tc>
          <w:tcPr>
            <w:tcW w:w="1984" w:type="dxa"/>
            <w:shd w:val="clear" w:color="auto" w:fill="auto"/>
          </w:tcPr>
          <w:p w14:paraId="45AED85A" w14:textId="77777777" w:rsidR="005F40E2" w:rsidRDefault="005B6F45">
            <w:pPr>
              <w:autoSpaceDE w:val="0"/>
              <w:autoSpaceDN w:val="0"/>
              <w:adjustRightInd w:val="0"/>
              <w:ind w:left="15"/>
              <w:jc w:val="center"/>
              <w:rPr>
                <w:rFonts w:cs="Arial"/>
                <w:b/>
                <w:szCs w:val="20"/>
                <w:highlight w:val="yellow"/>
              </w:rPr>
            </w:pPr>
            <w:r>
              <w:t>Ano</w:t>
            </w:r>
          </w:p>
        </w:tc>
      </w:tr>
      <w:tr w:rsidR="005F40E2" w14:paraId="4AA1BA6F" w14:textId="77777777">
        <w:trPr>
          <w:trHeight w:val="57"/>
        </w:trPr>
        <w:tc>
          <w:tcPr>
            <w:tcW w:w="7366" w:type="dxa"/>
            <w:vAlign w:val="center"/>
          </w:tcPr>
          <w:p w14:paraId="4F393AD2" w14:textId="77777777" w:rsidR="005F40E2" w:rsidRDefault="005B6F45">
            <w:pPr>
              <w:pStyle w:val="Odstavecseseznamem"/>
              <w:numPr>
                <w:ilvl w:val="0"/>
                <w:numId w:val="32"/>
              </w:numPr>
              <w:spacing w:after="0"/>
              <w:ind w:left="455"/>
              <w:jc w:val="left"/>
              <w:rPr>
                <w:rFonts w:cs="Arial"/>
                <w:szCs w:val="20"/>
              </w:rPr>
            </w:pPr>
            <w:r>
              <w:rPr>
                <w:rFonts w:cs="Arial"/>
                <w:szCs w:val="20"/>
              </w:rPr>
              <w:t>AAA-server autentizace a vysoká dostupnost</w:t>
            </w:r>
          </w:p>
        </w:tc>
        <w:tc>
          <w:tcPr>
            <w:tcW w:w="1984" w:type="dxa"/>
            <w:shd w:val="clear" w:color="auto" w:fill="auto"/>
          </w:tcPr>
          <w:p w14:paraId="6192750F" w14:textId="77777777" w:rsidR="005F40E2" w:rsidRDefault="005B6F45">
            <w:pPr>
              <w:autoSpaceDE w:val="0"/>
              <w:autoSpaceDN w:val="0"/>
              <w:adjustRightInd w:val="0"/>
              <w:ind w:left="15"/>
              <w:jc w:val="center"/>
              <w:rPr>
                <w:rFonts w:cs="Arial"/>
                <w:b/>
                <w:szCs w:val="20"/>
                <w:highlight w:val="yellow"/>
              </w:rPr>
            </w:pPr>
            <w:r>
              <w:t>Ano</w:t>
            </w:r>
          </w:p>
        </w:tc>
      </w:tr>
      <w:tr w:rsidR="005F40E2" w14:paraId="35BF7608" w14:textId="77777777">
        <w:trPr>
          <w:trHeight w:val="57"/>
        </w:trPr>
        <w:tc>
          <w:tcPr>
            <w:tcW w:w="7366" w:type="dxa"/>
            <w:vAlign w:val="center"/>
          </w:tcPr>
          <w:p w14:paraId="397A0313" w14:textId="77777777" w:rsidR="005F40E2" w:rsidRDefault="005B6F45">
            <w:pPr>
              <w:pStyle w:val="Odstavecseseznamem"/>
              <w:numPr>
                <w:ilvl w:val="0"/>
                <w:numId w:val="32"/>
              </w:numPr>
              <w:spacing w:after="0"/>
              <w:ind w:left="455"/>
              <w:jc w:val="left"/>
              <w:rPr>
                <w:rFonts w:cs="Arial"/>
                <w:szCs w:val="20"/>
              </w:rPr>
            </w:pPr>
            <w:r>
              <w:rPr>
                <w:rFonts w:eastAsia="Times New Roman" w:cs="Arial"/>
                <w:szCs w:val="20"/>
              </w:rPr>
              <w:t>OTP (generování a ověření)</w:t>
            </w:r>
          </w:p>
        </w:tc>
        <w:tc>
          <w:tcPr>
            <w:tcW w:w="1984" w:type="dxa"/>
            <w:shd w:val="clear" w:color="auto" w:fill="auto"/>
          </w:tcPr>
          <w:p w14:paraId="18D4C613" w14:textId="77777777" w:rsidR="005F40E2" w:rsidRDefault="005B6F45">
            <w:pPr>
              <w:autoSpaceDE w:val="0"/>
              <w:autoSpaceDN w:val="0"/>
              <w:adjustRightInd w:val="0"/>
              <w:ind w:left="15"/>
              <w:jc w:val="center"/>
              <w:rPr>
                <w:rFonts w:cs="Arial"/>
                <w:b/>
                <w:szCs w:val="20"/>
                <w:highlight w:val="yellow"/>
              </w:rPr>
            </w:pPr>
            <w:r>
              <w:t>Ano</w:t>
            </w:r>
          </w:p>
        </w:tc>
      </w:tr>
      <w:tr w:rsidR="005F40E2" w14:paraId="252F3BBC" w14:textId="77777777">
        <w:trPr>
          <w:trHeight w:val="57"/>
        </w:trPr>
        <w:tc>
          <w:tcPr>
            <w:tcW w:w="7366" w:type="dxa"/>
            <w:vAlign w:val="center"/>
          </w:tcPr>
          <w:p w14:paraId="0D1FF46A"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Podpora CAPTCHA </w:t>
            </w:r>
          </w:p>
        </w:tc>
        <w:tc>
          <w:tcPr>
            <w:tcW w:w="1984" w:type="dxa"/>
            <w:shd w:val="clear" w:color="auto" w:fill="auto"/>
          </w:tcPr>
          <w:p w14:paraId="1DF04261" w14:textId="77777777" w:rsidR="005F40E2" w:rsidRDefault="005B6F45">
            <w:pPr>
              <w:autoSpaceDE w:val="0"/>
              <w:autoSpaceDN w:val="0"/>
              <w:adjustRightInd w:val="0"/>
              <w:ind w:left="15"/>
              <w:jc w:val="center"/>
              <w:rPr>
                <w:rFonts w:cs="Arial"/>
                <w:b/>
                <w:szCs w:val="20"/>
                <w:highlight w:val="yellow"/>
              </w:rPr>
            </w:pPr>
            <w:r>
              <w:t>Ano</w:t>
            </w:r>
          </w:p>
        </w:tc>
      </w:tr>
      <w:tr w:rsidR="005F40E2" w14:paraId="7CA642C2" w14:textId="77777777">
        <w:trPr>
          <w:trHeight w:val="57"/>
        </w:trPr>
        <w:tc>
          <w:tcPr>
            <w:tcW w:w="7366" w:type="dxa"/>
            <w:vAlign w:val="center"/>
          </w:tcPr>
          <w:p w14:paraId="2013737D"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Podpora Google </w:t>
            </w:r>
            <w:proofErr w:type="spellStart"/>
            <w:r>
              <w:rPr>
                <w:rFonts w:eastAsia="Times New Roman" w:cs="Arial"/>
                <w:szCs w:val="20"/>
              </w:rPr>
              <w:t>recaptcha</w:t>
            </w:r>
            <w:proofErr w:type="spellEnd"/>
            <w:r>
              <w:rPr>
                <w:rFonts w:eastAsia="Times New Roman" w:cs="Arial"/>
                <w:szCs w:val="20"/>
              </w:rPr>
              <w:t xml:space="preserve"> v2</w:t>
            </w:r>
          </w:p>
        </w:tc>
        <w:tc>
          <w:tcPr>
            <w:tcW w:w="1984" w:type="dxa"/>
            <w:shd w:val="clear" w:color="auto" w:fill="auto"/>
          </w:tcPr>
          <w:p w14:paraId="2542543C" w14:textId="77777777" w:rsidR="005F40E2" w:rsidRDefault="005B6F45">
            <w:pPr>
              <w:autoSpaceDE w:val="0"/>
              <w:autoSpaceDN w:val="0"/>
              <w:adjustRightInd w:val="0"/>
              <w:ind w:left="15"/>
              <w:jc w:val="center"/>
              <w:rPr>
                <w:rFonts w:cs="Arial"/>
                <w:b/>
                <w:szCs w:val="20"/>
                <w:highlight w:val="yellow"/>
              </w:rPr>
            </w:pPr>
            <w:r>
              <w:t>Ano</w:t>
            </w:r>
          </w:p>
        </w:tc>
      </w:tr>
      <w:tr w:rsidR="005F40E2" w14:paraId="216B1A35" w14:textId="77777777">
        <w:trPr>
          <w:trHeight w:val="57"/>
        </w:trPr>
        <w:tc>
          <w:tcPr>
            <w:tcW w:w="7366" w:type="dxa"/>
            <w:vAlign w:val="center"/>
          </w:tcPr>
          <w:p w14:paraId="115BF8D3" w14:textId="77777777" w:rsidR="005F40E2" w:rsidRDefault="005B6F45">
            <w:pPr>
              <w:pStyle w:val="Bezmezer"/>
              <w:numPr>
                <w:ilvl w:val="0"/>
                <w:numId w:val="32"/>
              </w:numPr>
              <w:spacing w:line="120" w:lineRule="atLeast"/>
              <w:ind w:left="455"/>
              <w:rPr>
                <w:rFonts w:ascii="Arial" w:eastAsia="Times New Roman" w:hAnsi="Arial" w:cs="Arial"/>
                <w:sz w:val="20"/>
                <w:szCs w:val="20"/>
              </w:rPr>
            </w:pPr>
            <w:r>
              <w:rPr>
                <w:rFonts w:ascii="Arial" w:eastAsia="Times New Roman" w:hAnsi="Arial" w:cs="Arial"/>
                <w:sz w:val="20"/>
                <w:szCs w:val="20"/>
              </w:rPr>
              <w:t xml:space="preserve">Autorizace: </w:t>
            </w:r>
            <w:proofErr w:type="spellStart"/>
            <w:r>
              <w:rPr>
                <w:rFonts w:ascii="Arial" w:eastAsia="Times New Roman" w:hAnsi="Arial" w:cs="Arial"/>
                <w:sz w:val="20"/>
                <w:szCs w:val="20"/>
              </w:rPr>
              <w:t>Radius</w:t>
            </w:r>
            <w:proofErr w:type="spellEnd"/>
            <w:r>
              <w:rPr>
                <w:rFonts w:ascii="Arial" w:eastAsia="Times New Roman" w:hAnsi="Arial" w:cs="Arial"/>
                <w:sz w:val="20"/>
                <w:szCs w:val="20"/>
              </w:rPr>
              <w:t xml:space="preserve">, LDAP, </w:t>
            </w:r>
            <w:proofErr w:type="spellStart"/>
            <w:r>
              <w:rPr>
                <w:rFonts w:ascii="Arial" w:eastAsia="Times New Roman" w:hAnsi="Arial" w:cs="Arial"/>
                <w:sz w:val="20"/>
                <w:szCs w:val="20"/>
              </w:rPr>
              <w:t>Active</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Directory</w:t>
            </w:r>
            <w:proofErr w:type="spellEnd"/>
          </w:p>
        </w:tc>
        <w:tc>
          <w:tcPr>
            <w:tcW w:w="1984" w:type="dxa"/>
            <w:shd w:val="clear" w:color="auto" w:fill="auto"/>
          </w:tcPr>
          <w:p w14:paraId="1065834F" w14:textId="77777777" w:rsidR="005F40E2" w:rsidRDefault="005B6F45">
            <w:pPr>
              <w:autoSpaceDE w:val="0"/>
              <w:autoSpaceDN w:val="0"/>
              <w:adjustRightInd w:val="0"/>
              <w:ind w:left="15"/>
              <w:jc w:val="center"/>
              <w:rPr>
                <w:rFonts w:cs="Arial"/>
                <w:b/>
                <w:szCs w:val="20"/>
                <w:highlight w:val="yellow"/>
              </w:rPr>
            </w:pPr>
            <w:r>
              <w:t>Ano</w:t>
            </w:r>
          </w:p>
        </w:tc>
      </w:tr>
      <w:tr w:rsidR="005F40E2" w14:paraId="708DE69E" w14:textId="77777777">
        <w:trPr>
          <w:trHeight w:val="57"/>
        </w:trPr>
        <w:tc>
          <w:tcPr>
            <w:tcW w:w="7366" w:type="dxa"/>
            <w:vAlign w:val="center"/>
          </w:tcPr>
          <w:p w14:paraId="24D9390C" w14:textId="77777777" w:rsidR="005F40E2" w:rsidRDefault="005B6F45">
            <w:pPr>
              <w:pStyle w:val="Bezmezer"/>
              <w:numPr>
                <w:ilvl w:val="0"/>
                <w:numId w:val="32"/>
              </w:numPr>
              <w:spacing w:line="120" w:lineRule="atLeast"/>
              <w:ind w:left="455"/>
              <w:rPr>
                <w:rFonts w:ascii="Arial" w:eastAsia="Times New Roman" w:hAnsi="Arial" w:cs="Arial"/>
                <w:sz w:val="20"/>
                <w:szCs w:val="20"/>
              </w:rPr>
            </w:pPr>
            <w:r>
              <w:rPr>
                <w:rFonts w:ascii="Arial" w:eastAsia="Times New Roman" w:hAnsi="Arial" w:cs="Arial"/>
                <w:sz w:val="20"/>
                <w:szCs w:val="20"/>
              </w:rPr>
              <w:t xml:space="preserve">SAML: SP, </w:t>
            </w:r>
            <w:proofErr w:type="spellStart"/>
            <w:r>
              <w:rPr>
                <w:rFonts w:ascii="Arial" w:eastAsia="Times New Roman" w:hAnsi="Arial" w:cs="Arial"/>
                <w:sz w:val="20"/>
                <w:szCs w:val="20"/>
              </w:rPr>
              <w:t>IdP</w:t>
            </w:r>
            <w:proofErr w:type="spellEnd"/>
          </w:p>
        </w:tc>
        <w:tc>
          <w:tcPr>
            <w:tcW w:w="1984" w:type="dxa"/>
            <w:shd w:val="clear" w:color="auto" w:fill="auto"/>
          </w:tcPr>
          <w:p w14:paraId="3C6E5A60" w14:textId="77777777" w:rsidR="005F40E2" w:rsidRDefault="005B6F45">
            <w:pPr>
              <w:autoSpaceDE w:val="0"/>
              <w:autoSpaceDN w:val="0"/>
              <w:adjustRightInd w:val="0"/>
              <w:ind w:left="15"/>
              <w:jc w:val="center"/>
              <w:rPr>
                <w:rFonts w:cs="Arial"/>
                <w:b/>
                <w:szCs w:val="20"/>
                <w:highlight w:val="yellow"/>
              </w:rPr>
            </w:pPr>
            <w:r>
              <w:t>Ano</w:t>
            </w:r>
          </w:p>
        </w:tc>
      </w:tr>
      <w:tr w:rsidR="005F40E2" w14:paraId="5C1AC704" w14:textId="77777777">
        <w:trPr>
          <w:trHeight w:val="57"/>
        </w:trPr>
        <w:tc>
          <w:tcPr>
            <w:tcW w:w="7366" w:type="dxa"/>
            <w:vAlign w:val="center"/>
          </w:tcPr>
          <w:p w14:paraId="0ED5421F"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Modifikace SAML atributů</w:t>
            </w:r>
          </w:p>
        </w:tc>
        <w:tc>
          <w:tcPr>
            <w:tcW w:w="1984" w:type="dxa"/>
            <w:shd w:val="clear" w:color="auto" w:fill="auto"/>
          </w:tcPr>
          <w:p w14:paraId="26566984" w14:textId="77777777" w:rsidR="005F40E2" w:rsidRDefault="005B6F45">
            <w:pPr>
              <w:autoSpaceDE w:val="0"/>
              <w:autoSpaceDN w:val="0"/>
              <w:adjustRightInd w:val="0"/>
              <w:ind w:left="15"/>
              <w:jc w:val="center"/>
              <w:rPr>
                <w:rFonts w:cs="Arial"/>
                <w:b/>
                <w:szCs w:val="20"/>
                <w:highlight w:val="yellow"/>
              </w:rPr>
            </w:pPr>
            <w:r>
              <w:t>Ano</w:t>
            </w:r>
          </w:p>
        </w:tc>
      </w:tr>
      <w:tr w:rsidR="005F40E2" w14:paraId="7537A62C" w14:textId="77777777">
        <w:trPr>
          <w:trHeight w:val="57"/>
        </w:trPr>
        <w:tc>
          <w:tcPr>
            <w:tcW w:w="7366" w:type="dxa"/>
            <w:vAlign w:val="center"/>
          </w:tcPr>
          <w:p w14:paraId="0A51CB09" w14:textId="77777777" w:rsidR="005F40E2" w:rsidRDefault="005B6F45">
            <w:pPr>
              <w:pStyle w:val="Odstavecseseznamem"/>
              <w:numPr>
                <w:ilvl w:val="0"/>
                <w:numId w:val="32"/>
              </w:numPr>
              <w:spacing w:after="0"/>
              <w:ind w:left="455"/>
              <w:jc w:val="left"/>
              <w:rPr>
                <w:rFonts w:eastAsia="Times New Roman" w:cs="Arial"/>
                <w:szCs w:val="20"/>
              </w:rPr>
            </w:pPr>
            <w:r>
              <w:rPr>
                <w:rFonts w:cs="Arial"/>
                <w:szCs w:val="20"/>
              </w:rPr>
              <w:t>Podpora SAML 2.0</w:t>
            </w:r>
          </w:p>
        </w:tc>
        <w:tc>
          <w:tcPr>
            <w:tcW w:w="1984" w:type="dxa"/>
            <w:shd w:val="clear" w:color="auto" w:fill="auto"/>
          </w:tcPr>
          <w:p w14:paraId="7EE6BEEE" w14:textId="77777777" w:rsidR="005F40E2" w:rsidRDefault="005B6F45">
            <w:pPr>
              <w:autoSpaceDE w:val="0"/>
              <w:autoSpaceDN w:val="0"/>
              <w:adjustRightInd w:val="0"/>
              <w:ind w:left="15"/>
              <w:jc w:val="center"/>
              <w:rPr>
                <w:rFonts w:cs="Arial"/>
                <w:b/>
                <w:szCs w:val="20"/>
                <w:highlight w:val="yellow"/>
              </w:rPr>
            </w:pPr>
            <w:r>
              <w:t>Ano</w:t>
            </w:r>
          </w:p>
        </w:tc>
      </w:tr>
      <w:tr w:rsidR="005F40E2" w14:paraId="56F3EC5E" w14:textId="77777777">
        <w:tc>
          <w:tcPr>
            <w:tcW w:w="7366" w:type="dxa"/>
            <w:vAlign w:val="center"/>
          </w:tcPr>
          <w:p w14:paraId="72EECD9C" w14:textId="77777777" w:rsidR="005F40E2" w:rsidRDefault="005B6F45">
            <w:pPr>
              <w:pStyle w:val="Bezmezer"/>
              <w:numPr>
                <w:ilvl w:val="0"/>
                <w:numId w:val="32"/>
              </w:numPr>
              <w:spacing w:line="120" w:lineRule="atLeast"/>
              <w:ind w:left="454"/>
              <w:rPr>
                <w:rFonts w:ascii="Arial" w:hAnsi="Arial" w:cs="Arial"/>
                <w:sz w:val="20"/>
                <w:szCs w:val="20"/>
              </w:rPr>
            </w:pPr>
            <w:r>
              <w:rPr>
                <w:rFonts w:ascii="Arial" w:eastAsia="Times New Roman" w:hAnsi="Arial" w:cs="Arial"/>
                <w:sz w:val="20"/>
                <w:szCs w:val="20"/>
              </w:rPr>
              <w:t xml:space="preserve">SSO: HTTP basic, HTML </w:t>
            </w:r>
            <w:proofErr w:type="spellStart"/>
            <w:r>
              <w:rPr>
                <w:rFonts w:ascii="Arial" w:eastAsia="Times New Roman" w:hAnsi="Arial" w:cs="Arial"/>
                <w:sz w:val="20"/>
                <w:szCs w:val="20"/>
              </w:rPr>
              <w:t>form</w:t>
            </w:r>
            <w:proofErr w:type="spellEnd"/>
            <w:r>
              <w:rPr>
                <w:rFonts w:ascii="Arial" w:eastAsia="Times New Roman" w:hAnsi="Arial" w:cs="Arial"/>
                <w:sz w:val="20"/>
                <w:szCs w:val="20"/>
              </w:rPr>
              <w:t>, NTLM v1/v2, Kerberos, SAML</w:t>
            </w:r>
          </w:p>
        </w:tc>
        <w:tc>
          <w:tcPr>
            <w:tcW w:w="1984" w:type="dxa"/>
            <w:shd w:val="clear" w:color="auto" w:fill="auto"/>
          </w:tcPr>
          <w:p w14:paraId="4E52BB9A" w14:textId="77777777" w:rsidR="005F40E2" w:rsidRDefault="005B6F45">
            <w:pPr>
              <w:autoSpaceDE w:val="0"/>
              <w:autoSpaceDN w:val="0"/>
              <w:adjustRightInd w:val="0"/>
              <w:ind w:left="15"/>
              <w:jc w:val="center"/>
              <w:rPr>
                <w:rFonts w:cs="Arial"/>
                <w:b/>
                <w:szCs w:val="20"/>
                <w:highlight w:val="yellow"/>
              </w:rPr>
            </w:pPr>
            <w:r>
              <w:t>Ano</w:t>
            </w:r>
          </w:p>
        </w:tc>
      </w:tr>
      <w:tr w:rsidR="005F40E2" w14:paraId="2119BDB4" w14:textId="77777777">
        <w:trPr>
          <w:trHeight w:val="57"/>
        </w:trPr>
        <w:tc>
          <w:tcPr>
            <w:tcW w:w="7366" w:type="dxa"/>
          </w:tcPr>
          <w:p w14:paraId="66BFC1CA" w14:textId="77777777" w:rsidR="005F40E2" w:rsidRDefault="005B6F45">
            <w:pPr>
              <w:pStyle w:val="Odstavecseseznamem"/>
              <w:numPr>
                <w:ilvl w:val="0"/>
                <w:numId w:val="32"/>
              </w:numPr>
              <w:spacing w:after="0"/>
              <w:ind w:left="455"/>
              <w:jc w:val="left"/>
              <w:rPr>
                <w:rFonts w:eastAsia="Times New Roman" w:cs="Arial"/>
                <w:szCs w:val="20"/>
              </w:rPr>
            </w:pPr>
            <w:proofErr w:type="spellStart"/>
            <w:r>
              <w:rPr>
                <w:rFonts w:eastAsia="Times New Roman" w:cs="Arial"/>
                <w:szCs w:val="20"/>
              </w:rPr>
              <w:t>Cachování</w:t>
            </w:r>
            <w:proofErr w:type="spellEnd"/>
            <w:r>
              <w:rPr>
                <w:rFonts w:eastAsia="Times New Roman" w:cs="Arial"/>
                <w:szCs w:val="20"/>
              </w:rPr>
              <w:t xml:space="preserve"> uživatelských identit a SSO </w:t>
            </w:r>
            <w:proofErr w:type="spellStart"/>
            <w:r>
              <w:rPr>
                <w:rFonts w:eastAsia="Times New Roman" w:cs="Arial"/>
                <w:szCs w:val="20"/>
              </w:rPr>
              <w:t>proxy</w:t>
            </w:r>
            <w:proofErr w:type="spellEnd"/>
          </w:p>
        </w:tc>
        <w:tc>
          <w:tcPr>
            <w:tcW w:w="1984" w:type="dxa"/>
            <w:shd w:val="clear" w:color="auto" w:fill="auto"/>
          </w:tcPr>
          <w:p w14:paraId="657A54F2" w14:textId="77777777" w:rsidR="005F40E2" w:rsidRDefault="005B6F45">
            <w:pPr>
              <w:autoSpaceDE w:val="0"/>
              <w:autoSpaceDN w:val="0"/>
              <w:adjustRightInd w:val="0"/>
              <w:ind w:left="15"/>
              <w:jc w:val="center"/>
              <w:rPr>
                <w:rFonts w:cs="Arial"/>
                <w:b/>
                <w:szCs w:val="20"/>
                <w:highlight w:val="yellow"/>
              </w:rPr>
            </w:pPr>
            <w:r>
              <w:t>Ano</w:t>
            </w:r>
          </w:p>
        </w:tc>
      </w:tr>
      <w:tr w:rsidR="005F40E2" w14:paraId="2E500827" w14:textId="77777777">
        <w:trPr>
          <w:trHeight w:val="57"/>
        </w:trPr>
        <w:tc>
          <w:tcPr>
            <w:tcW w:w="7366" w:type="dxa"/>
          </w:tcPr>
          <w:p w14:paraId="738F6A8B" w14:textId="77777777" w:rsidR="005F40E2" w:rsidRDefault="005B6F45">
            <w:pPr>
              <w:pStyle w:val="Odstavecseseznamem"/>
              <w:numPr>
                <w:ilvl w:val="0"/>
                <w:numId w:val="32"/>
              </w:numPr>
              <w:spacing w:after="0"/>
              <w:ind w:left="455"/>
              <w:jc w:val="left"/>
              <w:rPr>
                <w:rFonts w:eastAsia="Times New Roman" w:cs="Arial"/>
                <w:szCs w:val="20"/>
              </w:rPr>
            </w:pPr>
            <w:r>
              <w:rPr>
                <w:rFonts w:cs="Arial"/>
                <w:szCs w:val="20"/>
              </w:rPr>
              <w:t xml:space="preserve">Podpora federace (SSO napříč různými doménami, např. </w:t>
            </w:r>
            <w:r>
              <w:rPr>
                <w:rFonts w:cs="Arial"/>
                <w:szCs w:val="20"/>
              </w:rPr>
              <w:t>on-</w:t>
            </w:r>
            <w:proofErr w:type="spellStart"/>
            <w:r>
              <w:rPr>
                <w:rFonts w:cs="Arial"/>
                <w:szCs w:val="20"/>
              </w:rPr>
              <w:t>prem</w:t>
            </w:r>
            <w:proofErr w:type="spellEnd"/>
            <w:r>
              <w:rPr>
                <w:rFonts w:cs="Arial"/>
                <w:szCs w:val="20"/>
              </w:rPr>
              <w:t xml:space="preserve"> a </w:t>
            </w:r>
            <w:proofErr w:type="spellStart"/>
            <w:r>
              <w:rPr>
                <w:rFonts w:cs="Arial"/>
                <w:szCs w:val="20"/>
              </w:rPr>
              <w:t>SaaS</w:t>
            </w:r>
            <w:proofErr w:type="spellEnd"/>
            <w:r>
              <w:rPr>
                <w:rFonts w:cs="Arial"/>
                <w:szCs w:val="20"/>
              </w:rPr>
              <w:t>)</w:t>
            </w:r>
          </w:p>
        </w:tc>
        <w:tc>
          <w:tcPr>
            <w:tcW w:w="1984" w:type="dxa"/>
            <w:shd w:val="clear" w:color="auto" w:fill="auto"/>
          </w:tcPr>
          <w:p w14:paraId="5FF753A0" w14:textId="77777777" w:rsidR="005F40E2" w:rsidRDefault="005B6F45">
            <w:pPr>
              <w:autoSpaceDE w:val="0"/>
              <w:autoSpaceDN w:val="0"/>
              <w:adjustRightInd w:val="0"/>
              <w:ind w:left="15"/>
              <w:jc w:val="center"/>
              <w:rPr>
                <w:rFonts w:cs="Arial"/>
                <w:b/>
                <w:szCs w:val="20"/>
                <w:highlight w:val="yellow"/>
              </w:rPr>
            </w:pPr>
            <w:r>
              <w:t>Ano</w:t>
            </w:r>
          </w:p>
        </w:tc>
      </w:tr>
      <w:tr w:rsidR="005F40E2" w14:paraId="6BDA3E1C" w14:textId="77777777">
        <w:trPr>
          <w:trHeight w:val="57"/>
        </w:trPr>
        <w:tc>
          <w:tcPr>
            <w:tcW w:w="7366" w:type="dxa"/>
          </w:tcPr>
          <w:p w14:paraId="4F5590A4"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Podpora Kerberos </w:t>
            </w:r>
            <w:proofErr w:type="spellStart"/>
            <w:r>
              <w:rPr>
                <w:rFonts w:cs="Arial"/>
                <w:szCs w:val="20"/>
              </w:rPr>
              <w:t>ticketingu</w:t>
            </w:r>
            <w:proofErr w:type="spellEnd"/>
          </w:p>
        </w:tc>
        <w:tc>
          <w:tcPr>
            <w:tcW w:w="1984" w:type="dxa"/>
            <w:shd w:val="clear" w:color="auto" w:fill="auto"/>
          </w:tcPr>
          <w:p w14:paraId="209AC091" w14:textId="77777777" w:rsidR="005F40E2" w:rsidRDefault="005B6F45">
            <w:pPr>
              <w:autoSpaceDE w:val="0"/>
              <w:autoSpaceDN w:val="0"/>
              <w:adjustRightInd w:val="0"/>
              <w:ind w:left="15"/>
              <w:jc w:val="center"/>
              <w:rPr>
                <w:rFonts w:cs="Arial"/>
                <w:b/>
                <w:szCs w:val="20"/>
                <w:highlight w:val="yellow"/>
              </w:rPr>
            </w:pPr>
            <w:r>
              <w:t>Ano</w:t>
            </w:r>
          </w:p>
        </w:tc>
      </w:tr>
      <w:tr w:rsidR="005F40E2" w14:paraId="0225356D" w14:textId="77777777">
        <w:trPr>
          <w:trHeight w:val="57"/>
        </w:trPr>
        <w:tc>
          <w:tcPr>
            <w:tcW w:w="7366" w:type="dxa"/>
          </w:tcPr>
          <w:p w14:paraId="2E8DA44B" w14:textId="77777777" w:rsidR="005F40E2" w:rsidRDefault="005B6F45">
            <w:pPr>
              <w:pStyle w:val="Odstavecseseznamem"/>
              <w:numPr>
                <w:ilvl w:val="0"/>
                <w:numId w:val="32"/>
              </w:numPr>
              <w:spacing w:after="0"/>
              <w:ind w:left="455"/>
              <w:jc w:val="left"/>
              <w:rPr>
                <w:rFonts w:cs="Arial"/>
                <w:szCs w:val="20"/>
              </w:rPr>
            </w:pPr>
            <w:proofErr w:type="spellStart"/>
            <w:r>
              <w:rPr>
                <w:rFonts w:eastAsia="Times New Roman" w:cs="Arial"/>
                <w:szCs w:val="20"/>
              </w:rPr>
              <w:t>PCoIP</w:t>
            </w:r>
            <w:proofErr w:type="spellEnd"/>
            <w:r>
              <w:rPr>
                <w:rFonts w:eastAsia="Times New Roman" w:cs="Arial"/>
                <w:szCs w:val="20"/>
              </w:rPr>
              <w:t xml:space="preserve"> </w:t>
            </w:r>
            <w:proofErr w:type="spellStart"/>
            <w:r>
              <w:rPr>
                <w:rFonts w:eastAsia="Times New Roman" w:cs="Arial"/>
                <w:szCs w:val="20"/>
              </w:rPr>
              <w:t>proxy</w:t>
            </w:r>
            <w:proofErr w:type="spellEnd"/>
          </w:p>
        </w:tc>
        <w:tc>
          <w:tcPr>
            <w:tcW w:w="1984" w:type="dxa"/>
            <w:shd w:val="clear" w:color="auto" w:fill="auto"/>
          </w:tcPr>
          <w:p w14:paraId="0AE4AF49" w14:textId="77777777" w:rsidR="005F40E2" w:rsidRDefault="005B6F45">
            <w:pPr>
              <w:autoSpaceDE w:val="0"/>
              <w:autoSpaceDN w:val="0"/>
              <w:adjustRightInd w:val="0"/>
              <w:ind w:left="15"/>
              <w:jc w:val="center"/>
              <w:rPr>
                <w:rFonts w:cs="Arial"/>
                <w:b/>
                <w:szCs w:val="20"/>
                <w:highlight w:val="yellow"/>
              </w:rPr>
            </w:pPr>
            <w:r>
              <w:t>Ano</w:t>
            </w:r>
          </w:p>
        </w:tc>
      </w:tr>
      <w:tr w:rsidR="005F40E2" w14:paraId="76C90953" w14:textId="77777777">
        <w:trPr>
          <w:trHeight w:val="57"/>
        </w:trPr>
        <w:tc>
          <w:tcPr>
            <w:tcW w:w="7366" w:type="dxa"/>
          </w:tcPr>
          <w:p w14:paraId="687F4906"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RDP </w:t>
            </w:r>
            <w:proofErr w:type="spellStart"/>
            <w:r>
              <w:rPr>
                <w:rFonts w:eastAsia="Times New Roman" w:cs="Arial"/>
                <w:szCs w:val="20"/>
              </w:rPr>
              <w:t>proxy</w:t>
            </w:r>
            <w:proofErr w:type="spellEnd"/>
          </w:p>
        </w:tc>
        <w:tc>
          <w:tcPr>
            <w:tcW w:w="1984" w:type="dxa"/>
            <w:shd w:val="clear" w:color="auto" w:fill="auto"/>
          </w:tcPr>
          <w:p w14:paraId="76214E62" w14:textId="77777777" w:rsidR="005F40E2" w:rsidRDefault="005B6F45">
            <w:pPr>
              <w:autoSpaceDE w:val="0"/>
              <w:autoSpaceDN w:val="0"/>
              <w:adjustRightInd w:val="0"/>
              <w:ind w:left="15"/>
              <w:jc w:val="center"/>
              <w:rPr>
                <w:rFonts w:cs="Arial"/>
                <w:b/>
                <w:szCs w:val="20"/>
                <w:highlight w:val="yellow"/>
              </w:rPr>
            </w:pPr>
            <w:r>
              <w:t>Ano</w:t>
            </w:r>
          </w:p>
        </w:tc>
      </w:tr>
      <w:tr w:rsidR="005F40E2" w14:paraId="1CFFB5CF" w14:textId="77777777">
        <w:trPr>
          <w:trHeight w:val="57"/>
        </w:trPr>
        <w:tc>
          <w:tcPr>
            <w:tcW w:w="7366" w:type="dxa"/>
          </w:tcPr>
          <w:p w14:paraId="19779B95"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Jednotný URL portál </w:t>
            </w:r>
          </w:p>
        </w:tc>
        <w:tc>
          <w:tcPr>
            <w:tcW w:w="1984" w:type="dxa"/>
            <w:shd w:val="clear" w:color="auto" w:fill="auto"/>
          </w:tcPr>
          <w:p w14:paraId="1C98624C" w14:textId="77777777" w:rsidR="005F40E2" w:rsidRDefault="005B6F45">
            <w:pPr>
              <w:autoSpaceDE w:val="0"/>
              <w:autoSpaceDN w:val="0"/>
              <w:adjustRightInd w:val="0"/>
              <w:ind w:left="15"/>
              <w:jc w:val="center"/>
              <w:rPr>
                <w:rFonts w:cs="Arial"/>
                <w:b/>
                <w:szCs w:val="20"/>
                <w:highlight w:val="yellow"/>
              </w:rPr>
            </w:pPr>
            <w:r>
              <w:t>Ano</w:t>
            </w:r>
          </w:p>
        </w:tc>
      </w:tr>
      <w:tr w:rsidR="005F40E2" w14:paraId="766E9DCD" w14:textId="77777777">
        <w:trPr>
          <w:trHeight w:val="57"/>
        </w:trPr>
        <w:tc>
          <w:tcPr>
            <w:tcW w:w="7366" w:type="dxa"/>
          </w:tcPr>
          <w:p w14:paraId="18EE8285"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Uživatelský portál, kde se zobrazují aplikace podle přístupových práv</w:t>
            </w:r>
          </w:p>
        </w:tc>
        <w:tc>
          <w:tcPr>
            <w:tcW w:w="1984" w:type="dxa"/>
            <w:shd w:val="clear" w:color="auto" w:fill="auto"/>
          </w:tcPr>
          <w:p w14:paraId="1111E443" w14:textId="77777777" w:rsidR="005F40E2" w:rsidRDefault="005B6F45">
            <w:pPr>
              <w:autoSpaceDE w:val="0"/>
              <w:autoSpaceDN w:val="0"/>
              <w:adjustRightInd w:val="0"/>
              <w:ind w:left="15"/>
              <w:jc w:val="center"/>
              <w:rPr>
                <w:rFonts w:cs="Arial"/>
                <w:b/>
                <w:szCs w:val="20"/>
                <w:highlight w:val="yellow"/>
              </w:rPr>
            </w:pPr>
            <w:r>
              <w:t>Ano</w:t>
            </w:r>
          </w:p>
        </w:tc>
      </w:tr>
      <w:tr w:rsidR="005F40E2" w14:paraId="133C3CDF" w14:textId="77777777">
        <w:trPr>
          <w:trHeight w:val="57"/>
        </w:trPr>
        <w:tc>
          <w:tcPr>
            <w:tcW w:w="7366" w:type="dxa"/>
          </w:tcPr>
          <w:p w14:paraId="0CA8BBE9"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Podpora L7 ACL </w:t>
            </w:r>
          </w:p>
        </w:tc>
        <w:tc>
          <w:tcPr>
            <w:tcW w:w="1984" w:type="dxa"/>
            <w:shd w:val="clear" w:color="auto" w:fill="auto"/>
          </w:tcPr>
          <w:p w14:paraId="403D85A1" w14:textId="77777777" w:rsidR="005F40E2" w:rsidRDefault="005B6F45">
            <w:pPr>
              <w:autoSpaceDE w:val="0"/>
              <w:autoSpaceDN w:val="0"/>
              <w:adjustRightInd w:val="0"/>
              <w:ind w:left="15"/>
              <w:jc w:val="center"/>
              <w:rPr>
                <w:rFonts w:cs="Arial"/>
                <w:b/>
                <w:szCs w:val="20"/>
                <w:highlight w:val="yellow"/>
              </w:rPr>
            </w:pPr>
            <w:r>
              <w:t>Ano</w:t>
            </w:r>
          </w:p>
        </w:tc>
      </w:tr>
      <w:tr w:rsidR="005F40E2" w14:paraId="5AE7DD1B" w14:textId="77777777">
        <w:trPr>
          <w:trHeight w:val="57"/>
        </w:trPr>
        <w:tc>
          <w:tcPr>
            <w:tcW w:w="7366" w:type="dxa"/>
          </w:tcPr>
          <w:p w14:paraId="08F7E027"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Dynamický import ACL </w:t>
            </w:r>
          </w:p>
        </w:tc>
        <w:tc>
          <w:tcPr>
            <w:tcW w:w="1984" w:type="dxa"/>
            <w:shd w:val="clear" w:color="auto" w:fill="auto"/>
          </w:tcPr>
          <w:p w14:paraId="285EE0EE" w14:textId="77777777" w:rsidR="005F40E2" w:rsidRDefault="005B6F45">
            <w:pPr>
              <w:autoSpaceDE w:val="0"/>
              <w:autoSpaceDN w:val="0"/>
              <w:adjustRightInd w:val="0"/>
              <w:ind w:left="15"/>
              <w:jc w:val="center"/>
              <w:rPr>
                <w:rFonts w:cs="Arial"/>
                <w:b/>
                <w:szCs w:val="20"/>
                <w:highlight w:val="yellow"/>
              </w:rPr>
            </w:pPr>
            <w:r>
              <w:t>Ano</w:t>
            </w:r>
          </w:p>
        </w:tc>
      </w:tr>
      <w:tr w:rsidR="005F40E2" w14:paraId="51E9C5A3" w14:textId="77777777">
        <w:trPr>
          <w:trHeight w:val="57"/>
        </w:trPr>
        <w:tc>
          <w:tcPr>
            <w:tcW w:w="7366" w:type="dxa"/>
          </w:tcPr>
          <w:p w14:paraId="0C1A3C10" w14:textId="77777777" w:rsidR="005F40E2" w:rsidRDefault="005B6F45">
            <w:pPr>
              <w:pStyle w:val="Odstavecseseznamem"/>
              <w:numPr>
                <w:ilvl w:val="0"/>
                <w:numId w:val="32"/>
              </w:numPr>
              <w:spacing w:after="0"/>
              <w:ind w:left="455"/>
              <w:jc w:val="left"/>
              <w:rPr>
                <w:rFonts w:eastAsia="Times New Roman" w:cs="Arial"/>
                <w:szCs w:val="20"/>
              </w:rPr>
            </w:pPr>
            <w:r>
              <w:rPr>
                <w:rFonts w:cs="Arial"/>
                <w:szCs w:val="20"/>
              </w:rPr>
              <w:t xml:space="preserve">Dynamická </w:t>
            </w:r>
            <w:r>
              <w:rPr>
                <w:rFonts w:cs="Arial"/>
                <w:szCs w:val="20"/>
              </w:rPr>
              <w:t>kontrola přístupů</w:t>
            </w:r>
          </w:p>
        </w:tc>
        <w:tc>
          <w:tcPr>
            <w:tcW w:w="1984" w:type="dxa"/>
            <w:shd w:val="clear" w:color="auto" w:fill="auto"/>
          </w:tcPr>
          <w:p w14:paraId="657EF0D3" w14:textId="77777777" w:rsidR="005F40E2" w:rsidRDefault="005B6F45">
            <w:pPr>
              <w:autoSpaceDE w:val="0"/>
              <w:autoSpaceDN w:val="0"/>
              <w:adjustRightInd w:val="0"/>
              <w:ind w:left="15"/>
              <w:jc w:val="center"/>
              <w:rPr>
                <w:rFonts w:cs="Arial"/>
                <w:b/>
                <w:szCs w:val="20"/>
                <w:highlight w:val="yellow"/>
              </w:rPr>
            </w:pPr>
            <w:r>
              <w:t>Ano</w:t>
            </w:r>
          </w:p>
        </w:tc>
      </w:tr>
      <w:tr w:rsidR="005F40E2" w14:paraId="462FD4F0" w14:textId="77777777">
        <w:trPr>
          <w:trHeight w:val="57"/>
        </w:trPr>
        <w:tc>
          <w:tcPr>
            <w:tcW w:w="7366" w:type="dxa"/>
          </w:tcPr>
          <w:p w14:paraId="104FE924" w14:textId="77777777" w:rsidR="005F40E2" w:rsidRDefault="005B6F45">
            <w:pPr>
              <w:pStyle w:val="Odstavecseseznamem"/>
              <w:numPr>
                <w:ilvl w:val="0"/>
                <w:numId w:val="32"/>
              </w:numPr>
              <w:spacing w:after="0"/>
              <w:ind w:left="455"/>
              <w:jc w:val="left"/>
              <w:rPr>
                <w:rFonts w:cs="Arial"/>
                <w:szCs w:val="20"/>
              </w:rPr>
            </w:pPr>
            <w:r>
              <w:rPr>
                <w:rFonts w:eastAsia="Times New Roman" w:cs="Arial"/>
                <w:szCs w:val="20"/>
              </w:rPr>
              <w:t xml:space="preserve">Podpora ochrany a </w:t>
            </w:r>
            <w:proofErr w:type="spellStart"/>
            <w:r>
              <w:rPr>
                <w:rFonts w:eastAsia="Times New Roman" w:cs="Arial"/>
                <w:szCs w:val="20"/>
              </w:rPr>
              <w:t>enkrypce</w:t>
            </w:r>
            <w:proofErr w:type="spellEnd"/>
            <w:r>
              <w:rPr>
                <w:rFonts w:eastAsia="Times New Roman" w:cs="Arial"/>
                <w:szCs w:val="20"/>
              </w:rPr>
              <w:t xml:space="preserve"> „pracovního“ prostoru („</w:t>
            </w:r>
            <w:proofErr w:type="spellStart"/>
            <w:r>
              <w:rPr>
                <w:rFonts w:eastAsia="Times New Roman" w:cs="Arial"/>
                <w:szCs w:val="20"/>
              </w:rPr>
              <w:t>workspace</w:t>
            </w:r>
            <w:proofErr w:type="spellEnd"/>
            <w:r>
              <w:rPr>
                <w:rFonts w:eastAsia="Times New Roman" w:cs="Arial"/>
                <w:szCs w:val="20"/>
              </w:rPr>
              <w:t>“)</w:t>
            </w:r>
          </w:p>
        </w:tc>
        <w:tc>
          <w:tcPr>
            <w:tcW w:w="1984" w:type="dxa"/>
            <w:shd w:val="clear" w:color="auto" w:fill="auto"/>
          </w:tcPr>
          <w:p w14:paraId="64AFC545" w14:textId="77777777" w:rsidR="005F40E2" w:rsidRDefault="005B6F45">
            <w:pPr>
              <w:autoSpaceDE w:val="0"/>
              <w:autoSpaceDN w:val="0"/>
              <w:adjustRightInd w:val="0"/>
              <w:ind w:left="15"/>
              <w:jc w:val="center"/>
              <w:rPr>
                <w:rFonts w:cs="Arial"/>
                <w:b/>
                <w:szCs w:val="20"/>
                <w:highlight w:val="yellow"/>
              </w:rPr>
            </w:pPr>
            <w:r>
              <w:t>Ano</w:t>
            </w:r>
          </w:p>
        </w:tc>
      </w:tr>
      <w:tr w:rsidR="005F40E2" w14:paraId="7C88D8A1" w14:textId="77777777">
        <w:trPr>
          <w:trHeight w:val="57"/>
        </w:trPr>
        <w:tc>
          <w:tcPr>
            <w:tcW w:w="7366" w:type="dxa"/>
          </w:tcPr>
          <w:p w14:paraId="3408D21B"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lastRenderedPageBreak/>
              <w:t>Network SSL VPN DTLS</w:t>
            </w:r>
          </w:p>
        </w:tc>
        <w:tc>
          <w:tcPr>
            <w:tcW w:w="1984" w:type="dxa"/>
            <w:shd w:val="clear" w:color="auto" w:fill="auto"/>
          </w:tcPr>
          <w:p w14:paraId="51712442" w14:textId="77777777" w:rsidR="005F40E2" w:rsidRDefault="005B6F45">
            <w:pPr>
              <w:autoSpaceDE w:val="0"/>
              <w:autoSpaceDN w:val="0"/>
              <w:adjustRightInd w:val="0"/>
              <w:ind w:left="15"/>
              <w:jc w:val="center"/>
              <w:rPr>
                <w:rFonts w:cs="Arial"/>
                <w:b/>
                <w:szCs w:val="20"/>
                <w:highlight w:val="yellow"/>
              </w:rPr>
            </w:pPr>
            <w:r>
              <w:t>Ano</w:t>
            </w:r>
          </w:p>
        </w:tc>
      </w:tr>
      <w:tr w:rsidR="005F40E2" w14:paraId="102AFF02" w14:textId="77777777">
        <w:trPr>
          <w:trHeight w:val="57"/>
        </w:trPr>
        <w:tc>
          <w:tcPr>
            <w:tcW w:w="7366" w:type="dxa"/>
          </w:tcPr>
          <w:p w14:paraId="28EBA4D5"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Separátní SSL VPN tunel pro každou přístupnou aplikaci</w:t>
            </w:r>
          </w:p>
        </w:tc>
        <w:tc>
          <w:tcPr>
            <w:tcW w:w="1984" w:type="dxa"/>
            <w:shd w:val="clear" w:color="auto" w:fill="auto"/>
          </w:tcPr>
          <w:p w14:paraId="731F3B18" w14:textId="77777777" w:rsidR="005F40E2" w:rsidRDefault="005B6F45">
            <w:pPr>
              <w:autoSpaceDE w:val="0"/>
              <w:autoSpaceDN w:val="0"/>
              <w:adjustRightInd w:val="0"/>
              <w:ind w:left="15"/>
              <w:jc w:val="center"/>
              <w:rPr>
                <w:rFonts w:cs="Arial"/>
                <w:b/>
                <w:szCs w:val="20"/>
                <w:highlight w:val="yellow"/>
              </w:rPr>
            </w:pPr>
            <w:r>
              <w:t>Ano</w:t>
            </w:r>
          </w:p>
        </w:tc>
      </w:tr>
      <w:tr w:rsidR="005F40E2" w14:paraId="543F7B14" w14:textId="77777777">
        <w:trPr>
          <w:trHeight w:val="57"/>
        </w:trPr>
        <w:tc>
          <w:tcPr>
            <w:tcW w:w="7366" w:type="dxa"/>
          </w:tcPr>
          <w:p w14:paraId="5C85A9CB"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Přístup pomocí </w:t>
            </w:r>
            <w:proofErr w:type="spellStart"/>
            <w:r>
              <w:rPr>
                <w:rFonts w:eastAsia="Times New Roman" w:cs="Arial"/>
                <w:szCs w:val="20"/>
              </w:rPr>
              <w:t>Client-less</w:t>
            </w:r>
            <w:proofErr w:type="spellEnd"/>
            <w:r>
              <w:rPr>
                <w:rFonts w:eastAsia="Times New Roman" w:cs="Arial"/>
                <w:szCs w:val="20"/>
              </w:rPr>
              <w:t xml:space="preserve"> </w:t>
            </w:r>
          </w:p>
        </w:tc>
        <w:tc>
          <w:tcPr>
            <w:tcW w:w="1984" w:type="dxa"/>
            <w:shd w:val="clear" w:color="auto" w:fill="auto"/>
          </w:tcPr>
          <w:p w14:paraId="0ECFC82F" w14:textId="77777777" w:rsidR="005F40E2" w:rsidRDefault="005B6F45">
            <w:pPr>
              <w:autoSpaceDE w:val="0"/>
              <w:autoSpaceDN w:val="0"/>
              <w:adjustRightInd w:val="0"/>
              <w:ind w:left="15"/>
              <w:jc w:val="center"/>
              <w:rPr>
                <w:rFonts w:cs="Arial"/>
                <w:b/>
                <w:szCs w:val="20"/>
                <w:highlight w:val="yellow"/>
              </w:rPr>
            </w:pPr>
            <w:r>
              <w:t>Ano</w:t>
            </w:r>
          </w:p>
        </w:tc>
      </w:tr>
      <w:tr w:rsidR="005F40E2" w14:paraId="2D6D3BEA" w14:textId="77777777">
        <w:tc>
          <w:tcPr>
            <w:tcW w:w="7366" w:type="dxa"/>
          </w:tcPr>
          <w:p w14:paraId="22619D76" w14:textId="77777777" w:rsidR="005F40E2" w:rsidRDefault="005B6F45">
            <w:pPr>
              <w:pStyle w:val="Bezmezer"/>
              <w:numPr>
                <w:ilvl w:val="0"/>
                <w:numId w:val="32"/>
              </w:numPr>
              <w:spacing w:line="120" w:lineRule="atLeast"/>
              <w:ind w:left="454"/>
              <w:rPr>
                <w:rFonts w:ascii="Arial" w:eastAsia="Times New Roman" w:hAnsi="Arial" w:cs="Arial"/>
                <w:sz w:val="20"/>
                <w:szCs w:val="20"/>
              </w:rPr>
            </w:pPr>
            <w:r>
              <w:rPr>
                <w:rFonts w:ascii="Arial" w:eastAsia="Times New Roman" w:hAnsi="Arial" w:cs="Arial"/>
                <w:sz w:val="20"/>
                <w:szCs w:val="20"/>
              </w:rPr>
              <w:t xml:space="preserve">OS support: Windows, MAC, Linux, iOS, </w:t>
            </w:r>
            <w:r>
              <w:rPr>
                <w:rFonts w:ascii="Arial" w:eastAsia="Times New Roman" w:hAnsi="Arial" w:cs="Arial"/>
                <w:sz w:val="20"/>
                <w:szCs w:val="20"/>
              </w:rPr>
              <w:t>Android</w:t>
            </w:r>
          </w:p>
        </w:tc>
        <w:tc>
          <w:tcPr>
            <w:tcW w:w="1984" w:type="dxa"/>
            <w:shd w:val="clear" w:color="auto" w:fill="auto"/>
          </w:tcPr>
          <w:p w14:paraId="15E280A0" w14:textId="77777777" w:rsidR="005F40E2" w:rsidRDefault="005B6F45">
            <w:pPr>
              <w:autoSpaceDE w:val="0"/>
              <w:autoSpaceDN w:val="0"/>
              <w:adjustRightInd w:val="0"/>
              <w:ind w:left="15"/>
              <w:jc w:val="center"/>
              <w:rPr>
                <w:rFonts w:cs="Arial"/>
                <w:b/>
                <w:szCs w:val="20"/>
                <w:highlight w:val="yellow"/>
              </w:rPr>
            </w:pPr>
            <w:r>
              <w:t>Ano</w:t>
            </w:r>
          </w:p>
        </w:tc>
      </w:tr>
      <w:tr w:rsidR="005F40E2" w14:paraId="48CD4656" w14:textId="77777777">
        <w:trPr>
          <w:trHeight w:val="57"/>
        </w:trPr>
        <w:tc>
          <w:tcPr>
            <w:tcW w:w="7366" w:type="dxa"/>
          </w:tcPr>
          <w:p w14:paraId="52A045EA"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Podpora nativní MDM </w:t>
            </w:r>
          </w:p>
        </w:tc>
        <w:tc>
          <w:tcPr>
            <w:tcW w:w="1984" w:type="dxa"/>
            <w:shd w:val="clear" w:color="auto" w:fill="auto"/>
          </w:tcPr>
          <w:p w14:paraId="69A70DE7" w14:textId="77777777" w:rsidR="005F40E2" w:rsidRDefault="005B6F45">
            <w:pPr>
              <w:autoSpaceDE w:val="0"/>
              <w:autoSpaceDN w:val="0"/>
              <w:adjustRightInd w:val="0"/>
              <w:ind w:left="15"/>
              <w:jc w:val="center"/>
              <w:rPr>
                <w:rFonts w:cs="Arial"/>
                <w:b/>
                <w:szCs w:val="20"/>
                <w:highlight w:val="yellow"/>
              </w:rPr>
            </w:pPr>
            <w:r>
              <w:t>Ano</w:t>
            </w:r>
          </w:p>
        </w:tc>
      </w:tr>
      <w:tr w:rsidR="005F40E2" w14:paraId="0E06F9CA" w14:textId="77777777">
        <w:trPr>
          <w:trHeight w:val="57"/>
        </w:trPr>
        <w:tc>
          <w:tcPr>
            <w:tcW w:w="7366" w:type="dxa"/>
          </w:tcPr>
          <w:p w14:paraId="06102EE8"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Podpora </w:t>
            </w:r>
            <w:proofErr w:type="spellStart"/>
            <w:r>
              <w:rPr>
                <w:rFonts w:eastAsia="Times New Roman" w:cs="Arial"/>
                <w:szCs w:val="20"/>
              </w:rPr>
              <w:t>Oauth</w:t>
            </w:r>
            <w:proofErr w:type="spellEnd"/>
            <w:r>
              <w:rPr>
                <w:rFonts w:eastAsia="Times New Roman" w:cs="Arial"/>
                <w:szCs w:val="20"/>
              </w:rPr>
              <w:t xml:space="preserve"> 2.0</w:t>
            </w:r>
          </w:p>
        </w:tc>
        <w:tc>
          <w:tcPr>
            <w:tcW w:w="1984" w:type="dxa"/>
            <w:shd w:val="clear" w:color="auto" w:fill="auto"/>
          </w:tcPr>
          <w:p w14:paraId="35E42FB5" w14:textId="77777777" w:rsidR="005F40E2" w:rsidRDefault="005B6F45">
            <w:pPr>
              <w:autoSpaceDE w:val="0"/>
              <w:autoSpaceDN w:val="0"/>
              <w:adjustRightInd w:val="0"/>
              <w:ind w:left="15"/>
              <w:jc w:val="center"/>
              <w:rPr>
                <w:rFonts w:cs="Arial"/>
                <w:b/>
                <w:szCs w:val="20"/>
                <w:highlight w:val="yellow"/>
              </w:rPr>
            </w:pPr>
            <w:r>
              <w:t>Ano</w:t>
            </w:r>
          </w:p>
        </w:tc>
      </w:tr>
      <w:tr w:rsidR="005F40E2" w14:paraId="639C97AC" w14:textId="77777777">
        <w:trPr>
          <w:trHeight w:val="57"/>
        </w:trPr>
        <w:tc>
          <w:tcPr>
            <w:tcW w:w="7366" w:type="dxa"/>
          </w:tcPr>
          <w:p w14:paraId="3CA9755A"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 xml:space="preserve">Podpora </w:t>
            </w:r>
            <w:proofErr w:type="spellStart"/>
            <w:r>
              <w:rPr>
                <w:rFonts w:eastAsia="Times New Roman" w:cs="Arial"/>
                <w:szCs w:val="20"/>
              </w:rPr>
              <w:t>OpenID</w:t>
            </w:r>
            <w:proofErr w:type="spellEnd"/>
            <w:r>
              <w:rPr>
                <w:rFonts w:eastAsia="Times New Roman" w:cs="Arial"/>
                <w:szCs w:val="20"/>
              </w:rPr>
              <w:t xml:space="preserve"> </w:t>
            </w:r>
            <w:proofErr w:type="spellStart"/>
            <w:r>
              <w:rPr>
                <w:rFonts w:eastAsia="Times New Roman" w:cs="Arial"/>
                <w:szCs w:val="20"/>
              </w:rPr>
              <w:t>Connect</w:t>
            </w:r>
            <w:proofErr w:type="spellEnd"/>
          </w:p>
        </w:tc>
        <w:tc>
          <w:tcPr>
            <w:tcW w:w="1984" w:type="dxa"/>
            <w:shd w:val="clear" w:color="auto" w:fill="auto"/>
          </w:tcPr>
          <w:p w14:paraId="4C07D5A9" w14:textId="77777777" w:rsidR="005F40E2" w:rsidRDefault="005B6F45">
            <w:pPr>
              <w:autoSpaceDE w:val="0"/>
              <w:autoSpaceDN w:val="0"/>
              <w:adjustRightInd w:val="0"/>
              <w:ind w:left="15"/>
              <w:jc w:val="center"/>
              <w:rPr>
                <w:rFonts w:cs="Arial"/>
                <w:b/>
                <w:szCs w:val="20"/>
                <w:highlight w:val="yellow"/>
              </w:rPr>
            </w:pPr>
            <w:r>
              <w:t>Ano</w:t>
            </w:r>
          </w:p>
        </w:tc>
      </w:tr>
      <w:tr w:rsidR="005F40E2" w14:paraId="425E5C52" w14:textId="77777777">
        <w:trPr>
          <w:trHeight w:val="57"/>
        </w:trPr>
        <w:tc>
          <w:tcPr>
            <w:tcW w:w="7366" w:type="dxa"/>
          </w:tcPr>
          <w:p w14:paraId="0973952D" w14:textId="77777777" w:rsidR="005F40E2" w:rsidRDefault="005B6F45">
            <w:pPr>
              <w:pStyle w:val="Odstavecseseznamem"/>
              <w:numPr>
                <w:ilvl w:val="0"/>
                <w:numId w:val="32"/>
              </w:numPr>
              <w:spacing w:after="0"/>
              <w:ind w:left="455"/>
              <w:jc w:val="left"/>
              <w:rPr>
                <w:rFonts w:eastAsia="Times New Roman" w:cs="Arial"/>
                <w:szCs w:val="20"/>
              </w:rPr>
            </w:pPr>
            <w:r>
              <w:rPr>
                <w:rFonts w:eastAsia="Times New Roman" w:cs="Arial"/>
                <w:szCs w:val="20"/>
              </w:rPr>
              <w:t>Podpora IPSEC IKE v2</w:t>
            </w:r>
          </w:p>
        </w:tc>
        <w:tc>
          <w:tcPr>
            <w:tcW w:w="1984" w:type="dxa"/>
            <w:shd w:val="clear" w:color="auto" w:fill="auto"/>
          </w:tcPr>
          <w:p w14:paraId="322EA435" w14:textId="77777777" w:rsidR="005F40E2" w:rsidRDefault="005B6F45">
            <w:pPr>
              <w:autoSpaceDE w:val="0"/>
              <w:autoSpaceDN w:val="0"/>
              <w:adjustRightInd w:val="0"/>
              <w:ind w:left="15"/>
              <w:jc w:val="center"/>
              <w:rPr>
                <w:rFonts w:cs="Arial"/>
                <w:b/>
                <w:szCs w:val="20"/>
                <w:highlight w:val="yellow"/>
              </w:rPr>
            </w:pPr>
            <w:r>
              <w:t>Ano</w:t>
            </w:r>
          </w:p>
        </w:tc>
      </w:tr>
      <w:tr w:rsidR="005F40E2" w14:paraId="63103F91" w14:textId="77777777">
        <w:trPr>
          <w:trHeight w:val="57"/>
        </w:trPr>
        <w:tc>
          <w:tcPr>
            <w:tcW w:w="7366" w:type="dxa"/>
          </w:tcPr>
          <w:p w14:paraId="3908922D" w14:textId="77777777" w:rsidR="005F40E2" w:rsidRDefault="005B6F45">
            <w:pPr>
              <w:pStyle w:val="Odstavecseseznamem"/>
              <w:numPr>
                <w:ilvl w:val="0"/>
                <w:numId w:val="32"/>
              </w:numPr>
              <w:spacing w:after="0"/>
              <w:ind w:left="455"/>
              <w:jc w:val="left"/>
              <w:rPr>
                <w:rFonts w:eastAsia="Times New Roman" w:cs="Arial"/>
                <w:szCs w:val="20"/>
              </w:rPr>
            </w:pPr>
            <w:r>
              <w:rPr>
                <w:rFonts w:cs="Arial"/>
                <w:szCs w:val="20"/>
              </w:rPr>
              <w:t xml:space="preserve">Kontrola zabezpečení koncových bodů a </w:t>
            </w:r>
            <w:proofErr w:type="spellStart"/>
            <w:r>
              <w:rPr>
                <w:rFonts w:cs="Arial"/>
                <w:szCs w:val="20"/>
              </w:rPr>
              <w:t>posture</w:t>
            </w:r>
            <w:proofErr w:type="spellEnd"/>
            <w:r>
              <w:rPr>
                <w:rFonts w:cs="Arial"/>
                <w:szCs w:val="20"/>
              </w:rPr>
              <w:t xml:space="preserve"> kontrol</w:t>
            </w:r>
          </w:p>
        </w:tc>
        <w:tc>
          <w:tcPr>
            <w:tcW w:w="1984" w:type="dxa"/>
            <w:shd w:val="clear" w:color="auto" w:fill="auto"/>
          </w:tcPr>
          <w:p w14:paraId="18DCA0C4" w14:textId="77777777" w:rsidR="005F40E2" w:rsidRDefault="005B6F45">
            <w:pPr>
              <w:autoSpaceDE w:val="0"/>
              <w:autoSpaceDN w:val="0"/>
              <w:adjustRightInd w:val="0"/>
              <w:ind w:left="15"/>
              <w:jc w:val="center"/>
              <w:rPr>
                <w:rFonts w:cs="Arial"/>
                <w:b/>
                <w:szCs w:val="20"/>
                <w:highlight w:val="yellow"/>
              </w:rPr>
            </w:pPr>
            <w:r>
              <w:t>Ano</w:t>
            </w:r>
          </w:p>
        </w:tc>
      </w:tr>
      <w:tr w:rsidR="005F40E2" w14:paraId="11C60BE1" w14:textId="77777777">
        <w:trPr>
          <w:trHeight w:val="251"/>
        </w:trPr>
        <w:tc>
          <w:tcPr>
            <w:tcW w:w="7366" w:type="dxa"/>
          </w:tcPr>
          <w:p w14:paraId="016378A5" w14:textId="77777777" w:rsidR="005F40E2" w:rsidRDefault="005B6F45">
            <w:pPr>
              <w:pStyle w:val="Odstavecseseznamem"/>
              <w:numPr>
                <w:ilvl w:val="0"/>
                <w:numId w:val="32"/>
              </w:numPr>
              <w:spacing w:after="0"/>
              <w:ind w:left="455"/>
              <w:jc w:val="left"/>
              <w:rPr>
                <w:rFonts w:cs="Arial"/>
                <w:szCs w:val="20"/>
              </w:rPr>
            </w:pPr>
            <w:r>
              <w:rPr>
                <w:rFonts w:cs="Arial"/>
                <w:szCs w:val="20"/>
              </w:rPr>
              <w:t>Podpora L7 ACL pro uživatelský přístup</w:t>
            </w:r>
          </w:p>
        </w:tc>
        <w:tc>
          <w:tcPr>
            <w:tcW w:w="1984" w:type="dxa"/>
            <w:shd w:val="clear" w:color="auto" w:fill="auto"/>
          </w:tcPr>
          <w:p w14:paraId="6017F2AF" w14:textId="77777777" w:rsidR="005F40E2" w:rsidRDefault="005B6F45">
            <w:pPr>
              <w:autoSpaceDE w:val="0"/>
              <w:autoSpaceDN w:val="0"/>
              <w:adjustRightInd w:val="0"/>
              <w:ind w:left="15"/>
              <w:jc w:val="center"/>
              <w:rPr>
                <w:rFonts w:cs="Arial"/>
                <w:b/>
                <w:szCs w:val="20"/>
                <w:highlight w:val="yellow"/>
              </w:rPr>
            </w:pPr>
            <w:r>
              <w:t>Ano</w:t>
            </w:r>
          </w:p>
        </w:tc>
      </w:tr>
      <w:tr w:rsidR="005F40E2" w14:paraId="1801BF27" w14:textId="77777777">
        <w:trPr>
          <w:trHeight w:val="57"/>
        </w:trPr>
        <w:tc>
          <w:tcPr>
            <w:tcW w:w="7366" w:type="dxa"/>
          </w:tcPr>
          <w:p w14:paraId="75C26FAE"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Grafický editor pro správu řízení uživatelských přístupů </w:t>
            </w:r>
          </w:p>
        </w:tc>
        <w:tc>
          <w:tcPr>
            <w:tcW w:w="1984" w:type="dxa"/>
            <w:shd w:val="clear" w:color="auto" w:fill="auto"/>
          </w:tcPr>
          <w:p w14:paraId="3F436836" w14:textId="77777777" w:rsidR="005F40E2" w:rsidRDefault="005B6F45">
            <w:pPr>
              <w:autoSpaceDE w:val="0"/>
              <w:autoSpaceDN w:val="0"/>
              <w:adjustRightInd w:val="0"/>
              <w:ind w:left="15"/>
              <w:jc w:val="center"/>
              <w:rPr>
                <w:rFonts w:cs="Arial"/>
                <w:b/>
                <w:szCs w:val="20"/>
                <w:highlight w:val="yellow"/>
              </w:rPr>
            </w:pPr>
            <w:r>
              <w:t>Ano</w:t>
            </w:r>
          </w:p>
        </w:tc>
      </w:tr>
      <w:tr w:rsidR="005F40E2" w14:paraId="7930124B" w14:textId="77777777">
        <w:trPr>
          <w:trHeight w:val="87"/>
        </w:trPr>
        <w:tc>
          <w:tcPr>
            <w:tcW w:w="7366" w:type="dxa"/>
          </w:tcPr>
          <w:p w14:paraId="160F055A"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Podpora Microsoft </w:t>
            </w:r>
            <w:proofErr w:type="spellStart"/>
            <w:r>
              <w:rPr>
                <w:rFonts w:cs="Arial"/>
                <w:szCs w:val="20"/>
              </w:rPr>
              <w:t>ActiveSync</w:t>
            </w:r>
            <w:proofErr w:type="spellEnd"/>
            <w:r>
              <w:rPr>
                <w:rFonts w:cs="Arial"/>
                <w:szCs w:val="20"/>
              </w:rPr>
              <w:t xml:space="preserve"> a Outlook </w:t>
            </w:r>
            <w:proofErr w:type="spellStart"/>
            <w:r>
              <w:rPr>
                <w:rFonts w:cs="Arial"/>
                <w:szCs w:val="20"/>
              </w:rPr>
              <w:t>Anywhere</w:t>
            </w:r>
            <w:proofErr w:type="spellEnd"/>
            <w:r>
              <w:rPr>
                <w:rFonts w:cs="Arial"/>
                <w:szCs w:val="20"/>
              </w:rPr>
              <w:t xml:space="preserve"> s </w:t>
            </w:r>
            <w:proofErr w:type="spellStart"/>
            <w:r>
              <w:rPr>
                <w:rFonts w:cs="Arial"/>
                <w:szCs w:val="20"/>
              </w:rPr>
              <w:t>Client-side</w:t>
            </w:r>
            <w:proofErr w:type="spellEnd"/>
            <w:r>
              <w:rPr>
                <w:rFonts w:cs="Arial"/>
                <w:szCs w:val="20"/>
              </w:rPr>
              <w:t xml:space="preserve"> NTLM </w:t>
            </w:r>
          </w:p>
        </w:tc>
        <w:tc>
          <w:tcPr>
            <w:tcW w:w="1984" w:type="dxa"/>
            <w:shd w:val="clear" w:color="auto" w:fill="auto"/>
          </w:tcPr>
          <w:p w14:paraId="594CFA6D" w14:textId="77777777" w:rsidR="005F40E2" w:rsidRDefault="005B6F45">
            <w:pPr>
              <w:autoSpaceDE w:val="0"/>
              <w:autoSpaceDN w:val="0"/>
              <w:adjustRightInd w:val="0"/>
              <w:ind w:left="15"/>
              <w:jc w:val="center"/>
              <w:rPr>
                <w:rFonts w:cs="Arial"/>
                <w:b/>
                <w:szCs w:val="20"/>
                <w:highlight w:val="yellow"/>
              </w:rPr>
            </w:pPr>
            <w:r>
              <w:t>Ano</w:t>
            </w:r>
          </w:p>
        </w:tc>
      </w:tr>
      <w:tr w:rsidR="005F40E2" w14:paraId="0AA22049" w14:textId="77777777">
        <w:trPr>
          <w:trHeight w:val="57"/>
        </w:trPr>
        <w:tc>
          <w:tcPr>
            <w:tcW w:w="7366" w:type="dxa"/>
          </w:tcPr>
          <w:p w14:paraId="443ABA43"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Zjednodušený řízení uživatelských přístupů pro </w:t>
            </w:r>
            <w:proofErr w:type="spellStart"/>
            <w:r>
              <w:rPr>
                <w:rFonts w:cs="Arial"/>
                <w:szCs w:val="20"/>
              </w:rPr>
              <w:t>Citrix</w:t>
            </w:r>
            <w:proofErr w:type="spellEnd"/>
            <w:r>
              <w:rPr>
                <w:rFonts w:cs="Arial"/>
                <w:szCs w:val="20"/>
              </w:rPr>
              <w:t xml:space="preserve"> </w:t>
            </w:r>
            <w:proofErr w:type="spellStart"/>
            <w:r>
              <w:rPr>
                <w:rFonts w:cs="Arial"/>
                <w:szCs w:val="20"/>
              </w:rPr>
              <w:t>XenApp</w:t>
            </w:r>
            <w:proofErr w:type="spellEnd"/>
            <w:r>
              <w:rPr>
                <w:rFonts w:cs="Arial"/>
                <w:szCs w:val="20"/>
              </w:rPr>
              <w:t xml:space="preserve"> a </w:t>
            </w:r>
            <w:proofErr w:type="spellStart"/>
            <w:r>
              <w:rPr>
                <w:rFonts w:cs="Arial"/>
                <w:szCs w:val="20"/>
              </w:rPr>
              <w:t>XenDesktop</w:t>
            </w:r>
            <w:proofErr w:type="spellEnd"/>
            <w:r>
              <w:rPr>
                <w:rFonts w:cs="Arial"/>
                <w:szCs w:val="20"/>
              </w:rPr>
              <w:t xml:space="preserve"> </w:t>
            </w:r>
          </w:p>
        </w:tc>
        <w:tc>
          <w:tcPr>
            <w:tcW w:w="1984" w:type="dxa"/>
            <w:shd w:val="clear" w:color="auto" w:fill="auto"/>
          </w:tcPr>
          <w:p w14:paraId="1C086F4A" w14:textId="77777777" w:rsidR="005F40E2" w:rsidRDefault="005B6F45">
            <w:pPr>
              <w:autoSpaceDE w:val="0"/>
              <w:autoSpaceDN w:val="0"/>
              <w:adjustRightInd w:val="0"/>
              <w:ind w:left="15"/>
              <w:jc w:val="center"/>
              <w:rPr>
                <w:rFonts w:cs="Arial"/>
                <w:b/>
                <w:szCs w:val="20"/>
                <w:highlight w:val="yellow"/>
              </w:rPr>
            </w:pPr>
            <w:r>
              <w:t>Ano</w:t>
            </w:r>
          </w:p>
        </w:tc>
      </w:tr>
      <w:tr w:rsidR="005F40E2" w14:paraId="35BBE64E" w14:textId="77777777">
        <w:trPr>
          <w:trHeight w:val="57"/>
        </w:trPr>
        <w:tc>
          <w:tcPr>
            <w:tcW w:w="7366" w:type="dxa"/>
          </w:tcPr>
          <w:p w14:paraId="08BD3F0E" w14:textId="77777777" w:rsidR="005F40E2" w:rsidRDefault="005B6F45">
            <w:pPr>
              <w:pStyle w:val="Odstavecseseznamem"/>
              <w:numPr>
                <w:ilvl w:val="0"/>
                <w:numId w:val="32"/>
              </w:numPr>
              <w:spacing w:after="0"/>
              <w:ind w:left="455"/>
              <w:jc w:val="left"/>
              <w:rPr>
                <w:rFonts w:cs="Arial"/>
                <w:szCs w:val="20"/>
              </w:rPr>
            </w:pPr>
            <w:r>
              <w:rPr>
                <w:rFonts w:cs="Arial"/>
                <w:szCs w:val="20"/>
              </w:rPr>
              <w:t>Step-up autentizace</w:t>
            </w:r>
          </w:p>
        </w:tc>
        <w:tc>
          <w:tcPr>
            <w:tcW w:w="1984" w:type="dxa"/>
            <w:shd w:val="clear" w:color="auto" w:fill="auto"/>
          </w:tcPr>
          <w:p w14:paraId="5F28A7D8" w14:textId="77777777" w:rsidR="005F40E2" w:rsidRDefault="005B6F45">
            <w:pPr>
              <w:autoSpaceDE w:val="0"/>
              <w:autoSpaceDN w:val="0"/>
              <w:adjustRightInd w:val="0"/>
              <w:ind w:left="15"/>
              <w:jc w:val="center"/>
              <w:rPr>
                <w:rFonts w:cs="Arial"/>
                <w:b/>
                <w:szCs w:val="20"/>
                <w:highlight w:val="yellow"/>
              </w:rPr>
            </w:pPr>
            <w:r>
              <w:t>Ano</w:t>
            </w:r>
          </w:p>
        </w:tc>
      </w:tr>
      <w:tr w:rsidR="005F40E2" w14:paraId="3E77EC41" w14:textId="77777777">
        <w:trPr>
          <w:trHeight w:val="57"/>
        </w:trPr>
        <w:tc>
          <w:tcPr>
            <w:tcW w:w="7366" w:type="dxa"/>
          </w:tcPr>
          <w:p w14:paraId="047F1A34"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Podpora Ping </w:t>
            </w:r>
            <w:proofErr w:type="spellStart"/>
            <w:r>
              <w:rPr>
                <w:rFonts w:cs="Arial"/>
                <w:szCs w:val="20"/>
              </w:rPr>
              <w:t>Identity’s</w:t>
            </w:r>
            <w:proofErr w:type="spellEnd"/>
            <w:r>
              <w:rPr>
                <w:rFonts w:cs="Arial"/>
                <w:szCs w:val="20"/>
              </w:rPr>
              <w:t xml:space="preserve"> </w:t>
            </w:r>
            <w:proofErr w:type="spellStart"/>
            <w:r>
              <w:rPr>
                <w:rFonts w:cs="Arial"/>
                <w:szCs w:val="20"/>
              </w:rPr>
              <w:t>Policy</w:t>
            </w:r>
            <w:proofErr w:type="spellEnd"/>
            <w:r>
              <w:rPr>
                <w:rFonts w:cs="Arial"/>
                <w:szCs w:val="20"/>
              </w:rPr>
              <w:t xml:space="preserve"> Agent </w:t>
            </w:r>
            <w:proofErr w:type="spellStart"/>
            <w:r>
              <w:rPr>
                <w:rFonts w:cs="Arial"/>
                <w:szCs w:val="20"/>
              </w:rPr>
              <w:t>protocol</w:t>
            </w:r>
            <w:proofErr w:type="spellEnd"/>
          </w:p>
        </w:tc>
        <w:tc>
          <w:tcPr>
            <w:tcW w:w="1984" w:type="dxa"/>
            <w:shd w:val="clear" w:color="auto" w:fill="auto"/>
          </w:tcPr>
          <w:p w14:paraId="1B1CE488" w14:textId="77777777" w:rsidR="005F40E2" w:rsidRDefault="005B6F45">
            <w:pPr>
              <w:autoSpaceDE w:val="0"/>
              <w:autoSpaceDN w:val="0"/>
              <w:adjustRightInd w:val="0"/>
              <w:ind w:left="15"/>
              <w:jc w:val="center"/>
              <w:rPr>
                <w:rFonts w:cs="Arial"/>
                <w:b/>
                <w:szCs w:val="20"/>
                <w:highlight w:val="yellow"/>
              </w:rPr>
            </w:pPr>
            <w:r>
              <w:t>Ano</w:t>
            </w:r>
          </w:p>
        </w:tc>
      </w:tr>
      <w:tr w:rsidR="005F40E2" w14:paraId="5B257123" w14:textId="77777777">
        <w:trPr>
          <w:trHeight w:val="57"/>
        </w:trPr>
        <w:tc>
          <w:tcPr>
            <w:tcW w:w="7366" w:type="dxa"/>
          </w:tcPr>
          <w:p w14:paraId="19AF51F5"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Podpora forward </w:t>
            </w:r>
            <w:proofErr w:type="spellStart"/>
            <w:r>
              <w:rPr>
                <w:rFonts w:cs="Arial"/>
                <w:szCs w:val="20"/>
              </w:rPr>
              <w:t>proxy</w:t>
            </w:r>
            <w:proofErr w:type="spellEnd"/>
            <w:r>
              <w:rPr>
                <w:rFonts w:cs="Arial"/>
                <w:szCs w:val="20"/>
              </w:rPr>
              <w:t xml:space="preserve"> </w:t>
            </w:r>
            <w:proofErr w:type="spellStart"/>
            <w:r>
              <w:rPr>
                <w:rFonts w:cs="Arial"/>
                <w:szCs w:val="20"/>
              </w:rPr>
              <w:t>chaining</w:t>
            </w:r>
            <w:proofErr w:type="spellEnd"/>
          </w:p>
        </w:tc>
        <w:tc>
          <w:tcPr>
            <w:tcW w:w="1984" w:type="dxa"/>
            <w:shd w:val="clear" w:color="auto" w:fill="auto"/>
          </w:tcPr>
          <w:p w14:paraId="75E7DD65" w14:textId="77777777" w:rsidR="005F40E2" w:rsidRDefault="005B6F45">
            <w:pPr>
              <w:autoSpaceDE w:val="0"/>
              <w:autoSpaceDN w:val="0"/>
              <w:adjustRightInd w:val="0"/>
              <w:ind w:left="15"/>
              <w:jc w:val="center"/>
              <w:rPr>
                <w:rFonts w:cs="Arial"/>
                <w:b/>
                <w:szCs w:val="20"/>
                <w:highlight w:val="yellow"/>
              </w:rPr>
            </w:pPr>
            <w:r>
              <w:t>Ano</w:t>
            </w:r>
          </w:p>
        </w:tc>
      </w:tr>
      <w:tr w:rsidR="005F40E2" w14:paraId="59169728" w14:textId="77777777">
        <w:trPr>
          <w:trHeight w:val="57"/>
        </w:trPr>
        <w:tc>
          <w:tcPr>
            <w:tcW w:w="7366" w:type="dxa"/>
          </w:tcPr>
          <w:p w14:paraId="467238E3"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Schopnost integrace se systémy AAA třetích stran pomocí </w:t>
            </w:r>
            <w:r>
              <w:rPr>
                <w:rFonts w:cs="Arial"/>
                <w:szCs w:val="20"/>
              </w:rPr>
              <w:t>volání API</w:t>
            </w:r>
          </w:p>
        </w:tc>
        <w:tc>
          <w:tcPr>
            <w:tcW w:w="1984" w:type="dxa"/>
            <w:shd w:val="clear" w:color="auto" w:fill="auto"/>
          </w:tcPr>
          <w:p w14:paraId="26FD28E5" w14:textId="77777777" w:rsidR="005F40E2" w:rsidRDefault="005B6F45">
            <w:pPr>
              <w:autoSpaceDE w:val="0"/>
              <w:autoSpaceDN w:val="0"/>
              <w:adjustRightInd w:val="0"/>
              <w:ind w:left="15"/>
              <w:jc w:val="center"/>
              <w:rPr>
                <w:rFonts w:cs="Arial"/>
                <w:b/>
                <w:szCs w:val="20"/>
                <w:highlight w:val="yellow"/>
              </w:rPr>
            </w:pPr>
            <w:r>
              <w:t>Ano</w:t>
            </w:r>
          </w:p>
        </w:tc>
      </w:tr>
      <w:tr w:rsidR="005F40E2" w14:paraId="74306F53" w14:textId="77777777">
        <w:trPr>
          <w:trHeight w:val="57"/>
        </w:trPr>
        <w:tc>
          <w:tcPr>
            <w:tcW w:w="7366" w:type="dxa"/>
          </w:tcPr>
          <w:p w14:paraId="52B1BBB0" w14:textId="77777777" w:rsidR="005F40E2" w:rsidRDefault="005B6F45">
            <w:pPr>
              <w:pStyle w:val="Odstavecseseznamem"/>
              <w:numPr>
                <w:ilvl w:val="0"/>
                <w:numId w:val="32"/>
              </w:numPr>
              <w:spacing w:after="0"/>
              <w:ind w:left="455"/>
              <w:jc w:val="left"/>
              <w:rPr>
                <w:rFonts w:cs="Arial"/>
                <w:szCs w:val="20"/>
              </w:rPr>
            </w:pPr>
            <w:r>
              <w:rPr>
                <w:rFonts w:cs="Arial"/>
                <w:szCs w:val="20"/>
              </w:rPr>
              <w:t xml:space="preserve">Podpora ADFS </w:t>
            </w:r>
            <w:proofErr w:type="spellStart"/>
            <w:r>
              <w:rPr>
                <w:rFonts w:cs="Arial"/>
                <w:szCs w:val="20"/>
              </w:rPr>
              <w:t>proxy</w:t>
            </w:r>
            <w:proofErr w:type="spellEnd"/>
            <w:r>
              <w:rPr>
                <w:rFonts w:cs="Arial"/>
                <w:szCs w:val="20"/>
              </w:rPr>
              <w:t xml:space="preserve"> a ADFS-PIP protokolu</w:t>
            </w:r>
          </w:p>
        </w:tc>
        <w:tc>
          <w:tcPr>
            <w:tcW w:w="1984" w:type="dxa"/>
            <w:shd w:val="clear" w:color="auto" w:fill="auto"/>
          </w:tcPr>
          <w:p w14:paraId="077A26D5" w14:textId="77777777" w:rsidR="005F40E2" w:rsidRDefault="005B6F45">
            <w:pPr>
              <w:autoSpaceDE w:val="0"/>
              <w:autoSpaceDN w:val="0"/>
              <w:adjustRightInd w:val="0"/>
              <w:ind w:left="15"/>
              <w:jc w:val="center"/>
              <w:rPr>
                <w:rFonts w:cs="Arial"/>
                <w:b/>
                <w:szCs w:val="20"/>
                <w:highlight w:val="yellow"/>
              </w:rPr>
            </w:pPr>
            <w:r>
              <w:t>Ano</w:t>
            </w:r>
          </w:p>
        </w:tc>
      </w:tr>
    </w:tbl>
    <w:p w14:paraId="012BBAF8" w14:textId="77777777" w:rsidR="005F40E2" w:rsidRDefault="005F40E2">
      <w:pPr>
        <w:pStyle w:val="Nadpis3"/>
        <w:numPr>
          <w:ilvl w:val="0"/>
          <w:numId w:val="0"/>
        </w:numPr>
        <w:ind w:left="1361"/>
      </w:pPr>
    </w:p>
    <w:p w14:paraId="05B05A4B" w14:textId="77777777" w:rsidR="005F40E2" w:rsidRDefault="005B6F45">
      <w:pPr>
        <w:pStyle w:val="Nadpis3"/>
      </w:pPr>
      <w:r>
        <w:t xml:space="preserve">Tabulka 7 – Přehled požadovaných parametrů </w:t>
      </w:r>
      <w:proofErr w:type="gramStart"/>
      <w:r>
        <w:t>-  SW</w:t>
      </w:r>
      <w:proofErr w:type="gramEnd"/>
      <w:r>
        <w:t xml:space="preserve"> Modul s funkcionalitou DNS a GSLB</w:t>
      </w:r>
    </w:p>
    <w:tbl>
      <w:tblPr>
        <w:tblStyle w:val="Mkatabulky"/>
        <w:tblW w:w="9493" w:type="dxa"/>
        <w:tblLook w:val="04A0" w:firstRow="1" w:lastRow="0" w:firstColumn="1" w:lastColumn="0" w:noHBand="0" w:noVBand="1"/>
      </w:tblPr>
      <w:tblGrid>
        <w:gridCol w:w="5524"/>
        <w:gridCol w:w="1842"/>
        <w:gridCol w:w="2127"/>
      </w:tblGrid>
      <w:tr w:rsidR="005F40E2" w14:paraId="702F8E0B" w14:textId="77777777">
        <w:tc>
          <w:tcPr>
            <w:tcW w:w="5524" w:type="dxa"/>
            <w:shd w:val="clear" w:color="auto" w:fill="D9D9D9" w:themeFill="background1" w:themeFillShade="D9"/>
          </w:tcPr>
          <w:p w14:paraId="5984AA70"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3969" w:type="dxa"/>
            <w:gridSpan w:val="2"/>
            <w:shd w:val="clear" w:color="auto" w:fill="D9D9D9" w:themeFill="background1" w:themeFillShade="D9"/>
          </w:tcPr>
          <w:p w14:paraId="518B830E"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2A9B3054" w14:textId="77777777">
        <w:tc>
          <w:tcPr>
            <w:tcW w:w="5524" w:type="dxa"/>
          </w:tcPr>
          <w:p w14:paraId="6B6933A7"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3969" w:type="dxa"/>
            <w:gridSpan w:val="2"/>
            <w:shd w:val="clear" w:color="auto" w:fill="auto"/>
          </w:tcPr>
          <w:p w14:paraId="3DEF9105" w14:textId="77777777" w:rsidR="005F40E2" w:rsidRDefault="005B6F45">
            <w:pPr>
              <w:autoSpaceDE w:val="0"/>
              <w:autoSpaceDN w:val="0"/>
              <w:adjustRightInd w:val="0"/>
              <w:spacing w:after="0"/>
              <w:rPr>
                <w:rFonts w:cs="Arial"/>
                <w:szCs w:val="20"/>
              </w:rPr>
            </w:pPr>
            <w:r>
              <w:t>F5, Inc.</w:t>
            </w:r>
          </w:p>
        </w:tc>
      </w:tr>
      <w:tr w:rsidR="005F40E2" w14:paraId="400B8075" w14:textId="77777777">
        <w:tc>
          <w:tcPr>
            <w:tcW w:w="5524" w:type="dxa"/>
          </w:tcPr>
          <w:p w14:paraId="1E99D33F" w14:textId="77777777" w:rsidR="005F40E2" w:rsidRDefault="005B6F45">
            <w:pPr>
              <w:autoSpaceDE w:val="0"/>
              <w:autoSpaceDN w:val="0"/>
              <w:adjustRightInd w:val="0"/>
              <w:spacing w:after="0"/>
              <w:rPr>
                <w:rFonts w:cs="Arial"/>
                <w:szCs w:val="20"/>
              </w:rPr>
            </w:pPr>
            <w:r>
              <w:rPr>
                <w:rFonts w:cs="Arial"/>
                <w:szCs w:val="20"/>
              </w:rPr>
              <w:t>Model/Typ</w:t>
            </w:r>
          </w:p>
        </w:tc>
        <w:tc>
          <w:tcPr>
            <w:tcW w:w="3969" w:type="dxa"/>
            <w:gridSpan w:val="2"/>
            <w:shd w:val="clear" w:color="auto" w:fill="auto"/>
          </w:tcPr>
          <w:p w14:paraId="0E49CB5E" w14:textId="77777777" w:rsidR="005F40E2" w:rsidRDefault="005B6F45">
            <w:pPr>
              <w:autoSpaceDE w:val="0"/>
              <w:autoSpaceDN w:val="0"/>
              <w:adjustRightInd w:val="0"/>
              <w:spacing w:after="0"/>
              <w:rPr>
                <w:rFonts w:cs="Arial"/>
                <w:szCs w:val="20"/>
              </w:rPr>
            </w:pPr>
            <w:r>
              <w:t xml:space="preserve">VELOS CX410 Best </w:t>
            </w:r>
            <w:proofErr w:type="spellStart"/>
            <w:r>
              <w:t>Bundle</w:t>
            </w:r>
            <w:proofErr w:type="spellEnd"/>
            <w:r>
              <w:t xml:space="preserve"> Chassis</w:t>
            </w:r>
          </w:p>
        </w:tc>
      </w:tr>
      <w:tr w:rsidR="005F40E2" w14:paraId="4D85C0A0" w14:textId="77777777">
        <w:tc>
          <w:tcPr>
            <w:tcW w:w="5524" w:type="dxa"/>
          </w:tcPr>
          <w:p w14:paraId="144BE1E5"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3969" w:type="dxa"/>
            <w:gridSpan w:val="2"/>
            <w:shd w:val="clear" w:color="auto" w:fill="auto"/>
          </w:tcPr>
          <w:p w14:paraId="3E25DC6B" w14:textId="77777777" w:rsidR="005F40E2" w:rsidRDefault="005B6F45">
            <w:pPr>
              <w:autoSpaceDE w:val="0"/>
              <w:autoSpaceDN w:val="0"/>
              <w:adjustRightInd w:val="0"/>
              <w:spacing w:after="0"/>
              <w:rPr>
                <w:rFonts w:cs="Arial"/>
                <w:szCs w:val="20"/>
              </w:rPr>
            </w:pPr>
            <w:r>
              <w:t>F5-VEL-BT-CX410-AC</w:t>
            </w:r>
          </w:p>
        </w:tc>
      </w:tr>
      <w:tr w:rsidR="005F40E2" w14:paraId="5F3F8F08" w14:textId="77777777">
        <w:tc>
          <w:tcPr>
            <w:tcW w:w="7366" w:type="dxa"/>
            <w:gridSpan w:val="2"/>
            <w:shd w:val="clear" w:color="auto" w:fill="D9D9D9" w:themeFill="background1" w:themeFillShade="D9"/>
            <w:vAlign w:val="center"/>
          </w:tcPr>
          <w:p w14:paraId="1F3B861B" w14:textId="77777777" w:rsidR="005F40E2" w:rsidRDefault="005B6F45">
            <w:pPr>
              <w:pStyle w:val="Odstavecseseznamem"/>
              <w:autoSpaceDE w:val="0"/>
              <w:autoSpaceDN w:val="0"/>
              <w:adjustRightInd w:val="0"/>
              <w:spacing w:after="0"/>
              <w:ind w:left="455"/>
              <w:jc w:val="center"/>
              <w:rPr>
                <w:rFonts w:cs="Arial"/>
                <w:szCs w:val="20"/>
              </w:rPr>
            </w:pPr>
            <w:r>
              <w:rPr>
                <w:rFonts w:cs="Arial"/>
                <w:b/>
                <w:szCs w:val="20"/>
              </w:rPr>
              <w:t>Požadovaná hodnota parametru</w:t>
            </w:r>
          </w:p>
        </w:tc>
        <w:tc>
          <w:tcPr>
            <w:tcW w:w="2127" w:type="dxa"/>
            <w:shd w:val="clear" w:color="auto" w:fill="D9D9D9" w:themeFill="background1" w:themeFillShade="D9"/>
            <w:vAlign w:val="center"/>
          </w:tcPr>
          <w:p w14:paraId="49947454" w14:textId="77777777" w:rsidR="005F40E2" w:rsidRDefault="005B6F45">
            <w:pPr>
              <w:autoSpaceDE w:val="0"/>
              <w:autoSpaceDN w:val="0"/>
              <w:adjustRightInd w:val="0"/>
              <w:ind w:left="15"/>
              <w:jc w:val="center"/>
              <w:rPr>
                <w:rFonts w:cs="Arial"/>
                <w:b/>
                <w:szCs w:val="20"/>
                <w:highlight w:val="yellow"/>
              </w:rPr>
            </w:pPr>
            <w:r>
              <w:rPr>
                <w:rFonts w:cs="Arial"/>
                <w:b/>
                <w:bCs/>
                <w:szCs w:val="20"/>
              </w:rPr>
              <w:t>Splněno (ANO)</w:t>
            </w:r>
          </w:p>
        </w:tc>
      </w:tr>
      <w:tr w:rsidR="005F40E2" w14:paraId="7F28FAFA" w14:textId="77777777">
        <w:tc>
          <w:tcPr>
            <w:tcW w:w="7366" w:type="dxa"/>
            <w:gridSpan w:val="2"/>
            <w:vAlign w:val="center"/>
          </w:tcPr>
          <w:p w14:paraId="245F21EA"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Rozklad zátěže mezi dvěma geograficky oddělenými lokalitami pomocí </w:t>
            </w:r>
            <w:proofErr w:type="spellStart"/>
            <w:r>
              <w:rPr>
                <w:rFonts w:cs="Arial"/>
                <w:szCs w:val="20"/>
              </w:rPr>
              <w:t>geo</w:t>
            </w:r>
            <w:proofErr w:type="spellEnd"/>
            <w:r>
              <w:rPr>
                <w:rFonts w:cs="Arial"/>
                <w:szCs w:val="20"/>
              </w:rPr>
              <w:t xml:space="preserve"> </w:t>
            </w:r>
            <w:proofErr w:type="spellStart"/>
            <w:r>
              <w:rPr>
                <w:rFonts w:cs="Arial"/>
                <w:szCs w:val="20"/>
              </w:rPr>
              <w:t>balancerů</w:t>
            </w:r>
            <w:proofErr w:type="spellEnd"/>
            <w:r>
              <w:rPr>
                <w:rFonts w:cs="Arial"/>
                <w:szCs w:val="20"/>
              </w:rPr>
              <w:t>, na základě zátěže aplikací v datovém centru, na základě volby geograficky nejbližšího centra</w:t>
            </w:r>
          </w:p>
        </w:tc>
        <w:tc>
          <w:tcPr>
            <w:tcW w:w="2127" w:type="dxa"/>
            <w:shd w:val="clear" w:color="auto" w:fill="auto"/>
          </w:tcPr>
          <w:p w14:paraId="70A4D915" w14:textId="77777777" w:rsidR="005F40E2" w:rsidRDefault="005B6F45">
            <w:pPr>
              <w:autoSpaceDE w:val="0"/>
              <w:autoSpaceDN w:val="0"/>
              <w:adjustRightInd w:val="0"/>
              <w:ind w:left="15"/>
              <w:jc w:val="center"/>
              <w:rPr>
                <w:rFonts w:cs="Arial"/>
                <w:b/>
                <w:szCs w:val="20"/>
                <w:highlight w:val="yellow"/>
              </w:rPr>
            </w:pPr>
            <w:r>
              <w:t>Ano</w:t>
            </w:r>
          </w:p>
        </w:tc>
      </w:tr>
      <w:tr w:rsidR="005F40E2" w14:paraId="046173EE" w14:textId="77777777">
        <w:tc>
          <w:tcPr>
            <w:tcW w:w="7366" w:type="dxa"/>
            <w:gridSpan w:val="2"/>
            <w:vAlign w:val="center"/>
          </w:tcPr>
          <w:p w14:paraId="62314EDE"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Integrace do </w:t>
            </w:r>
            <w:proofErr w:type="spellStart"/>
            <w:r>
              <w:rPr>
                <w:rFonts w:cs="Arial"/>
                <w:szCs w:val="20"/>
              </w:rPr>
              <w:t>loadbalancovacího</w:t>
            </w:r>
            <w:proofErr w:type="spellEnd"/>
            <w:r>
              <w:rPr>
                <w:rFonts w:cs="Arial"/>
                <w:szCs w:val="20"/>
              </w:rPr>
              <w:t xml:space="preserve"> clusteru – zajištění vysoké dostupnosti služeb pro uživatele, a synchronizace DNS odpovědí z více lokalit s nadřazeným </w:t>
            </w:r>
            <w:proofErr w:type="spellStart"/>
            <w:r>
              <w:rPr>
                <w:rFonts w:cs="Arial"/>
                <w:szCs w:val="20"/>
              </w:rPr>
              <w:t>geobalancery</w:t>
            </w:r>
            <w:proofErr w:type="spellEnd"/>
            <w:r>
              <w:rPr>
                <w:rFonts w:cs="Arial"/>
                <w:szCs w:val="20"/>
              </w:rPr>
              <w:t xml:space="preserve"> na základě dostupnosti služeb v dané lokalitě. Výpadek lokality neovlivní provoz služeb posky</w:t>
            </w:r>
            <w:r>
              <w:rPr>
                <w:rFonts w:cs="Arial"/>
                <w:szCs w:val="20"/>
              </w:rPr>
              <w:t>tovaných v obou lokalitách.</w:t>
            </w:r>
          </w:p>
        </w:tc>
        <w:tc>
          <w:tcPr>
            <w:tcW w:w="2127" w:type="dxa"/>
            <w:shd w:val="clear" w:color="auto" w:fill="auto"/>
          </w:tcPr>
          <w:p w14:paraId="18AB72D7" w14:textId="77777777" w:rsidR="005F40E2" w:rsidRDefault="005B6F45">
            <w:pPr>
              <w:autoSpaceDE w:val="0"/>
              <w:autoSpaceDN w:val="0"/>
              <w:adjustRightInd w:val="0"/>
              <w:ind w:left="15"/>
              <w:jc w:val="center"/>
              <w:rPr>
                <w:rFonts w:cs="Arial"/>
                <w:b/>
                <w:szCs w:val="20"/>
                <w:highlight w:val="yellow"/>
              </w:rPr>
            </w:pPr>
            <w:r>
              <w:t>Ano</w:t>
            </w:r>
          </w:p>
        </w:tc>
      </w:tr>
      <w:tr w:rsidR="005F40E2" w14:paraId="347A31A2" w14:textId="77777777">
        <w:tc>
          <w:tcPr>
            <w:tcW w:w="7366" w:type="dxa"/>
            <w:gridSpan w:val="2"/>
            <w:vAlign w:val="center"/>
          </w:tcPr>
          <w:p w14:paraId="29A9326D"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Podpora IPv6/IPv4 v DNS</w:t>
            </w:r>
          </w:p>
        </w:tc>
        <w:tc>
          <w:tcPr>
            <w:tcW w:w="2127" w:type="dxa"/>
            <w:shd w:val="clear" w:color="auto" w:fill="auto"/>
          </w:tcPr>
          <w:p w14:paraId="5B004594" w14:textId="77777777" w:rsidR="005F40E2" w:rsidRDefault="005B6F45">
            <w:pPr>
              <w:autoSpaceDE w:val="0"/>
              <w:autoSpaceDN w:val="0"/>
              <w:adjustRightInd w:val="0"/>
              <w:ind w:left="15"/>
              <w:jc w:val="center"/>
              <w:rPr>
                <w:rFonts w:cs="Arial"/>
                <w:b/>
                <w:szCs w:val="20"/>
                <w:highlight w:val="yellow"/>
              </w:rPr>
            </w:pPr>
            <w:r>
              <w:t>Ano</w:t>
            </w:r>
          </w:p>
        </w:tc>
      </w:tr>
      <w:tr w:rsidR="005F40E2" w14:paraId="191A725B" w14:textId="77777777">
        <w:tc>
          <w:tcPr>
            <w:tcW w:w="7366" w:type="dxa"/>
            <w:gridSpan w:val="2"/>
            <w:vAlign w:val="center"/>
          </w:tcPr>
          <w:p w14:paraId="4ECED8C9"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Podpora DNSSEC s podporou SHA-2</w:t>
            </w:r>
          </w:p>
        </w:tc>
        <w:tc>
          <w:tcPr>
            <w:tcW w:w="2127" w:type="dxa"/>
            <w:shd w:val="clear" w:color="auto" w:fill="auto"/>
          </w:tcPr>
          <w:p w14:paraId="705F750D" w14:textId="77777777" w:rsidR="005F40E2" w:rsidRDefault="005B6F45">
            <w:pPr>
              <w:autoSpaceDE w:val="0"/>
              <w:autoSpaceDN w:val="0"/>
              <w:adjustRightInd w:val="0"/>
              <w:ind w:left="15"/>
              <w:jc w:val="center"/>
              <w:rPr>
                <w:rFonts w:cs="Arial"/>
                <w:b/>
                <w:szCs w:val="20"/>
                <w:highlight w:val="yellow"/>
              </w:rPr>
            </w:pPr>
            <w:r>
              <w:t>Ano</w:t>
            </w:r>
          </w:p>
        </w:tc>
      </w:tr>
      <w:tr w:rsidR="005F40E2" w14:paraId="0EA98E76" w14:textId="77777777">
        <w:tc>
          <w:tcPr>
            <w:tcW w:w="7366" w:type="dxa"/>
            <w:gridSpan w:val="2"/>
            <w:vAlign w:val="center"/>
          </w:tcPr>
          <w:p w14:paraId="26A1BFA3" w14:textId="77777777" w:rsidR="005F40E2" w:rsidRDefault="005B6F45">
            <w:pPr>
              <w:pStyle w:val="Odstavecseseznamem"/>
              <w:numPr>
                <w:ilvl w:val="0"/>
                <w:numId w:val="28"/>
              </w:numPr>
              <w:spacing w:after="0"/>
              <w:ind w:left="455"/>
              <w:jc w:val="left"/>
              <w:rPr>
                <w:rFonts w:cs="Arial"/>
                <w:szCs w:val="20"/>
                <w:u w:color="FFFFFF"/>
              </w:rPr>
            </w:pPr>
            <w:r>
              <w:rPr>
                <w:rFonts w:cs="Arial"/>
                <w:szCs w:val="20"/>
                <w:u w:color="FFFFFF"/>
              </w:rPr>
              <w:t>Podpora různých typů metod pro globální rozklad zátěže a DNS odpovědí:</w:t>
            </w:r>
          </w:p>
          <w:p w14:paraId="26419AFF" w14:textId="77777777" w:rsidR="005F40E2" w:rsidRDefault="005B6F45">
            <w:pPr>
              <w:pStyle w:val="Odstavecseseznamem"/>
              <w:numPr>
                <w:ilvl w:val="1"/>
                <w:numId w:val="28"/>
              </w:numPr>
              <w:spacing w:after="0"/>
              <w:ind w:left="881"/>
              <w:jc w:val="left"/>
              <w:rPr>
                <w:rFonts w:cs="Arial"/>
                <w:szCs w:val="20"/>
                <w:u w:color="FFFFFF"/>
              </w:rPr>
            </w:pPr>
            <w:r>
              <w:rPr>
                <w:rFonts w:cs="Arial"/>
                <w:szCs w:val="20"/>
                <w:u w:color="FFFFFF"/>
              </w:rPr>
              <w:t>Kruhová metoda</w:t>
            </w:r>
          </w:p>
          <w:p w14:paraId="3DE3E6C1" w14:textId="77777777" w:rsidR="005F40E2" w:rsidRDefault="005B6F45">
            <w:pPr>
              <w:pStyle w:val="Odstavecseseznamem"/>
              <w:numPr>
                <w:ilvl w:val="1"/>
                <w:numId w:val="28"/>
              </w:numPr>
              <w:spacing w:after="0"/>
              <w:ind w:left="881"/>
              <w:jc w:val="left"/>
              <w:rPr>
                <w:rFonts w:cs="Arial"/>
                <w:szCs w:val="20"/>
                <w:u w:color="FFFFFF"/>
              </w:rPr>
            </w:pPr>
            <w:r>
              <w:rPr>
                <w:rFonts w:cs="Arial"/>
                <w:szCs w:val="20"/>
                <w:u w:color="FFFFFF"/>
              </w:rPr>
              <w:lastRenderedPageBreak/>
              <w:t>Na základě dostupnosti</w:t>
            </w:r>
          </w:p>
          <w:p w14:paraId="6B1843D7" w14:textId="77777777" w:rsidR="005F40E2" w:rsidRDefault="005B6F45">
            <w:pPr>
              <w:pStyle w:val="Odstavecseseznamem"/>
              <w:numPr>
                <w:ilvl w:val="1"/>
                <w:numId w:val="28"/>
              </w:numPr>
              <w:spacing w:after="0"/>
              <w:ind w:left="881"/>
              <w:jc w:val="left"/>
              <w:rPr>
                <w:rFonts w:cs="Arial"/>
                <w:szCs w:val="20"/>
                <w:u w:color="FFFFFF"/>
              </w:rPr>
            </w:pPr>
            <w:r>
              <w:rPr>
                <w:rFonts w:cs="Arial"/>
                <w:szCs w:val="20"/>
                <w:u w:color="FFFFFF"/>
              </w:rPr>
              <w:t>Podle vah</w:t>
            </w:r>
          </w:p>
          <w:p w14:paraId="1CEF851F" w14:textId="77777777" w:rsidR="005F40E2" w:rsidRDefault="005B6F45">
            <w:pPr>
              <w:pStyle w:val="Odstavecseseznamem"/>
              <w:numPr>
                <w:ilvl w:val="1"/>
                <w:numId w:val="28"/>
              </w:numPr>
              <w:spacing w:after="0"/>
              <w:ind w:left="881"/>
              <w:jc w:val="left"/>
              <w:rPr>
                <w:rFonts w:cs="Arial"/>
                <w:szCs w:val="20"/>
                <w:u w:color="FFFFFF"/>
              </w:rPr>
            </w:pPr>
            <w:r>
              <w:rPr>
                <w:rFonts w:cs="Arial"/>
                <w:szCs w:val="20"/>
                <w:u w:color="FFFFFF"/>
              </w:rPr>
              <w:t xml:space="preserve">Na základě geografické </w:t>
            </w:r>
            <w:r>
              <w:rPr>
                <w:rFonts w:cs="Arial"/>
                <w:szCs w:val="20"/>
                <w:u w:color="FFFFFF"/>
              </w:rPr>
              <w:t>příslušnosti</w:t>
            </w:r>
          </w:p>
          <w:p w14:paraId="2BD2AD09" w14:textId="77777777" w:rsidR="005F40E2" w:rsidRDefault="005B6F45">
            <w:pPr>
              <w:pStyle w:val="Odstavecseseznamem"/>
              <w:numPr>
                <w:ilvl w:val="1"/>
                <w:numId w:val="28"/>
              </w:numPr>
              <w:spacing w:after="0"/>
              <w:ind w:left="881"/>
              <w:jc w:val="left"/>
              <w:rPr>
                <w:rFonts w:cs="Arial"/>
                <w:szCs w:val="20"/>
              </w:rPr>
            </w:pPr>
            <w:r>
              <w:rPr>
                <w:rFonts w:cs="Arial"/>
                <w:szCs w:val="20"/>
                <w:u w:color="FFFFFF"/>
              </w:rPr>
              <w:t>Na základě topologické vzdálenosti</w:t>
            </w:r>
          </w:p>
        </w:tc>
        <w:tc>
          <w:tcPr>
            <w:tcW w:w="2127" w:type="dxa"/>
            <w:shd w:val="clear" w:color="auto" w:fill="auto"/>
          </w:tcPr>
          <w:p w14:paraId="4C4503A4" w14:textId="77777777" w:rsidR="005F40E2" w:rsidRDefault="005B6F45">
            <w:pPr>
              <w:autoSpaceDE w:val="0"/>
              <w:autoSpaceDN w:val="0"/>
              <w:adjustRightInd w:val="0"/>
              <w:ind w:left="15"/>
              <w:jc w:val="center"/>
              <w:rPr>
                <w:rFonts w:cs="Arial"/>
                <w:b/>
                <w:szCs w:val="20"/>
                <w:highlight w:val="yellow"/>
              </w:rPr>
            </w:pPr>
            <w:r>
              <w:lastRenderedPageBreak/>
              <w:t>Ano</w:t>
            </w:r>
          </w:p>
        </w:tc>
      </w:tr>
      <w:tr w:rsidR="005F40E2" w14:paraId="711364DC" w14:textId="77777777">
        <w:tc>
          <w:tcPr>
            <w:tcW w:w="7366" w:type="dxa"/>
            <w:gridSpan w:val="2"/>
            <w:vAlign w:val="center"/>
          </w:tcPr>
          <w:p w14:paraId="19CAFD37"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 xml:space="preserve">Podpora zajištění vrácení stejné DNS odpovědi pro stejného klienta (persistence) </w:t>
            </w:r>
          </w:p>
        </w:tc>
        <w:tc>
          <w:tcPr>
            <w:tcW w:w="2127" w:type="dxa"/>
            <w:shd w:val="clear" w:color="auto" w:fill="auto"/>
          </w:tcPr>
          <w:p w14:paraId="1B60F13D" w14:textId="77777777" w:rsidR="005F40E2" w:rsidRDefault="005B6F45">
            <w:pPr>
              <w:autoSpaceDE w:val="0"/>
              <w:autoSpaceDN w:val="0"/>
              <w:adjustRightInd w:val="0"/>
              <w:ind w:left="15"/>
              <w:jc w:val="center"/>
              <w:rPr>
                <w:rFonts w:cs="Arial"/>
                <w:b/>
                <w:szCs w:val="20"/>
                <w:highlight w:val="yellow"/>
              </w:rPr>
            </w:pPr>
            <w:r>
              <w:t>Ano</w:t>
            </w:r>
          </w:p>
        </w:tc>
      </w:tr>
      <w:tr w:rsidR="005F40E2" w14:paraId="526E5B43" w14:textId="77777777">
        <w:tc>
          <w:tcPr>
            <w:tcW w:w="7366" w:type="dxa"/>
            <w:gridSpan w:val="2"/>
            <w:vAlign w:val="center"/>
          </w:tcPr>
          <w:p w14:paraId="10113281"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Možnost kombinace více metod monitoringu (AND/OR)</w:t>
            </w:r>
          </w:p>
        </w:tc>
        <w:tc>
          <w:tcPr>
            <w:tcW w:w="2127" w:type="dxa"/>
            <w:shd w:val="clear" w:color="auto" w:fill="auto"/>
          </w:tcPr>
          <w:p w14:paraId="7ECB2599" w14:textId="77777777" w:rsidR="005F40E2" w:rsidRDefault="005B6F45">
            <w:pPr>
              <w:autoSpaceDE w:val="0"/>
              <w:autoSpaceDN w:val="0"/>
              <w:adjustRightInd w:val="0"/>
              <w:ind w:left="15"/>
              <w:jc w:val="center"/>
              <w:rPr>
                <w:rFonts w:cs="Arial"/>
                <w:b/>
                <w:szCs w:val="20"/>
                <w:highlight w:val="yellow"/>
              </w:rPr>
            </w:pPr>
            <w:r>
              <w:t>Ano</w:t>
            </w:r>
          </w:p>
        </w:tc>
      </w:tr>
      <w:tr w:rsidR="005F40E2" w14:paraId="1D0A6426" w14:textId="77777777">
        <w:tc>
          <w:tcPr>
            <w:tcW w:w="7366" w:type="dxa"/>
            <w:gridSpan w:val="2"/>
            <w:vAlign w:val="center"/>
          </w:tcPr>
          <w:p w14:paraId="6EAFFCC4"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 xml:space="preserve">Podpora získávání informací o zátěži </w:t>
            </w:r>
            <w:r>
              <w:rPr>
                <w:rFonts w:cs="Arial"/>
                <w:szCs w:val="20"/>
                <w:u w:color="FFFFFF"/>
              </w:rPr>
              <w:t>z aplikačních serverů</w:t>
            </w:r>
          </w:p>
        </w:tc>
        <w:tc>
          <w:tcPr>
            <w:tcW w:w="2127" w:type="dxa"/>
            <w:shd w:val="clear" w:color="auto" w:fill="auto"/>
          </w:tcPr>
          <w:p w14:paraId="7080ECD4" w14:textId="77777777" w:rsidR="005F40E2" w:rsidRDefault="005B6F45">
            <w:pPr>
              <w:autoSpaceDE w:val="0"/>
              <w:autoSpaceDN w:val="0"/>
              <w:adjustRightInd w:val="0"/>
              <w:ind w:left="15"/>
              <w:jc w:val="center"/>
              <w:rPr>
                <w:rFonts w:cs="Arial"/>
                <w:b/>
                <w:szCs w:val="20"/>
                <w:highlight w:val="yellow"/>
              </w:rPr>
            </w:pPr>
            <w:r>
              <w:t>Ano</w:t>
            </w:r>
          </w:p>
        </w:tc>
      </w:tr>
      <w:tr w:rsidR="005F40E2" w14:paraId="2C1A5CEA" w14:textId="77777777">
        <w:tc>
          <w:tcPr>
            <w:tcW w:w="7366" w:type="dxa"/>
            <w:gridSpan w:val="2"/>
            <w:vAlign w:val="center"/>
          </w:tcPr>
          <w:p w14:paraId="32B0C545"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Podpora ukládání DNS odpovědí do vyrovnávací paměti (</w:t>
            </w:r>
            <w:proofErr w:type="spellStart"/>
            <w:r>
              <w:rPr>
                <w:rFonts w:cs="Arial"/>
                <w:szCs w:val="20"/>
                <w:u w:color="FFFFFF"/>
              </w:rPr>
              <w:t>cache</w:t>
            </w:r>
            <w:proofErr w:type="spellEnd"/>
            <w:r>
              <w:rPr>
                <w:rFonts w:cs="Arial"/>
                <w:szCs w:val="20"/>
                <w:u w:color="FFFFFF"/>
              </w:rPr>
              <w:t>)</w:t>
            </w:r>
          </w:p>
        </w:tc>
        <w:tc>
          <w:tcPr>
            <w:tcW w:w="2127" w:type="dxa"/>
            <w:shd w:val="clear" w:color="auto" w:fill="auto"/>
          </w:tcPr>
          <w:p w14:paraId="428CBC23" w14:textId="77777777" w:rsidR="005F40E2" w:rsidRDefault="005B6F45">
            <w:pPr>
              <w:autoSpaceDE w:val="0"/>
              <w:autoSpaceDN w:val="0"/>
              <w:adjustRightInd w:val="0"/>
              <w:ind w:left="15"/>
              <w:jc w:val="center"/>
              <w:rPr>
                <w:rFonts w:cs="Arial"/>
                <w:b/>
                <w:szCs w:val="20"/>
                <w:highlight w:val="yellow"/>
              </w:rPr>
            </w:pPr>
            <w:r>
              <w:t>Ano</w:t>
            </w:r>
          </w:p>
        </w:tc>
      </w:tr>
      <w:tr w:rsidR="005F40E2" w14:paraId="09E22DB2" w14:textId="77777777">
        <w:tc>
          <w:tcPr>
            <w:tcW w:w="7366" w:type="dxa"/>
            <w:gridSpan w:val="2"/>
            <w:vAlign w:val="center"/>
          </w:tcPr>
          <w:p w14:paraId="0A6B3A74"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Podpora tzv. transparentních nebo resultujících vyrovnávacích pamětí (</w:t>
            </w:r>
            <w:proofErr w:type="spellStart"/>
            <w:r>
              <w:rPr>
                <w:rFonts w:cs="Arial"/>
                <w:szCs w:val="20"/>
                <w:u w:color="FFFFFF"/>
              </w:rPr>
              <w:t>cache</w:t>
            </w:r>
            <w:proofErr w:type="spellEnd"/>
            <w:r>
              <w:rPr>
                <w:rFonts w:cs="Arial"/>
                <w:szCs w:val="20"/>
                <w:u w:color="FFFFFF"/>
              </w:rPr>
              <w:t xml:space="preserve">) </w:t>
            </w:r>
          </w:p>
        </w:tc>
        <w:tc>
          <w:tcPr>
            <w:tcW w:w="2127" w:type="dxa"/>
            <w:shd w:val="clear" w:color="auto" w:fill="auto"/>
          </w:tcPr>
          <w:p w14:paraId="4EAE2585" w14:textId="77777777" w:rsidR="005F40E2" w:rsidRDefault="005B6F45">
            <w:pPr>
              <w:autoSpaceDE w:val="0"/>
              <w:autoSpaceDN w:val="0"/>
              <w:adjustRightInd w:val="0"/>
              <w:ind w:left="15"/>
              <w:jc w:val="center"/>
              <w:rPr>
                <w:rFonts w:cs="Arial"/>
                <w:b/>
                <w:szCs w:val="20"/>
                <w:highlight w:val="yellow"/>
              </w:rPr>
            </w:pPr>
            <w:r>
              <w:t>Ano</w:t>
            </w:r>
          </w:p>
        </w:tc>
      </w:tr>
      <w:tr w:rsidR="005F40E2" w14:paraId="479BAA5C" w14:textId="77777777">
        <w:tc>
          <w:tcPr>
            <w:tcW w:w="7366" w:type="dxa"/>
            <w:gridSpan w:val="2"/>
            <w:vAlign w:val="center"/>
          </w:tcPr>
          <w:p w14:paraId="44FFB8FD"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Možnost rotace DNS záznamů v DNS vyrovnávací paměti (</w:t>
            </w:r>
            <w:proofErr w:type="spellStart"/>
            <w:r>
              <w:rPr>
                <w:rFonts w:cs="Arial"/>
                <w:szCs w:val="20"/>
                <w:u w:color="FFFFFF"/>
              </w:rPr>
              <w:t>cache</w:t>
            </w:r>
            <w:proofErr w:type="spellEnd"/>
            <w:r>
              <w:rPr>
                <w:rFonts w:cs="Arial"/>
                <w:szCs w:val="20"/>
                <w:u w:color="FFFFFF"/>
              </w:rPr>
              <w:t>)</w:t>
            </w:r>
          </w:p>
        </w:tc>
        <w:tc>
          <w:tcPr>
            <w:tcW w:w="2127" w:type="dxa"/>
            <w:shd w:val="clear" w:color="auto" w:fill="auto"/>
          </w:tcPr>
          <w:p w14:paraId="2168AC03" w14:textId="77777777" w:rsidR="005F40E2" w:rsidRDefault="005B6F45">
            <w:pPr>
              <w:autoSpaceDE w:val="0"/>
              <w:autoSpaceDN w:val="0"/>
              <w:adjustRightInd w:val="0"/>
              <w:ind w:left="15"/>
              <w:jc w:val="center"/>
              <w:rPr>
                <w:rFonts w:cs="Arial"/>
                <w:b/>
                <w:szCs w:val="20"/>
                <w:highlight w:val="yellow"/>
              </w:rPr>
            </w:pPr>
            <w:r>
              <w:t>Ano</w:t>
            </w:r>
          </w:p>
        </w:tc>
      </w:tr>
      <w:tr w:rsidR="005F40E2" w14:paraId="73BC4584" w14:textId="77777777">
        <w:tc>
          <w:tcPr>
            <w:tcW w:w="7366" w:type="dxa"/>
            <w:gridSpan w:val="2"/>
            <w:vAlign w:val="center"/>
          </w:tcPr>
          <w:p w14:paraId="39E358E6"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 xml:space="preserve">Podpora </w:t>
            </w:r>
            <w:r>
              <w:rPr>
                <w:rFonts w:cs="Arial"/>
                <w:szCs w:val="20"/>
                <w:u w:color="FFFFFF"/>
              </w:rPr>
              <w:t>přenosů DNS zón</w:t>
            </w:r>
          </w:p>
        </w:tc>
        <w:tc>
          <w:tcPr>
            <w:tcW w:w="2127" w:type="dxa"/>
            <w:shd w:val="clear" w:color="auto" w:fill="auto"/>
          </w:tcPr>
          <w:p w14:paraId="61D64259" w14:textId="77777777" w:rsidR="005F40E2" w:rsidRDefault="005B6F45">
            <w:pPr>
              <w:autoSpaceDE w:val="0"/>
              <w:autoSpaceDN w:val="0"/>
              <w:adjustRightInd w:val="0"/>
              <w:ind w:left="15"/>
              <w:jc w:val="center"/>
              <w:rPr>
                <w:rFonts w:cs="Arial"/>
                <w:b/>
                <w:szCs w:val="20"/>
                <w:highlight w:val="yellow"/>
              </w:rPr>
            </w:pPr>
            <w:r>
              <w:t>Ano</w:t>
            </w:r>
          </w:p>
        </w:tc>
      </w:tr>
      <w:tr w:rsidR="005F40E2" w14:paraId="1FE1A858" w14:textId="77777777">
        <w:tc>
          <w:tcPr>
            <w:tcW w:w="7366" w:type="dxa"/>
            <w:gridSpan w:val="2"/>
            <w:vAlign w:val="center"/>
          </w:tcPr>
          <w:p w14:paraId="18C3DC74"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Podpora plnohodnotného DNS serveru</w:t>
            </w:r>
          </w:p>
        </w:tc>
        <w:tc>
          <w:tcPr>
            <w:tcW w:w="2127" w:type="dxa"/>
            <w:shd w:val="clear" w:color="auto" w:fill="auto"/>
          </w:tcPr>
          <w:p w14:paraId="2CED1F97" w14:textId="77777777" w:rsidR="005F40E2" w:rsidRDefault="005B6F45">
            <w:pPr>
              <w:autoSpaceDE w:val="0"/>
              <w:autoSpaceDN w:val="0"/>
              <w:adjustRightInd w:val="0"/>
              <w:ind w:left="15"/>
              <w:jc w:val="center"/>
              <w:rPr>
                <w:rFonts w:cs="Arial"/>
                <w:b/>
                <w:szCs w:val="20"/>
                <w:highlight w:val="yellow"/>
              </w:rPr>
            </w:pPr>
            <w:r>
              <w:t>Ano</w:t>
            </w:r>
          </w:p>
        </w:tc>
      </w:tr>
      <w:tr w:rsidR="005F40E2" w14:paraId="54876CFD" w14:textId="77777777">
        <w:tc>
          <w:tcPr>
            <w:tcW w:w="7366" w:type="dxa"/>
            <w:gridSpan w:val="2"/>
            <w:vAlign w:val="center"/>
          </w:tcPr>
          <w:p w14:paraId="2F03EC32"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Podpora DNS firewallu:</w:t>
            </w:r>
          </w:p>
          <w:p w14:paraId="448904CB" w14:textId="77777777" w:rsidR="005F40E2" w:rsidRDefault="005B6F45">
            <w:pPr>
              <w:numPr>
                <w:ilvl w:val="1"/>
                <w:numId w:val="33"/>
              </w:numPr>
              <w:spacing w:after="0"/>
              <w:ind w:left="881"/>
              <w:jc w:val="left"/>
              <w:rPr>
                <w:rFonts w:cs="Arial"/>
                <w:szCs w:val="20"/>
                <w:u w:color="FFFFFF"/>
              </w:rPr>
            </w:pPr>
            <w:r>
              <w:rPr>
                <w:rFonts w:cs="Arial"/>
                <w:szCs w:val="20"/>
                <w:u w:color="FFFFFF"/>
              </w:rPr>
              <w:t>Inspekce a validace DNS protokolu</w:t>
            </w:r>
          </w:p>
          <w:p w14:paraId="5789B64A" w14:textId="77777777" w:rsidR="005F40E2" w:rsidRDefault="005B6F45">
            <w:pPr>
              <w:numPr>
                <w:ilvl w:val="1"/>
                <w:numId w:val="33"/>
              </w:numPr>
              <w:spacing w:after="0"/>
              <w:ind w:left="881"/>
              <w:jc w:val="left"/>
              <w:rPr>
                <w:rFonts w:cs="Arial"/>
                <w:szCs w:val="20"/>
                <w:u w:color="FFFFFF"/>
              </w:rPr>
            </w:pPr>
            <w:r>
              <w:rPr>
                <w:rFonts w:cs="Arial"/>
                <w:szCs w:val="20"/>
                <w:u w:color="FFFFFF"/>
              </w:rPr>
              <w:t xml:space="preserve">Možnost využití skriptů pro DNS </w:t>
            </w:r>
          </w:p>
          <w:p w14:paraId="592306DA" w14:textId="77777777" w:rsidR="005F40E2" w:rsidRDefault="005B6F45">
            <w:pPr>
              <w:numPr>
                <w:ilvl w:val="1"/>
                <w:numId w:val="33"/>
              </w:numPr>
              <w:spacing w:after="0"/>
              <w:ind w:left="881"/>
              <w:jc w:val="left"/>
              <w:rPr>
                <w:rFonts w:cs="Arial"/>
                <w:szCs w:val="20"/>
                <w:u w:color="FFFFFF"/>
              </w:rPr>
            </w:pPr>
            <w:r>
              <w:rPr>
                <w:rFonts w:cs="Arial"/>
                <w:szCs w:val="20"/>
                <w:u w:color="FFFFFF"/>
              </w:rPr>
              <w:t xml:space="preserve">Blokování přístupu do závadných IP domén </w:t>
            </w:r>
          </w:p>
          <w:p w14:paraId="2FCACE76" w14:textId="77777777" w:rsidR="005F40E2" w:rsidRDefault="005B6F45">
            <w:pPr>
              <w:numPr>
                <w:ilvl w:val="1"/>
                <w:numId w:val="33"/>
              </w:numPr>
              <w:spacing w:before="100" w:beforeAutospacing="1" w:after="100" w:afterAutospacing="1"/>
              <w:ind w:left="881"/>
              <w:jc w:val="left"/>
              <w:rPr>
                <w:rFonts w:cs="Arial"/>
                <w:szCs w:val="20"/>
                <w:u w:color="FFFFFF"/>
              </w:rPr>
            </w:pPr>
            <w:r>
              <w:rPr>
                <w:rFonts w:cs="Arial"/>
                <w:szCs w:val="20"/>
                <w:u w:color="FFFFFF"/>
              </w:rPr>
              <w:t>DNS logování a možnost vytváření reportu</w:t>
            </w:r>
          </w:p>
          <w:p w14:paraId="125F429C" w14:textId="77777777" w:rsidR="005F40E2" w:rsidRDefault="005B6F45">
            <w:pPr>
              <w:pStyle w:val="Odstavecseseznamem"/>
              <w:numPr>
                <w:ilvl w:val="1"/>
                <w:numId w:val="33"/>
              </w:numPr>
              <w:spacing w:after="0"/>
              <w:ind w:left="881"/>
              <w:jc w:val="left"/>
              <w:rPr>
                <w:rFonts w:cs="Arial"/>
                <w:szCs w:val="20"/>
                <w:u w:color="FFFFFF"/>
              </w:rPr>
            </w:pPr>
            <w:r>
              <w:rPr>
                <w:rFonts w:cs="Arial"/>
                <w:szCs w:val="20"/>
                <w:u w:color="FFFFFF"/>
              </w:rPr>
              <w:t xml:space="preserve">Ochrana proti </w:t>
            </w:r>
            <w:proofErr w:type="spellStart"/>
            <w:r>
              <w:rPr>
                <w:rFonts w:cs="Arial"/>
                <w:szCs w:val="20"/>
                <w:u w:color="FFFFFF"/>
              </w:rPr>
              <w:t>DoS</w:t>
            </w:r>
            <w:proofErr w:type="spellEnd"/>
            <w:r>
              <w:rPr>
                <w:rFonts w:cs="Arial"/>
                <w:szCs w:val="20"/>
                <w:u w:color="FFFFFF"/>
              </w:rPr>
              <w:t xml:space="preserve"> a </w:t>
            </w:r>
            <w:proofErr w:type="spellStart"/>
            <w:r>
              <w:rPr>
                <w:rFonts w:cs="Arial"/>
                <w:szCs w:val="20"/>
                <w:u w:color="FFFFFF"/>
              </w:rPr>
              <w:t>DDoS</w:t>
            </w:r>
            <w:proofErr w:type="spellEnd"/>
            <w:r>
              <w:rPr>
                <w:rFonts w:cs="Arial"/>
                <w:szCs w:val="20"/>
                <w:u w:color="FFFFFF"/>
              </w:rPr>
              <w:t xml:space="preserve"> DNS útokům</w:t>
            </w:r>
          </w:p>
        </w:tc>
        <w:tc>
          <w:tcPr>
            <w:tcW w:w="2127" w:type="dxa"/>
            <w:shd w:val="clear" w:color="auto" w:fill="auto"/>
          </w:tcPr>
          <w:p w14:paraId="6B8B27EC" w14:textId="77777777" w:rsidR="005F40E2" w:rsidRDefault="005B6F45">
            <w:pPr>
              <w:autoSpaceDE w:val="0"/>
              <w:autoSpaceDN w:val="0"/>
              <w:adjustRightInd w:val="0"/>
              <w:ind w:left="15"/>
              <w:jc w:val="center"/>
              <w:rPr>
                <w:rFonts w:cs="Arial"/>
                <w:b/>
                <w:szCs w:val="20"/>
                <w:highlight w:val="yellow"/>
              </w:rPr>
            </w:pPr>
            <w:r>
              <w:t>Ano</w:t>
            </w:r>
          </w:p>
        </w:tc>
      </w:tr>
      <w:tr w:rsidR="005F40E2" w14:paraId="0BFA6071" w14:textId="77777777">
        <w:tc>
          <w:tcPr>
            <w:tcW w:w="7366" w:type="dxa"/>
            <w:gridSpan w:val="2"/>
            <w:vAlign w:val="center"/>
          </w:tcPr>
          <w:p w14:paraId="6A6D013F" w14:textId="77777777" w:rsidR="005F40E2" w:rsidRDefault="005B6F45">
            <w:pPr>
              <w:pStyle w:val="Odstavecseseznamem"/>
              <w:numPr>
                <w:ilvl w:val="0"/>
                <w:numId w:val="33"/>
              </w:numPr>
              <w:spacing w:after="0"/>
              <w:ind w:left="455"/>
              <w:jc w:val="left"/>
              <w:rPr>
                <w:rFonts w:cs="Arial"/>
                <w:szCs w:val="20"/>
                <w:u w:color="FFFFFF"/>
              </w:rPr>
            </w:pPr>
            <w:r>
              <w:rPr>
                <w:rFonts w:cs="Arial"/>
                <w:szCs w:val="20"/>
                <w:u w:color="FFFFFF"/>
              </w:rPr>
              <w:t>Monitorovací a reportovací nástroje pro DNS provoz</w:t>
            </w:r>
          </w:p>
        </w:tc>
        <w:tc>
          <w:tcPr>
            <w:tcW w:w="2127" w:type="dxa"/>
            <w:shd w:val="clear" w:color="auto" w:fill="auto"/>
          </w:tcPr>
          <w:p w14:paraId="72D5B7D5" w14:textId="77777777" w:rsidR="005F40E2" w:rsidRDefault="005B6F45">
            <w:pPr>
              <w:autoSpaceDE w:val="0"/>
              <w:autoSpaceDN w:val="0"/>
              <w:adjustRightInd w:val="0"/>
              <w:ind w:left="15"/>
              <w:jc w:val="center"/>
              <w:rPr>
                <w:rFonts w:cs="Arial"/>
                <w:b/>
                <w:szCs w:val="20"/>
                <w:highlight w:val="yellow"/>
              </w:rPr>
            </w:pPr>
            <w:r>
              <w:t>Ano</w:t>
            </w:r>
          </w:p>
        </w:tc>
      </w:tr>
    </w:tbl>
    <w:p w14:paraId="1F527E7C" w14:textId="77777777" w:rsidR="005F40E2" w:rsidRDefault="005F40E2">
      <w:pPr>
        <w:tabs>
          <w:tab w:val="left" w:pos="1287"/>
        </w:tabs>
        <w:spacing w:before="40" w:after="120" w:line="276" w:lineRule="auto"/>
        <w:ind w:left="567"/>
        <w:rPr>
          <w:rFonts w:cs="Arial"/>
          <w:szCs w:val="20"/>
        </w:rPr>
      </w:pPr>
    </w:p>
    <w:p w14:paraId="3ACB0DB3" w14:textId="77777777" w:rsidR="005F40E2" w:rsidRDefault="005B6F45">
      <w:pPr>
        <w:pStyle w:val="Nadpis3"/>
      </w:pPr>
      <w:r>
        <w:t xml:space="preserve">Tabulka 8 – Přehled požadovaných parametrů </w:t>
      </w:r>
      <w:proofErr w:type="gramStart"/>
      <w:r>
        <w:t>-  komponenta</w:t>
      </w:r>
      <w:proofErr w:type="gramEnd"/>
      <w:r>
        <w:t xml:space="preserve"> LBM – ADC modul do šasi LBCH</w:t>
      </w:r>
    </w:p>
    <w:tbl>
      <w:tblPr>
        <w:tblStyle w:val="Mkatabulky"/>
        <w:tblW w:w="9493" w:type="dxa"/>
        <w:tblLook w:val="04A0" w:firstRow="1" w:lastRow="0" w:firstColumn="1" w:lastColumn="0" w:noHBand="0" w:noVBand="1"/>
      </w:tblPr>
      <w:tblGrid>
        <w:gridCol w:w="5240"/>
        <w:gridCol w:w="2126"/>
        <w:gridCol w:w="2127"/>
      </w:tblGrid>
      <w:tr w:rsidR="005F40E2" w14:paraId="3BA7C1FD" w14:textId="77777777">
        <w:tc>
          <w:tcPr>
            <w:tcW w:w="7366" w:type="dxa"/>
            <w:gridSpan w:val="2"/>
            <w:shd w:val="clear" w:color="auto" w:fill="D9D9D9" w:themeFill="background1" w:themeFillShade="D9"/>
          </w:tcPr>
          <w:p w14:paraId="1AD95DC7"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2127" w:type="dxa"/>
            <w:shd w:val="clear" w:color="auto" w:fill="D9D9D9" w:themeFill="background1" w:themeFillShade="D9"/>
          </w:tcPr>
          <w:p w14:paraId="1FEF554A"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6F2E11A1" w14:textId="77777777">
        <w:tc>
          <w:tcPr>
            <w:tcW w:w="5240" w:type="dxa"/>
          </w:tcPr>
          <w:p w14:paraId="2DC9D30A"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253" w:type="dxa"/>
            <w:gridSpan w:val="2"/>
            <w:shd w:val="clear" w:color="auto" w:fill="auto"/>
          </w:tcPr>
          <w:p w14:paraId="32B1EF17" w14:textId="77777777" w:rsidR="005F40E2" w:rsidRDefault="005B6F45">
            <w:pPr>
              <w:autoSpaceDE w:val="0"/>
              <w:autoSpaceDN w:val="0"/>
              <w:adjustRightInd w:val="0"/>
              <w:spacing w:after="0"/>
              <w:rPr>
                <w:rFonts w:cs="Arial"/>
                <w:szCs w:val="20"/>
              </w:rPr>
            </w:pPr>
            <w:r>
              <w:t>F5, Inc.</w:t>
            </w:r>
          </w:p>
        </w:tc>
      </w:tr>
      <w:tr w:rsidR="005F40E2" w14:paraId="43B712BF" w14:textId="77777777">
        <w:tc>
          <w:tcPr>
            <w:tcW w:w="5240" w:type="dxa"/>
          </w:tcPr>
          <w:p w14:paraId="55674A3E" w14:textId="77777777" w:rsidR="005F40E2" w:rsidRDefault="005B6F45">
            <w:pPr>
              <w:autoSpaceDE w:val="0"/>
              <w:autoSpaceDN w:val="0"/>
              <w:adjustRightInd w:val="0"/>
              <w:spacing w:after="0"/>
              <w:rPr>
                <w:rFonts w:cs="Arial"/>
                <w:szCs w:val="20"/>
              </w:rPr>
            </w:pPr>
            <w:r>
              <w:rPr>
                <w:rFonts w:cs="Arial"/>
                <w:szCs w:val="20"/>
              </w:rPr>
              <w:t>Model/Typ</w:t>
            </w:r>
          </w:p>
        </w:tc>
        <w:tc>
          <w:tcPr>
            <w:tcW w:w="4253" w:type="dxa"/>
            <w:gridSpan w:val="2"/>
            <w:shd w:val="clear" w:color="auto" w:fill="auto"/>
          </w:tcPr>
          <w:p w14:paraId="769816FE" w14:textId="77777777" w:rsidR="005F40E2" w:rsidRDefault="005B6F45">
            <w:pPr>
              <w:autoSpaceDE w:val="0"/>
              <w:autoSpaceDN w:val="0"/>
              <w:adjustRightInd w:val="0"/>
              <w:spacing w:after="0"/>
              <w:rPr>
                <w:rFonts w:cs="Arial"/>
                <w:szCs w:val="20"/>
              </w:rPr>
            </w:pPr>
            <w:r>
              <w:t xml:space="preserve">VELOS BX110 </w:t>
            </w:r>
            <w:proofErr w:type="spellStart"/>
            <w:r>
              <w:t>Blade</w:t>
            </w:r>
            <w:proofErr w:type="spellEnd"/>
            <w:r>
              <w:t xml:space="preserve"> </w:t>
            </w:r>
            <w:proofErr w:type="spellStart"/>
            <w:r>
              <w:t>for</w:t>
            </w:r>
            <w:proofErr w:type="spellEnd"/>
            <w:r>
              <w:t xml:space="preserve"> </w:t>
            </w:r>
            <w:r>
              <w:t xml:space="preserve">CX410 Best </w:t>
            </w:r>
            <w:proofErr w:type="spellStart"/>
            <w:r>
              <w:t>Bundle</w:t>
            </w:r>
            <w:proofErr w:type="spellEnd"/>
            <w:r>
              <w:t xml:space="preserve"> Chassis</w:t>
            </w:r>
          </w:p>
        </w:tc>
      </w:tr>
      <w:tr w:rsidR="005F40E2" w14:paraId="0E9BAF8B" w14:textId="77777777">
        <w:tc>
          <w:tcPr>
            <w:tcW w:w="5240" w:type="dxa"/>
          </w:tcPr>
          <w:p w14:paraId="6157089E"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253" w:type="dxa"/>
            <w:gridSpan w:val="2"/>
            <w:shd w:val="clear" w:color="auto" w:fill="auto"/>
          </w:tcPr>
          <w:p w14:paraId="62F2906E" w14:textId="77777777" w:rsidR="005F40E2" w:rsidRDefault="005B6F45">
            <w:pPr>
              <w:autoSpaceDE w:val="0"/>
              <w:autoSpaceDN w:val="0"/>
              <w:adjustRightInd w:val="0"/>
              <w:spacing w:after="0"/>
              <w:rPr>
                <w:rFonts w:cs="Arial"/>
                <w:szCs w:val="20"/>
              </w:rPr>
            </w:pPr>
            <w:r>
              <w:t>F5-VEL-BT-BX110</w:t>
            </w:r>
          </w:p>
        </w:tc>
      </w:tr>
      <w:tr w:rsidR="005F40E2" w14:paraId="29775AF7" w14:textId="77777777">
        <w:trPr>
          <w:trHeight w:val="284"/>
          <w:tblHeader/>
        </w:trPr>
        <w:tc>
          <w:tcPr>
            <w:tcW w:w="7366" w:type="dxa"/>
            <w:gridSpan w:val="2"/>
            <w:shd w:val="clear" w:color="auto" w:fill="D9D9D9" w:themeFill="background1" w:themeFillShade="D9"/>
            <w:vAlign w:val="center"/>
          </w:tcPr>
          <w:p w14:paraId="05AA2A56" w14:textId="77777777" w:rsidR="005F40E2" w:rsidRDefault="005B6F45">
            <w:pPr>
              <w:autoSpaceDE w:val="0"/>
              <w:autoSpaceDN w:val="0"/>
              <w:adjustRightInd w:val="0"/>
              <w:jc w:val="center"/>
              <w:rPr>
                <w:rFonts w:cs="Arial"/>
                <w:b/>
                <w:bCs/>
                <w:szCs w:val="20"/>
              </w:rPr>
            </w:pPr>
            <w:bookmarkStart w:id="15" w:name="_Hlk69918463"/>
            <w:r>
              <w:rPr>
                <w:rFonts w:cs="Arial"/>
                <w:b/>
                <w:szCs w:val="20"/>
              </w:rPr>
              <w:t>Požadovaná hodnota parametru</w:t>
            </w:r>
          </w:p>
        </w:tc>
        <w:tc>
          <w:tcPr>
            <w:tcW w:w="2127" w:type="dxa"/>
            <w:tcBorders>
              <w:bottom w:val="single" w:sz="4" w:space="0" w:color="auto"/>
            </w:tcBorders>
            <w:shd w:val="clear" w:color="auto" w:fill="D9D9D9" w:themeFill="background1" w:themeFillShade="D9"/>
            <w:vAlign w:val="center"/>
          </w:tcPr>
          <w:p w14:paraId="6C26D99D" w14:textId="77777777" w:rsidR="005F40E2" w:rsidRDefault="005B6F45">
            <w:pPr>
              <w:autoSpaceDE w:val="0"/>
              <w:autoSpaceDN w:val="0"/>
              <w:adjustRightInd w:val="0"/>
              <w:jc w:val="center"/>
              <w:rPr>
                <w:rFonts w:cs="Arial"/>
                <w:b/>
                <w:bCs/>
                <w:szCs w:val="20"/>
              </w:rPr>
            </w:pPr>
            <w:r>
              <w:rPr>
                <w:rFonts w:cs="Arial"/>
                <w:b/>
                <w:bCs/>
                <w:szCs w:val="20"/>
              </w:rPr>
              <w:t>Splněno (ANO)</w:t>
            </w:r>
          </w:p>
        </w:tc>
      </w:tr>
      <w:bookmarkEnd w:id="15"/>
      <w:tr w:rsidR="005F40E2" w14:paraId="6C543120" w14:textId="77777777">
        <w:tc>
          <w:tcPr>
            <w:tcW w:w="7366" w:type="dxa"/>
            <w:gridSpan w:val="2"/>
            <w:vAlign w:val="center"/>
          </w:tcPr>
          <w:p w14:paraId="62E9842E"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proofErr w:type="gramStart"/>
            <w:r>
              <w:rPr>
                <w:rFonts w:cs="Arial"/>
                <w:szCs w:val="20"/>
              </w:rPr>
              <w:t>64-bitová</w:t>
            </w:r>
            <w:proofErr w:type="gramEnd"/>
            <w:r>
              <w:rPr>
                <w:rFonts w:cs="Arial"/>
                <w:szCs w:val="20"/>
              </w:rPr>
              <w:t xml:space="preserve"> architektura</w:t>
            </w:r>
          </w:p>
        </w:tc>
        <w:tc>
          <w:tcPr>
            <w:tcW w:w="2127" w:type="dxa"/>
            <w:shd w:val="clear" w:color="auto" w:fill="auto"/>
          </w:tcPr>
          <w:p w14:paraId="3380B95F" w14:textId="77777777" w:rsidR="005F40E2" w:rsidRDefault="005B6F45">
            <w:pPr>
              <w:autoSpaceDE w:val="0"/>
              <w:autoSpaceDN w:val="0"/>
              <w:adjustRightInd w:val="0"/>
              <w:ind w:left="15"/>
              <w:jc w:val="center"/>
              <w:rPr>
                <w:rFonts w:cs="Arial"/>
                <w:b/>
                <w:szCs w:val="20"/>
                <w:highlight w:val="yellow"/>
              </w:rPr>
            </w:pPr>
            <w:r>
              <w:t>Ano</w:t>
            </w:r>
          </w:p>
        </w:tc>
      </w:tr>
      <w:tr w:rsidR="005F40E2" w14:paraId="1F895D78" w14:textId="77777777">
        <w:tc>
          <w:tcPr>
            <w:tcW w:w="7366" w:type="dxa"/>
            <w:gridSpan w:val="2"/>
            <w:vAlign w:val="center"/>
          </w:tcPr>
          <w:p w14:paraId="74ED7AA1"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 xml:space="preserve">SSD alespoň </w:t>
            </w:r>
            <w:proofErr w:type="gramStart"/>
            <w:r>
              <w:rPr>
                <w:rFonts w:cs="Arial"/>
                <w:szCs w:val="20"/>
              </w:rPr>
              <w:t>900GB</w:t>
            </w:r>
            <w:proofErr w:type="gramEnd"/>
          </w:p>
        </w:tc>
        <w:tc>
          <w:tcPr>
            <w:tcW w:w="2127" w:type="dxa"/>
            <w:shd w:val="clear" w:color="auto" w:fill="auto"/>
          </w:tcPr>
          <w:p w14:paraId="558662CE" w14:textId="77777777" w:rsidR="005F40E2" w:rsidRDefault="005B6F45">
            <w:pPr>
              <w:autoSpaceDE w:val="0"/>
              <w:autoSpaceDN w:val="0"/>
              <w:adjustRightInd w:val="0"/>
              <w:ind w:left="15"/>
              <w:jc w:val="center"/>
              <w:rPr>
                <w:rFonts w:cs="Arial"/>
                <w:b/>
                <w:szCs w:val="20"/>
                <w:highlight w:val="yellow"/>
              </w:rPr>
            </w:pPr>
            <w:r>
              <w:t>Ano</w:t>
            </w:r>
          </w:p>
        </w:tc>
      </w:tr>
      <w:tr w:rsidR="005F40E2" w14:paraId="57F71E40" w14:textId="77777777">
        <w:tc>
          <w:tcPr>
            <w:tcW w:w="7366" w:type="dxa"/>
            <w:gridSpan w:val="2"/>
            <w:vAlign w:val="center"/>
          </w:tcPr>
          <w:p w14:paraId="73D375E5"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 xml:space="preserve">alespoň 2x sloty pro 100/40/25/10 </w:t>
            </w:r>
            <w:proofErr w:type="spellStart"/>
            <w:r>
              <w:rPr>
                <w:rFonts w:cs="Arial"/>
                <w:szCs w:val="20"/>
              </w:rPr>
              <w:t>Gbps</w:t>
            </w:r>
            <w:proofErr w:type="spellEnd"/>
            <w:r>
              <w:rPr>
                <w:rFonts w:cs="Arial"/>
                <w:szCs w:val="20"/>
              </w:rPr>
              <w:t xml:space="preserve"> </w:t>
            </w:r>
            <w:proofErr w:type="spellStart"/>
            <w:r>
              <w:rPr>
                <w:rFonts w:cs="Arial"/>
                <w:szCs w:val="20"/>
              </w:rPr>
              <w:t>transcievery</w:t>
            </w:r>
            <w:proofErr w:type="spellEnd"/>
          </w:p>
        </w:tc>
        <w:tc>
          <w:tcPr>
            <w:tcW w:w="2127" w:type="dxa"/>
            <w:shd w:val="clear" w:color="auto" w:fill="auto"/>
          </w:tcPr>
          <w:p w14:paraId="125EBFF7" w14:textId="77777777" w:rsidR="005F40E2" w:rsidRDefault="005B6F45">
            <w:pPr>
              <w:autoSpaceDE w:val="0"/>
              <w:autoSpaceDN w:val="0"/>
              <w:adjustRightInd w:val="0"/>
              <w:ind w:left="15"/>
              <w:jc w:val="center"/>
              <w:rPr>
                <w:rFonts w:cs="Arial"/>
                <w:b/>
                <w:szCs w:val="20"/>
                <w:highlight w:val="yellow"/>
              </w:rPr>
            </w:pPr>
            <w:r>
              <w:t>Ano</w:t>
            </w:r>
          </w:p>
        </w:tc>
      </w:tr>
      <w:tr w:rsidR="005F40E2" w14:paraId="62421195" w14:textId="77777777">
        <w:tc>
          <w:tcPr>
            <w:tcW w:w="7366" w:type="dxa"/>
            <w:gridSpan w:val="2"/>
            <w:vAlign w:val="center"/>
          </w:tcPr>
          <w:p w14:paraId="3E506DF1"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propustnost L4/L7 alespoň 95Gbps</w:t>
            </w:r>
          </w:p>
        </w:tc>
        <w:tc>
          <w:tcPr>
            <w:tcW w:w="2127" w:type="dxa"/>
            <w:shd w:val="clear" w:color="auto" w:fill="auto"/>
          </w:tcPr>
          <w:p w14:paraId="2E969796" w14:textId="77777777" w:rsidR="005F40E2" w:rsidRDefault="005B6F45">
            <w:pPr>
              <w:autoSpaceDE w:val="0"/>
              <w:autoSpaceDN w:val="0"/>
              <w:adjustRightInd w:val="0"/>
              <w:ind w:left="15"/>
              <w:jc w:val="center"/>
              <w:rPr>
                <w:rFonts w:cs="Arial"/>
                <w:b/>
                <w:szCs w:val="20"/>
                <w:highlight w:val="yellow"/>
              </w:rPr>
            </w:pPr>
            <w:r>
              <w:t>Ano</w:t>
            </w:r>
          </w:p>
        </w:tc>
      </w:tr>
      <w:tr w:rsidR="005F40E2" w14:paraId="58292FC3" w14:textId="77777777">
        <w:tc>
          <w:tcPr>
            <w:tcW w:w="7366" w:type="dxa"/>
            <w:gridSpan w:val="2"/>
            <w:vAlign w:val="center"/>
          </w:tcPr>
          <w:p w14:paraId="1BA974E5"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alespoň 1 000 000 navazovaných spojení/s na L4</w:t>
            </w:r>
          </w:p>
        </w:tc>
        <w:tc>
          <w:tcPr>
            <w:tcW w:w="2127" w:type="dxa"/>
            <w:shd w:val="clear" w:color="auto" w:fill="auto"/>
          </w:tcPr>
          <w:p w14:paraId="4EF64105" w14:textId="77777777" w:rsidR="005F40E2" w:rsidRDefault="005B6F45">
            <w:pPr>
              <w:autoSpaceDE w:val="0"/>
              <w:autoSpaceDN w:val="0"/>
              <w:adjustRightInd w:val="0"/>
              <w:ind w:left="15"/>
              <w:jc w:val="center"/>
              <w:rPr>
                <w:rFonts w:cs="Arial"/>
                <w:b/>
                <w:szCs w:val="20"/>
                <w:highlight w:val="yellow"/>
              </w:rPr>
            </w:pPr>
            <w:r>
              <w:t>Ano</w:t>
            </w:r>
          </w:p>
        </w:tc>
      </w:tr>
      <w:tr w:rsidR="005F40E2" w14:paraId="7EB9BA39" w14:textId="77777777">
        <w:tc>
          <w:tcPr>
            <w:tcW w:w="7366" w:type="dxa"/>
            <w:gridSpan w:val="2"/>
            <w:vAlign w:val="center"/>
          </w:tcPr>
          <w:p w14:paraId="3F1A289A"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alespoň 3 000 000 požadavků/s na L7</w:t>
            </w:r>
          </w:p>
        </w:tc>
        <w:tc>
          <w:tcPr>
            <w:tcW w:w="2127" w:type="dxa"/>
            <w:shd w:val="clear" w:color="auto" w:fill="auto"/>
          </w:tcPr>
          <w:p w14:paraId="699470D6" w14:textId="77777777" w:rsidR="005F40E2" w:rsidRDefault="005B6F45">
            <w:pPr>
              <w:autoSpaceDE w:val="0"/>
              <w:autoSpaceDN w:val="0"/>
              <w:adjustRightInd w:val="0"/>
              <w:ind w:left="15"/>
              <w:jc w:val="center"/>
              <w:rPr>
                <w:rFonts w:cs="Arial"/>
                <w:b/>
                <w:szCs w:val="20"/>
                <w:highlight w:val="yellow"/>
              </w:rPr>
            </w:pPr>
            <w:r>
              <w:t>Ano</w:t>
            </w:r>
          </w:p>
        </w:tc>
      </w:tr>
      <w:tr w:rsidR="005F40E2" w14:paraId="4E17B050" w14:textId="77777777">
        <w:tc>
          <w:tcPr>
            <w:tcW w:w="7366" w:type="dxa"/>
            <w:gridSpan w:val="2"/>
            <w:vAlign w:val="center"/>
          </w:tcPr>
          <w:p w14:paraId="362A1FE8"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 xml:space="preserve">alespoň 80 000 SSL transakcí/s </w:t>
            </w:r>
            <w:proofErr w:type="spellStart"/>
            <w:r>
              <w:rPr>
                <w:rFonts w:cs="Arial"/>
                <w:szCs w:val="20"/>
              </w:rPr>
              <w:t>s</w:t>
            </w:r>
            <w:proofErr w:type="spellEnd"/>
            <w:r>
              <w:rPr>
                <w:rFonts w:cs="Arial"/>
                <w:szCs w:val="20"/>
              </w:rPr>
              <w:t xml:space="preserve"> délkou klíče </w:t>
            </w:r>
            <w:proofErr w:type="gramStart"/>
            <w:r>
              <w:rPr>
                <w:rFonts w:cs="Arial"/>
                <w:szCs w:val="20"/>
              </w:rPr>
              <w:t>2K</w:t>
            </w:r>
            <w:proofErr w:type="gramEnd"/>
          </w:p>
        </w:tc>
        <w:tc>
          <w:tcPr>
            <w:tcW w:w="2127" w:type="dxa"/>
            <w:shd w:val="clear" w:color="auto" w:fill="auto"/>
          </w:tcPr>
          <w:p w14:paraId="0916E339" w14:textId="77777777" w:rsidR="005F40E2" w:rsidRDefault="005B6F45">
            <w:pPr>
              <w:autoSpaceDE w:val="0"/>
              <w:autoSpaceDN w:val="0"/>
              <w:adjustRightInd w:val="0"/>
              <w:ind w:left="15"/>
              <w:jc w:val="center"/>
              <w:rPr>
                <w:rFonts w:cs="Arial"/>
                <w:b/>
                <w:szCs w:val="20"/>
                <w:highlight w:val="yellow"/>
              </w:rPr>
            </w:pPr>
            <w:r>
              <w:t>Ano</w:t>
            </w:r>
          </w:p>
        </w:tc>
      </w:tr>
      <w:tr w:rsidR="005F40E2" w14:paraId="158D2057" w14:textId="77777777">
        <w:tc>
          <w:tcPr>
            <w:tcW w:w="7366" w:type="dxa"/>
            <w:gridSpan w:val="2"/>
            <w:vAlign w:val="center"/>
          </w:tcPr>
          <w:p w14:paraId="7DD3C626"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alespoň 50 000 SSL transakcí/s (ECDHE P-256-ECDSA)</w:t>
            </w:r>
          </w:p>
        </w:tc>
        <w:tc>
          <w:tcPr>
            <w:tcW w:w="2127" w:type="dxa"/>
            <w:shd w:val="clear" w:color="auto" w:fill="auto"/>
          </w:tcPr>
          <w:p w14:paraId="40659EE2" w14:textId="77777777" w:rsidR="005F40E2" w:rsidRDefault="005B6F45">
            <w:pPr>
              <w:autoSpaceDE w:val="0"/>
              <w:autoSpaceDN w:val="0"/>
              <w:adjustRightInd w:val="0"/>
              <w:ind w:left="15"/>
              <w:jc w:val="center"/>
              <w:rPr>
                <w:rFonts w:cs="Arial"/>
                <w:b/>
                <w:szCs w:val="20"/>
                <w:highlight w:val="yellow"/>
              </w:rPr>
            </w:pPr>
            <w:r>
              <w:t>Ano</w:t>
            </w:r>
          </w:p>
        </w:tc>
      </w:tr>
      <w:tr w:rsidR="005F40E2" w14:paraId="64801FCB" w14:textId="77777777">
        <w:tc>
          <w:tcPr>
            <w:tcW w:w="7366" w:type="dxa"/>
            <w:gridSpan w:val="2"/>
            <w:vAlign w:val="center"/>
          </w:tcPr>
          <w:p w14:paraId="621E7415"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propustnost alespoň 50Gbps na SSL</w:t>
            </w:r>
          </w:p>
        </w:tc>
        <w:tc>
          <w:tcPr>
            <w:tcW w:w="2127" w:type="dxa"/>
            <w:shd w:val="clear" w:color="auto" w:fill="auto"/>
          </w:tcPr>
          <w:p w14:paraId="45583899" w14:textId="77777777" w:rsidR="005F40E2" w:rsidRDefault="005B6F45">
            <w:pPr>
              <w:autoSpaceDE w:val="0"/>
              <w:autoSpaceDN w:val="0"/>
              <w:adjustRightInd w:val="0"/>
              <w:ind w:left="15"/>
              <w:jc w:val="center"/>
              <w:rPr>
                <w:rFonts w:cs="Arial"/>
                <w:b/>
                <w:szCs w:val="20"/>
                <w:highlight w:val="yellow"/>
              </w:rPr>
            </w:pPr>
            <w:r>
              <w:t>Ano</w:t>
            </w:r>
          </w:p>
        </w:tc>
      </w:tr>
      <w:tr w:rsidR="005F40E2" w14:paraId="6BBBC9B9" w14:textId="77777777">
        <w:tc>
          <w:tcPr>
            <w:tcW w:w="7366" w:type="dxa"/>
            <w:gridSpan w:val="2"/>
            <w:vAlign w:val="center"/>
          </w:tcPr>
          <w:p w14:paraId="2250A343"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 xml:space="preserve">Podpora HW </w:t>
            </w:r>
            <w:r>
              <w:rPr>
                <w:rFonts w:cs="Arial"/>
                <w:szCs w:val="20"/>
              </w:rPr>
              <w:t>komprese</w:t>
            </w:r>
          </w:p>
        </w:tc>
        <w:tc>
          <w:tcPr>
            <w:tcW w:w="2127" w:type="dxa"/>
            <w:shd w:val="clear" w:color="auto" w:fill="auto"/>
          </w:tcPr>
          <w:p w14:paraId="0A940621" w14:textId="77777777" w:rsidR="005F40E2" w:rsidRDefault="005B6F45">
            <w:pPr>
              <w:autoSpaceDE w:val="0"/>
              <w:autoSpaceDN w:val="0"/>
              <w:adjustRightInd w:val="0"/>
              <w:ind w:left="15"/>
              <w:jc w:val="center"/>
              <w:rPr>
                <w:rFonts w:cs="Arial"/>
                <w:b/>
                <w:szCs w:val="20"/>
                <w:highlight w:val="yellow"/>
              </w:rPr>
            </w:pPr>
            <w:r>
              <w:t>Ano</w:t>
            </w:r>
          </w:p>
        </w:tc>
      </w:tr>
      <w:tr w:rsidR="005F40E2" w14:paraId="60619A90" w14:textId="77777777">
        <w:tc>
          <w:tcPr>
            <w:tcW w:w="7366" w:type="dxa"/>
            <w:gridSpan w:val="2"/>
            <w:vAlign w:val="center"/>
          </w:tcPr>
          <w:p w14:paraId="1E369EB8" w14:textId="77777777" w:rsidR="005F40E2" w:rsidRDefault="005B6F45">
            <w:pPr>
              <w:pStyle w:val="Odstavecseseznamem"/>
              <w:numPr>
                <w:ilvl w:val="0"/>
                <w:numId w:val="25"/>
              </w:numPr>
              <w:autoSpaceDE w:val="0"/>
              <w:autoSpaceDN w:val="0"/>
              <w:adjustRightInd w:val="0"/>
              <w:spacing w:after="0"/>
              <w:ind w:left="455"/>
              <w:jc w:val="left"/>
              <w:rPr>
                <w:rFonts w:cs="Arial"/>
                <w:szCs w:val="20"/>
              </w:rPr>
            </w:pPr>
            <w:r>
              <w:rPr>
                <w:rFonts w:cs="Arial"/>
                <w:szCs w:val="20"/>
              </w:rPr>
              <w:t xml:space="preserve">Propustnost při HW kompresi alespoň 65 </w:t>
            </w:r>
            <w:proofErr w:type="spellStart"/>
            <w:r>
              <w:rPr>
                <w:rFonts w:cs="Arial"/>
                <w:szCs w:val="20"/>
              </w:rPr>
              <w:t>Gbps</w:t>
            </w:r>
            <w:proofErr w:type="spellEnd"/>
          </w:p>
        </w:tc>
        <w:tc>
          <w:tcPr>
            <w:tcW w:w="2127" w:type="dxa"/>
            <w:shd w:val="clear" w:color="auto" w:fill="auto"/>
          </w:tcPr>
          <w:p w14:paraId="3073AA86" w14:textId="77777777" w:rsidR="005F40E2" w:rsidRDefault="005B6F45">
            <w:pPr>
              <w:autoSpaceDE w:val="0"/>
              <w:autoSpaceDN w:val="0"/>
              <w:adjustRightInd w:val="0"/>
              <w:ind w:left="15"/>
              <w:jc w:val="center"/>
              <w:rPr>
                <w:rFonts w:cs="Arial"/>
                <w:b/>
                <w:szCs w:val="20"/>
                <w:highlight w:val="yellow"/>
              </w:rPr>
            </w:pPr>
            <w:r>
              <w:t>Ano</w:t>
            </w:r>
          </w:p>
        </w:tc>
      </w:tr>
      <w:tr w:rsidR="005F40E2" w14:paraId="7D44CAC9" w14:textId="77777777">
        <w:tc>
          <w:tcPr>
            <w:tcW w:w="7366" w:type="dxa"/>
            <w:gridSpan w:val="2"/>
            <w:vAlign w:val="center"/>
          </w:tcPr>
          <w:p w14:paraId="1B7375E2" w14:textId="77777777" w:rsidR="005F40E2" w:rsidRDefault="005B6F45">
            <w:pPr>
              <w:pStyle w:val="Odstavecseseznamem"/>
              <w:numPr>
                <w:ilvl w:val="0"/>
                <w:numId w:val="25"/>
              </w:numPr>
              <w:autoSpaceDE w:val="0"/>
              <w:autoSpaceDN w:val="0"/>
              <w:adjustRightInd w:val="0"/>
              <w:spacing w:after="0"/>
              <w:ind w:left="455"/>
              <w:rPr>
                <w:rFonts w:cs="Arial"/>
                <w:szCs w:val="20"/>
              </w:rPr>
            </w:pPr>
            <w:r>
              <w:rPr>
                <w:rFonts w:cs="Arial"/>
                <w:szCs w:val="20"/>
                <w:u w:color="FFFFFF"/>
                <w:lang w:eastAsia="zh-CN"/>
              </w:rPr>
              <w:lastRenderedPageBreak/>
              <w:t>Podpora virtualizace systému, tj. možnost instalovat a spravovat více hostovaných instancí softwaru. Podkladový hypervisor přiděluje vyhrazené množství CPU, paměti a úložiště pro každou softwar</w:t>
            </w:r>
            <w:r>
              <w:rPr>
                <w:rFonts w:cs="Arial"/>
                <w:szCs w:val="20"/>
                <w:u w:color="FFFFFF"/>
                <w:lang w:eastAsia="zh-CN"/>
              </w:rPr>
              <w:t xml:space="preserve">ovou instanci. Instance může být na jednom </w:t>
            </w:r>
            <w:proofErr w:type="spellStart"/>
            <w:r>
              <w:rPr>
                <w:rFonts w:cs="Arial"/>
                <w:szCs w:val="20"/>
                <w:u w:color="FFFFFF"/>
                <w:lang w:eastAsia="zh-CN"/>
              </w:rPr>
              <w:t>loadbalancovacím</w:t>
            </w:r>
            <w:proofErr w:type="spellEnd"/>
            <w:r>
              <w:rPr>
                <w:rFonts w:cs="Arial"/>
                <w:szCs w:val="20"/>
                <w:u w:color="FFFFFF"/>
                <w:lang w:eastAsia="zh-CN"/>
              </w:rPr>
              <w:t xml:space="preserve"> modulu, rozprostřená mezi moduly v jednom šasi nebo mezi moduly v různých šasi. Jádra procesorů nesmí být sdílená mezi jednotlivými instancemi. Takovýchto instancí musí zařízení podporovat minimál</w:t>
            </w:r>
            <w:r>
              <w:rPr>
                <w:rFonts w:cs="Arial"/>
                <w:szCs w:val="20"/>
                <w:u w:color="FFFFFF"/>
                <w:lang w:eastAsia="zh-CN"/>
              </w:rPr>
              <w:t>ně 10 na jednom ADC modulu.</w:t>
            </w:r>
          </w:p>
        </w:tc>
        <w:tc>
          <w:tcPr>
            <w:tcW w:w="2127" w:type="dxa"/>
            <w:shd w:val="clear" w:color="auto" w:fill="auto"/>
          </w:tcPr>
          <w:p w14:paraId="377E2456" w14:textId="77777777" w:rsidR="005F40E2" w:rsidRDefault="005B6F45">
            <w:pPr>
              <w:autoSpaceDE w:val="0"/>
              <w:autoSpaceDN w:val="0"/>
              <w:adjustRightInd w:val="0"/>
              <w:ind w:left="15"/>
              <w:jc w:val="center"/>
              <w:rPr>
                <w:rFonts w:cs="Arial"/>
                <w:b/>
                <w:szCs w:val="20"/>
                <w:highlight w:val="yellow"/>
              </w:rPr>
            </w:pPr>
            <w:r>
              <w:t>Ano</w:t>
            </w:r>
          </w:p>
        </w:tc>
      </w:tr>
    </w:tbl>
    <w:p w14:paraId="53246F2A" w14:textId="77777777" w:rsidR="005F40E2" w:rsidRDefault="005F40E2"/>
    <w:p w14:paraId="37C978B2" w14:textId="77777777" w:rsidR="005F40E2" w:rsidRDefault="005B6F45">
      <w:pPr>
        <w:pStyle w:val="Nadpis3"/>
      </w:pPr>
      <w:r>
        <w:t xml:space="preserve">Tabulka 9 – Přehled požadovaných </w:t>
      </w:r>
      <w:proofErr w:type="gramStart"/>
      <w:r>
        <w:t>parametrů - komponenta</w:t>
      </w:r>
      <w:proofErr w:type="gramEnd"/>
      <w:r>
        <w:t xml:space="preserve"> LBT1 – Optický transceiver 100GBASE-SR4</w:t>
      </w:r>
    </w:p>
    <w:tbl>
      <w:tblPr>
        <w:tblStyle w:val="Mkatabulky"/>
        <w:tblW w:w="9493" w:type="dxa"/>
        <w:tblLook w:val="04A0" w:firstRow="1" w:lastRow="0" w:firstColumn="1" w:lastColumn="0" w:noHBand="0" w:noVBand="1"/>
      </w:tblPr>
      <w:tblGrid>
        <w:gridCol w:w="5240"/>
        <w:gridCol w:w="2126"/>
        <w:gridCol w:w="2127"/>
      </w:tblGrid>
      <w:tr w:rsidR="005F40E2" w14:paraId="15ED9DB7" w14:textId="77777777">
        <w:tc>
          <w:tcPr>
            <w:tcW w:w="7366" w:type="dxa"/>
            <w:gridSpan w:val="2"/>
            <w:shd w:val="clear" w:color="auto" w:fill="D9D9D9" w:themeFill="background1" w:themeFillShade="D9"/>
          </w:tcPr>
          <w:p w14:paraId="472827B8"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2127" w:type="dxa"/>
            <w:shd w:val="clear" w:color="auto" w:fill="D9D9D9" w:themeFill="background1" w:themeFillShade="D9"/>
          </w:tcPr>
          <w:p w14:paraId="6A889CA0"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79B713EB" w14:textId="77777777">
        <w:tc>
          <w:tcPr>
            <w:tcW w:w="5240" w:type="dxa"/>
          </w:tcPr>
          <w:p w14:paraId="57C8250F"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253" w:type="dxa"/>
            <w:gridSpan w:val="2"/>
            <w:shd w:val="clear" w:color="auto" w:fill="auto"/>
          </w:tcPr>
          <w:p w14:paraId="34429767" w14:textId="77777777" w:rsidR="005F40E2" w:rsidRDefault="005B6F45">
            <w:pPr>
              <w:autoSpaceDE w:val="0"/>
              <w:autoSpaceDN w:val="0"/>
              <w:adjustRightInd w:val="0"/>
              <w:spacing w:after="0"/>
              <w:rPr>
                <w:rFonts w:cs="Arial"/>
                <w:szCs w:val="20"/>
              </w:rPr>
            </w:pPr>
            <w:r>
              <w:t>F5, Inc.</w:t>
            </w:r>
          </w:p>
        </w:tc>
      </w:tr>
      <w:tr w:rsidR="005F40E2" w14:paraId="767E34C2" w14:textId="77777777">
        <w:tc>
          <w:tcPr>
            <w:tcW w:w="5240" w:type="dxa"/>
          </w:tcPr>
          <w:p w14:paraId="7F8425D6" w14:textId="77777777" w:rsidR="005F40E2" w:rsidRDefault="005B6F45">
            <w:pPr>
              <w:autoSpaceDE w:val="0"/>
              <w:autoSpaceDN w:val="0"/>
              <w:adjustRightInd w:val="0"/>
              <w:spacing w:after="0"/>
              <w:rPr>
                <w:rFonts w:cs="Arial"/>
                <w:szCs w:val="20"/>
              </w:rPr>
            </w:pPr>
            <w:r>
              <w:rPr>
                <w:rFonts w:cs="Arial"/>
                <w:szCs w:val="20"/>
              </w:rPr>
              <w:t>Model/Typ</w:t>
            </w:r>
          </w:p>
        </w:tc>
        <w:tc>
          <w:tcPr>
            <w:tcW w:w="4253" w:type="dxa"/>
            <w:gridSpan w:val="2"/>
            <w:shd w:val="clear" w:color="auto" w:fill="auto"/>
          </w:tcPr>
          <w:p w14:paraId="0BAC9288" w14:textId="77777777" w:rsidR="005F40E2" w:rsidRDefault="005B6F45">
            <w:pPr>
              <w:autoSpaceDE w:val="0"/>
              <w:autoSpaceDN w:val="0"/>
              <w:adjustRightInd w:val="0"/>
              <w:spacing w:after="0"/>
              <w:jc w:val="left"/>
              <w:rPr>
                <w:rFonts w:cs="Arial"/>
                <w:szCs w:val="20"/>
              </w:rPr>
            </w:pPr>
            <w:r>
              <w:t xml:space="preserve">VELOS QSFP28 100GBASE-SR4 Transceiver (100 m, </w:t>
            </w:r>
            <w:proofErr w:type="spellStart"/>
            <w:r>
              <w:t>Field</w:t>
            </w:r>
            <w:proofErr w:type="spellEnd"/>
            <w:r>
              <w:t xml:space="preserve"> </w:t>
            </w:r>
            <w:r>
              <w:t>Upgrade)</w:t>
            </w:r>
          </w:p>
        </w:tc>
      </w:tr>
      <w:tr w:rsidR="005F40E2" w14:paraId="7E1BA0F6" w14:textId="77777777">
        <w:tc>
          <w:tcPr>
            <w:tcW w:w="5240" w:type="dxa"/>
          </w:tcPr>
          <w:p w14:paraId="62BAF002"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253" w:type="dxa"/>
            <w:gridSpan w:val="2"/>
            <w:shd w:val="clear" w:color="auto" w:fill="auto"/>
          </w:tcPr>
          <w:p w14:paraId="38966E8B" w14:textId="77777777" w:rsidR="005F40E2" w:rsidRDefault="005B6F45">
            <w:pPr>
              <w:autoSpaceDE w:val="0"/>
              <w:autoSpaceDN w:val="0"/>
              <w:adjustRightInd w:val="0"/>
              <w:spacing w:after="0"/>
              <w:rPr>
                <w:rFonts w:cs="Arial"/>
                <w:szCs w:val="20"/>
              </w:rPr>
            </w:pPr>
            <w:r>
              <w:t>F5-UPGVELQSFP28-SR4</w:t>
            </w:r>
          </w:p>
        </w:tc>
      </w:tr>
      <w:tr w:rsidR="005F40E2" w14:paraId="4B956807" w14:textId="77777777">
        <w:trPr>
          <w:trHeight w:val="284"/>
          <w:tblHeader/>
        </w:trPr>
        <w:tc>
          <w:tcPr>
            <w:tcW w:w="7366" w:type="dxa"/>
            <w:gridSpan w:val="2"/>
            <w:shd w:val="clear" w:color="auto" w:fill="D9D9D9" w:themeFill="background1" w:themeFillShade="D9"/>
            <w:vAlign w:val="center"/>
          </w:tcPr>
          <w:p w14:paraId="04FAEEBD" w14:textId="77777777" w:rsidR="005F40E2" w:rsidRDefault="005B6F45">
            <w:pPr>
              <w:autoSpaceDE w:val="0"/>
              <w:autoSpaceDN w:val="0"/>
              <w:adjustRightInd w:val="0"/>
              <w:jc w:val="center"/>
              <w:rPr>
                <w:rFonts w:cs="Arial"/>
                <w:b/>
                <w:bCs/>
                <w:szCs w:val="20"/>
              </w:rPr>
            </w:pPr>
            <w:r>
              <w:rPr>
                <w:rFonts w:cs="Arial"/>
                <w:b/>
                <w:szCs w:val="20"/>
              </w:rPr>
              <w:t>Požadovaná hodnota parametru</w:t>
            </w:r>
          </w:p>
        </w:tc>
        <w:tc>
          <w:tcPr>
            <w:tcW w:w="2127" w:type="dxa"/>
            <w:shd w:val="clear" w:color="auto" w:fill="D9D9D9" w:themeFill="background1" w:themeFillShade="D9"/>
            <w:vAlign w:val="center"/>
          </w:tcPr>
          <w:p w14:paraId="29A57565" w14:textId="77777777" w:rsidR="005F40E2" w:rsidRDefault="005B6F45">
            <w:pPr>
              <w:autoSpaceDE w:val="0"/>
              <w:autoSpaceDN w:val="0"/>
              <w:adjustRightInd w:val="0"/>
              <w:jc w:val="center"/>
              <w:rPr>
                <w:rFonts w:cs="Arial"/>
                <w:b/>
                <w:bCs/>
                <w:szCs w:val="20"/>
              </w:rPr>
            </w:pPr>
            <w:r>
              <w:rPr>
                <w:rFonts w:cs="Arial"/>
                <w:b/>
                <w:bCs/>
                <w:szCs w:val="20"/>
              </w:rPr>
              <w:t>Splněno (ANO)</w:t>
            </w:r>
          </w:p>
        </w:tc>
      </w:tr>
      <w:tr w:rsidR="005F40E2" w14:paraId="3EB50510" w14:textId="77777777">
        <w:trPr>
          <w:tblHeader/>
        </w:trPr>
        <w:tc>
          <w:tcPr>
            <w:tcW w:w="7366" w:type="dxa"/>
            <w:gridSpan w:val="2"/>
          </w:tcPr>
          <w:p w14:paraId="3DC4A132"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Výrobce zařízení </w:t>
            </w:r>
            <w:r>
              <w:rPr>
                <w:rFonts w:cs="Arial"/>
                <w:b/>
                <w:szCs w:val="20"/>
              </w:rPr>
              <w:t>LBCH</w:t>
            </w:r>
            <w:r>
              <w:rPr>
                <w:rFonts w:cs="Arial"/>
                <w:szCs w:val="20"/>
              </w:rPr>
              <w:t xml:space="preserve"> a </w:t>
            </w:r>
            <w:r>
              <w:rPr>
                <w:rFonts w:cs="Arial"/>
                <w:b/>
                <w:szCs w:val="20"/>
              </w:rPr>
              <w:t>LBM</w:t>
            </w:r>
            <w:r>
              <w:rPr>
                <w:rFonts w:cs="Arial"/>
                <w:szCs w:val="20"/>
              </w:rPr>
              <w:t xml:space="preserve"> garantuje 100% funkčnost a podporu transceiveru v zařízení </w:t>
            </w:r>
            <w:r>
              <w:rPr>
                <w:rFonts w:cs="Arial"/>
                <w:b/>
                <w:szCs w:val="20"/>
              </w:rPr>
              <w:t>LBCH/LBM</w:t>
            </w:r>
          </w:p>
        </w:tc>
        <w:tc>
          <w:tcPr>
            <w:tcW w:w="2127" w:type="dxa"/>
            <w:shd w:val="clear" w:color="auto" w:fill="auto"/>
          </w:tcPr>
          <w:p w14:paraId="3B68CE09" w14:textId="77777777" w:rsidR="005F40E2" w:rsidRDefault="005B6F45">
            <w:pPr>
              <w:autoSpaceDE w:val="0"/>
              <w:autoSpaceDN w:val="0"/>
              <w:adjustRightInd w:val="0"/>
              <w:ind w:left="15"/>
              <w:jc w:val="center"/>
              <w:rPr>
                <w:rFonts w:cs="Arial"/>
                <w:b/>
                <w:szCs w:val="20"/>
                <w:highlight w:val="yellow"/>
              </w:rPr>
            </w:pPr>
            <w:r>
              <w:t>Ano</w:t>
            </w:r>
          </w:p>
        </w:tc>
      </w:tr>
      <w:tr w:rsidR="005F40E2" w14:paraId="1ECF5E33" w14:textId="77777777">
        <w:tc>
          <w:tcPr>
            <w:tcW w:w="7366" w:type="dxa"/>
            <w:gridSpan w:val="2"/>
          </w:tcPr>
          <w:p w14:paraId="41900FD4"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Optické rozhraní 100GBASE-SR4 s konektorem MPO</w:t>
            </w:r>
          </w:p>
        </w:tc>
        <w:tc>
          <w:tcPr>
            <w:tcW w:w="2127" w:type="dxa"/>
            <w:shd w:val="clear" w:color="auto" w:fill="auto"/>
          </w:tcPr>
          <w:p w14:paraId="4EBC09C3" w14:textId="77777777" w:rsidR="005F40E2" w:rsidRDefault="005B6F45">
            <w:pPr>
              <w:autoSpaceDE w:val="0"/>
              <w:autoSpaceDN w:val="0"/>
              <w:adjustRightInd w:val="0"/>
              <w:ind w:left="15"/>
              <w:jc w:val="center"/>
              <w:rPr>
                <w:rFonts w:cs="Arial"/>
                <w:b/>
                <w:szCs w:val="20"/>
                <w:highlight w:val="yellow"/>
              </w:rPr>
            </w:pPr>
            <w:r>
              <w:t>Ano</w:t>
            </w:r>
          </w:p>
        </w:tc>
      </w:tr>
    </w:tbl>
    <w:p w14:paraId="145D94A2" w14:textId="77777777" w:rsidR="005F40E2" w:rsidRDefault="005F40E2">
      <w:pPr>
        <w:tabs>
          <w:tab w:val="left" w:pos="1287"/>
        </w:tabs>
        <w:spacing w:before="40" w:after="120" w:line="276" w:lineRule="auto"/>
        <w:ind w:left="567"/>
        <w:rPr>
          <w:rFonts w:cs="Arial"/>
          <w:szCs w:val="20"/>
        </w:rPr>
      </w:pPr>
    </w:p>
    <w:p w14:paraId="651BD6FA" w14:textId="77777777" w:rsidR="005F40E2" w:rsidRDefault="005B6F45">
      <w:pPr>
        <w:pStyle w:val="Nadpis3"/>
      </w:pPr>
      <w:r>
        <w:t xml:space="preserve">Tabulka 10 – Přehled požadovaných </w:t>
      </w:r>
      <w:proofErr w:type="gramStart"/>
      <w:r>
        <w:t>parametrů - komponenta</w:t>
      </w:r>
      <w:proofErr w:type="gramEnd"/>
      <w:r>
        <w:t xml:space="preserve"> SUB1 – Ochrana a zabezpečení služeb před aktuálními hrozbami a kampaněmi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5F40E2" w14:paraId="08B8A61B" w14:textId="77777777">
        <w:tc>
          <w:tcPr>
            <w:tcW w:w="5245" w:type="dxa"/>
            <w:shd w:val="pct15" w:color="auto" w:fill="auto"/>
          </w:tcPr>
          <w:p w14:paraId="781323A3"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4394" w:type="dxa"/>
            <w:tcBorders>
              <w:bottom w:val="single" w:sz="4" w:space="0" w:color="auto"/>
            </w:tcBorders>
            <w:shd w:val="pct15" w:color="auto" w:fill="auto"/>
          </w:tcPr>
          <w:p w14:paraId="114B16DC"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1C1471AC" w14:textId="77777777">
        <w:tc>
          <w:tcPr>
            <w:tcW w:w="5245" w:type="dxa"/>
          </w:tcPr>
          <w:p w14:paraId="2EC9056B"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394" w:type="dxa"/>
            <w:shd w:val="clear" w:color="auto" w:fill="auto"/>
          </w:tcPr>
          <w:p w14:paraId="70E1A8C5" w14:textId="77777777" w:rsidR="005F40E2" w:rsidRDefault="005B6F45">
            <w:pPr>
              <w:autoSpaceDE w:val="0"/>
              <w:autoSpaceDN w:val="0"/>
              <w:adjustRightInd w:val="0"/>
              <w:spacing w:after="0"/>
              <w:rPr>
                <w:rFonts w:cs="Arial"/>
                <w:szCs w:val="20"/>
              </w:rPr>
            </w:pPr>
            <w:r>
              <w:t>F5, Inc.</w:t>
            </w:r>
          </w:p>
        </w:tc>
      </w:tr>
      <w:tr w:rsidR="005F40E2" w14:paraId="31EB6C69" w14:textId="77777777">
        <w:tc>
          <w:tcPr>
            <w:tcW w:w="5245" w:type="dxa"/>
            <w:tcBorders>
              <w:bottom w:val="single" w:sz="4" w:space="0" w:color="auto"/>
            </w:tcBorders>
            <w:vAlign w:val="center"/>
          </w:tcPr>
          <w:p w14:paraId="5759A0BC" w14:textId="77777777" w:rsidR="005F40E2" w:rsidRDefault="005B6F45">
            <w:pPr>
              <w:autoSpaceDE w:val="0"/>
              <w:autoSpaceDN w:val="0"/>
              <w:adjustRightInd w:val="0"/>
              <w:spacing w:after="0"/>
              <w:rPr>
                <w:rFonts w:cs="Arial"/>
                <w:szCs w:val="20"/>
              </w:rPr>
            </w:pPr>
            <w:r>
              <w:rPr>
                <w:rFonts w:cs="Arial"/>
                <w:szCs w:val="20"/>
              </w:rPr>
              <w:t>Model/Typ</w:t>
            </w:r>
          </w:p>
        </w:tc>
        <w:tc>
          <w:tcPr>
            <w:tcW w:w="4394" w:type="dxa"/>
            <w:tcBorders>
              <w:bottom w:val="single" w:sz="4" w:space="0" w:color="auto"/>
            </w:tcBorders>
            <w:shd w:val="clear" w:color="auto" w:fill="auto"/>
          </w:tcPr>
          <w:p w14:paraId="2478308E" w14:textId="77777777" w:rsidR="005F40E2" w:rsidRDefault="005B6F45">
            <w:pPr>
              <w:autoSpaceDE w:val="0"/>
              <w:autoSpaceDN w:val="0"/>
              <w:adjustRightInd w:val="0"/>
              <w:spacing w:after="0"/>
              <w:rPr>
                <w:rFonts w:cs="Arial"/>
                <w:szCs w:val="20"/>
              </w:rPr>
            </w:pPr>
            <w:r>
              <w:t xml:space="preserve">VELOS </w:t>
            </w:r>
            <w:proofErr w:type="spellStart"/>
            <w:r>
              <w:t>Threat</w:t>
            </w:r>
            <w:proofErr w:type="spellEnd"/>
            <w:r>
              <w:t xml:space="preserve"> </w:t>
            </w:r>
            <w:proofErr w:type="spellStart"/>
            <w:r>
              <w:t>Campaigns</w:t>
            </w:r>
            <w:proofErr w:type="spellEnd"/>
            <w:r>
              <w:t xml:space="preserve"> </w:t>
            </w:r>
            <w:proofErr w:type="spellStart"/>
            <w:r>
              <w:t>License</w:t>
            </w:r>
            <w:proofErr w:type="spellEnd"/>
            <w:r>
              <w:t xml:space="preserve"> </w:t>
            </w:r>
            <w:proofErr w:type="spellStart"/>
            <w:r>
              <w:t>for</w:t>
            </w:r>
            <w:proofErr w:type="spellEnd"/>
            <w:r>
              <w:t xml:space="preserve"> CX410 Chassis</w:t>
            </w:r>
          </w:p>
        </w:tc>
      </w:tr>
      <w:tr w:rsidR="005F40E2" w14:paraId="74F8768F" w14:textId="77777777">
        <w:tc>
          <w:tcPr>
            <w:tcW w:w="5245" w:type="dxa"/>
            <w:tcBorders>
              <w:bottom w:val="single" w:sz="4" w:space="0" w:color="auto"/>
            </w:tcBorders>
          </w:tcPr>
          <w:p w14:paraId="2FAAD428"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394" w:type="dxa"/>
            <w:tcBorders>
              <w:bottom w:val="single" w:sz="4" w:space="0" w:color="auto"/>
            </w:tcBorders>
            <w:shd w:val="clear" w:color="auto" w:fill="auto"/>
          </w:tcPr>
          <w:p w14:paraId="4799DE78" w14:textId="77777777" w:rsidR="005F40E2" w:rsidRDefault="005B6F45">
            <w:pPr>
              <w:autoSpaceDE w:val="0"/>
              <w:autoSpaceDN w:val="0"/>
              <w:adjustRightInd w:val="0"/>
              <w:spacing w:after="0"/>
              <w:rPr>
                <w:rFonts w:cs="Arial"/>
                <w:szCs w:val="20"/>
              </w:rPr>
            </w:pPr>
            <w:r>
              <w:t>F5-SBS-VELTCCX4101Y</w:t>
            </w:r>
          </w:p>
        </w:tc>
      </w:tr>
    </w:tbl>
    <w:tbl>
      <w:tblPr>
        <w:tblStyle w:val="Mkatabulky"/>
        <w:tblW w:w="9634" w:type="dxa"/>
        <w:tblLook w:val="04A0" w:firstRow="1" w:lastRow="0" w:firstColumn="1" w:lastColumn="0" w:noHBand="0" w:noVBand="1"/>
      </w:tblPr>
      <w:tblGrid>
        <w:gridCol w:w="7366"/>
        <w:gridCol w:w="2268"/>
      </w:tblGrid>
      <w:tr w:rsidR="005F40E2" w14:paraId="5995DF88" w14:textId="77777777">
        <w:trPr>
          <w:trHeight w:val="284"/>
          <w:tblHeader/>
        </w:trPr>
        <w:tc>
          <w:tcPr>
            <w:tcW w:w="7366" w:type="dxa"/>
            <w:shd w:val="clear" w:color="auto" w:fill="D9D9D9" w:themeFill="background1" w:themeFillShade="D9"/>
            <w:vAlign w:val="center"/>
          </w:tcPr>
          <w:p w14:paraId="7AE94B66" w14:textId="77777777" w:rsidR="005F40E2" w:rsidRDefault="005B6F45">
            <w:pPr>
              <w:autoSpaceDE w:val="0"/>
              <w:autoSpaceDN w:val="0"/>
              <w:adjustRightInd w:val="0"/>
              <w:jc w:val="center"/>
              <w:rPr>
                <w:rFonts w:cs="Arial"/>
                <w:b/>
                <w:szCs w:val="20"/>
              </w:rPr>
            </w:pPr>
            <w:r>
              <w:rPr>
                <w:rFonts w:cs="Arial"/>
                <w:b/>
                <w:szCs w:val="20"/>
              </w:rPr>
              <w:t>Požadovaná hodnota parametru</w:t>
            </w:r>
          </w:p>
        </w:tc>
        <w:tc>
          <w:tcPr>
            <w:tcW w:w="2268" w:type="dxa"/>
            <w:shd w:val="clear" w:color="auto" w:fill="D9D9D9" w:themeFill="background1" w:themeFillShade="D9"/>
            <w:vAlign w:val="center"/>
          </w:tcPr>
          <w:p w14:paraId="62FE8735" w14:textId="77777777" w:rsidR="005F40E2" w:rsidRDefault="005B6F45">
            <w:pPr>
              <w:autoSpaceDE w:val="0"/>
              <w:autoSpaceDN w:val="0"/>
              <w:adjustRightInd w:val="0"/>
              <w:jc w:val="center"/>
              <w:rPr>
                <w:rFonts w:cs="Arial"/>
                <w:b/>
                <w:szCs w:val="20"/>
              </w:rPr>
            </w:pPr>
            <w:r>
              <w:rPr>
                <w:rFonts w:cs="Arial"/>
                <w:b/>
                <w:bCs/>
                <w:szCs w:val="20"/>
              </w:rPr>
              <w:t>Splněno (ANO)</w:t>
            </w:r>
          </w:p>
        </w:tc>
      </w:tr>
      <w:tr w:rsidR="005F40E2" w14:paraId="5AB4A39E" w14:textId="77777777">
        <w:tc>
          <w:tcPr>
            <w:tcW w:w="7366" w:type="dxa"/>
          </w:tcPr>
          <w:p w14:paraId="65AD5818"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modul web aplikačního firewallu poskytne možnost blokování přístupu na základě reputační databáze, včetně získávání aktuálních dat na 5 let</w:t>
            </w:r>
          </w:p>
        </w:tc>
        <w:tc>
          <w:tcPr>
            <w:tcW w:w="2268" w:type="dxa"/>
            <w:shd w:val="clear" w:color="auto" w:fill="auto"/>
          </w:tcPr>
          <w:p w14:paraId="46197BF1" w14:textId="77777777" w:rsidR="005F40E2" w:rsidRDefault="005B6F45">
            <w:pPr>
              <w:autoSpaceDE w:val="0"/>
              <w:autoSpaceDN w:val="0"/>
              <w:adjustRightInd w:val="0"/>
              <w:ind w:left="15"/>
              <w:jc w:val="center"/>
              <w:rPr>
                <w:rFonts w:cs="Arial"/>
                <w:b/>
                <w:szCs w:val="20"/>
                <w:highlight w:val="yellow"/>
              </w:rPr>
            </w:pPr>
            <w:r>
              <w:t>Ano</w:t>
            </w:r>
          </w:p>
        </w:tc>
      </w:tr>
      <w:tr w:rsidR="005F40E2" w14:paraId="1817040E" w14:textId="77777777">
        <w:tc>
          <w:tcPr>
            <w:tcW w:w="7366" w:type="dxa"/>
          </w:tcPr>
          <w:p w14:paraId="5EF5C0C9"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Informace reputační databáze jsou </w:t>
            </w:r>
            <w:r>
              <w:rPr>
                <w:rFonts w:cs="Arial"/>
                <w:szCs w:val="20"/>
              </w:rPr>
              <w:t>dostupné pro všechny ADC moduly v šasi</w:t>
            </w:r>
          </w:p>
        </w:tc>
        <w:tc>
          <w:tcPr>
            <w:tcW w:w="2268" w:type="dxa"/>
            <w:shd w:val="clear" w:color="auto" w:fill="auto"/>
          </w:tcPr>
          <w:p w14:paraId="14F1B770" w14:textId="77777777" w:rsidR="005F40E2" w:rsidRDefault="005B6F45">
            <w:pPr>
              <w:autoSpaceDE w:val="0"/>
              <w:autoSpaceDN w:val="0"/>
              <w:adjustRightInd w:val="0"/>
              <w:ind w:left="15"/>
              <w:jc w:val="center"/>
              <w:rPr>
                <w:rFonts w:cs="Arial"/>
                <w:b/>
                <w:szCs w:val="20"/>
                <w:highlight w:val="yellow"/>
              </w:rPr>
            </w:pPr>
            <w:r>
              <w:t>Ano</w:t>
            </w:r>
          </w:p>
        </w:tc>
      </w:tr>
    </w:tbl>
    <w:p w14:paraId="460341B0" w14:textId="77777777" w:rsidR="005F40E2" w:rsidRDefault="005F40E2"/>
    <w:p w14:paraId="05FBC40C" w14:textId="77777777" w:rsidR="005F40E2" w:rsidRDefault="005B6F45">
      <w:pPr>
        <w:pStyle w:val="Nadpis3"/>
      </w:pPr>
      <w:r>
        <w:t xml:space="preserve">Tabulka 11 – Přehled požadovaných parametrů </w:t>
      </w:r>
      <w:proofErr w:type="gramStart"/>
      <w:r>
        <w:t>-  komponenta</w:t>
      </w:r>
      <w:proofErr w:type="gramEnd"/>
      <w:r>
        <w:t xml:space="preserve"> SUB2 – Služba přístupu k reputační databázi</w:t>
      </w:r>
    </w:p>
    <w:tbl>
      <w:tblPr>
        <w:tblStyle w:val="Mkatabulky"/>
        <w:tblW w:w="9634" w:type="dxa"/>
        <w:tblLook w:val="04A0" w:firstRow="1" w:lastRow="0" w:firstColumn="1" w:lastColumn="0" w:noHBand="0" w:noVBand="1"/>
      </w:tblPr>
      <w:tblGrid>
        <w:gridCol w:w="5240"/>
        <w:gridCol w:w="2126"/>
        <w:gridCol w:w="2268"/>
      </w:tblGrid>
      <w:tr w:rsidR="005F40E2" w14:paraId="556292CB" w14:textId="77777777">
        <w:tc>
          <w:tcPr>
            <w:tcW w:w="7366" w:type="dxa"/>
            <w:gridSpan w:val="2"/>
            <w:shd w:val="clear" w:color="auto" w:fill="D9D9D9" w:themeFill="background1" w:themeFillShade="D9"/>
          </w:tcPr>
          <w:p w14:paraId="269CC24C" w14:textId="77777777" w:rsidR="005F40E2" w:rsidRDefault="005B6F45">
            <w:pPr>
              <w:autoSpaceDE w:val="0"/>
              <w:autoSpaceDN w:val="0"/>
              <w:adjustRightInd w:val="0"/>
              <w:spacing w:after="0"/>
              <w:jc w:val="center"/>
              <w:rPr>
                <w:rFonts w:cs="Arial"/>
                <w:b/>
                <w:szCs w:val="20"/>
              </w:rPr>
            </w:pPr>
            <w:r>
              <w:rPr>
                <w:rFonts w:cs="Arial"/>
                <w:b/>
                <w:szCs w:val="20"/>
              </w:rPr>
              <w:t>Základní údaje</w:t>
            </w:r>
          </w:p>
        </w:tc>
        <w:tc>
          <w:tcPr>
            <w:tcW w:w="2268" w:type="dxa"/>
            <w:shd w:val="clear" w:color="auto" w:fill="D9D9D9" w:themeFill="background1" w:themeFillShade="D9"/>
          </w:tcPr>
          <w:p w14:paraId="66D6B174" w14:textId="77777777" w:rsidR="005F40E2" w:rsidRDefault="005B6F45">
            <w:pPr>
              <w:autoSpaceDE w:val="0"/>
              <w:autoSpaceDN w:val="0"/>
              <w:adjustRightInd w:val="0"/>
              <w:spacing w:after="0"/>
              <w:jc w:val="center"/>
              <w:rPr>
                <w:rFonts w:cs="Arial"/>
                <w:b/>
                <w:szCs w:val="20"/>
              </w:rPr>
            </w:pPr>
            <w:r>
              <w:rPr>
                <w:rFonts w:cs="Arial"/>
                <w:b/>
                <w:szCs w:val="20"/>
              </w:rPr>
              <w:t>Nabízená hodnota</w:t>
            </w:r>
          </w:p>
        </w:tc>
      </w:tr>
      <w:tr w:rsidR="005F40E2" w14:paraId="570C0B10" w14:textId="77777777">
        <w:tc>
          <w:tcPr>
            <w:tcW w:w="5240" w:type="dxa"/>
          </w:tcPr>
          <w:p w14:paraId="41A665EA" w14:textId="77777777" w:rsidR="005F40E2" w:rsidRDefault="005B6F45">
            <w:pPr>
              <w:autoSpaceDE w:val="0"/>
              <w:autoSpaceDN w:val="0"/>
              <w:adjustRightInd w:val="0"/>
              <w:spacing w:after="0"/>
              <w:rPr>
                <w:rFonts w:cs="Arial"/>
                <w:szCs w:val="20"/>
              </w:rPr>
            </w:pPr>
            <w:r>
              <w:rPr>
                <w:rFonts w:cs="Arial"/>
                <w:szCs w:val="20"/>
              </w:rPr>
              <w:t>Výrobce</w:t>
            </w:r>
            <w:r>
              <w:rPr>
                <w:rFonts w:eastAsia="Arial" w:cs="Arial"/>
                <w:szCs w:val="20"/>
              </w:rPr>
              <w:t xml:space="preserve"> </w:t>
            </w:r>
          </w:p>
        </w:tc>
        <w:tc>
          <w:tcPr>
            <w:tcW w:w="4394" w:type="dxa"/>
            <w:gridSpan w:val="2"/>
          </w:tcPr>
          <w:p w14:paraId="27A098A0" w14:textId="77777777" w:rsidR="005F40E2" w:rsidRDefault="005B6F45">
            <w:pPr>
              <w:autoSpaceDE w:val="0"/>
              <w:autoSpaceDN w:val="0"/>
              <w:adjustRightInd w:val="0"/>
              <w:spacing w:after="0"/>
              <w:rPr>
                <w:rFonts w:cs="Arial"/>
                <w:szCs w:val="20"/>
              </w:rPr>
            </w:pPr>
            <w:r>
              <w:rPr>
                <w:rFonts w:cs="Arial"/>
              </w:rPr>
              <w:t>F5, Inc.</w:t>
            </w:r>
          </w:p>
        </w:tc>
      </w:tr>
      <w:tr w:rsidR="005F40E2" w14:paraId="3BC3ACFE" w14:textId="77777777">
        <w:tc>
          <w:tcPr>
            <w:tcW w:w="5240" w:type="dxa"/>
          </w:tcPr>
          <w:p w14:paraId="041155F5" w14:textId="77777777" w:rsidR="005F40E2" w:rsidRDefault="005B6F45">
            <w:pPr>
              <w:autoSpaceDE w:val="0"/>
              <w:autoSpaceDN w:val="0"/>
              <w:adjustRightInd w:val="0"/>
              <w:spacing w:after="0"/>
              <w:rPr>
                <w:rFonts w:cs="Arial"/>
                <w:szCs w:val="20"/>
              </w:rPr>
            </w:pPr>
            <w:r>
              <w:rPr>
                <w:rFonts w:cs="Arial"/>
                <w:szCs w:val="20"/>
              </w:rPr>
              <w:t>Model/Typ</w:t>
            </w:r>
          </w:p>
        </w:tc>
        <w:tc>
          <w:tcPr>
            <w:tcW w:w="4394" w:type="dxa"/>
            <w:gridSpan w:val="2"/>
          </w:tcPr>
          <w:p w14:paraId="281B561F" w14:textId="77777777" w:rsidR="005F40E2" w:rsidRDefault="005B6F45">
            <w:pPr>
              <w:autoSpaceDE w:val="0"/>
              <w:autoSpaceDN w:val="0"/>
              <w:adjustRightInd w:val="0"/>
              <w:spacing w:after="0"/>
              <w:rPr>
                <w:rFonts w:cs="Arial"/>
                <w:szCs w:val="20"/>
              </w:rPr>
            </w:pPr>
            <w:r>
              <w:t xml:space="preserve">VELOS IP </w:t>
            </w:r>
            <w:proofErr w:type="spellStart"/>
            <w:r>
              <w:t>Intelligence</w:t>
            </w:r>
            <w:proofErr w:type="spellEnd"/>
            <w:r>
              <w:t xml:space="preserve"> </w:t>
            </w:r>
            <w:proofErr w:type="spellStart"/>
            <w:r>
              <w:t>License</w:t>
            </w:r>
            <w:proofErr w:type="spellEnd"/>
            <w:r>
              <w:t xml:space="preserve"> </w:t>
            </w:r>
            <w:proofErr w:type="spellStart"/>
            <w:r>
              <w:t>for</w:t>
            </w:r>
            <w:proofErr w:type="spellEnd"/>
            <w:r>
              <w:t xml:space="preserve"> CX410 </w:t>
            </w:r>
            <w:r>
              <w:t>Chassis</w:t>
            </w:r>
          </w:p>
        </w:tc>
      </w:tr>
      <w:tr w:rsidR="005F40E2" w14:paraId="3C12E184" w14:textId="77777777">
        <w:tc>
          <w:tcPr>
            <w:tcW w:w="5240" w:type="dxa"/>
          </w:tcPr>
          <w:p w14:paraId="5CD05BEC" w14:textId="77777777" w:rsidR="005F40E2" w:rsidRDefault="005B6F45">
            <w:pPr>
              <w:autoSpaceDE w:val="0"/>
              <w:autoSpaceDN w:val="0"/>
              <w:adjustRightInd w:val="0"/>
              <w:spacing w:after="0"/>
              <w:rPr>
                <w:rFonts w:cs="Arial"/>
                <w:szCs w:val="20"/>
              </w:rPr>
            </w:pPr>
            <w:proofErr w:type="spellStart"/>
            <w:r>
              <w:rPr>
                <w:rFonts w:cs="Arial"/>
                <w:szCs w:val="20"/>
              </w:rPr>
              <w:t>Product</w:t>
            </w:r>
            <w:proofErr w:type="spellEnd"/>
            <w:r>
              <w:rPr>
                <w:rFonts w:cs="Arial"/>
                <w:szCs w:val="20"/>
              </w:rPr>
              <w:t xml:space="preserve"> </w:t>
            </w:r>
            <w:proofErr w:type="spellStart"/>
            <w:r>
              <w:rPr>
                <w:rFonts w:cs="Arial"/>
                <w:szCs w:val="20"/>
              </w:rPr>
              <w:t>number</w:t>
            </w:r>
            <w:proofErr w:type="spellEnd"/>
            <w:r>
              <w:rPr>
                <w:rFonts w:eastAsia="Arial" w:cs="Arial"/>
                <w:szCs w:val="20"/>
              </w:rPr>
              <w:t xml:space="preserve"> </w:t>
            </w:r>
          </w:p>
        </w:tc>
        <w:tc>
          <w:tcPr>
            <w:tcW w:w="4394" w:type="dxa"/>
            <w:gridSpan w:val="2"/>
          </w:tcPr>
          <w:p w14:paraId="406349CC" w14:textId="77777777" w:rsidR="005F40E2" w:rsidRDefault="005B6F45">
            <w:pPr>
              <w:autoSpaceDE w:val="0"/>
              <w:autoSpaceDN w:val="0"/>
              <w:adjustRightInd w:val="0"/>
              <w:spacing w:after="0"/>
              <w:rPr>
                <w:rFonts w:cs="Arial"/>
                <w:szCs w:val="20"/>
              </w:rPr>
            </w:pPr>
            <w:r>
              <w:t>F5-SBS-VELIPICX4101Y</w:t>
            </w:r>
          </w:p>
        </w:tc>
      </w:tr>
      <w:tr w:rsidR="005F40E2" w14:paraId="23AA3E94" w14:textId="77777777">
        <w:trPr>
          <w:trHeight w:val="284"/>
          <w:tblHeader/>
        </w:trPr>
        <w:tc>
          <w:tcPr>
            <w:tcW w:w="7366" w:type="dxa"/>
            <w:gridSpan w:val="2"/>
            <w:shd w:val="clear" w:color="auto" w:fill="D9D9D9" w:themeFill="background1" w:themeFillShade="D9"/>
            <w:vAlign w:val="center"/>
          </w:tcPr>
          <w:p w14:paraId="3B624697" w14:textId="77777777" w:rsidR="005F40E2" w:rsidRDefault="005B6F45">
            <w:pPr>
              <w:autoSpaceDE w:val="0"/>
              <w:autoSpaceDN w:val="0"/>
              <w:adjustRightInd w:val="0"/>
              <w:jc w:val="center"/>
              <w:rPr>
                <w:rFonts w:cs="Arial"/>
                <w:b/>
                <w:szCs w:val="20"/>
              </w:rPr>
            </w:pPr>
            <w:r>
              <w:rPr>
                <w:rFonts w:cs="Arial"/>
                <w:b/>
                <w:szCs w:val="20"/>
              </w:rPr>
              <w:t>Požadovaná hodnota parametru</w:t>
            </w:r>
          </w:p>
        </w:tc>
        <w:tc>
          <w:tcPr>
            <w:tcW w:w="2268" w:type="dxa"/>
            <w:shd w:val="clear" w:color="auto" w:fill="D9D9D9" w:themeFill="background1" w:themeFillShade="D9"/>
            <w:vAlign w:val="center"/>
          </w:tcPr>
          <w:p w14:paraId="443AED31" w14:textId="77777777" w:rsidR="005F40E2" w:rsidRDefault="005B6F45">
            <w:pPr>
              <w:autoSpaceDE w:val="0"/>
              <w:autoSpaceDN w:val="0"/>
              <w:adjustRightInd w:val="0"/>
              <w:jc w:val="center"/>
              <w:rPr>
                <w:rFonts w:cs="Arial"/>
                <w:b/>
                <w:szCs w:val="20"/>
              </w:rPr>
            </w:pPr>
            <w:r>
              <w:rPr>
                <w:rFonts w:cs="Arial"/>
                <w:b/>
                <w:bCs/>
                <w:szCs w:val="20"/>
              </w:rPr>
              <w:t>Splněno (ANO)</w:t>
            </w:r>
          </w:p>
        </w:tc>
      </w:tr>
      <w:tr w:rsidR="005F40E2" w14:paraId="34FE6029" w14:textId="77777777">
        <w:tc>
          <w:tcPr>
            <w:tcW w:w="7366" w:type="dxa"/>
            <w:gridSpan w:val="2"/>
          </w:tcPr>
          <w:p w14:paraId="552F7C12"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 xml:space="preserve">modul web aplikačního firewallu poskytne ochranu a zabezpečení služeb aktivací ochrany před aktuálními hrozbami a kampaněmi v délce jejich průběhu dle </w:t>
            </w:r>
            <w:r>
              <w:rPr>
                <w:rFonts w:cs="Arial"/>
                <w:szCs w:val="20"/>
              </w:rPr>
              <w:t xml:space="preserve">aktuální databáze probíhajících hrozeb a </w:t>
            </w:r>
            <w:proofErr w:type="spellStart"/>
            <w:r>
              <w:rPr>
                <w:rFonts w:cs="Arial"/>
                <w:szCs w:val="20"/>
              </w:rPr>
              <w:t>exploitů</w:t>
            </w:r>
            <w:proofErr w:type="spellEnd"/>
            <w:r>
              <w:rPr>
                <w:rFonts w:cs="Arial"/>
                <w:szCs w:val="20"/>
              </w:rPr>
              <w:t xml:space="preserve">, včetně dynamického přidělení HW/SW zdrojů po dobu trvání aktuální hrozby, včetně aktualizace databáze aktuálních útoků a </w:t>
            </w:r>
            <w:proofErr w:type="spellStart"/>
            <w:r>
              <w:rPr>
                <w:rFonts w:cs="Arial"/>
                <w:szCs w:val="20"/>
              </w:rPr>
              <w:t>exploitů</w:t>
            </w:r>
            <w:proofErr w:type="spellEnd"/>
            <w:r>
              <w:rPr>
                <w:rFonts w:cs="Arial"/>
                <w:szCs w:val="20"/>
              </w:rPr>
              <w:t xml:space="preserve"> na 5 let</w:t>
            </w:r>
          </w:p>
        </w:tc>
        <w:tc>
          <w:tcPr>
            <w:tcW w:w="2268" w:type="dxa"/>
            <w:shd w:val="clear" w:color="auto" w:fill="auto"/>
          </w:tcPr>
          <w:p w14:paraId="19B7A33F" w14:textId="77777777" w:rsidR="005F40E2" w:rsidRDefault="005B6F45">
            <w:pPr>
              <w:autoSpaceDE w:val="0"/>
              <w:autoSpaceDN w:val="0"/>
              <w:adjustRightInd w:val="0"/>
              <w:ind w:left="15"/>
              <w:jc w:val="center"/>
              <w:rPr>
                <w:rFonts w:cs="Arial"/>
                <w:b/>
                <w:szCs w:val="20"/>
                <w:highlight w:val="yellow"/>
              </w:rPr>
            </w:pPr>
            <w:r>
              <w:t>Ano</w:t>
            </w:r>
          </w:p>
        </w:tc>
      </w:tr>
      <w:tr w:rsidR="005F40E2" w14:paraId="1340B966" w14:textId="77777777">
        <w:tc>
          <w:tcPr>
            <w:tcW w:w="7366" w:type="dxa"/>
            <w:gridSpan w:val="2"/>
          </w:tcPr>
          <w:p w14:paraId="1DBBC82F" w14:textId="77777777" w:rsidR="005F40E2" w:rsidRDefault="005B6F45">
            <w:pPr>
              <w:pStyle w:val="Odstavecseseznamem"/>
              <w:numPr>
                <w:ilvl w:val="0"/>
                <w:numId w:val="28"/>
              </w:numPr>
              <w:autoSpaceDE w:val="0"/>
              <w:autoSpaceDN w:val="0"/>
              <w:adjustRightInd w:val="0"/>
              <w:spacing w:after="0"/>
              <w:ind w:left="455"/>
              <w:jc w:val="left"/>
              <w:rPr>
                <w:rFonts w:cs="Arial"/>
                <w:szCs w:val="20"/>
              </w:rPr>
            </w:pPr>
            <w:r>
              <w:rPr>
                <w:rFonts w:cs="Arial"/>
                <w:szCs w:val="20"/>
              </w:rPr>
              <w:t>Informace databáze aktuálních hrozeb jsou dostupné pro všechn</w:t>
            </w:r>
            <w:r>
              <w:rPr>
                <w:rFonts w:cs="Arial"/>
                <w:szCs w:val="20"/>
              </w:rPr>
              <w:t xml:space="preserve">y </w:t>
            </w:r>
            <w:proofErr w:type="spellStart"/>
            <w:r>
              <w:rPr>
                <w:rFonts w:cs="Arial"/>
                <w:szCs w:val="20"/>
              </w:rPr>
              <w:t>loadbalancer</w:t>
            </w:r>
            <w:proofErr w:type="spellEnd"/>
            <w:r>
              <w:rPr>
                <w:rFonts w:cs="Arial"/>
                <w:szCs w:val="20"/>
              </w:rPr>
              <w:t xml:space="preserve"> moduly v šasi</w:t>
            </w:r>
          </w:p>
        </w:tc>
        <w:tc>
          <w:tcPr>
            <w:tcW w:w="2268" w:type="dxa"/>
            <w:shd w:val="clear" w:color="auto" w:fill="auto"/>
          </w:tcPr>
          <w:p w14:paraId="47FB6AE5" w14:textId="77777777" w:rsidR="005F40E2" w:rsidRDefault="005B6F45">
            <w:pPr>
              <w:autoSpaceDE w:val="0"/>
              <w:autoSpaceDN w:val="0"/>
              <w:adjustRightInd w:val="0"/>
              <w:ind w:left="15"/>
              <w:jc w:val="center"/>
              <w:rPr>
                <w:rFonts w:cs="Arial"/>
                <w:b/>
                <w:szCs w:val="20"/>
                <w:highlight w:val="yellow"/>
              </w:rPr>
            </w:pPr>
            <w:r>
              <w:t>Ano</w:t>
            </w:r>
          </w:p>
        </w:tc>
      </w:tr>
    </w:tbl>
    <w:p w14:paraId="3515283E" w14:textId="77777777" w:rsidR="005F40E2" w:rsidRDefault="005F40E2"/>
    <w:p w14:paraId="07B5901E" w14:textId="77777777" w:rsidR="005F40E2" w:rsidRDefault="005B6F45">
      <w:pPr>
        <w:pStyle w:val="Odstavecseseznamem"/>
        <w:numPr>
          <w:ilvl w:val="0"/>
          <w:numId w:val="15"/>
        </w:numPr>
        <w:spacing w:after="120" w:line="276" w:lineRule="auto"/>
        <w:rPr>
          <w:rFonts w:cs="Arial"/>
          <w:b/>
        </w:rPr>
      </w:pPr>
      <w:r>
        <w:rPr>
          <w:rFonts w:cs="Arial"/>
          <w:b/>
        </w:rPr>
        <w:lastRenderedPageBreak/>
        <w:t>Záruční podpora</w:t>
      </w:r>
    </w:p>
    <w:p w14:paraId="5B668E36" w14:textId="77777777" w:rsidR="005F40E2" w:rsidRDefault="005B6F45">
      <w:pPr>
        <w:pStyle w:val="Normlnodstavec"/>
      </w:pPr>
      <w:r>
        <w:t xml:space="preserve">Dodavatel se zavazuje poskytovat Záruční podporu v délce 60 měsíců ode dne podpisu příslušného Předávacího protokolu. Poskytovaná Záruční podpora musí zajistit bezporuchový provoz infrastruktury sítě VZP ČR a nezpůsobit Objednateli žádné dodatečné náklady </w:t>
      </w:r>
      <w:r>
        <w:t xml:space="preserve">spojené s podporou stávající infrastruktury. </w:t>
      </w:r>
    </w:p>
    <w:p w14:paraId="086A9A1E" w14:textId="77777777" w:rsidR="005F40E2" w:rsidRDefault="005B6F45">
      <w:pPr>
        <w:pStyle w:val="Normlnodstavec"/>
      </w:pPr>
      <w:r>
        <w:t>Po celou dobu poskytování Záruční podpory musí být Dodavatelem zajištěno:</w:t>
      </w:r>
    </w:p>
    <w:p w14:paraId="7CA724F8" w14:textId="77777777" w:rsidR="005F40E2" w:rsidRDefault="005B6F45">
      <w:pPr>
        <w:pStyle w:val="Psmennslovn2"/>
        <w:numPr>
          <w:ilvl w:val="0"/>
          <w:numId w:val="35"/>
        </w:numPr>
        <w:ind w:left="568" w:hanging="284"/>
      </w:pPr>
      <w:r>
        <w:t>Záruční podpora pokrývá veškeré opravy na dodávaných zařízeních včetně ceny náhradních dílů, nákladů dopravy a práce techniků a musí být</w:t>
      </w:r>
      <w:r>
        <w:t xml:space="preserve"> poskytována servisním týmem Dodavatele dle této Smlouvy;</w:t>
      </w:r>
    </w:p>
    <w:p w14:paraId="33424783" w14:textId="77777777" w:rsidR="005F40E2" w:rsidRDefault="005B6F45">
      <w:pPr>
        <w:pStyle w:val="Psmennslovn2"/>
        <w:numPr>
          <w:ilvl w:val="0"/>
          <w:numId w:val="35"/>
        </w:numPr>
        <w:ind w:left="568" w:hanging="284"/>
      </w:pPr>
      <w:r>
        <w:t>náhradní díly pro použití v provozované technice musí být originální (tj. vyrobené výrobcem příslušného zařízení, pro které jsou náhradní díly určeny, resp. výrobcem příslušného dílu originálního za</w:t>
      </w:r>
      <w:r>
        <w:t xml:space="preserve">řízení) nebo ekvivalentní k originálním a zcela kompatibilní s provozovanou technikou. Ekvivalentní náhradní díly musí být prokazatelně explicitně schváleny výrobcem zařízení nebo výrobcem originálního náhradního dílu k použití v předmětném zařízení, a to </w:t>
      </w:r>
      <w:r>
        <w:t>např. certifikátem, společným prohlášením o shodě, znaleckým posudkem či obdobným dokumentem, který objektivně nezavdá pochybnosti o shodě;</w:t>
      </w:r>
      <w:r>
        <w:tab/>
      </w:r>
    </w:p>
    <w:p w14:paraId="10BE4B87" w14:textId="77777777" w:rsidR="005F40E2" w:rsidRDefault="005B6F45">
      <w:pPr>
        <w:pStyle w:val="Psmennslovn2"/>
        <w:numPr>
          <w:ilvl w:val="0"/>
          <w:numId w:val="35"/>
        </w:numPr>
        <w:ind w:left="568" w:hanging="284"/>
      </w:pPr>
      <w:r>
        <w:t>Dodavatel je odpovědný za vyřešení servisního požadavku;</w:t>
      </w:r>
    </w:p>
    <w:p w14:paraId="6F6432D6" w14:textId="77777777" w:rsidR="005F40E2" w:rsidRDefault="005B6F45">
      <w:pPr>
        <w:pStyle w:val="Psmennslovn2"/>
        <w:numPr>
          <w:ilvl w:val="0"/>
          <w:numId w:val="35"/>
        </w:numPr>
        <w:ind w:left="568" w:hanging="284"/>
      </w:pPr>
      <w:r>
        <w:t>Dodavatel je odpovědný za případné otevření dalších sekund</w:t>
      </w:r>
      <w:r>
        <w:t>árních servisních požadavků potřebných ke zprovoznění zařízení;</w:t>
      </w:r>
    </w:p>
    <w:p w14:paraId="71FF2FCE" w14:textId="77777777" w:rsidR="005F40E2" w:rsidRDefault="005B6F45">
      <w:pPr>
        <w:pStyle w:val="Psmennslovn2"/>
        <w:numPr>
          <w:ilvl w:val="0"/>
          <w:numId w:val="35"/>
        </w:numPr>
        <w:ind w:left="568" w:hanging="284"/>
      </w:pPr>
      <w:r>
        <w:t>Objednatel musí mít možnost otevřít servisní požadavek u výrobce, i když si není jist, že se jedná o závadu, a to i bez nutnosti její předchozí diagnostiky.</w:t>
      </w:r>
    </w:p>
    <w:p w14:paraId="65D9D99C" w14:textId="77777777" w:rsidR="005F40E2" w:rsidRDefault="005B6F45">
      <w:pPr>
        <w:pStyle w:val="Psmennslovn2"/>
        <w:numPr>
          <w:ilvl w:val="0"/>
          <w:numId w:val="35"/>
        </w:numPr>
        <w:tabs>
          <w:tab w:val="left" w:pos="1287"/>
        </w:tabs>
        <w:ind w:left="567" w:hanging="284"/>
      </w:pPr>
      <w:r>
        <w:t>Záruční podpora (dále též „</w:t>
      </w:r>
      <w:r>
        <w:rPr>
          <w:b/>
        </w:rPr>
        <w:t>služby t</w:t>
      </w:r>
      <w:r>
        <w:rPr>
          <w:b/>
        </w:rPr>
        <w:t>echnické podpory</w:t>
      </w:r>
      <w:r>
        <w:t>“).</w:t>
      </w:r>
    </w:p>
    <w:p w14:paraId="717E258A" w14:textId="77777777" w:rsidR="005F40E2" w:rsidRDefault="005F40E2">
      <w:pPr>
        <w:pStyle w:val="Psmennslovn2"/>
        <w:numPr>
          <w:ilvl w:val="0"/>
          <w:numId w:val="0"/>
        </w:numPr>
        <w:tabs>
          <w:tab w:val="left" w:pos="1287"/>
        </w:tabs>
        <w:ind w:left="567"/>
      </w:pPr>
    </w:p>
    <w:p w14:paraId="0F73003E" w14:textId="77777777" w:rsidR="005F40E2" w:rsidRDefault="005B6F45">
      <w:pPr>
        <w:pStyle w:val="Odstavecseseznamem"/>
        <w:numPr>
          <w:ilvl w:val="0"/>
          <w:numId w:val="36"/>
        </w:numPr>
        <w:spacing w:after="120" w:line="276" w:lineRule="auto"/>
        <w:rPr>
          <w:rFonts w:cs="Arial"/>
          <w:b/>
        </w:rPr>
      </w:pPr>
      <w:r>
        <w:rPr>
          <w:rFonts w:cs="Arial"/>
          <w:b/>
        </w:rPr>
        <w:t>SLA (</w:t>
      </w:r>
      <w:proofErr w:type="spellStart"/>
      <w:r>
        <w:rPr>
          <w:rFonts w:cs="Arial"/>
          <w:b/>
        </w:rPr>
        <w:t>Service</w:t>
      </w:r>
      <w:proofErr w:type="spellEnd"/>
      <w:r>
        <w:rPr>
          <w:rFonts w:cs="Arial"/>
          <w:b/>
        </w:rPr>
        <w:t xml:space="preserve"> level </w:t>
      </w:r>
      <w:proofErr w:type="spellStart"/>
      <w:r>
        <w:rPr>
          <w:rFonts w:cs="Arial"/>
          <w:b/>
        </w:rPr>
        <w:t>agreement</w:t>
      </w:r>
      <w:proofErr w:type="spellEnd"/>
      <w:r>
        <w:rPr>
          <w:rFonts w:cs="Arial"/>
          <w:b/>
        </w:rPr>
        <w:t>) – Smlouva o úrovni služeb</w:t>
      </w:r>
    </w:p>
    <w:p w14:paraId="49DD0D96" w14:textId="77777777" w:rsidR="005F40E2" w:rsidRDefault="005B6F45">
      <w:pPr>
        <w:pStyle w:val="Normlnodstavec"/>
        <w:spacing w:before="0"/>
      </w:pPr>
      <w:r>
        <w:t xml:space="preserve">Služby technické podpory budou poskytovány v </w:t>
      </w:r>
      <w:r>
        <w:rPr>
          <w:b/>
        </w:rPr>
        <w:t xml:space="preserve">SLA parametrech. </w:t>
      </w:r>
    </w:p>
    <w:p w14:paraId="405EFCC6" w14:textId="77777777" w:rsidR="005F40E2" w:rsidRDefault="005B6F45">
      <w:pPr>
        <w:pStyle w:val="Normlnodstavec"/>
        <w:spacing w:before="0"/>
      </w:pPr>
      <w:r>
        <w:t xml:space="preserve">Jedná se o následující požadovanou službu v minimálně níže uvedených požadovaných anebo lepších než </w:t>
      </w:r>
      <w:r>
        <w:t>požadovaných SLA parametrech. Lepšími parametry se rozumí stejná anebo lepší hodnota parametru pro všechny Objednatelem specifikované a požadované parametry.</w:t>
      </w:r>
    </w:p>
    <w:p w14:paraId="17140422" w14:textId="77777777" w:rsidR="005F40E2" w:rsidRDefault="005B6F45">
      <w:pPr>
        <w:pStyle w:val="Normlnodstavec"/>
        <w:spacing w:before="0"/>
      </w:pPr>
      <w:r>
        <w:t>Incidentem je jakákoliv událost, která je odchylkou od definované úrovně poskytovaných služeb spec</w:t>
      </w:r>
      <w:r>
        <w:t>ifikovaných v této Smlouvě.</w:t>
      </w:r>
    </w:p>
    <w:p w14:paraId="75EF5BC6" w14:textId="77777777" w:rsidR="005F40E2" w:rsidRDefault="005F40E2">
      <w:pPr>
        <w:spacing w:after="120" w:line="276" w:lineRule="auto"/>
        <w:ind w:firstLine="708"/>
        <w:rPr>
          <w:rFonts w:cs="Arial"/>
          <w:b/>
        </w:rPr>
      </w:pPr>
    </w:p>
    <w:p w14:paraId="7AA0A972" w14:textId="77777777" w:rsidR="005F40E2" w:rsidRDefault="005B6F45">
      <w:pPr>
        <w:pStyle w:val="Nadpis3"/>
      </w:pPr>
      <w:bookmarkStart w:id="16" w:name="_Toc219052746"/>
      <w:r>
        <w:t xml:space="preserve">Tabulka 12 - SLA </w:t>
      </w:r>
      <w:bookmarkEnd w:id="16"/>
    </w:p>
    <w:tbl>
      <w:tblPr>
        <w:tblW w:w="5000" w:type="pct"/>
        <w:tblInd w:w="7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335"/>
        <w:gridCol w:w="6727"/>
      </w:tblGrid>
      <w:tr w:rsidR="005F40E2" w14:paraId="0678CD2D" w14:textId="77777777">
        <w:tc>
          <w:tcPr>
            <w:tcW w:w="2335" w:type="dxa"/>
            <w:shd w:val="clear" w:color="auto" w:fill="D9D9D9" w:themeFill="background1" w:themeFillShade="D9"/>
            <w:vAlign w:val="center"/>
          </w:tcPr>
          <w:p w14:paraId="009177A0" w14:textId="77777777" w:rsidR="005F40E2" w:rsidRDefault="005B6F45">
            <w:pPr>
              <w:spacing w:before="120" w:after="120"/>
              <w:rPr>
                <w:rFonts w:cs="Arial"/>
                <w:b/>
                <w:color w:val="000000" w:themeColor="text1"/>
                <w:szCs w:val="20"/>
              </w:rPr>
            </w:pPr>
            <w:r>
              <w:rPr>
                <w:rFonts w:cs="Arial"/>
                <w:b/>
                <w:color w:val="000000" w:themeColor="text1"/>
                <w:szCs w:val="20"/>
              </w:rPr>
              <w:t>Parametr</w:t>
            </w:r>
          </w:p>
        </w:tc>
        <w:tc>
          <w:tcPr>
            <w:tcW w:w="6727" w:type="dxa"/>
            <w:shd w:val="clear" w:color="auto" w:fill="D9D9D9" w:themeFill="background1" w:themeFillShade="D9"/>
            <w:vAlign w:val="center"/>
          </w:tcPr>
          <w:p w14:paraId="67A6D651" w14:textId="77777777" w:rsidR="005F40E2" w:rsidRDefault="005B6F45">
            <w:pPr>
              <w:spacing w:before="120" w:after="120"/>
              <w:rPr>
                <w:rFonts w:cs="Arial"/>
                <w:b/>
                <w:color w:val="000000" w:themeColor="text1"/>
                <w:szCs w:val="20"/>
              </w:rPr>
            </w:pPr>
            <w:r>
              <w:rPr>
                <w:rFonts w:cs="Arial"/>
                <w:b/>
                <w:color w:val="000000" w:themeColor="text1"/>
                <w:szCs w:val="20"/>
              </w:rPr>
              <w:t>Hodnota</w:t>
            </w:r>
          </w:p>
        </w:tc>
      </w:tr>
      <w:tr w:rsidR="005F40E2" w14:paraId="4E362DA9" w14:textId="77777777">
        <w:trPr>
          <w:trHeight w:val="300"/>
        </w:trPr>
        <w:tc>
          <w:tcPr>
            <w:tcW w:w="2335" w:type="dxa"/>
            <w:vAlign w:val="center"/>
          </w:tcPr>
          <w:p w14:paraId="6363FDEE" w14:textId="77777777" w:rsidR="005F40E2" w:rsidRDefault="005B6F45">
            <w:pPr>
              <w:pStyle w:val="Tabulkatext"/>
              <w:spacing w:line="276" w:lineRule="auto"/>
              <w:rPr>
                <w:rFonts w:cs="Arial"/>
                <w:sz w:val="20"/>
              </w:rPr>
            </w:pPr>
            <w:r>
              <w:rPr>
                <w:rFonts w:cs="Arial"/>
                <w:sz w:val="20"/>
              </w:rPr>
              <w:t>Dostupnost podpory</w:t>
            </w:r>
          </w:p>
        </w:tc>
        <w:tc>
          <w:tcPr>
            <w:tcW w:w="6727" w:type="dxa"/>
            <w:vAlign w:val="center"/>
          </w:tcPr>
          <w:p w14:paraId="0E117159" w14:textId="77777777" w:rsidR="005F40E2" w:rsidRDefault="005B6F45">
            <w:pPr>
              <w:pStyle w:val="Tabulkatext"/>
              <w:spacing w:line="276" w:lineRule="auto"/>
              <w:rPr>
                <w:rFonts w:cs="Arial"/>
                <w:sz w:val="20"/>
              </w:rPr>
            </w:pPr>
            <w:r>
              <w:rPr>
                <w:rFonts w:cs="Arial"/>
                <w:sz w:val="20"/>
              </w:rPr>
              <w:t>24x7</w:t>
            </w:r>
          </w:p>
        </w:tc>
      </w:tr>
      <w:tr w:rsidR="005F40E2" w14:paraId="0D95F37E" w14:textId="77777777">
        <w:trPr>
          <w:trHeight w:val="300"/>
        </w:trPr>
        <w:tc>
          <w:tcPr>
            <w:tcW w:w="2335" w:type="dxa"/>
            <w:vAlign w:val="center"/>
          </w:tcPr>
          <w:p w14:paraId="0F828D6E" w14:textId="77777777" w:rsidR="005F40E2" w:rsidRDefault="005B6F45">
            <w:pPr>
              <w:pStyle w:val="Tabulkatext"/>
              <w:spacing w:line="276" w:lineRule="auto"/>
              <w:rPr>
                <w:rFonts w:cs="Arial"/>
                <w:sz w:val="20"/>
              </w:rPr>
            </w:pPr>
            <w:r>
              <w:rPr>
                <w:rFonts w:cs="Arial"/>
                <w:sz w:val="20"/>
              </w:rPr>
              <w:t>Reakční doba</w:t>
            </w:r>
          </w:p>
        </w:tc>
        <w:tc>
          <w:tcPr>
            <w:tcW w:w="6727" w:type="dxa"/>
            <w:vAlign w:val="center"/>
          </w:tcPr>
          <w:p w14:paraId="1E78710E" w14:textId="77777777" w:rsidR="005F40E2" w:rsidRDefault="005B6F45">
            <w:pPr>
              <w:pStyle w:val="Tabulkatext"/>
              <w:spacing w:line="276" w:lineRule="auto"/>
              <w:rPr>
                <w:rFonts w:cs="Arial"/>
                <w:sz w:val="20"/>
              </w:rPr>
            </w:pPr>
            <w:r>
              <w:rPr>
                <w:rFonts w:cs="Arial"/>
                <w:sz w:val="20"/>
              </w:rPr>
              <w:t>2 hodiny od automatického potvrzení doručení servisního požadavku (e-mailu)</w:t>
            </w:r>
          </w:p>
        </w:tc>
      </w:tr>
      <w:tr w:rsidR="005F40E2" w14:paraId="7196F2EE" w14:textId="77777777">
        <w:trPr>
          <w:trHeight w:val="300"/>
        </w:trPr>
        <w:tc>
          <w:tcPr>
            <w:tcW w:w="2335" w:type="dxa"/>
            <w:vAlign w:val="center"/>
          </w:tcPr>
          <w:p w14:paraId="4CAACE3D" w14:textId="77777777" w:rsidR="005F40E2" w:rsidRDefault="005B6F45">
            <w:pPr>
              <w:pStyle w:val="Tabulkatext"/>
              <w:spacing w:line="276" w:lineRule="auto"/>
              <w:rPr>
                <w:rFonts w:cs="Arial"/>
                <w:sz w:val="20"/>
              </w:rPr>
            </w:pPr>
            <w:r>
              <w:rPr>
                <w:rFonts w:cs="Arial"/>
                <w:sz w:val="20"/>
              </w:rPr>
              <w:t xml:space="preserve">Maximální doba pro odstranění závady </w:t>
            </w:r>
          </w:p>
        </w:tc>
        <w:tc>
          <w:tcPr>
            <w:tcW w:w="6727" w:type="dxa"/>
            <w:vAlign w:val="center"/>
          </w:tcPr>
          <w:p w14:paraId="4FB6CD1B" w14:textId="77777777" w:rsidR="005F40E2" w:rsidRDefault="005B6F45">
            <w:pPr>
              <w:pStyle w:val="Tabulkatext"/>
              <w:numPr>
                <w:ilvl w:val="0"/>
                <w:numId w:val="37"/>
              </w:numPr>
              <w:spacing w:before="0" w:after="0" w:line="276" w:lineRule="auto"/>
              <w:rPr>
                <w:sz w:val="20"/>
                <w:lang w:eastAsia="en-US"/>
              </w:rPr>
            </w:pPr>
            <w:r>
              <w:rPr>
                <w:sz w:val="20"/>
                <w:lang w:eastAsia="en-US"/>
              </w:rPr>
              <w:t xml:space="preserve">V případech, kdy je pro odstranění závady nezbytnou podmínkou využití služby RMA (expresní dodání HW, zařízení, náhradního dílu, komponenty apod.) </w:t>
            </w:r>
            <w:r>
              <w:rPr>
                <w:b/>
                <w:sz w:val="20"/>
                <w:lang w:eastAsia="en-US"/>
              </w:rPr>
              <w:t>do 24 hodin</w:t>
            </w:r>
            <w:r>
              <w:rPr>
                <w:sz w:val="20"/>
                <w:lang w:eastAsia="en-US"/>
              </w:rPr>
              <w:t xml:space="preserve"> </w:t>
            </w:r>
            <w:r>
              <w:rPr>
                <w:b/>
                <w:sz w:val="20"/>
                <w:lang w:eastAsia="en-US"/>
              </w:rPr>
              <w:t>od doby potvrzení splnění služby RMA</w:t>
            </w:r>
            <w:r>
              <w:rPr>
                <w:sz w:val="20"/>
                <w:lang w:eastAsia="en-US"/>
              </w:rPr>
              <w:t xml:space="preserve"> (doba převzetí HW, zařízení, náhradního dílu, komponenty apo</w:t>
            </w:r>
            <w:r>
              <w:rPr>
                <w:sz w:val="20"/>
                <w:lang w:eastAsia="en-US"/>
              </w:rPr>
              <w:t>d.).</w:t>
            </w:r>
          </w:p>
          <w:p w14:paraId="32E76192" w14:textId="77777777" w:rsidR="005F40E2" w:rsidRDefault="005B6F45">
            <w:pPr>
              <w:pStyle w:val="Tabulkatext"/>
              <w:numPr>
                <w:ilvl w:val="0"/>
                <w:numId w:val="37"/>
              </w:numPr>
              <w:spacing w:before="0" w:after="0" w:line="276" w:lineRule="auto"/>
              <w:rPr>
                <w:rFonts w:cs="Arial"/>
                <w:sz w:val="20"/>
              </w:rPr>
            </w:pPr>
            <w:r>
              <w:rPr>
                <w:sz w:val="20"/>
                <w:lang w:eastAsia="en-US"/>
              </w:rPr>
              <w:lastRenderedPageBreak/>
              <w:t xml:space="preserve">V případech, kdy pro odstranění závady není podmínkou využití služby RMA </w:t>
            </w:r>
            <w:r>
              <w:rPr>
                <w:b/>
                <w:sz w:val="20"/>
                <w:lang w:eastAsia="en-US"/>
              </w:rPr>
              <w:t xml:space="preserve">do </w:t>
            </w:r>
            <w:r>
              <w:rPr>
                <w:b/>
                <w:bCs/>
                <w:sz w:val="20"/>
                <w:lang w:eastAsia="en-US"/>
              </w:rPr>
              <w:t>24 hodin od automatického potvrzení doručení servisního požadavku</w:t>
            </w:r>
            <w:r>
              <w:rPr>
                <w:sz w:val="20"/>
                <w:lang w:eastAsia="en-US"/>
              </w:rPr>
              <w:t xml:space="preserve"> (e-mailu)</w:t>
            </w:r>
          </w:p>
        </w:tc>
      </w:tr>
      <w:tr w:rsidR="005F40E2" w14:paraId="008E2D9E" w14:textId="77777777">
        <w:trPr>
          <w:trHeight w:val="300"/>
        </w:trPr>
        <w:tc>
          <w:tcPr>
            <w:tcW w:w="2335" w:type="dxa"/>
            <w:vAlign w:val="center"/>
          </w:tcPr>
          <w:p w14:paraId="46F28CF2" w14:textId="77777777" w:rsidR="005F40E2" w:rsidRDefault="005B6F45">
            <w:pPr>
              <w:pStyle w:val="Tabulkatext"/>
              <w:spacing w:line="276" w:lineRule="auto"/>
              <w:rPr>
                <w:rFonts w:cs="Arial"/>
                <w:sz w:val="20"/>
              </w:rPr>
            </w:pPr>
            <w:r>
              <w:rPr>
                <w:rFonts w:cs="Arial"/>
                <w:sz w:val="20"/>
              </w:rPr>
              <w:lastRenderedPageBreak/>
              <w:t xml:space="preserve">Místa plnění </w:t>
            </w:r>
          </w:p>
        </w:tc>
        <w:tc>
          <w:tcPr>
            <w:tcW w:w="6727" w:type="dxa"/>
            <w:vAlign w:val="center"/>
          </w:tcPr>
          <w:p w14:paraId="6215FCC0" w14:textId="77777777" w:rsidR="005F40E2" w:rsidRDefault="005B6F45">
            <w:pPr>
              <w:pStyle w:val="Tabulkatext"/>
              <w:spacing w:line="276" w:lineRule="auto"/>
              <w:rPr>
                <w:rFonts w:cs="Arial"/>
                <w:sz w:val="20"/>
              </w:rPr>
            </w:pPr>
            <w:r>
              <w:rPr>
                <w:rFonts w:cs="Arial"/>
                <w:sz w:val="20"/>
              </w:rPr>
              <w:t>DC3</w:t>
            </w:r>
          </w:p>
        </w:tc>
      </w:tr>
    </w:tbl>
    <w:p w14:paraId="6978AE09" w14:textId="77777777" w:rsidR="005F40E2" w:rsidRDefault="005F40E2">
      <w:pPr>
        <w:tabs>
          <w:tab w:val="left" w:pos="1287"/>
        </w:tabs>
        <w:spacing w:after="120" w:line="276" w:lineRule="auto"/>
        <w:ind w:left="567"/>
        <w:rPr>
          <w:rFonts w:cs="Arial"/>
          <w:szCs w:val="20"/>
        </w:rPr>
      </w:pPr>
    </w:p>
    <w:p w14:paraId="55B96C7B" w14:textId="77777777" w:rsidR="005F40E2" w:rsidRDefault="005B6F45">
      <w:pPr>
        <w:spacing w:after="120" w:line="276" w:lineRule="auto"/>
        <w:rPr>
          <w:rFonts w:cs="Arial"/>
          <w:b/>
        </w:rPr>
      </w:pPr>
      <w:r>
        <w:rPr>
          <w:rFonts w:cs="Arial"/>
          <w:b/>
        </w:rPr>
        <w:t>Popis služby:</w:t>
      </w:r>
    </w:p>
    <w:p w14:paraId="45838E7D" w14:textId="77777777" w:rsidR="005F40E2" w:rsidRDefault="005B6F45">
      <w:pPr>
        <w:pStyle w:val="Normlnodstavec"/>
        <w:spacing w:before="0"/>
      </w:pPr>
      <w:r>
        <w:t xml:space="preserve">Služba slouží k řešení business </w:t>
      </w:r>
      <w:proofErr w:type="spellStart"/>
      <w:r>
        <w:t>critical</w:t>
      </w:r>
      <w:proofErr w:type="spellEnd"/>
      <w:r>
        <w:t xml:space="preserve"> incidentů v ADN.</w:t>
      </w:r>
    </w:p>
    <w:p w14:paraId="62FE2926" w14:textId="77777777" w:rsidR="005F40E2" w:rsidRDefault="005B6F45">
      <w:pPr>
        <w:pStyle w:val="Normlnodstavec"/>
        <w:spacing w:before="0"/>
      </w:pPr>
      <w:r>
        <w:t>Reakčn</w:t>
      </w:r>
      <w:r>
        <w:t xml:space="preserve">í doba (Response Time) bude maximálně 2 hodiny od nahlášení incidentu službou </w:t>
      </w:r>
      <w:proofErr w:type="spellStart"/>
      <w:r>
        <w:t>Service</w:t>
      </w:r>
      <w:proofErr w:type="spellEnd"/>
      <w:r>
        <w:t xml:space="preserve"> </w:t>
      </w:r>
      <w:proofErr w:type="spellStart"/>
      <w:r>
        <w:t>Desk</w:t>
      </w:r>
      <w:proofErr w:type="spellEnd"/>
      <w:r>
        <w:t>. Pracovník Dodavatele poskytne pracovní sílu, náhradní díly a materiály, které jsou potřebné k tomu, aby ADN byla uvedena opět do normálního funkčního stavu. Dodavat</w:t>
      </w:r>
      <w:r>
        <w:t>el identifikuje a opraví špatné funkce a závady. Vyměněné vadné díly se stanou majetkem Dodavatele. Objednatel zajistí a bude zajišťovat od okamžiku nahlášení incidentu případný fyzický přístup pracovníka Dodavatele k zařízení.</w:t>
      </w:r>
    </w:p>
    <w:p w14:paraId="4B7D8B8B" w14:textId="77777777" w:rsidR="005F40E2" w:rsidRDefault="005B6F45">
      <w:pPr>
        <w:pStyle w:val="Normlnodstavec"/>
        <w:spacing w:before="0"/>
      </w:pPr>
      <w:r>
        <w:t>SW incidenty v ADN bude Doda</w:t>
      </w:r>
      <w:r>
        <w:t xml:space="preserve">vatel řešit v souladu s doporučeními výrobce, a to buď formou upgradu na vyšší verzi SW, příp. instalací opravného balíku (hot-fix), nebo formou </w:t>
      </w:r>
      <w:proofErr w:type="spellStart"/>
      <w:r>
        <w:t>roll-backu</w:t>
      </w:r>
      <w:proofErr w:type="spellEnd"/>
      <w:r>
        <w:t xml:space="preserve"> na poslední provozovanou funkční verzi SW. Reakční doba (Response Time) bude maximálně 2 hodiny od n</w:t>
      </w:r>
      <w:r>
        <w:t xml:space="preserve">ahlášení incidentu službou </w:t>
      </w:r>
      <w:proofErr w:type="spellStart"/>
      <w:r>
        <w:t>Service</w:t>
      </w:r>
      <w:proofErr w:type="spellEnd"/>
      <w:r>
        <w:t xml:space="preserve"> </w:t>
      </w:r>
      <w:proofErr w:type="spellStart"/>
      <w:r>
        <w:t>Desk</w:t>
      </w:r>
      <w:proofErr w:type="spellEnd"/>
      <w:r>
        <w:t xml:space="preserve">. </w:t>
      </w:r>
    </w:p>
    <w:p w14:paraId="2A5F2D30" w14:textId="77777777" w:rsidR="005F40E2" w:rsidRDefault="005B6F45">
      <w:pPr>
        <w:pStyle w:val="Normlnodstavec"/>
        <w:spacing w:before="0"/>
      </w:pPr>
      <w:r>
        <w:t>Službou RMA se rozumí expresní dodání HW (zařízení, náhradní díl, komponenta apod.) a to vždy do konce následující pracovního dne do místa plnění.</w:t>
      </w:r>
    </w:p>
    <w:p w14:paraId="20554E2D" w14:textId="77777777" w:rsidR="005F40E2" w:rsidRDefault="005F40E2">
      <w:pPr>
        <w:pStyle w:val="Normlnodstavec"/>
      </w:pPr>
    </w:p>
    <w:p w14:paraId="03A4CF9F" w14:textId="77777777" w:rsidR="005F40E2" w:rsidRDefault="005B6F45">
      <w:pPr>
        <w:spacing w:after="120" w:line="276" w:lineRule="auto"/>
        <w:ind w:left="1276" w:hanging="568"/>
        <w:rPr>
          <w:rFonts w:cs="Arial"/>
          <w:b/>
        </w:rPr>
      </w:pPr>
      <w:r>
        <w:rPr>
          <w:rFonts w:cs="Arial"/>
          <w:b/>
        </w:rPr>
        <w:t xml:space="preserve">3.2 Záruky/garance požadované doby opravy (Fix Time) po </w:t>
      </w:r>
      <w:r>
        <w:rPr>
          <w:rFonts w:cs="Arial"/>
          <w:b/>
        </w:rPr>
        <w:t>uplatnění Servisního požadavku</w:t>
      </w:r>
    </w:p>
    <w:p w14:paraId="64BDADDF" w14:textId="77777777" w:rsidR="005F40E2" w:rsidRDefault="005B6F45">
      <w:pPr>
        <w:pStyle w:val="Odrkovseznam2"/>
        <w:numPr>
          <w:ilvl w:val="0"/>
          <w:numId w:val="38"/>
        </w:numPr>
        <w:ind w:left="567" w:hanging="567"/>
      </w:pPr>
      <w:r>
        <w:t>Dodavatel zajistí to, aby bylo zařízení znovu uvedeno do provozu do požadované doby od nahlášení incidentu formou servisního požadavku.</w:t>
      </w:r>
    </w:p>
    <w:p w14:paraId="5BC43D2B" w14:textId="77777777" w:rsidR="005F40E2" w:rsidRDefault="005B6F45">
      <w:pPr>
        <w:pStyle w:val="Odrkovseznam2"/>
        <w:numPr>
          <w:ilvl w:val="0"/>
          <w:numId w:val="38"/>
        </w:numPr>
        <w:ind w:left="567" w:hanging="567"/>
      </w:pPr>
      <w:r>
        <w:t>Odstranění incidentu je považováno za dokončené tím, že Dodavatel jeho odstranění ověří k</w:t>
      </w:r>
      <w:r>
        <w:t xml:space="preserve"> tomu nejvhodnějším a nejprokazatelnějším způsobem a metodou. Okamžikem vyřešení servisního požadavku se rozumí datum a čas uvedený v e-mailu „Oznámení o vyřešení servisního požadavku Dodavatelem“, který bude poslán Objednateli při vyřešení servisního poža</w:t>
      </w:r>
      <w:r>
        <w:t>davku</w:t>
      </w:r>
    </w:p>
    <w:p w14:paraId="126B8FD0" w14:textId="77777777" w:rsidR="005F40E2" w:rsidRDefault="005B6F45">
      <w:pPr>
        <w:pStyle w:val="Odrkovseznam2"/>
        <w:numPr>
          <w:ilvl w:val="0"/>
          <w:numId w:val="38"/>
        </w:numPr>
        <w:ind w:left="567" w:hanging="567"/>
      </w:pPr>
      <w:r>
        <w:t xml:space="preserve">Ověření může být dosaženo například provedením </w:t>
      </w:r>
      <w:proofErr w:type="spellStart"/>
      <w:r>
        <w:t>autodiagnostického</w:t>
      </w:r>
      <w:proofErr w:type="spellEnd"/>
      <w:r>
        <w:t xml:space="preserve"> testu, samostatného diagnostického testu nebo vizuálním ověřením řádného provozu. Dodavatel podle svého vlastního uvážení určí míru testování nezbytného k ověření, že zařízení bylo opr</w:t>
      </w:r>
      <w:r>
        <w:t xml:space="preserve">aveno. </w:t>
      </w:r>
    </w:p>
    <w:p w14:paraId="4378D556" w14:textId="77777777" w:rsidR="005F40E2" w:rsidRDefault="005B6F45">
      <w:pPr>
        <w:pStyle w:val="Normlnodstavec"/>
        <w:numPr>
          <w:ilvl w:val="0"/>
          <w:numId w:val="38"/>
        </w:numPr>
        <w:ind w:left="567" w:hanging="567"/>
      </w:pPr>
      <w:r>
        <w:t xml:space="preserve">Podle svého vlastního uvážení může Dodavatel dočasně nebo trvale nahradit zařízení za účelem splnění závazku opravy. Náhradní zařízení musí být nové a/nebo ekvivalentní anebo lepší, co do stáří, výkonu a spolehlivosti. Nahrazená zařízení se stanou </w:t>
      </w:r>
      <w:r>
        <w:t>vlastnictvím Dodavatele.</w:t>
      </w:r>
    </w:p>
    <w:p w14:paraId="0D9D159E" w14:textId="77777777" w:rsidR="005F40E2" w:rsidRDefault="005F40E2">
      <w:pPr>
        <w:pStyle w:val="Normlnodstavec"/>
      </w:pPr>
    </w:p>
    <w:p w14:paraId="5E530BEA" w14:textId="77777777" w:rsidR="005F40E2" w:rsidRDefault="005F40E2">
      <w:pPr>
        <w:spacing w:after="120" w:line="280" w:lineRule="exact"/>
        <w:rPr>
          <w:rFonts w:cs="Arial"/>
          <w:b/>
        </w:rPr>
      </w:pPr>
    </w:p>
    <w:p w14:paraId="32FCEEB8" w14:textId="77777777" w:rsidR="005F40E2" w:rsidRDefault="005F40E2">
      <w:pPr>
        <w:spacing w:after="120" w:line="280" w:lineRule="exact"/>
        <w:rPr>
          <w:rFonts w:cs="Arial"/>
          <w:b/>
        </w:rPr>
      </w:pPr>
    </w:p>
    <w:p w14:paraId="2C5ED319" w14:textId="77777777" w:rsidR="005F40E2" w:rsidRDefault="005F40E2">
      <w:pPr>
        <w:spacing w:after="120" w:line="280" w:lineRule="exact"/>
        <w:rPr>
          <w:rFonts w:cs="Arial"/>
          <w:b/>
        </w:rPr>
      </w:pPr>
    </w:p>
    <w:p w14:paraId="4CD54025" w14:textId="77777777" w:rsidR="005F40E2" w:rsidRDefault="005F40E2">
      <w:pPr>
        <w:spacing w:after="120" w:line="280" w:lineRule="exact"/>
        <w:rPr>
          <w:rFonts w:cs="Arial"/>
          <w:b/>
        </w:rPr>
      </w:pPr>
    </w:p>
    <w:p w14:paraId="2C0AB205" w14:textId="77777777" w:rsidR="005F40E2" w:rsidRDefault="005F40E2">
      <w:pPr>
        <w:spacing w:after="120" w:line="280" w:lineRule="exact"/>
        <w:rPr>
          <w:rFonts w:cs="Arial"/>
          <w:b/>
        </w:rPr>
      </w:pPr>
    </w:p>
    <w:p w14:paraId="315C36D8" w14:textId="77777777" w:rsidR="005F40E2" w:rsidRDefault="005F40E2">
      <w:pPr>
        <w:spacing w:after="120" w:line="280" w:lineRule="exact"/>
        <w:rPr>
          <w:rFonts w:cs="Arial"/>
          <w:b/>
        </w:rPr>
      </w:pPr>
    </w:p>
    <w:p w14:paraId="39B0CBD2" w14:textId="77777777" w:rsidR="005F40E2" w:rsidRDefault="005F40E2">
      <w:pPr>
        <w:spacing w:after="120" w:line="280" w:lineRule="exact"/>
        <w:rPr>
          <w:rFonts w:cs="Arial"/>
          <w:b/>
        </w:rPr>
      </w:pPr>
    </w:p>
    <w:tbl>
      <w:tblPr>
        <w:tblStyle w:val="Mkatabulky"/>
        <w:tblW w:w="9640" w:type="dxa"/>
        <w:tblInd w:w="-289" w:type="dxa"/>
        <w:tblLook w:val="04A0" w:firstRow="1" w:lastRow="0" w:firstColumn="1" w:lastColumn="0" w:noHBand="0" w:noVBand="1"/>
      </w:tblPr>
      <w:tblGrid>
        <w:gridCol w:w="9640"/>
      </w:tblGrid>
      <w:tr w:rsidR="005F40E2" w14:paraId="51543B35" w14:textId="77777777">
        <w:trPr>
          <w:trHeight w:hRule="exact" w:val="397"/>
        </w:trPr>
        <w:tc>
          <w:tcPr>
            <w:tcW w:w="9640" w:type="dxa"/>
            <w:shd w:val="clear" w:color="auto" w:fill="D9D9D9" w:themeFill="background1" w:themeFillShade="D9"/>
            <w:tcMar>
              <w:top w:w="74" w:type="dxa"/>
            </w:tcMar>
            <w:vAlign w:val="center"/>
          </w:tcPr>
          <w:p w14:paraId="4E87F87A" w14:textId="77777777" w:rsidR="005F40E2" w:rsidRDefault="005B6F45">
            <w:pPr>
              <w:rPr>
                <w:b/>
                <w:bCs/>
                <w:lang w:eastAsia="cs-CZ"/>
              </w:rPr>
            </w:pPr>
            <w:r>
              <w:rPr>
                <w:b/>
                <w:bCs/>
                <w:lang w:eastAsia="cs-CZ"/>
              </w:rPr>
              <w:lastRenderedPageBreak/>
              <w:t>PŘÍLOHA Č. 2 – SPECIFIKACE CENY</w:t>
            </w:r>
          </w:p>
        </w:tc>
      </w:tr>
    </w:tbl>
    <w:p w14:paraId="277046C2" w14:textId="77777777" w:rsidR="005F40E2" w:rsidRDefault="005F40E2">
      <w:pPr>
        <w:pStyle w:val="Normlnodstavec"/>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1"/>
        <w:gridCol w:w="1091"/>
        <w:gridCol w:w="5683"/>
        <w:gridCol w:w="2409"/>
      </w:tblGrid>
      <w:tr w:rsidR="005F40E2" w14:paraId="2ABD886A" w14:textId="77777777">
        <w:trPr>
          <w:trHeight w:val="545"/>
          <w:jc w:val="center"/>
        </w:trPr>
        <w:tc>
          <w:tcPr>
            <w:tcW w:w="0" w:type="auto"/>
            <w:noWrap/>
            <w:vAlign w:val="center"/>
            <w:hideMark/>
          </w:tcPr>
          <w:p w14:paraId="1957468A" w14:textId="77777777" w:rsidR="005F40E2" w:rsidRDefault="005B6F45">
            <w:pPr>
              <w:spacing w:after="0"/>
              <w:jc w:val="center"/>
              <w:rPr>
                <w:rFonts w:eastAsia="Times New Roman" w:cs="Arial"/>
                <w:color w:val="000000"/>
                <w:sz w:val="18"/>
                <w:szCs w:val="18"/>
                <w:lang w:eastAsia="cs-CZ"/>
              </w:rPr>
            </w:pPr>
            <w:proofErr w:type="spellStart"/>
            <w:r>
              <w:rPr>
                <w:rFonts w:eastAsia="Times New Roman" w:cs="Arial"/>
                <w:color w:val="000000"/>
                <w:sz w:val="18"/>
                <w:szCs w:val="18"/>
                <w:lang w:eastAsia="cs-CZ"/>
              </w:rPr>
              <w:t>P.č</w:t>
            </w:r>
            <w:proofErr w:type="spellEnd"/>
            <w:r>
              <w:rPr>
                <w:rFonts w:eastAsia="Times New Roman" w:cs="Arial"/>
                <w:color w:val="000000"/>
                <w:sz w:val="18"/>
                <w:szCs w:val="18"/>
                <w:lang w:eastAsia="cs-CZ"/>
              </w:rPr>
              <w:t>.</w:t>
            </w:r>
          </w:p>
        </w:tc>
        <w:tc>
          <w:tcPr>
            <w:tcW w:w="1091" w:type="dxa"/>
            <w:vAlign w:val="center"/>
            <w:hideMark/>
          </w:tcPr>
          <w:p w14:paraId="4439C93D"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Kód</w:t>
            </w:r>
            <w:r>
              <w:rPr>
                <w:rFonts w:eastAsia="Times New Roman" w:cs="Arial"/>
                <w:color w:val="000000"/>
                <w:sz w:val="18"/>
                <w:szCs w:val="18"/>
                <w:lang w:eastAsia="cs-CZ"/>
              </w:rPr>
              <w:br/>
              <w:t>položky</w:t>
            </w:r>
          </w:p>
        </w:tc>
        <w:tc>
          <w:tcPr>
            <w:tcW w:w="5683" w:type="dxa"/>
            <w:noWrap/>
            <w:vAlign w:val="center"/>
            <w:hideMark/>
          </w:tcPr>
          <w:p w14:paraId="77EA1055"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Popis</w:t>
            </w:r>
          </w:p>
        </w:tc>
        <w:tc>
          <w:tcPr>
            <w:tcW w:w="2409" w:type="dxa"/>
            <w:vAlign w:val="center"/>
            <w:hideMark/>
          </w:tcPr>
          <w:p w14:paraId="698191A6"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Cena za kus</w:t>
            </w:r>
            <w:r>
              <w:rPr>
                <w:rFonts w:eastAsia="Times New Roman" w:cs="Arial"/>
                <w:color w:val="000000"/>
                <w:sz w:val="18"/>
                <w:szCs w:val="18"/>
                <w:lang w:eastAsia="cs-CZ"/>
              </w:rPr>
              <w:br/>
              <w:t>[v Kč bez DPH]</w:t>
            </w:r>
          </w:p>
        </w:tc>
      </w:tr>
      <w:tr w:rsidR="005F40E2" w14:paraId="17F5A8B9" w14:textId="77777777">
        <w:trPr>
          <w:trHeight w:val="315"/>
          <w:jc w:val="center"/>
        </w:trPr>
        <w:tc>
          <w:tcPr>
            <w:tcW w:w="0" w:type="auto"/>
            <w:noWrap/>
            <w:vAlign w:val="center"/>
            <w:hideMark/>
          </w:tcPr>
          <w:p w14:paraId="44270EB1"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1</w:t>
            </w:r>
          </w:p>
        </w:tc>
        <w:tc>
          <w:tcPr>
            <w:tcW w:w="1091" w:type="dxa"/>
            <w:vMerge w:val="restart"/>
            <w:noWrap/>
            <w:vAlign w:val="center"/>
            <w:hideMark/>
          </w:tcPr>
          <w:p w14:paraId="296B8161"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LBCH</w:t>
            </w:r>
          </w:p>
        </w:tc>
        <w:tc>
          <w:tcPr>
            <w:tcW w:w="5683" w:type="dxa"/>
            <w:noWrap/>
            <w:vAlign w:val="center"/>
            <w:hideMark/>
          </w:tcPr>
          <w:p w14:paraId="1C4F415B"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ADC šasi</w:t>
            </w:r>
          </w:p>
        </w:tc>
        <w:tc>
          <w:tcPr>
            <w:tcW w:w="2409" w:type="dxa"/>
            <w:noWrap/>
            <w:vAlign w:val="center"/>
            <w:hideMark/>
          </w:tcPr>
          <w:p w14:paraId="278AEEBE" w14:textId="77777777" w:rsidR="005F40E2" w:rsidRDefault="005B6F45">
            <w:pPr>
              <w:spacing w:after="0"/>
              <w:jc w:val="right"/>
              <w:rPr>
                <w:rFonts w:eastAsia="Times New Roman" w:cs="Arial"/>
                <w:color w:val="000000"/>
                <w:sz w:val="18"/>
                <w:szCs w:val="18"/>
                <w:lang w:eastAsia="cs-CZ"/>
              </w:rPr>
            </w:pPr>
            <w:r>
              <w:rPr>
                <w:rFonts w:eastAsia="Times New Roman" w:cs="Arial"/>
                <w:sz w:val="18"/>
                <w:szCs w:val="18"/>
                <w:lang w:eastAsia="cs-CZ"/>
              </w:rPr>
              <w:t>1 159 370,00 Kč</w:t>
            </w:r>
          </w:p>
        </w:tc>
      </w:tr>
      <w:tr w:rsidR="005F40E2" w14:paraId="59589D74" w14:textId="77777777">
        <w:trPr>
          <w:trHeight w:val="1649"/>
          <w:jc w:val="center"/>
        </w:trPr>
        <w:tc>
          <w:tcPr>
            <w:tcW w:w="0" w:type="auto"/>
            <w:noWrap/>
            <w:vAlign w:val="center"/>
            <w:hideMark/>
          </w:tcPr>
          <w:p w14:paraId="46566F70"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2</w:t>
            </w:r>
          </w:p>
        </w:tc>
        <w:tc>
          <w:tcPr>
            <w:tcW w:w="1091" w:type="dxa"/>
            <w:vMerge/>
            <w:vAlign w:val="center"/>
            <w:hideMark/>
          </w:tcPr>
          <w:p w14:paraId="7CFDF84C" w14:textId="77777777" w:rsidR="005F40E2" w:rsidRDefault="005F40E2">
            <w:pPr>
              <w:spacing w:after="0"/>
              <w:jc w:val="left"/>
              <w:rPr>
                <w:rFonts w:eastAsia="Times New Roman" w:cs="Arial"/>
                <w:color w:val="000000"/>
                <w:sz w:val="18"/>
                <w:szCs w:val="18"/>
                <w:lang w:eastAsia="cs-CZ"/>
              </w:rPr>
            </w:pPr>
          </w:p>
        </w:tc>
        <w:tc>
          <w:tcPr>
            <w:tcW w:w="5683" w:type="dxa"/>
            <w:vAlign w:val="center"/>
            <w:hideMark/>
          </w:tcPr>
          <w:p w14:paraId="362B68EE"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 xml:space="preserve">Licence pro aktivaci SW modulů pro všechny </w:t>
            </w:r>
            <w:proofErr w:type="spellStart"/>
            <w:r>
              <w:rPr>
                <w:rFonts w:eastAsia="Times New Roman" w:cs="Arial"/>
                <w:color w:val="000000"/>
                <w:sz w:val="18"/>
                <w:szCs w:val="18"/>
                <w:lang w:eastAsia="cs-CZ"/>
              </w:rPr>
              <w:t>blade</w:t>
            </w:r>
            <w:proofErr w:type="spellEnd"/>
            <w:r>
              <w:rPr>
                <w:rFonts w:eastAsia="Times New Roman" w:cs="Arial"/>
                <w:color w:val="000000"/>
                <w:sz w:val="18"/>
                <w:szCs w:val="18"/>
                <w:lang w:eastAsia="cs-CZ"/>
              </w:rPr>
              <w:t xml:space="preserve"> v šasi.</w:t>
            </w:r>
            <w:r>
              <w:rPr>
                <w:rFonts w:eastAsia="Times New Roman" w:cs="Arial"/>
                <w:color w:val="000000"/>
                <w:sz w:val="18"/>
                <w:szCs w:val="18"/>
                <w:lang w:eastAsia="cs-CZ"/>
              </w:rPr>
              <w:br/>
              <w:t>SW Moduly:</w:t>
            </w:r>
            <w:r>
              <w:rPr>
                <w:rFonts w:eastAsia="Times New Roman" w:cs="Arial"/>
                <w:color w:val="000000"/>
                <w:sz w:val="18"/>
                <w:szCs w:val="18"/>
                <w:lang w:eastAsia="cs-CZ"/>
              </w:rPr>
              <w:br/>
            </w:r>
            <w:r>
              <w:rPr>
                <w:rFonts w:eastAsia="Times New Roman" w:cs="Arial"/>
                <w:color w:val="000000"/>
                <w:sz w:val="18"/>
                <w:szCs w:val="18"/>
                <w:lang w:eastAsia="cs-CZ"/>
              </w:rPr>
              <w:t xml:space="preserve">  • Modul s funkcionalitou </w:t>
            </w:r>
            <w:proofErr w:type="spellStart"/>
            <w:r>
              <w:rPr>
                <w:rFonts w:eastAsia="Times New Roman" w:cs="Arial"/>
                <w:color w:val="000000"/>
                <w:sz w:val="18"/>
                <w:szCs w:val="18"/>
                <w:lang w:eastAsia="cs-CZ"/>
              </w:rPr>
              <w:t>Loadbalanceru</w:t>
            </w:r>
            <w:proofErr w:type="spellEnd"/>
            <w:r>
              <w:rPr>
                <w:rFonts w:eastAsia="Times New Roman" w:cs="Arial"/>
                <w:color w:val="000000"/>
                <w:sz w:val="18"/>
                <w:szCs w:val="18"/>
                <w:lang w:eastAsia="cs-CZ"/>
              </w:rPr>
              <w:t>.</w:t>
            </w:r>
            <w:r>
              <w:rPr>
                <w:rFonts w:eastAsia="Times New Roman" w:cs="Arial"/>
                <w:color w:val="000000"/>
                <w:sz w:val="18"/>
                <w:szCs w:val="18"/>
                <w:lang w:eastAsia="cs-CZ"/>
              </w:rPr>
              <w:br/>
              <w:t xml:space="preserve">  • Modul s funkcionalitou Aplikačního firewallu</w:t>
            </w:r>
            <w:r>
              <w:rPr>
                <w:rFonts w:eastAsia="Times New Roman" w:cs="Arial"/>
                <w:color w:val="000000"/>
                <w:sz w:val="18"/>
                <w:szCs w:val="18"/>
                <w:lang w:eastAsia="cs-CZ"/>
              </w:rPr>
              <w:br/>
              <w:t xml:space="preserve">  • Modul s funkcionalitou Síťového firewallu</w:t>
            </w:r>
            <w:r>
              <w:rPr>
                <w:rFonts w:eastAsia="Times New Roman" w:cs="Arial"/>
                <w:color w:val="000000"/>
                <w:sz w:val="18"/>
                <w:szCs w:val="18"/>
                <w:lang w:eastAsia="cs-CZ"/>
              </w:rPr>
              <w:br/>
              <w:t xml:space="preserve">  • Modul s funkcionalitou řízení uživatelských přístupů</w:t>
            </w:r>
            <w:r>
              <w:rPr>
                <w:rFonts w:eastAsia="Times New Roman" w:cs="Arial"/>
                <w:color w:val="000000"/>
                <w:sz w:val="18"/>
                <w:szCs w:val="18"/>
                <w:lang w:eastAsia="cs-CZ"/>
              </w:rPr>
              <w:br/>
              <w:t xml:space="preserve">  • Modul s funkcionalitou DNS a GSLB</w:t>
            </w:r>
          </w:p>
        </w:tc>
        <w:tc>
          <w:tcPr>
            <w:tcW w:w="2409" w:type="dxa"/>
            <w:noWrap/>
            <w:vAlign w:val="center"/>
            <w:hideMark/>
          </w:tcPr>
          <w:p w14:paraId="3A654CE6" w14:textId="77777777" w:rsidR="005F40E2" w:rsidRDefault="005B6F45">
            <w:pPr>
              <w:spacing w:after="0"/>
              <w:jc w:val="right"/>
              <w:rPr>
                <w:rFonts w:eastAsia="Times New Roman" w:cs="Arial"/>
                <w:color w:val="000000"/>
                <w:sz w:val="18"/>
                <w:szCs w:val="18"/>
              </w:rPr>
            </w:pPr>
            <w:r>
              <w:rPr>
                <w:rFonts w:cs="Arial"/>
                <w:color w:val="000000"/>
                <w:sz w:val="18"/>
                <w:szCs w:val="18"/>
              </w:rPr>
              <w:t>2 706 293,00 Kč</w:t>
            </w:r>
          </w:p>
          <w:p w14:paraId="5B43F69C" w14:textId="77777777" w:rsidR="005F40E2" w:rsidRDefault="005F40E2">
            <w:pPr>
              <w:spacing w:after="0"/>
              <w:jc w:val="right"/>
              <w:rPr>
                <w:rFonts w:eastAsia="Times New Roman" w:cs="Arial"/>
                <w:color w:val="000000"/>
                <w:sz w:val="18"/>
                <w:szCs w:val="18"/>
                <w:lang w:eastAsia="cs-CZ"/>
              </w:rPr>
            </w:pPr>
          </w:p>
        </w:tc>
      </w:tr>
      <w:tr w:rsidR="005F40E2" w14:paraId="3AC89A2F" w14:textId="77777777">
        <w:trPr>
          <w:trHeight w:val="300"/>
          <w:jc w:val="center"/>
        </w:trPr>
        <w:tc>
          <w:tcPr>
            <w:tcW w:w="0" w:type="auto"/>
            <w:noWrap/>
            <w:vAlign w:val="center"/>
            <w:hideMark/>
          </w:tcPr>
          <w:p w14:paraId="379D62BA"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3</w:t>
            </w:r>
          </w:p>
        </w:tc>
        <w:tc>
          <w:tcPr>
            <w:tcW w:w="1091" w:type="dxa"/>
            <w:vMerge/>
            <w:vAlign w:val="center"/>
            <w:hideMark/>
          </w:tcPr>
          <w:p w14:paraId="2BE14F84" w14:textId="77777777" w:rsidR="005F40E2" w:rsidRDefault="005F40E2">
            <w:pPr>
              <w:spacing w:after="0"/>
              <w:jc w:val="left"/>
              <w:rPr>
                <w:rFonts w:eastAsia="Times New Roman" w:cs="Arial"/>
                <w:color w:val="000000"/>
                <w:sz w:val="18"/>
                <w:szCs w:val="18"/>
                <w:lang w:eastAsia="cs-CZ"/>
              </w:rPr>
            </w:pPr>
          </w:p>
        </w:tc>
        <w:tc>
          <w:tcPr>
            <w:tcW w:w="5683" w:type="dxa"/>
            <w:noWrap/>
            <w:vAlign w:val="center"/>
            <w:hideMark/>
          </w:tcPr>
          <w:p w14:paraId="7DB43B8A"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 xml:space="preserve">Podpora Business </w:t>
            </w:r>
            <w:proofErr w:type="spellStart"/>
            <w:r>
              <w:rPr>
                <w:rFonts w:eastAsia="Times New Roman" w:cs="Arial"/>
                <w:color w:val="000000"/>
                <w:sz w:val="18"/>
                <w:szCs w:val="18"/>
                <w:lang w:eastAsia="cs-CZ"/>
              </w:rPr>
              <w:t>Critical</w:t>
            </w:r>
            <w:proofErr w:type="spellEnd"/>
            <w:r>
              <w:rPr>
                <w:rFonts w:eastAsia="Times New Roman" w:cs="Arial"/>
                <w:color w:val="000000"/>
                <w:sz w:val="18"/>
                <w:szCs w:val="18"/>
                <w:lang w:eastAsia="cs-CZ"/>
              </w:rPr>
              <w:t xml:space="preserve"> - 60 měsíců</w:t>
            </w:r>
          </w:p>
        </w:tc>
        <w:tc>
          <w:tcPr>
            <w:tcW w:w="2409" w:type="dxa"/>
            <w:noWrap/>
            <w:vAlign w:val="center"/>
            <w:hideMark/>
          </w:tcPr>
          <w:p w14:paraId="065D0D01" w14:textId="77777777" w:rsidR="005F40E2" w:rsidRDefault="005B6F45">
            <w:pPr>
              <w:jc w:val="right"/>
              <w:rPr>
                <w:rFonts w:cs="Arial"/>
                <w:sz w:val="18"/>
                <w:szCs w:val="18"/>
              </w:rPr>
            </w:pPr>
            <w:r>
              <w:rPr>
                <w:rFonts w:cs="Arial"/>
                <w:sz w:val="18"/>
                <w:szCs w:val="18"/>
              </w:rPr>
              <w:t>3 568 825,00 Kč</w:t>
            </w:r>
          </w:p>
        </w:tc>
      </w:tr>
      <w:tr w:rsidR="005F40E2" w14:paraId="312966E1" w14:textId="77777777">
        <w:trPr>
          <w:trHeight w:val="315"/>
          <w:jc w:val="center"/>
        </w:trPr>
        <w:tc>
          <w:tcPr>
            <w:tcW w:w="0" w:type="auto"/>
            <w:noWrap/>
            <w:vAlign w:val="center"/>
            <w:hideMark/>
          </w:tcPr>
          <w:p w14:paraId="3CCFC71B"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4</w:t>
            </w:r>
          </w:p>
        </w:tc>
        <w:tc>
          <w:tcPr>
            <w:tcW w:w="1091" w:type="dxa"/>
            <w:vMerge/>
            <w:vAlign w:val="center"/>
            <w:hideMark/>
          </w:tcPr>
          <w:p w14:paraId="0A161BF9" w14:textId="77777777" w:rsidR="005F40E2" w:rsidRDefault="005F40E2">
            <w:pPr>
              <w:spacing w:after="0"/>
              <w:jc w:val="left"/>
              <w:rPr>
                <w:rFonts w:eastAsia="Times New Roman" w:cs="Arial"/>
                <w:color w:val="000000"/>
                <w:sz w:val="18"/>
                <w:szCs w:val="18"/>
                <w:lang w:eastAsia="cs-CZ"/>
              </w:rPr>
            </w:pPr>
          </w:p>
        </w:tc>
        <w:tc>
          <w:tcPr>
            <w:tcW w:w="5683" w:type="dxa"/>
            <w:noWrap/>
            <w:vAlign w:val="center"/>
            <w:hideMark/>
          </w:tcPr>
          <w:p w14:paraId="0D3BC5AD" w14:textId="77777777" w:rsidR="005F40E2" w:rsidRDefault="005B6F45">
            <w:pPr>
              <w:spacing w:after="0"/>
              <w:jc w:val="left"/>
              <w:rPr>
                <w:rFonts w:eastAsia="Times New Roman" w:cs="Arial"/>
                <w:color w:val="000000"/>
                <w:sz w:val="18"/>
                <w:szCs w:val="18"/>
                <w:lang w:eastAsia="cs-CZ"/>
              </w:rPr>
            </w:pPr>
            <w:proofErr w:type="gramStart"/>
            <w:r>
              <w:rPr>
                <w:rFonts w:eastAsia="Times New Roman" w:cs="Arial"/>
                <w:color w:val="000000"/>
                <w:sz w:val="18"/>
                <w:szCs w:val="18"/>
                <w:lang w:eastAsia="cs-CZ"/>
              </w:rPr>
              <w:t xml:space="preserve">RMA - </w:t>
            </w:r>
            <w:proofErr w:type="spellStart"/>
            <w:r>
              <w:rPr>
                <w:rFonts w:eastAsia="Times New Roman" w:cs="Arial"/>
                <w:color w:val="000000"/>
                <w:sz w:val="18"/>
                <w:szCs w:val="18"/>
                <w:lang w:eastAsia="cs-CZ"/>
              </w:rPr>
              <w:t>Next</w:t>
            </w:r>
            <w:proofErr w:type="spellEnd"/>
            <w:proofErr w:type="gramEnd"/>
            <w:r>
              <w:rPr>
                <w:rFonts w:eastAsia="Times New Roman" w:cs="Arial"/>
                <w:color w:val="000000"/>
                <w:sz w:val="18"/>
                <w:szCs w:val="18"/>
                <w:lang w:eastAsia="cs-CZ"/>
              </w:rPr>
              <w:t xml:space="preserve"> Business </w:t>
            </w:r>
            <w:proofErr w:type="spellStart"/>
            <w:r>
              <w:rPr>
                <w:rFonts w:eastAsia="Times New Roman" w:cs="Arial"/>
                <w:color w:val="000000"/>
                <w:sz w:val="18"/>
                <w:szCs w:val="18"/>
                <w:lang w:eastAsia="cs-CZ"/>
              </w:rPr>
              <w:t>Day</w:t>
            </w:r>
            <w:proofErr w:type="spellEnd"/>
            <w:r>
              <w:rPr>
                <w:rFonts w:eastAsia="Times New Roman" w:cs="Arial"/>
                <w:color w:val="000000"/>
                <w:sz w:val="18"/>
                <w:szCs w:val="18"/>
                <w:lang w:eastAsia="cs-CZ"/>
              </w:rPr>
              <w:t xml:space="preserve"> - 60 měsíců</w:t>
            </w:r>
          </w:p>
        </w:tc>
        <w:tc>
          <w:tcPr>
            <w:tcW w:w="2409" w:type="dxa"/>
            <w:noWrap/>
            <w:vAlign w:val="center"/>
            <w:hideMark/>
          </w:tcPr>
          <w:p w14:paraId="491B2363" w14:textId="77777777" w:rsidR="005F40E2" w:rsidRDefault="005B6F45">
            <w:pPr>
              <w:jc w:val="right"/>
              <w:rPr>
                <w:rFonts w:cs="Arial"/>
                <w:sz w:val="18"/>
                <w:szCs w:val="18"/>
              </w:rPr>
            </w:pPr>
            <w:r>
              <w:rPr>
                <w:rFonts w:cs="Arial"/>
                <w:sz w:val="18"/>
                <w:szCs w:val="18"/>
              </w:rPr>
              <w:t>419 865,00 Kč</w:t>
            </w:r>
          </w:p>
        </w:tc>
      </w:tr>
      <w:tr w:rsidR="005F40E2" w14:paraId="3E99AC9F" w14:textId="77777777">
        <w:trPr>
          <w:trHeight w:val="315"/>
          <w:jc w:val="center"/>
        </w:trPr>
        <w:tc>
          <w:tcPr>
            <w:tcW w:w="0" w:type="auto"/>
            <w:noWrap/>
            <w:vAlign w:val="center"/>
            <w:hideMark/>
          </w:tcPr>
          <w:p w14:paraId="1C5C9E62"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5</w:t>
            </w:r>
          </w:p>
        </w:tc>
        <w:tc>
          <w:tcPr>
            <w:tcW w:w="1091" w:type="dxa"/>
            <w:vMerge w:val="restart"/>
            <w:noWrap/>
            <w:vAlign w:val="center"/>
            <w:hideMark/>
          </w:tcPr>
          <w:p w14:paraId="2834C482"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LBM</w:t>
            </w:r>
          </w:p>
        </w:tc>
        <w:tc>
          <w:tcPr>
            <w:tcW w:w="5683" w:type="dxa"/>
            <w:noWrap/>
            <w:vAlign w:val="center"/>
            <w:hideMark/>
          </w:tcPr>
          <w:p w14:paraId="0B637DD4"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ADC modul do šasi LBCH</w:t>
            </w:r>
          </w:p>
        </w:tc>
        <w:tc>
          <w:tcPr>
            <w:tcW w:w="2409" w:type="dxa"/>
            <w:noWrap/>
            <w:vAlign w:val="center"/>
            <w:hideMark/>
          </w:tcPr>
          <w:p w14:paraId="02DEF640" w14:textId="77777777" w:rsidR="005F40E2" w:rsidRDefault="005B6F45">
            <w:pPr>
              <w:jc w:val="right"/>
              <w:rPr>
                <w:rFonts w:cs="Arial"/>
                <w:sz w:val="18"/>
                <w:szCs w:val="18"/>
              </w:rPr>
            </w:pPr>
            <w:r>
              <w:rPr>
                <w:rFonts w:cs="Arial"/>
                <w:sz w:val="18"/>
                <w:szCs w:val="18"/>
              </w:rPr>
              <w:t>2 577 071,00 Kč</w:t>
            </w:r>
          </w:p>
        </w:tc>
      </w:tr>
      <w:tr w:rsidR="005F40E2" w14:paraId="3B3B8696" w14:textId="77777777">
        <w:trPr>
          <w:trHeight w:val="300"/>
          <w:jc w:val="center"/>
        </w:trPr>
        <w:tc>
          <w:tcPr>
            <w:tcW w:w="0" w:type="auto"/>
            <w:noWrap/>
            <w:vAlign w:val="center"/>
            <w:hideMark/>
          </w:tcPr>
          <w:p w14:paraId="28803285"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6</w:t>
            </w:r>
          </w:p>
        </w:tc>
        <w:tc>
          <w:tcPr>
            <w:tcW w:w="1091" w:type="dxa"/>
            <w:vMerge/>
            <w:vAlign w:val="center"/>
            <w:hideMark/>
          </w:tcPr>
          <w:p w14:paraId="591EF23B" w14:textId="77777777" w:rsidR="005F40E2" w:rsidRDefault="005F40E2">
            <w:pPr>
              <w:spacing w:after="0"/>
              <w:jc w:val="left"/>
              <w:rPr>
                <w:rFonts w:eastAsia="Times New Roman" w:cs="Arial"/>
                <w:color w:val="000000"/>
                <w:sz w:val="18"/>
                <w:szCs w:val="18"/>
                <w:lang w:eastAsia="cs-CZ"/>
              </w:rPr>
            </w:pPr>
          </w:p>
        </w:tc>
        <w:tc>
          <w:tcPr>
            <w:tcW w:w="5683" w:type="dxa"/>
            <w:noWrap/>
            <w:vAlign w:val="center"/>
            <w:hideMark/>
          </w:tcPr>
          <w:p w14:paraId="133F9A14"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 xml:space="preserve">Podpora Business </w:t>
            </w:r>
            <w:proofErr w:type="spellStart"/>
            <w:r>
              <w:rPr>
                <w:rFonts w:eastAsia="Times New Roman" w:cs="Arial"/>
                <w:color w:val="000000"/>
                <w:sz w:val="18"/>
                <w:szCs w:val="18"/>
                <w:lang w:eastAsia="cs-CZ"/>
              </w:rPr>
              <w:t>Critical</w:t>
            </w:r>
            <w:proofErr w:type="spellEnd"/>
            <w:r>
              <w:rPr>
                <w:rFonts w:eastAsia="Times New Roman" w:cs="Arial"/>
                <w:color w:val="000000"/>
                <w:sz w:val="18"/>
                <w:szCs w:val="18"/>
                <w:lang w:eastAsia="cs-CZ"/>
              </w:rPr>
              <w:t xml:space="preserve"> - 60 měsíců</w:t>
            </w:r>
          </w:p>
        </w:tc>
        <w:tc>
          <w:tcPr>
            <w:tcW w:w="2409" w:type="dxa"/>
            <w:noWrap/>
            <w:vAlign w:val="center"/>
            <w:hideMark/>
          </w:tcPr>
          <w:p w14:paraId="0A06A02D" w14:textId="77777777" w:rsidR="005F40E2" w:rsidRDefault="005B6F45">
            <w:pPr>
              <w:jc w:val="right"/>
              <w:rPr>
                <w:rFonts w:cs="Arial"/>
                <w:sz w:val="18"/>
                <w:szCs w:val="18"/>
              </w:rPr>
            </w:pPr>
            <w:r>
              <w:rPr>
                <w:rFonts w:cs="Arial"/>
                <w:sz w:val="18"/>
                <w:szCs w:val="18"/>
              </w:rPr>
              <w:t>2 379 185,00 Kč</w:t>
            </w:r>
          </w:p>
        </w:tc>
      </w:tr>
      <w:tr w:rsidR="005F40E2" w14:paraId="255E1F45" w14:textId="77777777">
        <w:trPr>
          <w:trHeight w:val="315"/>
          <w:jc w:val="center"/>
        </w:trPr>
        <w:tc>
          <w:tcPr>
            <w:tcW w:w="0" w:type="auto"/>
            <w:noWrap/>
            <w:vAlign w:val="center"/>
            <w:hideMark/>
          </w:tcPr>
          <w:p w14:paraId="75A6F0B8"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7</w:t>
            </w:r>
          </w:p>
        </w:tc>
        <w:tc>
          <w:tcPr>
            <w:tcW w:w="1091" w:type="dxa"/>
            <w:vMerge/>
            <w:vAlign w:val="center"/>
            <w:hideMark/>
          </w:tcPr>
          <w:p w14:paraId="206DC6F2" w14:textId="77777777" w:rsidR="005F40E2" w:rsidRDefault="005F40E2">
            <w:pPr>
              <w:spacing w:after="0"/>
              <w:jc w:val="left"/>
              <w:rPr>
                <w:rFonts w:eastAsia="Times New Roman" w:cs="Arial"/>
                <w:color w:val="000000"/>
                <w:sz w:val="18"/>
                <w:szCs w:val="18"/>
                <w:lang w:eastAsia="cs-CZ"/>
              </w:rPr>
            </w:pPr>
          </w:p>
        </w:tc>
        <w:tc>
          <w:tcPr>
            <w:tcW w:w="5683" w:type="dxa"/>
            <w:noWrap/>
            <w:vAlign w:val="center"/>
            <w:hideMark/>
          </w:tcPr>
          <w:p w14:paraId="2E75EE62" w14:textId="77777777" w:rsidR="005F40E2" w:rsidRDefault="005B6F45">
            <w:pPr>
              <w:spacing w:after="0"/>
              <w:jc w:val="left"/>
              <w:rPr>
                <w:rFonts w:eastAsia="Times New Roman" w:cs="Arial"/>
                <w:color w:val="000000"/>
                <w:sz w:val="18"/>
                <w:szCs w:val="18"/>
                <w:lang w:eastAsia="cs-CZ"/>
              </w:rPr>
            </w:pPr>
            <w:proofErr w:type="gramStart"/>
            <w:r>
              <w:rPr>
                <w:rFonts w:eastAsia="Times New Roman" w:cs="Arial"/>
                <w:color w:val="000000"/>
                <w:sz w:val="18"/>
                <w:szCs w:val="18"/>
                <w:lang w:eastAsia="cs-CZ"/>
              </w:rPr>
              <w:t xml:space="preserve">RMA - </w:t>
            </w:r>
            <w:proofErr w:type="spellStart"/>
            <w:r>
              <w:rPr>
                <w:rFonts w:eastAsia="Times New Roman" w:cs="Arial"/>
                <w:color w:val="000000"/>
                <w:sz w:val="18"/>
                <w:szCs w:val="18"/>
                <w:lang w:eastAsia="cs-CZ"/>
              </w:rPr>
              <w:t>Next</w:t>
            </w:r>
            <w:proofErr w:type="spellEnd"/>
            <w:proofErr w:type="gramEnd"/>
            <w:r>
              <w:rPr>
                <w:rFonts w:eastAsia="Times New Roman" w:cs="Arial"/>
                <w:color w:val="000000"/>
                <w:sz w:val="18"/>
                <w:szCs w:val="18"/>
                <w:lang w:eastAsia="cs-CZ"/>
              </w:rPr>
              <w:t xml:space="preserve"> Business </w:t>
            </w:r>
            <w:proofErr w:type="spellStart"/>
            <w:r>
              <w:rPr>
                <w:rFonts w:eastAsia="Times New Roman" w:cs="Arial"/>
                <w:color w:val="000000"/>
                <w:sz w:val="18"/>
                <w:szCs w:val="18"/>
                <w:lang w:eastAsia="cs-CZ"/>
              </w:rPr>
              <w:t>Day</w:t>
            </w:r>
            <w:proofErr w:type="spellEnd"/>
            <w:r>
              <w:rPr>
                <w:rFonts w:eastAsia="Times New Roman" w:cs="Arial"/>
                <w:color w:val="000000"/>
                <w:sz w:val="18"/>
                <w:szCs w:val="18"/>
                <w:lang w:eastAsia="cs-CZ"/>
              </w:rPr>
              <w:t xml:space="preserve"> - 60 </w:t>
            </w:r>
            <w:r>
              <w:rPr>
                <w:rFonts w:eastAsia="Times New Roman" w:cs="Arial"/>
                <w:color w:val="000000"/>
                <w:sz w:val="18"/>
                <w:szCs w:val="18"/>
                <w:lang w:eastAsia="cs-CZ"/>
              </w:rPr>
              <w:t>měsíců</w:t>
            </w:r>
          </w:p>
        </w:tc>
        <w:tc>
          <w:tcPr>
            <w:tcW w:w="2409" w:type="dxa"/>
            <w:noWrap/>
            <w:vAlign w:val="center"/>
            <w:hideMark/>
          </w:tcPr>
          <w:p w14:paraId="7D46EF7A" w14:textId="77777777" w:rsidR="005F40E2" w:rsidRDefault="005B6F45">
            <w:pPr>
              <w:jc w:val="right"/>
              <w:rPr>
                <w:rFonts w:cs="Arial"/>
                <w:sz w:val="18"/>
                <w:szCs w:val="18"/>
              </w:rPr>
            </w:pPr>
            <w:r>
              <w:rPr>
                <w:rFonts w:cs="Arial"/>
                <w:sz w:val="18"/>
                <w:szCs w:val="18"/>
              </w:rPr>
              <w:t>279 905,00 Kč</w:t>
            </w:r>
          </w:p>
        </w:tc>
      </w:tr>
      <w:tr w:rsidR="005F40E2" w14:paraId="775FC0BF" w14:textId="77777777">
        <w:trPr>
          <w:trHeight w:val="315"/>
          <w:jc w:val="center"/>
        </w:trPr>
        <w:tc>
          <w:tcPr>
            <w:tcW w:w="0" w:type="auto"/>
            <w:noWrap/>
            <w:vAlign w:val="center"/>
            <w:hideMark/>
          </w:tcPr>
          <w:p w14:paraId="26E26EF6"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8</w:t>
            </w:r>
          </w:p>
        </w:tc>
        <w:tc>
          <w:tcPr>
            <w:tcW w:w="1091" w:type="dxa"/>
            <w:vMerge w:val="restart"/>
            <w:noWrap/>
            <w:vAlign w:val="center"/>
            <w:hideMark/>
          </w:tcPr>
          <w:p w14:paraId="57C7A57D"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LBT1</w:t>
            </w:r>
          </w:p>
        </w:tc>
        <w:tc>
          <w:tcPr>
            <w:tcW w:w="5683" w:type="dxa"/>
            <w:noWrap/>
            <w:vAlign w:val="center"/>
            <w:hideMark/>
          </w:tcPr>
          <w:p w14:paraId="21248940"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Optický transceiver 100GBASE-SR4 s konektorem MPO</w:t>
            </w:r>
          </w:p>
        </w:tc>
        <w:tc>
          <w:tcPr>
            <w:tcW w:w="2409" w:type="dxa"/>
            <w:noWrap/>
            <w:vAlign w:val="center"/>
            <w:hideMark/>
          </w:tcPr>
          <w:p w14:paraId="11B211C1" w14:textId="77777777" w:rsidR="005F40E2" w:rsidRDefault="005B6F45">
            <w:pPr>
              <w:jc w:val="right"/>
              <w:rPr>
                <w:rFonts w:cs="Arial"/>
                <w:sz w:val="18"/>
                <w:szCs w:val="18"/>
              </w:rPr>
            </w:pPr>
            <w:r>
              <w:rPr>
                <w:rFonts w:cs="Arial"/>
                <w:sz w:val="18"/>
                <w:szCs w:val="18"/>
              </w:rPr>
              <w:t>103 594,00 Kč</w:t>
            </w:r>
          </w:p>
        </w:tc>
      </w:tr>
      <w:tr w:rsidR="005F40E2" w14:paraId="71CFF594" w14:textId="77777777">
        <w:trPr>
          <w:trHeight w:val="300"/>
          <w:jc w:val="center"/>
        </w:trPr>
        <w:tc>
          <w:tcPr>
            <w:tcW w:w="0" w:type="auto"/>
            <w:noWrap/>
            <w:vAlign w:val="center"/>
            <w:hideMark/>
          </w:tcPr>
          <w:p w14:paraId="2F7262F6"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9</w:t>
            </w:r>
          </w:p>
        </w:tc>
        <w:tc>
          <w:tcPr>
            <w:tcW w:w="1091" w:type="dxa"/>
            <w:vMerge/>
            <w:vAlign w:val="center"/>
            <w:hideMark/>
          </w:tcPr>
          <w:p w14:paraId="524B4FB5" w14:textId="77777777" w:rsidR="005F40E2" w:rsidRDefault="005F40E2">
            <w:pPr>
              <w:spacing w:after="0"/>
              <w:jc w:val="left"/>
              <w:rPr>
                <w:rFonts w:eastAsia="Times New Roman" w:cs="Arial"/>
                <w:color w:val="000000"/>
                <w:sz w:val="18"/>
                <w:szCs w:val="18"/>
                <w:lang w:eastAsia="cs-CZ"/>
              </w:rPr>
            </w:pPr>
          </w:p>
        </w:tc>
        <w:tc>
          <w:tcPr>
            <w:tcW w:w="5683" w:type="dxa"/>
            <w:noWrap/>
            <w:vAlign w:val="center"/>
            <w:hideMark/>
          </w:tcPr>
          <w:p w14:paraId="2E3DB284"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 xml:space="preserve">Podpora Business </w:t>
            </w:r>
            <w:proofErr w:type="spellStart"/>
            <w:r>
              <w:rPr>
                <w:rFonts w:eastAsia="Times New Roman" w:cs="Arial"/>
                <w:color w:val="000000"/>
                <w:sz w:val="18"/>
                <w:szCs w:val="18"/>
                <w:lang w:eastAsia="cs-CZ"/>
              </w:rPr>
              <w:t>Critical</w:t>
            </w:r>
            <w:proofErr w:type="spellEnd"/>
            <w:r>
              <w:rPr>
                <w:rFonts w:eastAsia="Times New Roman" w:cs="Arial"/>
                <w:color w:val="000000"/>
                <w:sz w:val="18"/>
                <w:szCs w:val="18"/>
                <w:lang w:eastAsia="cs-CZ"/>
              </w:rPr>
              <w:t xml:space="preserve"> - 60 měsíců</w:t>
            </w:r>
          </w:p>
        </w:tc>
        <w:tc>
          <w:tcPr>
            <w:tcW w:w="2409" w:type="dxa"/>
            <w:noWrap/>
            <w:vAlign w:val="center"/>
            <w:hideMark/>
          </w:tcPr>
          <w:p w14:paraId="0FF62AAD" w14:textId="77777777" w:rsidR="005F40E2" w:rsidRDefault="005B6F45">
            <w:pPr>
              <w:jc w:val="right"/>
              <w:rPr>
                <w:rFonts w:cs="Arial"/>
                <w:sz w:val="18"/>
                <w:szCs w:val="18"/>
              </w:rPr>
            </w:pPr>
            <w:r>
              <w:rPr>
                <w:rFonts w:cs="Arial"/>
                <w:sz w:val="18"/>
                <w:szCs w:val="18"/>
              </w:rPr>
              <w:t>0,00 Kč</w:t>
            </w:r>
          </w:p>
        </w:tc>
      </w:tr>
      <w:tr w:rsidR="005F40E2" w14:paraId="7E64EB00" w14:textId="77777777">
        <w:trPr>
          <w:trHeight w:val="315"/>
          <w:jc w:val="center"/>
        </w:trPr>
        <w:tc>
          <w:tcPr>
            <w:tcW w:w="0" w:type="auto"/>
            <w:noWrap/>
            <w:vAlign w:val="center"/>
            <w:hideMark/>
          </w:tcPr>
          <w:p w14:paraId="520D1A96"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10</w:t>
            </w:r>
          </w:p>
        </w:tc>
        <w:tc>
          <w:tcPr>
            <w:tcW w:w="1091" w:type="dxa"/>
            <w:vMerge/>
            <w:vAlign w:val="center"/>
            <w:hideMark/>
          </w:tcPr>
          <w:p w14:paraId="5BC1D504" w14:textId="77777777" w:rsidR="005F40E2" w:rsidRDefault="005F40E2">
            <w:pPr>
              <w:spacing w:after="0"/>
              <w:jc w:val="left"/>
              <w:rPr>
                <w:rFonts w:eastAsia="Times New Roman" w:cs="Arial"/>
                <w:color w:val="000000"/>
                <w:sz w:val="18"/>
                <w:szCs w:val="18"/>
                <w:lang w:eastAsia="cs-CZ"/>
              </w:rPr>
            </w:pPr>
          </w:p>
        </w:tc>
        <w:tc>
          <w:tcPr>
            <w:tcW w:w="5683" w:type="dxa"/>
            <w:noWrap/>
            <w:vAlign w:val="center"/>
            <w:hideMark/>
          </w:tcPr>
          <w:p w14:paraId="3615E334" w14:textId="77777777" w:rsidR="005F40E2" w:rsidRDefault="005B6F45">
            <w:pPr>
              <w:spacing w:after="0"/>
              <w:jc w:val="left"/>
              <w:rPr>
                <w:rFonts w:eastAsia="Times New Roman" w:cs="Arial"/>
                <w:color w:val="000000"/>
                <w:sz w:val="18"/>
                <w:szCs w:val="18"/>
                <w:lang w:eastAsia="cs-CZ"/>
              </w:rPr>
            </w:pPr>
            <w:proofErr w:type="gramStart"/>
            <w:r>
              <w:rPr>
                <w:rFonts w:eastAsia="Times New Roman" w:cs="Arial"/>
                <w:color w:val="000000"/>
                <w:sz w:val="18"/>
                <w:szCs w:val="18"/>
                <w:lang w:eastAsia="cs-CZ"/>
              </w:rPr>
              <w:t xml:space="preserve">RMA - </w:t>
            </w:r>
            <w:proofErr w:type="spellStart"/>
            <w:r>
              <w:rPr>
                <w:rFonts w:eastAsia="Times New Roman" w:cs="Arial"/>
                <w:color w:val="000000"/>
                <w:sz w:val="18"/>
                <w:szCs w:val="18"/>
                <w:lang w:eastAsia="cs-CZ"/>
              </w:rPr>
              <w:t>Next</w:t>
            </w:r>
            <w:proofErr w:type="spellEnd"/>
            <w:proofErr w:type="gramEnd"/>
            <w:r>
              <w:rPr>
                <w:rFonts w:eastAsia="Times New Roman" w:cs="Arial"/>
                <w:color w:val="000000"/>
                <w:sz w:val="18"/>
                <w:szCs w:val="18"/>
                <w:lang w:eastAsia="cs-CZ"/>
              </w:rPr>
              <w:t xml:space="preserve"> Business </w:t>
            </w:r>
            <w:proofErr w:type="spellStart"/>
            <w:r>
              <w:rPr>
                <w:rFonts w:eastAsia="Times New Roman" w:cs="Arial"/>
                <w:color w:val="000000"/>
                <w:sz w:val="18"/>
                <w:szCs w:val="18"/>
                <w:lang w:eastAsia="cs-CZ"/>
              </w:rPr>
              <w:t>Day</w:t>
            </w:r>
            <w:proofErr w:type="spellEnd"/>
            <w:r>
              <w:rPr>
                <w:rFonts w:eastAsia="Times New Roman" w:cs="Arial"/>
                <w:color w:val="000000"/>
                <w:sz w:val="18"/>
                <w:szCs w:val="18"/>
                <w:lang w:eastAsia="cs-CZ"/>
              </w:rPr>
              <w:t xml:space="preserve"> - 60 měsíců</w:t>
            </w:r>
          </w:p>
        </w:tc>
        <w:tc>
          <w:tcPr>
            <w:tcW w:w="2409" w:type="dxa"/>
            <w:noWrap/>
            <w:vAlign w:val="center"/>
            <w:hideMark/>
          </w:tcPr>
          <w:p w14:paraId="00BA1930" w14:textId="77777777" w:rsidR="005F40E2" w:rsidRDefault="005B6F45">
            <w:pPr>
              <w:jc w:val="right"/>
              <w:rPr>
                <w:rFonts w:cs="Arial"/>
                <w:sz w:val="18"/>
                <w:szCs w:val="18"/>
              </w:rPr>
            </w:pPr>
            <w:r>
              <w:rPr>
                <w:rFonts w:cs="Arial"/>
                <w:sz w:val="18"/>
                <w:szCs w:val="18"/>
              </w:rPr>
              <w:t>0,00 Kč</w:t>
            </w:r>
          </w:p>
        </w:tc>
      </w:tr>
      <w:tr w:rsidR="005F40E2" w14:paraId="08DC63C6" w14:textId="77777777">
        <w:trPr>
          <w:trHeight w:val="330"/>
          <w:jc w:val="center"/>
        </w:trPr>
        <w:tc>
          <w:tcPr>
            <w:tcW w:w="0" w:type="auto"/>
            <w:noWrap/>
            <w:vAlign w:val="center"/>
            <w:hideMark/>
          </w:tcPr>
          <w:p w14:paraId="0098516C"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11</w:t>
            </w:r>
          </w:p>
        </w:tc>
        <w:tc>
          <w:tcPr>
            <w:tcW w:w="1091" w:type="dxa"/>
            <w:noWrap/>
            <w:vAlign w:val="center"/>
            <w:hideMark/>
          </w:tcPr>
          <w:p w14:paraId="6E7842F8"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SUB1</w:t>
            </w:r>
          </w:p>
        </w:tc>
        <w:tc>
          <w:tcPr>
            <w:tcW w:w="5683" w:type="dxa"/>
            <w:noWrap/>
            <w:vAlign w:val="center"/>
            <w:hideMark/>
          </w:tcPr>
          <w:p w14:paraId="16AE20C7"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 xml:space="preserve">Ochrana a zabezpečení služeb před aktuálními </w:t>
            </w:r>
            <w:r>
              <w:rPr>
                <w:rFonts w:eastAsia="Times New Roman" w:cs="Arial"/>
                <w:color w:val="000000"/>
                <w:sz w:val="18"/>
                <w:szCs w:val="18"/>
                <w:lang w:eastAsia="cs-CZ"/>
              </w:rPr>
              <w:t>hrozbami a kampaněmi pro zařízení LBCH</w:t>
            </w:r>
          </w:p>
        </w:tc>
        <w:tc>
          <w:tcPr>
            <w:tcW w:w="2409" w:type="dxa"/>
            <w:noWrap/>
            <w:vAlign w:val="center"/>
            <w:hideMark/>
          </w:tcPr>
          <w:p w14:paraId="312C3AE6" w14:textId="77777777" w:rsidR="005F40E2" w:rsidRDefault="005B6F45">
            <w:pPr>
              <w:jc w:val="right"/>
              <w:rPr>
                <w:rFonts w:cs="Arial"/>
                <w:sz w:val="18"/>
                <w:szCs w:val="18"/>
              </w:rPr>
            </w:pPr>
            <w:r>
              <w:rPr>
                <w:rFonts w:cs="Arial"/>
                <w:sz w:val="18"/>
                <w:szCs w:val="18"/>
              </w:rPr>
              <w:t>5 009 193,00 Kč</w:t>
            </w:r>
          </w:p>
        </w:tc>
      </w:tr>
      <w:tr w:rsidR="005F40E2" w14:paraId="0807740B" w14:textId="77777777">
        <w:trPr>
          <w:trHeight w:val="330"/>
          <w:jc w:val="center"/>
        </w:trPr>
        <w:tc>
          <w:tcPr>
            <w:tcW w:w="0" w:type="auto"/>
            <w:noWrap/>
            <w:vAlign w:val="center"/>
            <w:hideMark/>
          </w:tcPr>
          <w:p w14:paraId="09EC4AB8"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12</w:t>
            </w:r>
          </w:p>
        </w:tc>
        <w:tc>
          <w:tcPr>
            <w:tcW w:w="1091" w:type="dxa"/>
            <w:noWrap/>
            <w:vAlign w:val="center"/>
            <w:hideMark/>
          </w:tcPr>
          <w:p w14:paraId="48FB39A1" w14:textId="77777777" w:rsidR="005F40E2" w:rsidRDefault="005B6F45">
            <w:pPr>
              <w:spacing w:after="0"/>
              <w:jc w:val="center"/>
              <w:rPr>
                <w:rFonts w:eastAsia="Times New Roman" w:cs="Arial"/>
                <w:color w:val="000000"/>
                <w:sz w:val="18"/>
                <w:szCs w:val="18"/>
                <w:lang w:eastAsia="cs-CZ"/>
              </w:rPr>
            </w:pPr>
            <w:r>
              <w:rPr>
                <w:rFonts w:eastAsia="Times New Roman" w:cs="Arial"/>
                <w:color w:val="000000"/>
                <w:sz w:val="18"/>
                <w:szCs w:val="18"/>
                <w:lang w:eastAsia="cs-CZ"/>
              </w:rPr>
              <w:t>SUB2</w:t>
            </w:r>
          </w:p>
        </w:tc>
        <w:tc>
          <w:tcPr>
            <w:tcW w:w="5683" w:type="dxa"/>
            <w:noWrap/>
            <w:vAlign w:val="center"/>
            <w:hideMark/>
          </w:tcPr>
          <w:p w14:paraId="68DEA596" w14:textId="77777777" w:rsidR="005F40E2" w:rsidRDefault="005B6F45">
            <w:pPr>
              <w:spacing w:after="0"/>
              <w:jc w:val="left"/>
              <w:rPr>
                <w:rFonts w:eastAsia="Times New Roman" w:cs="Arial"/>
                <w:color w:val="000000"/>
                <w:sz w:val="18"/>
                <w:szCs w:val="18"/>
                <w:lang w:eastAsia="cs-CZ"/>
              </w:rPr>
            </w:pPr>
            <w:r>
              <w:rPr>
                <w:rFonts w:eastAsia="Times New Roman" w:cs="Arial"/>
                <w:color w:val="000000"/>
                <w:sz w:val="18"/>
                <w:szCs w:val="18"/>
                <w:lang w:eastAsia="cs-CZ"/>
              </w:rPr>
              <w:t>Služba přístupu k reputační databázi pro zařízení LBCH</w:t>
            </w:r>
          </w:p>
        </w:tc>
        <w:tc>
          <w:tcPr>
            <w:tcW w:w="2409" w:type="dxa"/>
            <w:noWrap/>
            <w:vAlign w:val="center"/>
            <w:hideMark/>
          </w:tcPr>
          <w:p w14:paraId="40834C00" w14:textId="77777777" w:rsidR="005F40E2" w:rsidRDefault="005B6F45">
            <w:pPr>
              <w:jc w:val="right"/>
              <w:rPr>
                <w:rFonts w:cs="Arial"/>
                <w:sz w:val="18"/>
                <w:szCs w:val="18"/>
              </w:rPr>
            </w:pPr>
            <w:r>
              <w:rPr>
                <w:rFonts w:cs="Arial"/>
                <w:sz w:val="18"/>
                <w:szCs w:val="18"/>
              </w:rPr>
              <w:t>3 339 463,00 Kč</w:t>
            </w:r>
          </w:p>
        </w:tc>
      </w:tr>
    </w:tbl>
    <w:p w14:paraId="20FB8DE2" w14:textId="77777777" w:rsidR="005F40E2" w:rsidRDefault="005F40E2">
      <w:pPr>
        <w:pStyle w:val="Normlnodstavec"/>
      </w:pPr>
    </w:p>
    <w:p w14:paraId="6D7EE04E" w14:textId="77777777" w:rsidR="005F40E2" w:rsidRDefault="005F40E2">
      <w:pPr>
        <w:tabs>
          <w:tab w:val="left" w:pos="1287"/>
        </w:tabs>
        <w:spacing w:before="40" w:after="120" w:line="276" w:lineRule="auto"/>
        <w:ind w:left="567"/>
        <w:rPr>
          <w:rFonts w:cs="Arial"/>
          <w:szCs w:val="20"/>
        </w:rPr>
      </w:pPr>
    </w:p>
    <w:p w14:paraId="376FFBEF" w14:textId="77777777" w:rsidR="005F40E2" w:rsidRDefault="005F40E2">
      <w:pPr>
        <w:tabs>
          <w:tab w:val="left" w:pos="1287"/>
        </w:tabs>
        <w:spacing w:before="40" w:after="120" w:line="276" w:lineRule="auto"/>
        <w:ind w:left="567"/>
        <w:rPr>
          <w:rFonts w:cs="Arial"/>
          <w:szCs w:val="20"/>
        </w:rPr>
      </w:pPr>
    </w:p>
    <w:p w14:paraId="5E20D35E" w14:textId="77777777" w:rsidR="005F40E2" w:rsidRDefault="005F40E2">
      <w:pPr>
        <w:tabs>
          <w:tab w:val="left" w:pos="1287"/>
        </w:tabs>
        <w:spacing w:before="40" w:after="120" w:line="276" w:lineRule="auto"/>
        <w:ind w:left="567"/>
        <w:rPr>
          <w:rFonts w:cs="Arial"/>
          <w:szCs w:val="20"/>
        </w:rPr>
      </w:pPr>
    </w:p>
    <w:p w14:paraId="2C59AB4B" w14:textId="77777777" w:rsidR="005F40E2" w:rsidRDefault="005F40E2">
      <w:pPr>
        <w:tabs>
          <w:tab w:val="left" w:pos="1287"/>
        </w:tabs>
        <w:spacing w:before="40" w:after="120" w:line="276" w:lineRule="auto"/>
        <w:ind w:left="567"/>
        <w:rPr>
          <w:rFonts w:cs="Arial"/>
          <w:szCs w:val="20"/>
        </w:rPr>
      </w:pPr>
    </w:p>
    <w:p w14:paraId="070D368A" w14:textId="77777777" w:rsidR="005F40E2" w:rsidRDefault="005F40E2">
      <w:pPr>
        <w:tabs>
          <w:tab w:val="left" w:pos="1287"/>
        </w:tabs>
        <w:spacing w:before="40" w:after="120" w:line="276" w:lineRule="auto"/>
        <w:ind w:left="567"/>
        <w:rPr>
          <w:rFonts w:cs="Arial"/>
          <w:szCs w:val="20"/>
        </w:rPr>
      </w:pPr>
    </w:p>
    <w:p w14:paraId="20F1FAE4" w14:textId="77777777" w:rsidR="005F40E2" w:rsidRDefault="005F40E2">
      <w:pPr>
        <w:tabs>
          <w:tab w:val="left" w:pos="1287"/>
        </w:tabs>
        <w:spacing w:before="40" w:after="120" w:line="276" w:lineRule="auto"/>
        <w:ind w:left="567"/>
        <w:rPr>
          <w:rFonts w:cs="Arial"/>
          <w:szCs w:val="20"/>
        </w:rPr>
      </w:pPr>
    </w:p>
    <w:p w14:paraId="7E32BD7D" w14:textId="77777777" w:rsidR="005F40E2" w:rsidRDefault="005F40E2">
      <w:pPr>
        <w:tabs>
          <w:tab w:val="left" w:pos="1287"/>
        </w:tabs>
        <w:spacing w:before="40" w:after="120" w:line="276" w:lineRule="auto"/>
        <w:ind w:left="567"/>
        <w:rPr>
          <w:rFonts w:cs="Arial"/>
          <w:szCs w:val="20"/>
        </w:rPr>
      </w:pPr>
    </w:p>
    <w:p w14:paraId="7B9C5B3E" w14:textId="77777777" w:rsidR="005F40E2" w:rsidRDefault="005F40E2">
      <w:pPr>
        <w:tabs>
          <w:tab w:val="left" w:pos="1287"/>
        </w:tabs>
        <w:spacing w:before="40" w:after="120" w:line="276" w:lineRule="auto"/>
        <w:ind w:left="567"/>
        <w:rPr>
          <w:rFonts w:cs="Arial"/>
          <w:szCs w:val="20"/>
        </w:rPr>
      </w:pPr>
    </w:p>
    <w:p w14:paraId="38655D06" w14:textId="77777777" w:rsidR="005F40E2" w:rsidRDefault="005F40E2">
      <w:pPr>
        <w:tabs>
          <w:tab w:val="left" w:pos="1287"/>
        </w:tabs>
        <w:spacing w:before="40" w:after="120" w:line="276" w:lineRule="auto"/>
        <w:ind w:left="567"/>
        <w:rPr>
          <w:rFonts w:cs="Arial"/>
          <w:szCs w:val="20"/>
        </w:rPr>
      </w:pPr>
    </w:p>
    <w:p w14:paraId="23AE80A1" w14:textId="77777777" w:rsidR="005F40E2" w:rsidRDefault="005F40E2">
      <w:pPr>
        <w:tabs>
          <w:tab w:val="left" w:pos="1287"/>
        </w:tabs>
        <w:spacing w:before="40" w:after="120" w:line="276" w:lineRule="auto"/>
        <w:ind w:left="567"/>
        <w:rPr>
          <w:rFonts w:cs="Arial"/>
          <w:szCs w:val="20"/>
        </w:rPr>
      </w:pPr>
    </w:p>
    <w:p w14:paraId="788964F8" w14:textId="77777777" w:rsidR="005F40E2" w:rsidRDefault="005F40E2">
      <w:pPr>
        <w:tabs>
          <w:tab w:val="left" w:pos="1287"/>
        </w:tabs>
        <w:spacing w:before="40" w:after="120" w:line="276" w:lineRule="auto"/>
        <w:ind w:left="567"/>
        <w:rPr>
          <w:rFonts w:cs="Arial"/>
          <w:szCs w:val="20"/>
        </w:rPr>
      </w:pPr>
    </w:p>
    <w:p w14:paraId="49F37F0C" w14:textId="77777777" w:rsidR="005F40E2" w:rsidRDefault="005F40E2">
      <w:pPr>
        <w:tabs>
          <w:tab w:val="left" w:pos="1287"/>
        </w:tabs>
        <w:spacing w:before="40" w:after="120" w:line="276" w:lineRule="auto"/>
        <w:ind w:left="567"/>
        <w:rPr>
          <w:rFonts w:cs="Arial"/>
          <w:szCs w:val="20"/>
        </w:rPr>
      </w:pPr>
    </w:p>
    <w:p w14:paraId="1D5DBA11" w14:textId="77777777" w:rsidR="005F40E2" w:rsidRDefault="005F40E2">
      <w:pPr>
        <w:tabs>
          <w:tab w:val="left" w:pos="1287"/>
        </w:tabs>
        <w:spacing w:before="40" w:after="120" w:line="276" w:lineRule="auto"/>
        <w:ind w:left="567"/>
        <w:rPr>
          <w:rFonts w:cs="Arial"/>
          <w:szCs w:val="20"/>
        </w:rPr>
      </w:pPr>
    </w:p>
    <w:p w14:paraId="2FB7D553" w14:textId="77777777" w:rsidR="005F40E2" w:rsidRDefault="005F40E2">
      <w:pPr>
        <w:tabs>
          <w:tab w:val="left" w:pos="1287"/>
        </w:tabs>
        <w:spacing w:before="40" w:after="120" w:line="276" w:lineRule="auto"/>
        <w:ind w:left="567"/>
        <w:rPr>
          <w:rFonts w:cs="Arial"/>
          <w:szCs w:val="20"/>
        </w:rPr>
      </w:pPr>
    </w:p>
    <w:p w14:paraId="3A7F9F01" w14:textId="77777777" w:rsidR="005F40E2" w:rsidRDefault="005F40E2">
      <w:pPr>
        <w:tabs>
          <w:tab w:val="left" w:pos="1287"/>
        </w:tabs>
        <w:spacing w:before="40" w:after="120" w:line="276" w:lineRule="auto"/>
        <w:rPr>
          <w:rFonts w:cs="Arial"/>
          <w:szCs w:val="20"/>
        </w:rPr>
      </w:pPr>
    </w:p>
    <w:tbl>
      <w:tblPr>
        <w:tblStyle w:val="Mkatabulky"/>
        <w:tblW w:w="0" w:type="auto"/>
        <w:tblLook w:val="04A0" w:firstRow="1" w:lastRow="0" w:firstColumn="1" w:lastColumn="0" w:noHBand="0" w:noVBand="1"/>
      </w:tblPr>
      <w:tblGrid>
        <w:gridCol w:w="9062"/>
      </w:tblGrid>
      <w:tr w:rsidR="005F40E2" w14:paraId="22CF25CD" w14:textId="77777777">
        <w:trPr>
          <w:trHeight w:hRule="exact" w:val="397"/>
        </w:trPr>
        <w:tc>
          <w:tcPr>
            <w:tcW w:w="9062" w:type="dxa"/>
            <w:shd w:val="clear" w:color="auto" w:fill="D9D9D9" w:themeFill="background1" w:themeFillShade="D9"/>
            <w:tcMar>
              <w:top w:w="74" w:type="dxa"/>
            </w:tcMar>
            <w:vAlign w:val="center"/>
          </w:tcPr>
          <w:p w14:paraId="4D03B8A3" w14:textId="77777777" w:rsidR="005F40E2" w:rsidRDefault="005B6F45">
            <w:pPr>
              <w:rPr>
                <w:b/>
                <w:bCs/>
                <w:lang w:eastAsia="cs-CZ"/>
              </w:rPr>
            </w:pPr>
            <w:bookmarkStart w:id="17" w:name="_Hlk221990529"/>
            <w:r>
              <w:rPr>
                <w:b/>
                <w:bCs/>
                <w:lang w:eastAsia="cs-CZ"/>
              </w:rPr>
              <w:lastRenderedPageBreak/>
              <w:t xml:space="preserve">PŘÍLOHA Č. 3 – </w:t>
            </w:r>
            <w:r>
              <w:rPr>
                <w:b/>
                <w:bCs/>
                <w:caps/>
                <w:lang w:eastAsia="cs-CZ"/>
              </w:rPr>
              <w:t>servisní tým dodavatele</w:t>
            </w:r>
          </w:p>
        </w:tc>
      </w:tr>
      <w:bookmarkEnd w:id="17"/>
    </w:tbl>
    <w:p w14:paraId="7FE9E21D" w14:textId="77777777" w:rsidR="005F40E2" w:rsidRDefault="005F40E2">
      <w:pPr>
        <w:spacing w:after="120" w:line="276" w:lineRule="auto"/>
        <w:rPr>
          <w:lang w:eastAsia="cs-CZ"/>
        </w:rPr>
      </w:pPr>
    </w:p>
    <w:p w14:paraId="4A947F06" w14:textId="77777777" w:rsidR="005F40E2" w:rsidRDefault="005B6F45">
      <w:pPr>
        <w:pStyle w:val="Odstavecseseznamem"/>
        <w:numPr>
          <w:ilvl w:val="0"/>
          <w:numId w:val="40"/>
        </w:numPr>
        <w:spacing w:after="120" w:line="276" w:lineRule="auto"/>
        <w:contextualSpacing w:val="0"/>
        <w:rPr>
          <w:rFonts w:cs="Arial"/>
          <w:b/>
          <w:bCs/>
          <w:iCs/>
          <w:szCs w:val="20"/>
        </w:rPr>
      </w:pPr>
      <w:r>
        <w:rPr>
          <w:rFonts w:cs="Arial"/>
          <w:b/>
          <w:bCs/>
          <w:iCs/>
          <w:szCs w:val="20"/>
        </w:rPr>
        <w:t>Servisní tým</w:t>
      </w:r>
    </w:p>
    <w:p w14:paraId="3DD9F933" w14:textId="77777777" w:rsidR="005F40E2" w:rsidRDefault="005B6F45">
      <w:pPr>
        <w:spacing w:after="120" w:line="276" w:lineRule="auto"/>
        <w:rPr>
          <w:rFonts w:cs="Arial"/>
        </w:rPr>
      </w:pPr>
      <w:r>
        <w:rPr>
          <w:rFonts w:cs="Arial"/>
          <w:b/>
          <w:bCs/>
          <w:iCs/>
          <w:szCs w:val="20"/>
        </w:rPr>
        <w:t xml:space="preserve">Dodavatel se zavazuje, </w:t>
      </w:r>
      <w:r>
        <w:rPr>
          <w:rFonts w:cs="Arial"/>
          <w:bCs/>
          <w:iCs/>
          <w:szCs w:val="20"/>
        </w:rPr>
        <w:t>že</w:t>
      </w:r>
      <w:r>
        <w:rPr>
          <w:rFonts w:cs="Arial"/>
          <w:b/>
          <w:bCs/>
          <w:iCs/>
          <w:szCs w:val="20"/>
        </w:rPr>
        <w:t xml:space="preserve"> </w:t>
      </w:r>
      <w:r>
        <w:rPr>
          <w:rFonts w:cs="Arial"/>
        </w:rPr>
        <w:t xml:space="preserve">ode dne nabytí </w:t>
      </w:r>
      <w:r>
        <w:rPr>
          <w:rFonts w:cs="Arial"/>
        </w:rPr>
        <w:t>účinnosti této Smlouvy až do skončení poskytování Záruční podpory bude mít k dispozici servisní tým, který bude splňovat níže uvedené požadavky (dále jen „</w:t>
      </w:r>
      <w:r>
        <w:rPr>
          <w:rFonts w:cs="Arial"/>
          <w:b/>
        </w:rPr>
        <w:t>servisní tým</w:t>
      </w:r>
      <w:r>
        <w:rPr>
          <w:rFonts w:cs="Arial"/>
        </w:rPr>
        <w:t>“).</w:t>
      </w:r>
    </w:p>
    <w:p w14:paraId="6E39E235" w14:textId="77777777" w:rsidR="005F40E2" w:rsidRDefault="005B6F45">
      <w:pPr>
        <w:spacing w:after="120" w:line="276" w:lineRule="auto"/>
        <w:rPr>
          <w:rFonts w:cs="Arial"/>
        </w:rPr>
      </w:pPr>
      <w:r>
        <w:rPr>
          <w:rFonts w:cs="Arial"/>
          <w:b/>
          <w:bCs/>
          <w:iCs/>
          <w:szCs w:val="20"/>
        </w:rPr>
        <w:t xml:space="preserve">Dodavatel se zavazuje, že </w:t>
      </w:r>
      <w:r>
        <w:rPr>
          <w:rFonts w:cs="Arial"/>
        </w:rPr>
        <w:t xml:space="preserve">plnění dle této Smlouvy bude poskytováno pouze členy </w:t>
      </w:r>
      <w:r>
        <w:rPr>
          <w:rFonts w:cs="Arial"/>
        </w:rPr>
        <w:t>servisního týmu, kteří jsou uvedeni v této Příloze č. 3 Smlouvy nebo se stanou členem servisního týmu následně v souladu s příslušnými ustanoveními této Smlouvy.</w:t>
      </w:r>
    </w:p>
    <w:p w14:paraId="3DA7EC70" w14:textId="77777777" w:rsidR="005F40E2" w:rsidRDefault="005B6F45">
      <w:pPr>
        <w:pStyle w:val="Odstavecseseznamem"/>
        <w:numPr>
          <w:ilvl w:val="0"/>
          <w:numId w:val="40"/>
        </w:numPr>
        <w:spacing w:after="120" w:line="276" w:lineRule="auto"/>
        <w:contextualSpacing w:val="0"/>
        <w:rPr>
          <w:rFonts w:cs="Arial"/>
          <w:b/>
          <w:bCs/>
          <w:iCs/>
          <w:szCs w:val="20"/>
        </w:rPr>
      </w:pPr>
      <w:r>
        <w:rPr>
          <w:rFonts w:cs="Arial"/>
          <w:b/>
          <w:bCs/>
          <w:iCs/>
          <w:szCs w:val="20"/>
        </w:rPr>
        <w:t>Požadavky na servisní tým</w:t>
      </w:r>
    </w:p>
    <w:p w14:paraId="6E264ECA" w14:textId="77777777" w:rsidR="005F40E2" w:rsidRDefault="005B6F45">
      <w:pPr>
        <w:pStyle w:val="Odstavecseseznamem"/>
        <w:numPr>
          <w:ilvl w:val="1"/>
          <w:numId w:val="40"/>
        </w:numPr>
        <w:spacing w:after="120" w:line="276" w:lineRule="auto"/>
        <w:contextualSpacing w:val="0"/>
        <w:rPr>
          <w:rFonts w:cs="Arial"/>
          <w:b/>
          <w:szCs w:val="20"/>
        </w:rPr>
      </w:pPr>
      <w:r>
        <w:rPr>
          <w:rFonts w:cs="Arial"/>
          <w:b/>
          <w:szCs w:val="20"/>
        </w:rPr>
        <w:t>Základní ustanovení</w:t>
      </w:r>
    </w:p>
    <w:p w14:paraId="4EA98DDF" w14:textId="77777777" w:rsidR="005F40E2" w:rsidRDefault="005B6F45">
      <w:pPr>
        <w:pStyle w:val="Odstavecseseznamem"/>
        <w:spacing w:after="120" w:line="276" w:lineRule="auto"/>
        <w:ind w:left="360"/>
        <w:contextualSpacing w:val="0"/>
        <w:rPr>
          <w:rFonts w:cs="Arial"/>
        </w:rPr>
      </w:pPr>
      <w:r>
        <w:rPr>
          <w:rFonts w:cs="Arial"/>
          <w:b/>
          <w:szCs w:val="20"/>
        </w:rPr>
        <w:t>Minimální počet členů</w:t>
      </w:r>
      <w:r>
        <w:rPr>
          <w:rFonts w:cs="Arial"/>
          <w:szCs w:val="20"/>
        </w:rPr>
        <w:t xml:space="preserve"> servisního týmu jsou </w:t>
      </w:r>
      <w:r>
        <w:rPr>
          <w:rFonts w:cs="Arial"/>
          <w:b/>
          <w:bCs/>
          <w:szCs w:val="20"/>
        </w:rPr>
        <w:t>tři (</w:t>
      </w:r>
      <w:r>
        <w:rPr>
          <w:rFonts w:cs="Arial"/>
          <w:b/>
          <w:bCs/>
          <w:szCs w:val="20"/>
        </w:rPr>
        <w:t>3)</w:t>
      </w:r>
      <w:r>
        <w:rPr>
          <w:rFonts w:cs="Arial"/>
          <w:szCs w:val="20"/>
        </w:rPr>
        <w:t xml:space="preserve"> osoby, a to </w:t>
      </w:r>
      <w:r>
        <w:rPr>
          <w:rFonts w:cs="Arial"/>
        </w:rPr>
        <w:t>bez ohledu na to, zda jde o zaměstnance Dodavatele nebo jsou osoby v jiném vztahu k Dodavateli</w:t>
      </w:r>
      <w:r>
        <w:rPr>
          <w:rFonts w:cs="Arial"/>
          <w:szCs w:val="20"/>
        </w:rPr>
        <w:t>.</w:t>
      </w:r>
    </w:p>
    <w:p w14:paraId="59B492D4" w14:textId="77777777" w:rsidR="005F40E2" w:rsidRDefault="005B6F45">
      <w:pPr>
        <w:pStyle w:val="Odstavecseseznamem"/>
        <w:spacing w:after="120" w:line="276" w:lineRule="auto"/>
        <w:ind w:left="360"/>
        <w:contextualSpacing w:val="0"/>
        <w:rPr>
          <w:rFonts w:cs="Arial"/>
          <w:szCs w:val="20"/>
        </w:rPr>
      </w:pPr>
      <w:r>
        <w:rPr>
          <w:rFonts w:cs="Arial"/>
        </w:rPr>
        <w:t xml:space="preserve">Všichni členové servisního týmu musí splňovat „Obecné požadavky na členy servisního týmu“ a „Požadavky na praxi členů servisního týmu“. </w:t>
      </w:r>
      <w:r>
        <w:rPr>
          <w:rFonts w:cs="Arial"/>
          <w:b/>
          <w:szCs w:val="20"/>
        </w:rPr>
        <w:t>Každý čle</w:t>
      </w:r>
      <w:r>
        <w:rPr>
          <w:rFonts w:cs="Arial"/>
          <w:b/>
          <w:szCs w:val="20"/>
        </w:rPr>
        <w:t>n servisního týmu musí splnit vždy alespoň jeden z „Požadavků na odbornost členů servisního týmu</w:t>
      </w:r>
      <w:r>
        <w:rPr>
          <w:rFonts w:cs="Arial"/>
          <w:szCs w:val="20"/>
        </w:rPr>
        <w:t xml:space="preserve">“ a celý servisní </w:t>
      </w:r>
      <w:r>
        <w:rPr>
          <w:rFonts w:cs="Arial"/>
          <w:b/>
          <w:szCs w:val="20"/>
        </w:rPr>
        <w:t>tým v souhrnu všech jeho členů musí splnit všechny „Požadavky na odbornost členů servisního týmu</w:t>
      </w:r>
      <w:r>
        <w:rPr>
          <w:rFonts w:cs="Arial"/>
          <w:szCs w:val="20"/>
        </w:rPr>
        <w:t>“.</w:t>
      </w:r>
    </w:p>
    <w:p w14:paraId="7F71C1A7" w14:textId="77777777" w:rsidR="005F40E2" w:rsidRDefault="005B6F45">
      <w:pPr>
        <w:pStyle w:val="Odstavecseseznamem"/>
        <w:numPr>
          <w:ilvl w:val="1"/>
          <w:numId w:val="40"/>
        </w:numPr>
        <w:spacing w:after="120" w:line="276" w:lineRule="auto"/>
        <w:contextualSpacing w:val="0"/>
        <w:rPr>
          <w:rFonts w:cs="Arial"/>
          <w:b/>
          <w:szCs w:val="20"/>
        </w:rPr>
      </w:pPr>
      <w:r>
        <w:rPr>
          <w:rFonts w:cs="Arial"/>
          <w:b/>
          <w:szCs w:val="20"/>
        </w:rPr>
        <w:t>Obecné požadavky na členy servisního týmu</w:t>
      </w:r>
    </w:p>
    <w:p w14:paraId="4A1F206C" w14:textId="77777777" w:rsidR="005F40E2" w:rsidRDefault="005B6F45">
      <w:pPr>
        <w:pStyle w:val="Odstavecseseznamem"/>
        <w:autoSpaceDE w:val="0"/>
        <w:autoSpaceDN w:val="0"/>
        <w:adjustRightInd w:val="0"/>
        <w:spacing w:after="120" w:line="276" w:lineRule="auto"/>
        <w:ind w:left="360"/>
        <w:contextualSpacing w:val="0"/>
        <w:rPr>
          <w:rFonts w:cs="Arial"/>
        </w:rPr>
      </w:pPr>
      <w:r>
        <w:rPr>
          <w:rFonts w:cs="Arial"/>
        </w:rPr>
        <w:t>V</w:t>
      </w:r>
      <w:r>
        <w:rPr>
          <w:rFonts w:cs="Arial"/>
        </w:rPr>
        <w:t>šichni členové servisního týmu musí být schopni komunikovat písemně i ústně v českém nebo slovenském jazyce na velmi dobré úrovni, tj. na úrovni potřebné pro správné a přesné pochopení komunikace s VZP ČR při poskytování plnění. Dodavatel může tento požada</w:t>
      </w:r>
      <w:r>
        <w:rPr>
          <w:rFonts w:cs="Arial"/>
        </w:rPr>
        <w:t>vek splnit tak, že pro případného člena servisního týmu, který výše uvedený požadavek na jazykové znalosti nesplňuje, zajistí dodavatel překladatele, resp. při mluvené komunikaci tlumočníka s jazykovými znalostmi na takové úrovni překládaného českého či sl</w:t>
      </w:r>
      <w:r>
        <w:rPr>
          <w:rFonts w:cs="Arial"/>
        </w:rPr>
        <w:t>ovenského jazyka, aby nemohlo dojít k nedorozuměním při poskytování plnění v důsledku překladu, resp. tlumočení. Využití služeb překladatele či tlumočníka nesmí vést k prodlení v poskytování služeb nebo k nedodržení či nedodržování parametrů požadovaných s</w:t>
      </w:r>
      <w:r>
        <w:rPr>
          <w:rFonts w:cs="Arial"/>
        </w:rPr>
        <w:t>lužeb a nesmí mít za následek snížení úrovně dostupnosti služeb a kvalitativní úrovně služeb. Za nedorozumění a případné škody způsobené předkladem nebo jazykovým nedorozuměním odpovídá plně dodavatel.</w:t>
      </w:r>
    </w:p>
    <w:p w14:paraId="272BB9B6" w14:textId="77777777" w:rsidR="005F40E2" w:rsidRDefault="005B6F45">
      <w:pPr>
        <w:pStyle w:val="Odstavecseseznamem"/>
        <w:numPr>
          <w:ilvl w:val="1"/>
          <w:numId w:val="40"/>
        </w:numPr>
        <w:spacing w:after="120" w:line="276" w:lineRule="auto"/>
        <w:contextualSpacing w:val="0"/>
        <w:rPr>
          <w:rFonts w:cs="Arial"/>
          <w:b/>
          <w:szCs w:val="20"/>
        </w:rPr>
      </w:pPr>
      <w:r>
        <w:rPr>
          <w:rFonts w:cs="Arial"/>
          <w:b/>
          <w:szCs w:val="20"/>
        </w:rPr>
        <w:t>Požadavky na praxi členů servisního týmu:</w:t>
      </w:r>
    </w:p>
    <w:p w14:paraId="538032DD" w14:textId="77777777" w:rsidR="005F40E2" w:rsidRDefault="005B6F45">
      <w:pPr>
        <w:pStyle w:val="Odstavecseseznamem"/>
        <w:autoSpaceDE w:val="0"/>
        <w:autoSpaceDN w:val="0"/>
        <w:adjustRightInd w:val="0"/>
        <w:spacing w:after="120" w:line="276" w:lineRule="auto"/>
        <w:ind w:left="360"/>
        <w:contextualSpacing w:val="0"/>
        <w:rPr>
          <w:rFonts w:cs="Arial"/>
        </w:rPr>
      </w:pPr>
      <w:r>
        <w:rPr>
          <w:rFonts w:cs="Arial"/>
        </w:rPr>
        <w:t>Každý člen s</w:t>
      </w:r>
      <w:r>
        <w:rPr>
          <w:rFonts w:cs="Arial"/>
        </w:rPr>
        <w:t>ervisního týmu musí mít nejméně tři (3) roky praxe v oblasti poskytování podpory k ADC řešením a bezpečnosti aplikací.</w:t>
      </w:r>
    </w:p>
    <w:p w14:paraId="782C2784" w14:textId="77777777" w:rsidR="005F40E2" w:rsidRDefault="005B6F45">
      <w:pPr>
        <w:pStyle w:val="Odstavecseseznamem"/>
        <w:numPr>
          <w:ilvl w:val="1"/>
          <w:numId w:val="40"/>
        </w:numPr>
        <w:spacing w:after="120" w:line="276" w:lineRule="auto"/>
        <w:contextualSpacing w:val="0"/>
        <w:rPr>
          <w:rFonts w:cs="Arial"/>
          <w:b/>
        </w:rPr>
      </w:pPr>
      <w:r>
        <w:rPr>
          <w:rFonts w:cs="Arial"/>
          <w:b/>
          <w:szCs w:val="20"/>
        </w:rPr>
        <w:t>Požadavky</w:t>
      </w:r>
      <w:r>
        <w:rPr>
          <w:rFonts w:cs="Arial"/>
          <w:b/>
        </w:rPr>
        <w:t xml:space="preserve"> na odbornost členů servisního týmu:</w:t>
      </w:r>
    </w:p>
    <w:tbl>
      <w:tblPr>
        <w:tblStyle w:val="Mkatabulky"/>
        <w:tblW w:w="0" w:type="auto"/>
        <w:tblInd w:w="-5" w:type="dxa"/>
        <w:tblLook w:val="04A0" w:firstRow="1" w:lastRow="0" w:firstColumn="1" w:lastColumn="0" w:noHBand="0" w:noVBand="1"/>
      </w:tblPr>
      <w:tblGrid>
        <w:gridCol w:w="2835"/>
        <w:gridCol w:w="6230"/>
      </w:tblGrid>
      <w:tr w:rsidR="005F40E2" w14:paraId="378F3491" w14:textId="77777777">
        <w:tc>
          <w:tcPr>
            <w:tcW w:w="9065" w:type="dxa"/>
            <w:gridSpan w:val="2"/>
          </w:tcPr>
          <w:p w14:paraId="50F4EDFC" w14:textId="77777777" w:rsidR="005F40E2" w:rsidRDefault="005B6F45">
            <w:pPr>
              <w:pStyle w:val="Textodstavce"/>
              <w:numPr>
                <w:ilvl w:val="0"/>
                <w:numId w:val="0"/>
              </w:numPr>
              <w:spacing w:before="0" w:after="0" w:line="280" w:lineRule="atLeast"/>
              <w:rPr>
                <w:rFonts w:ascii="Arial" w:hAnsi="Arial" w:cs="Arial"/>
                <w:b/>
                <w:sz w:val="20"/>
              </w:rPr>
            </w:pPr>
            <w:r>
              <w:rPr>
                <w:rFonts w:ascii="Arial" w:hAnsi="Arial" w:cs="Arial"/>
                <w:b/>
                <w:sz w:val="20"/>
              </w:rPr>
              <w:t>Požadavky na odbornost A</w:t>
            </w:r>
          </w:p>
          <w:p w14:paraId="5F5AC046" w14:textId="77777777" w:rsidR="005F40E2" w:rsidRDefault="005F40E2">
            <w:pPr>
              <w:pStyle w:val="Textodstavce"/>
              <w:numPr>
                <w:ilvl w:val="0"/>
                <w:numId w:val="0"/>
              </w:numPr>
              <w:spacing w:before="0" w:after="0" w:line="280" w:lineRule="atLeast"/>
              <w:rPr>
                <w:rFonts w:ascii="Arial" w:hAnsi="Arial" w:cs="Arial"/>
                <w:b/>
                <w:sz w:val="20"/>
              </w:rPr>
            </w:pPr>
          </w:p>
        </w:tc>
      </w:tr>
      <w:tr w:rsidR="005F40E2" w14:paraId="314C024F" w14:textId="77777777">
        <w:tc>
          <w:tcPr>
            <w:tcW w:w="2835" w:type="dxa"/>
          </w:tcPr>
          <w:p w14:paraId="0BE0712D" w14:textId="77777777" w:rsidR="005F40E2" w:rsidRDefault="005B6F45">
            <w:pPr>
              <w:pStyle w:val="Textodstavce"/>
              <w:numPr>
                <w:ilvl w:val="0"/>
                <w:numId w:val="0"/>
              </w:numPr>
              <w:spacing w:before="0" w:after="0" w:line="280" w:lineRule="atLeast"/>
              <w:rPr>
                <w:rFonts w:ascii="Arial" w:hAnsi="Arial" w:cs="Arial"/>
                <w:bCs/>
                <w:iCs/>
                <w:color w:val="000000"/>
                <w:sz w:val="18"/>
                <w:szCs w:val="18"/>
              </w:rPr>
            </w:pPr>
            <w:r>
              <w:rPr>
                <w:rFonts w:ascii="Arial" w:hAnsi="Arial" w:cs="Arial"/>
                <w:bCs/>
                <w:iCs/>
                <w:color w:val="000000"/>
                <w:sz w:val="18"/>
                <w:szCs w:val="18"/>
              </w:rPr>
              <w:t>Stanovené minimální požadavky na odbornost A</w:t>
            </w:r>
          </w:p>
        </w:tc>
        <w:tc>
          <w:tcPr>
            <w:tcW w:w="6230" w:type="dxa"/>
          </w:tcPr>
          <w:p w14:paraId="3C627E4D" w14:textId="77777777" w:rsidR="005F40E2" w:rsidRDefault="005B6F45">
            <w:pPr>
              <w:pStyle w:val="Odstavecseseznamem"/>
              <w:numPr>
                <w:ilvl w:val="0"/>
                <w:numId w:val="42"/>
              </w:numPr>
              <w:spacing w:line="276" w:lineRule="auto"/>
              <w:contextualSpacing w:val="0"/>
              <w:jc w:val="left"/>
              <w:rPr>
                <w:rFonts w:cs="Arial"/>
                <w:bCs/>
                <w:iCs/>
                <w:color w:val="000000"/>
                <w:sz w:val="18"/>
                <w:szCs w:val="18"/>
              </w:rPr>
            </w:pPr>
            <w:r>
              <w:rPr>
                <w:rFonts w:cs="Arial"/>
                <w:bCs/>
                <w:iCs/>
                <w:color w:val="000000"/>
                <w:sz w:val="18"/>
                <w:szCs w:val="18"/>
              </w:rPr>
              <w:t xml:space="preserve">Certifikát potvrzující certifikaci k servisní práci na provozovaných zařízeních F5 </w:t>
            </w:r>
            <w:proofErr w:type="spellStart"/>
            <w:r>
              <w:rPr>
                <w:rFonts w:cs="Arial"/>
                <w:bCs/>
                <w:iCs/>
                <w:color w:val="000000"/>
                <w:sz w:val="18"/>
                <w:szCs w:val="18"/>
              </w:rPr>
              <w:t>Networks</w:t>
            </w:r>
            <w:proofErr w:type="spellEnd"/>
            <w:r>
              <w:rPr>
                <w:rFonts w:cs="Arial"/>
                <w:bCs/>
                <w:iCs/>
                <w:color w:val="000000"/>
                <w:sz w:val="18"/>
                <w:szCs w:val="18"/>
              </w:rPr>
              <w:t xml:space="preserve"> </w:t>
            </w:r>
            <w:proofErr w:type="spellStart"/>
            <w:r>
              <w:rPr>
                <w:rFonts w:cs="Arial"/>
                <w:bCs/>
                <w:iCs/>
                <w:color w:val="000000"/>
                <w:sz w:val="18"/>
                <w:szCs w:val="18"/>
              </w:rPr>
              <w:t>alepoň</w:t>
            </w:r>
            <w:proofErr w:type="spellEnd"/>
            <w:r>
              <w:rPr>
                <w:rFonts w:cs="Arial"/>
                <w:bCs/>
                <w:iCs/>
                <w:color w:val="000000"/>
                <w:sz w:val="18"/>
                <w:szCs w:val="18"/>
              </w:rPr>
              <w:t xml:space="preserve"> v úrovni F5 </w:t>
            </w:r>
            <w:proofErr w:type="spellStart"/>
            <w:r>
              <w:rPr>
                <w:rFonts w:cs="Arial"/>
                <w:bCs/>
                <w:iCs/>
                <w:color w:val="000000"/>
                <w:sz w:val="18"/>
                <w:szCs w:val="18"/>
              </w:rPr>
              <w:t>Certified</w:t>
            </w:r>
            <w:proofErr w:type="spellEnd"/>
            <w:r>
              <w:rPr>
                <w:rFonts w:cs="Arial"/>
                <w:bCs/>
                <w:iCs/>
                <w:color w:val="000000"/>
                <w:sz w:val="18"/>
                <w:szCs w:val="18"/>
              </w:rPr>
              <w:t xml:space="preserve"> </w:t>
            </w:r>
            <w:proofErr w:type="spellStart"/>
            <w:r>
              <w:rPr>
                <w:rFonts w:cs="Arial"/>
                <w:bCs/>
                <w:iCs/>
                <w:color w:val="000000"/>
                <w:sz w:val="18"/>
                <w:szCs w:val="18"/>
              </w:rPr>
              <w:t>Administrator</w:t>
            </w:r>
            <w:proofErr w:type="spellEnd"/>
            <w:r>
              <w:rPr>
                <w:rFonts w:cs="Arial"/>
                <w:bCs/>
                <w:iCs/>
                <w:color w:val="000000"/>
                <w:sz w:val="18"/>
                <w:szCs w:val="18"/>
              </w:rPr>
              <w:t xml:space="preserve">. </w:t>
            </w:r>
          </w:p>
          <w:p w14:paraId="2994173B" w14:textId="77777777" w:rsidR="005F40E2" w:rsidRDefault="005B6F45">
            <w:pPr>
              <w:pStyle w:val="Odstavecseseznamem"/>
              <w:numPr>
                <w:ilvl w:val="0"/>
                <w:numId w:val="42"/>
              </w:numPr>
              <w:spacing w:line="276" w:lineRule="auto"/>
              <w:contextualSpacing w:val="0"/>
              <w:jc w:val="left"/>
              <w:rPr>
                <w:rFonts w:cs="Arial"/>
                <w:bCs/>
                <w:iCs/>
                <w:color w:val="000000"/>
                <w:sz w:val="18"/>
                <w:szCs w:val="18"/>
              </w:rPr>
            </w:pPr>
            <w:r>
              <w:rPr>
                <w:rFonts w:cs="Arial"/>
                <w:bCs/>
                <w:iCs/>
                <w:color w:val="000000"/>
                <w:sz w:val="18"/>
                <w:szCs w:val="18"/>
              </w:rPr>
              <w:t>Tato certifikace nesmí být ve stavu „</w:t>
            </w:r>
            <w:proofErr w:type="spellStart"/>
            <w:r>
              <w:rPr>
                <w:rFonts w:cs="Arial"/>
                <w:bCs/>
                <w:iCs/>
                <w:color w:val="000000"/>
                <w:sz w:val="18"/>
                <w:szCs w:val="18"/>
              </w:rPr>
              <w:t>expired</w:t>
            </w:r>
            <w:proofErr w:type="spellEnd"/>
            <w:r>
              <w:rPr>
                <w:rFonts w:cs="Arial"/>
                <w:bCs/>
                <w:iCs/>
                <w:color w:val="000000"/>
                <w:sz w:val="18"/>
                <w:szCs w:val="18"/>
              </w:rPr>
              <w:t>“.</w:t>
            </w:r>
          </w:p>
        </w:tc>
      </w:tr>
      <w:tr w:rsidR="005F40E2" w14:paraId="6B3EDA60" w14:textId="77777777">
        <w:tc>
          <w:tcPr>
            <w:tcW w:w="9065" w:type="dxa"/>
            <w:gridSpan w:val="2"/>
          </w:tcPr>
          <w:p w14:paraId="4C015C4D" w14:textId="77777777" w:rsidR="005F40E2" w:rsidRDefault="005B6F45">
            <w:pPr>
              <w:spacing w:line="276" w:lineRule="auto"/>
              <w:jc w:val="left"/>
              <w:rPr>
                <w:rFonts w:cs="Arial"/>
                <w:bCs/>
                <w:iCs/>
                <w:color w:val="000000"/>
                <w:sz w:val="18"/>
                <w:szCs w:val="18"/>
              </w:rPr>
            </w:pPr>
            <w:r>
              <w:rPr>
                <w:rFonts w:cs="Arial"/>
                <w:b/>
              </w:rPr>
              <w:t>Požadavky na odbornost B</w:t>
            </w:r>
          </w:p>
        </w:tc>
      </w:tr>
      <w:tr w:rsidR="005F40E2" w14:paraId="6B15B06D" w14:textId="77777777">
        <w:tc>
          <w:tcPr>
            <w:tcW w:w="2835" w:type="dxa"/>
          </w:tcPr>
          <w:p w14:paraId="654C7DFF" w14:textId="77777777" w:rsidR="005F40E2" w:rsidRDefault="005B6F45">
            <w:pPr>
              <w:pStyle w:val="Textodstavce"/>
              <w:numPr>
                <w:ilvl w:val="0"/>
                <w:numId w:val="0"/>
              </w:numPr>
              <w:spacing w:before="0" w:after="0" w:line="280" w:lineRule="atLeast"/>
              <w:rPr>
                <w:rFonts w:ascii="Arial" w:hAnsi="Arial" w:cs="Arial"/>
                <w:b/>
                <w:sz w:val="20"/>
              </w:rPr>
            </w:pPr>
            <w:r>
              <w:rPr>
                <w:rFonts w:ascii="Arial" w:hAnsi="Arial" w:cs="Arial"/>
                <w:bCs/>
                <w:iCs/>
                <w:color w:val="000000"/>
                <w:sz w:val="18"/>
                <w:szCs w:val="18"/>
              </w:rPr>
              <w:t>Stanovené minimální požadavky na odbornost B</w:t>
            </w:r>
          </w:p>
        </w:tc>
        <w:tc>
          <w:tcPr>
            <w:tcW w:w="6230" w:type="dxa"/>
          </w:tcPr>
          <w:p w14:paraId="428A99D8" w14:textId="77777777" w:rsidR="005F40E2" w:rsidRDefault="005B6F45">
            <w:pPr>
              <w:pStyle w:val="Odstavecseseznamem"/>
              <w:numPr>
                <w:ilvl w:val="0"/>
                <w:numId w:val="42"/>
              </w:numPr>
              <w:spacing w:line="276" w:lineRule="auto"/>
              <w:contextualSpacing w:val="0"/>
              <w:jc w:val="left"/>
              <w:rPr>
                <w:rFonts w:cs="Arial"/>
                <w:bCs/>
                <w:iCs/>
                <w:color w:val="000000"/>
                <w:sz w:val="18"/>
                <w:szCs w:val="18"/>
              </w:rPr>
            </w:pPr>
            <w:r>
              <w:rPr>
                <w:rFonts w:cs="Arial"/>
                <w:bCs/>
                <w:iCs/>
                <w:color w:val="000000"/>
                <w:sz w:val="18"/>
                <w:szCs w:val="18"/>
              </w:rPr>
              <w:t>Certifikát potvrzující certifikaci výrobce dodávaných zařízení k servisní práci v úrovni vyšší než základní se zaměřením na bezpečnost aplikací (</w:t>
            </w:r>
            <w:proofErr w:type="spellStart"/>
            <w:r>
              <w:rPr>
                <w:rFonts w:cs="Arial"/>
                <w:bCs/>
                <w:iCs/>
                <w:color w:val="000000"/>
                <w:sz w:val="18"/>
                <w:szCs w:val="18"/>
              </w:rPr>
              <w:t>Application</w:t>
            </w:r>
            <w:proofErr w:type="spellEnd"/>
            <w:r>
              <w:rPr>
                <w:rFonts w:cs="Arial"/>
                <w:bCs/>
                <w:iCs/>
                <w:color w:val="000000"/>
                <w:sz w:val="18"/>
                <w:szCs w:val="18"/>
              </w:rPr>
              <w:t xml:space="preserve"> </w:t>
            </w:r>
            <w:proofErr w:type="spellStart"/>
            <w:r>
              <w:rPr>
                <w:rFonts w:cs="Arial"/>
                <w:bCs/>
                <w:iCs/>
                <w:color w:val="000000"/>
                <w:sz w:val="18"/>
                <w:szCs w:val="18"/>
              </w:rPr>
              <w:t>Security</w:t>
            </w:r>
            <w:proofErr w:type="spellEnd"/>
            <w:r>
              <w:rPr>
                <w:rFonts w:cs="Arial"/>
                <w:bCs/>
                <w:iCs/>
                <w:color w:val="000000"/>
                <w:sz w:val="18"/>
                <w:szCs w:val="18"/>
              </w:rPr>
              <w:t xml:space="preserve">). </w:t>
            </w:r>
          </w:p>
          <w:p w14:paraId="5A3CD71F" w14:textId="77777777" w:rsidR="005F40E2" w:rsidRDefault="005B6F45">
            <w:pPr>
              <w:pStyle w:val="Textodstavce"/>
              <w:numPr>
                <w:ilvl w:val="0"/>
                <w:numId w:val="0"/>
              </w:numPr>
              <w:spacing w:before="0" w:after="0" w:line="280" w:lineRule="atLeast"/>
              <w:rPr>
                <w:rFonts w:ascii="Arial" w:hAnsi="Arial" w:cs="Arial"/>
                <w:b/>
                <w:sz w:val="20"/>
              </w:rPr>
            </w:pPr>
            <w:r>
              <w:rPr>
                <w:rFonts w:ascii="Arial" w:hAnsi="Arial" w:cs="Arial"/>
                <w:bCs/>
                <w:iCs/>
                <w:color w:val="000000"/>
                <w:sz w:val="18"/>
                <w:szCs w:val="18"/>
              </w:rPr>
              <w:lastRenderedPageBreak/>
              <w:t>Tato certifikace nesmí být ve stavu „</w:t>
            </w:r>
            <w:proofErr w:type="spellStart"/>
            <w:r>
              <w:rPr>
                <w:rFonts w:ascii="Arial" w:hAnsi="Arial" w:cs="Arial"/>
                <w:bCs/>
                <w:iCs/>
                <w:color w:val="000000"/>
                <w:sz w:val="18"/>
                <w:szCs w:val="18"/>
              </w:rPr>
              <w:t>expired</w:t>
            </w:r>
            <w:proofErr w:type="spellEnd"/>
            <w:r>
              <w:rPr>
                <w:rFonts w:ascii="Arial" w:hAnsi="Arial" w:cs="Arial"/>
                <w:bCs/>
                <w:iCs/>
                <w:color w:val="000000"/>
                <w:sz w:val="18"/>
                <w:szCs w:val="18"/>
              </w:rPr>
              <w:t>“.</w:t>
            </w:r>
          </w:p>
        </w:tc>
      </w:tr>
      <w:tr w:rsidR="005F40E2" w14:paraId="35ED00B5" w14:textId="77777777">
        <w:tc>
          <w:tcPr>
            <w:tcW w:w="9065" w:type="dxa"/>
            <w:gridSpan w:val="2"/>
          </w:tcPr>
          <w:p w14:paraId="3A1E4294" w14:textId="77777777" w:rsidR="005F40E2" w:rsidRDefault="005B6F45">
            <w:pPr>
              <w:spacing w:line="276" w:lineRule="auto"/>
              <w:jc w:val="left"/>
              <w:rPr>
                <w:rFonts w:cs="Arial"/>
                <w:bCs/>
                <w:iCs/>
                <w:color w:val="000000"/>
                <w:sz w:val="18"/>
                <w:szCs w:val="18"/>
              </w:rPr>
            </w:pPr>
            <w:r>
              <w:rPr>
                <w:rFonts w:cs="Arial"/>
                <w:b/>
              </w:rPr>
              <w:lastRenderedPageBreak/>
              <w:t>Požadavky na odbornost C</w:t>
            </w:r>
          </w:p>
        </w:tc>
      </w:tr>
      <w:tr w:rsidR="005F40E2" w14:paraId="3BCDE2D0" w14:textId="77777777">
        <w:tc>
          <w:tcPr>
            <w:tcW w:w="2835" w:type="dxa"/>
          </w:tcPr>
          <w:p w14:paraId="6040EA88" w14:textId="77777777" w:rsidR="005F40E2" w:rsidRDefault="005B6F45">
            <w:pPr>
              <w:pStyle w:val="Textodstavce"/>
              <w:numPr>
                <w:ilvl w:val="0"/>
                <w:numId w:val="0"/>
              </w:numPr>
              <w:spacing w:before="0" w:after="0" w:line="280" w:lineRule="atLeast"/>
              <w:rPr>
                <w:rFonts w:ascii="Arial" w:hAnsi="Arial" w:cs="Arial"/>
                <w:b/>
                <w:sz w:val="20"/>
              </w:rPr>
            </w:pPr>
            <w:r>
              <w:rPr>
                <w:rFonts w:ascii="Arial" w:hAnsi="Arial" w:cs="Arial"/>
                <w:bCs/>
                <w:iCs/>
                <w:color w:val="000000"/>
                <w:sz w:val="18"/>
                <w:szCs w:val="18"/>
              </w:rPr>
              <w:t>Stanovené min</w:t>
            </w:r>
            <w:r>
              <w:rPr>
                <w:rFonts w:ascii="Arial" w:hAnsi="Arial" w:cs="Arial"/>
                <w:bCs/>
                <w:iCs/>
                <w:color w:val="000000"/>
                <w:sz w:val="18"/>
                <w:szCs w:val="18"/>
              </w:rPr>
              <w:t>imální požadavky na odbornost C</w:t>
            </w:r>
          </w:p>
        </w:tc>
        <w:tc>
          <w:tcPr>
            <w:tcW w:w="6230" w:type="dxa"/>
          </w:tcPr>
          <w:p w14:paraId="357247E3" w14:textId="77777777" w:rsidR="005F40E2" w:rsidRDefault="005B6F45">
            <w:pPr>
              <w:pStyle w:val="Odstavecseseznamem"/>
              <w:numPr>
                <w:ilvl w:val="0"/>
                <w:numId w:val="42"/>
              </w:numPr>
              <w:spacing w:line="276" w:lineRule="auto"/>
              <w:contextualSpacing w:val="0"/>
              <w:jc w:val="left"/>
              <w:rPr>
                <w:rFonts w:cs="Arial"/>
                <w:bCs/>
                <w:iCs/>
                <w:color w:val="000000"/>
                <w:sz w:val="18"/>
                <w:szCs w:val="18"/>
              </w:rPr>
            </w:pPr>
            <w:r>
              <w:rPr>
                <w:rFonts w:cs="Arial"/>
                <w:bCs/>
                <w:iCs/>
                <w:color w:val="000000"/>
                <w:sz w:val="18"/>
                <w:szCs w:val="18"/>
              </w:rPr>
              <w:t xml:space="preserve">Certifikát potvrzující certifikaci k servisní spolupráci s poskytovatelem servisní podpory integrovaného řešení Cisco ACI v úrovni Cisco </w:t>
            </w:r>
            <w:proofErr w:type="spellStart"/>
            <w:r>
              <w:rPr>
                <w:rFonts w:cs="Arial"/>
                <w:bCs/>
                <w:iCs/>
                <w:color w:val="000000"/>
                <w:sz w:val="18"/>
                <w:szCs w:val="18"/>
              </w:rPr>
              <w:t>Certified</w:t>
            </w:r>
            <w:proofErr w:type="spellEnd"/>
            <w:r>
              <w:rPr>
                <w:rFonts w:cs="Arial"/>
                <w:bCs/>
                <w:iCs/>
                <w:color w:val="000000"/>
                <w:sz w:val="18"/>
                <w:szCs w:val="18"/>
              </w:rPr>
              <w:t xml:space="preserve"> </w:t>
            </w:r>
            <w:proofErr w:type="spellStart"/>
            <w:r>
              <w:rPr>
                <w:rFonts w:cs="Arial"/>
                <w:bCs/>
                <w:iCs/>
                <w:color w:val="000000"/>
                <w:sz w:val="18"/>
                <w:szCs w:val="18"/>
              </w:rPr>
              <w:t>Internetwork</w:t>
            </w:r>
            <w:proofErr w:type="spellEnd"/>
            <w:r>
              <w:rPr>
                <w:rFonts w:cs="Arial"/>
                <w:bCs/>
                <w:iCs/>
                <w:color w:val="000000"/>
                <w:sz w:val="18"/>
                <w:szCs w:val="18"/>
              </w:rPr>
              <w:t xml:space="preserve"> Expert (CCIE).</w:t>
            </w:r>
          </w:p>
          <w:p w14:paraId="7C3C9931" w14:textId="77777777" w:rsidR="005F40E2" w:rsidRDefault="005B6F45">
            <w:pPr>
              <w:pStyle w:val="Textodstavce"/>
              <w:numPr>
                <w:ilvl w:val="0"/>
                <w:numId w:val="0"/>
              </w:numPr>
              <w:spacing w:before="0" w:after="0" w:line="280" w:lineRule="atLeast"/>
              <w:rPr>
                <w:rFonts w:ascii="Arial" w:hAnsi="Arial" w:cs="Arial"/>
                <w:b/>
                <w:sz w:val="20"/>
              </w:rPr>
            </w:pPr>
            <w:r>
              <w:rPr>
                <w:rFonts w:ascii="Arial" w:hAnsi="Arial" w:cs="Arial"/>
                <w:bCs/>
                <w:iCs/>
                <w:color w:val="000000"/>
                <w:sz w:val="18"/>
                <w:szCs w:val="18"/>
              </w:rPr>
              <w:t>Tato certifikace nesmí být ve stavu „</w:t>
            </w:r>
            <w:proofErr w:type="spellStart"/>
            <w:r>
              <w:rPr>
                <w:rFonts w:ascii="Arial" w:hAnsi="Arial" w:cs="Arial"/>
                <w:bCs/>
                <w:iCs/>
                <w:color w:val="000000"/>
                <w:sz w:val="18"/>
                <w:szCs w:val="18"/>
              </w:rPr>
              <w:t>expired</w:t>
            </w:r>
            <w:proofErr w:type="spellEnd"/>
            <w:r>
              <w:rPr>
                <w:rFonts w:ascii="Arial" w:hAnsi="Arial" w:cs="Arial"/>
                <w:bCs/>
                <w:iCs/>
                <w:color w:val="000000"/>
                <w:sz w:val="18"/>
                <w:szCs w:val="18"/>
              </w:rPr>
              <w:t>“.</w:t>
            </w:r>
          </w:p>
        </w:tc>
      </w:tr>
    </w:tbl>
    <w:p w14:paraId="648322B2" w14:textId="77777777" w:rsidR="005F40E2" w:rsidRDefault="005F40E2">
      <w:pPr>
        <w:pStyle w:val="Odstavecseseznamem"/>
        <w:autoSpaceDE w:val="0"/>
        <w:autoSpaceDN w:val="0"/>
        <w:adjustRightInd w:val="0"/>
        <w:spacing w:after="0" w:line="280" w:lineRule="atLeast"/>
        <w:ind w:left="360"/>
        <w:rPr>
          <w:rFonts w:cs="Arial"/>
          <w:szCs w:val="20"/>
        </w:rPr>
      </w:pPr>
    </w:p>
    <w:p w14:paraId="15D6FE67" w14:textId="77777777" w:rsidR="005F40E2" w:rsidRDefault="005B6F45">
      <w:pPr>
        <w:pStyle w:val="Odstavecseseznamem"/>
        <w:numPr>
          <w:ilvl w:val="0"/>
          <w:numId w:val="40"/>
        </w:numPr>
        <w:spacing w:after="120" w:line="276" w:lineRule="auto"/>
        <w:contextualSpacing w:val="0"/>
        <w:rPr>
          <w:rFonts w:cs="Arial"/>
          <w:b/>
          <w:bCs/>
          <w:iCs/>
          <w:szCs w:val="20"/>
        </w:rPr>
      </w:pPr>
      <w:r>
        <w:rPr>
          <w:rFonts w:cs="Arial"/>
          <w:b/>
          <w:bCs/>
          <w:iCs/>
          <w:szCs w:val="20"/>
        </w:rPr>
        <w:t>Složení servisního týmu</w:t>
      </w:r>
    </w:p>
    <w:p w14:paraId="73EA72EE" w14:textId="77777777" w:rsidR="005F40E2" w:rsidRDefault="005B6F45">
      <w:pPr>
        <w:pStyle w:val="Odstavecseseznamem"/>
        <w:spacing w:after="0" w:line="280" w:lineRule="atLeast"/>
        <w:ind w:left="349"/>
        <w:rPr>
          <w:rFonts w:cs="Arial"/>
        </w:rPr>
      </w:pPr>
      <w:r>
        <w:rPr>
          <w:rFonts w:cs="Arial"/>
        </w:rPr>
        <w:t>V servisním týmu jsou níže uvedení techničtí specialisté:</w:t>
      </w:r>
    </w:p>
    <w:p w14:paraId="0448198A" w14:textId="77777777" w:rsidR="005F40E2" w:rsidRDefault="005F40E2">
      <w:pPr>
        <w:pStyle w:val="Odstavecseseznamem"/>
        <w:spacing w:after="0" w:line="280" w:lineRule="atLeast"/>
        <w:ind w:left="349"/>
        <w:rPr>
          <w:rFonts w:cs="Arial"/>
          <w:szCs w:val="20"/>
        </w:rPr>
      </w:pPr>
    </w:p>
    <w:tbl>
      <w:tblPr>
        <w:tblStyle w:val="Mkatabulky"/>
        <w:tblW w:w="4502" w:type="pct"/>
        <w:tblInd w:w="534" w:type="dxa"/>
        <w:tblCellMar>
          <w:top w:w="28" w:type="dxa"/>
          <w:bottom w:w="28" w:type="dxa"/>
        </w:tblCellMar>
        <w:tblLook w:val="04A0" w:firstRow="1" w:lastRow="0" w:firstColumn="1" w:lastColumn="0" w:noHBand="0" w:noVBand="1"/>
      </w:tblPr>
      <w:tblGrid>
        <w:gridCol w:w="3595"/>
        <w:gridCol w:w="4564"/>
      </w:tblGrid>
      <w:tr w:rsidR="005F40E2" w14:paraId="26652B3F" w14:textId="77777777">
        <w:trPr>
          <w:trHeight w:val="227"/>
        </w:trPr>
        <w:tc>
          <w:tcPr>
            <w:tcW w:w="5000" w:type="pct"/>
            <w:gridSpan w:val="2"/>
            <w:shd w:val="clear" w:color="auto" w:fill="D9D9D9" w:themeFill="background1" w:themeFillShade="D9"/>
          </w:tcPr>
          <w:p w14:paraId="5D086706" w14:textId="77777777" w:rsidR="005F40E2" w:rsidRDefault="005B6F45">
            <w:pPr>
              <w:spacing w:line="280" w:lineRule="atLeast"/>
              <w:rPr>
                <w:rFonts w:cs="Arial"/>
                <w:b/>
                <w:bCs/>
                <w:iCs/>
                <w:szCs w:val="20"/>
              </w:rPr>
            </w:pPr>
            <w:r>
              <w:rPr>
                <w:rFonts w:cs="Arial"/>
                <w:b/>
                <w:bCs/>
                <w:iCs/>
                <w:szCs w:val="20"/>
              </w:rPr>
              <w:t>Tabulka č. 1</w:t>
            </w:r>
          </w:p>
        </w:tc>
      </w:tr>
      <w:tr w:rsidR="005F40E2" w14:paraId="5AC6EB4E" w14:textId="77777777">
        <w:trPr>
          <w:trHeight w:val="227"/>
        </w:trPr>
        <w:tc>
          <w:tcPr>
            <w:tcW w:w="2203" w:type="pct"/>
            <w:shd w:val="clear" w:color="auto" w:fill="auto"/>
          </w:tcPr>
          <w:p w14:paraId="1238D01A" w14:textId="77777777" w:rsidR="005F40E2" w:rsidRDefault="005B6F45">
            <w:pPr>
              <w:spacing w:line="280" w:lineRule="atLeast"/>
              <w:jc w:val="left"/>
              <w:rPr>
                <w:rFonts w:cs="Arial"/>
                <w:b/>
                <w:bCs/>
                <w:iCs/>
                <w:szCs w:val="20"/>
              </w:rPr>
            </w:pPr>
            <w:r>
              <w:rPr>
                <w:rFonts w:cs="Arial"/>
                <w:b/>
                <w:bCs/>
                <w:iCs/>
                <w:szCs w:val="20"/>
              </w:rPr>
              <w:t>Jméno a příjmení</w:t>
            </w:r>
          </w:p>
        </w:tc>
        <w:tc>
          <w:tcPr>
            <w:tcW w:w="2797" w:type="pct"/>
            <w:shd w:val="clear" w:color="auto" w:fill="auto"/>
          </w:tcPr>
          <w:p w14:paraId="28944279" w14:textId="77777777" w:rsidR="005F40E2" w:rsidRDefault="005B6F45">
            <w:pPr>
              <w:spacing w:line="280" w:lineRule="atLeast"/>
              <w:rPr>
                <w:rFonts w:cs="Arial"/>
                <w:b/>
                <w:bCs/>
                <w:iCs/>
                <w:szCs w:val="20"/>
              </w:rPr>
            </w:pPr>
            <w:r>
              <w:t>XXXXXXXXXX</w:t>
            </w:r>
          </w:p>
        </w:tc>
      </w:tr>
      <w:tr w:rsidR="005F40E2" w14:paraId="657F8C32" w14:textId="77777777">
        <w:trPr>
          <w:trHeight w:val="227"/>
        </w:trPr>
        <w:tc>
          <w:tcPr>
            <w:tcW w:w="2203" w:type="pct"/>
            <w:shd w:val="clear" w:color="auto" w:fill="auto"/>
          </w:tcPr>
          <w:p w14:paraId="1C3DF6E4" w14:textId="77777777" w:rsidR="005F40E2" w:rsidRDefault="005B6F45">
            <w:pPr>
              <w:spacing w:line="280" w:lineRule="atLeast"/>
              <w:jc w:val="left"/>
              <w:rPr>
                <w:rFonts w:cs="Arial"/>
                <w:bCs/>
                <w:iCs/>
                <w:szCs w:val="20"/>
              </w:rPr>
            </w:pPr>
            <w:r>
              <w:rPr>
                <w:rFonts w:cs="Arial"/>
                <w:bCs/>
                <w:iCs/>
                <w:szCs w:val="20"/>
              </w:rPr>
              <w:t>Telefon</w:t>
            </w:r>
          </w:p>
        </w:tc>
        <w:tc>
          <w:tcPr>
            <w:tcW w:w="2797" w:type="pct"/>
            <w:shd w:val="clear" w:color="auto" w:fill="auto"/>
          </w:tcPr>
          <w:p w14:paraId="10353D5B" w14:textId="77777777" w:rsidR="005F40E2" w:rsidRDefault="005B6F45">
            <w:pPr>
              <w:spacing w:line="280" w:lineRule="atLeast"/>
              <w:rPr>
                <w:rFonts w:cs="Arial"/>
                <w:bCs/>
                <w:iCs/>
                <w:szCs w:val="20"/>
              </w:rPr>
            </w:pPr>
            <w:r>
              <w:t>XXXXXXXXXX</w:t>
            </w:r>
          </w:p>
        </w:tc>
      </w:tr>
      <w:tr w:rsidR="005F40E2" w14:paraId="2499B38C" w14:textId="77777777">
        <w:trPr>
          <w:trHeight w:val="227"/>
        </w:trPr>
        <w:tc>
          <w:tcPr>
            <w:tcW w:w="2203" w:type="pct"/>
            <w:tcBorders>
              <w:bottom w:val="single" w:sz="4" w:space="0" w:color="auto"/>
            </w:tcBorders>
            <w:shd w:val="clear" w:color="auto" w:fill="auto"/>
          </w:tcPr>
          <w:p w14:paraId="69324695" w14:textId="77777777" w:rsidR="005F40E2" w:rsidRDefault="005B6F45">
            <w:pPr>
              <w:spacing w:line="280" w:lineRule="atLeast"/>
              <w:jc w:val="left"/>
              <w:rPr>
                <w:rFonts w:cs="Arial"/>
                <w:b/>
                <w:bCs/>
                <w:iCs/>
                <w:szCs w:val="20"/>
              </w:rPr>
            </w:pPr>
            <w:r>
              <w:rPr>
                <w:rFonts w:cs="Arial"/>
                <w:bCs/>
                <w:iCs/>
                <w:szCs w:val="20"/>
              </w:rPr>
              <w:t>E-mail</w:t>
            </w:r>
          </w:p>
        </w:tc>
        <w:tc>
          <w:tcPr>
            <w:tcW w:w="2797" w:type="pct"/>
            <w:shd w:val="clear" w:color="auto" w:fill="auto"/>
          </w:tcPr>
          <w:p w14:paraId="48CABBF6" w14:textId="77777777" w:rsidR="005F40E2" w:rsidRDefault="005B6F45">
            <w:pPr>
              <w:spacing w:line="280" w:lineRule="atLeast"/>
              <w:rPr>
                <w:rFonts w:cs="Arial"/>
                <w:b/>
                <w:bCs/>
                <w:iCs/>
                <w:szCs w:val="20"/>
              </w:rPr>
            </w:pPr>
            <w:r>
              <w:t>XXXXXXXXXX</w:t>
            </w:r>
          </w:p>
        </w:tc>
      </w:tr>
      <w:tr w:rsidR="005F40E2" w14:paraId="5BC5A6BA" w14:textId="77777777">
        <w:trPr>
          <w:trHeight w:val="651"/>
        </w:trPr>
        <w:tc>
          <w:tcPr>
            <w:tcW w:w="2203" w:type="pct"/>
            <w:tcBorders>
              <w:bottom w:val="single" w:sz="4" w:space="0" w:color="auto"/>
            </w:tcBorders>
            <w:shd w:val="clear" w:color="auto" w:fill="auto"/>
          </w:tcPr>
          <w:p w14:paraId="3789B9E8" w14:textId="77777777" w:rsidR="005F40E2" w:rsidRDefault="005B6F45">
            <w:pPr>
              <w:spacing w:line="276" w:lineRule="auto"/>
              <w:jc w:val="left"/>
              <w:rPr>
                <w:rFonts w:cs="Arial"/>
                <w:bCs/>
                <w:iCs/>
                <w:szCs w:val="20"/>
              </w:rPr>
            </w:pPr>
            <w:r>
              <w:rPr>
                <w:rFonts w:cs="Arial"/>
                <w:bCs/>
                <w:iCs/>
                <w:color w:val="000000"/>
                <w:szCs w:val="20"/>
              </w:rPr>
              <w:t>Plynulá komunikace v českém/slovenském jazyce:</w:t>
            </w:r>
          </w:p>
        </w:tc>
        <w:tc>
          <w:tcPr>
            <w:tcW w:w="2797" w:type="pct"/>
            <w:shd w:val="clear" w:color="auto" w:fill="auto"/>
          </w:tcPr>
          <w:p w14:paraId="39ADCE07" w14:textId="77777777" w:rsidR="005F40E2" w:rsidRDefault="005B6F45">
            <w:pPr>
              <w:spacing w:line="280" w:lineRule="atLeast"/>
              <w:rPr>
                <w:rFonts w:cs="Arial"/>
                <w:b/>
                <w:bCs/>
                <w:iCs/>
                <w:szCs w:val="20"/>
              </w:rPr>
            </w:pPr>
            <w:r>
              <w:rPr>
                <w:rFonts w:cs="Arial"/>
              </w:rPr>
              <w:t>Ano</w:t>
            </w:r>
          </w:p>
        </w:tc>
      </w:tr>
      <w:tr w:rsidR="005F40E2" w14:paraId="3FD5EEEA" w14:textId="77777777">
        <w:trPr>
          <w:trHeight w:val="227"/>
        </w:trPr>
        <w:tc>
          <w:tcPr>
            <w:tcW w:w="2203" w:type="pct"/>
            <w:shd w:val="clear" w:color="auto" w:fill="auto"/>
          </w:tcPr>
          <w:p w14:paraId="489A12A6" w14:textId="77777777" w:rsidR="005F40E2" w:rsidRDefault="005B6F45">
            <w:pPr>
              <w:spacing w:line="280" w:lineRule="atLeast"/>
              <w:jc w:val="left"/>
              <w:rPr>
                <w:rFonts w:cs="Arial"/>
                <w:b/>
                <w:bCs/>
                <w:iCs/>
                <w:szCs w:val="20"/>
              </w:rPr>
            </w:pPr>
            <w:r>
              <w:rPr>
                <w:rFonts w:cs="Arial"/>
                <w:bCs/>
                <w:iCs/>
                <w:color w:val="000000"/>
                <w:szCs w:val="20"/>
              </w:rPr>
              <w:t>3 roky praxe</w:t>
            </w:r>
            <w:r>
              <w:rPr>
                <w:rFonts w:cs="Arial"/>
                <w:szCs w:val="20"/>
              </w:rPr>
              <w:t xml:space="preserve"> v oblasti poskytování podpory k ADC řešením a bezpečnosti aplikací</w:t>
            </w:r>
          </w:p>
        </w:tc>
        <w:tc>
          <w:tcPr>
            <w:tcW w:w="2797" w:type="pct"/>
            <w:shd w:val="clear" w:color="auto" w:fill="auto"/>
          </w:tcPr>
          <w:p w14:paraId="59CA456B" w14:textId="77777777" w:rsidR="005F40E2" w:rsidRDefault="005B6F45">
            <w:pPr>
              <w:spacing w:line="280" w:lineRule="atLeast"/>
              <w:rPr>
                <w:rFonts w:cs="Arial"/>
                <w:b/>
                <w:bCs/>
                <w:iCs/>
                <w:szCs w:val="20"/>
              </w:rPr>
            </w:pPr>
            <w:r>
              <w:rPr>
                <w:rFonts w:cs="Arial"/>
              </w:rPr>
              <w:t>Ano</w:t>
            </w:r>
          </w:p>
        </w:tc>
      </w:tr>
      <w:tr w:rsidR="005F40E2" w14:paraId="4FAF212D" w14:textId="77777777">
        <w:trPr>
          <w:trHeight w:val="227"/>
        </w:trPr>
        <w:tc>
          <w:tcPr>
            <w:tcW w:w="2203" w:type="pct"/>
            <w:shd w:val="clear" w:color="auto" w:fill="auto"/>
          </w:tcPr>
          <w:p w14:paraId="0D3B6712" w14:textId="77777777" w:rsidR="005F40E2" w:rsidRDefault="005B6F45">
            <w:pPr>
              <w:spacing w:line="280" w:lineRule="atLeast"/>
              <w:jc w:val="left"/>
              <w:rPr>
                <w:rFonts w:cs="Arial"/>
                <w:szCs w:val="20"/>
              </w:rPr>
            </w:pPr>
            <w:r>
              <w:rPr>
                <w:rFonts w:cs="Arial"/>
                <w:bCs/>
                <w:iCs/>
                <w:color w:val="000000"/>
                <w:szCs w:val="20"/>
              </w:rPr>
              <w:t>Certifikát prokazující požadavek na odbornost A</w:t>
            </w:r>
          </w:p>
        </w:tc>
        <w:tc>
          <w:tcPr>
            <w:tcW w:w="2797" w:type="pct"/>
            <w:shd w:val="clear" w:color="auto" w:fill="auto"/>
          </w:tcPr>
          <w:p w14:paraId="3AEDCBC5" w14:textId="77777777" w:rsidR="005F40E2" w:rsidRDefault="005B6F45">
            <w:pPr>
              <w:spacing w:line="280" w:lineRule="atLeast"/>
              <w:rPr>
                <w:rFonts w:cs="Arial"/>
                <w:b/>
                <w:bCs/>
                <w:iCs/>
                <w:szCs w:val="20"/>
              </w:rPr>
            </w:pPr>
            <w:r>
              <w:rPr>
                <w:rFonts w:cs="Arial"/>
              </w:rPr>
              <w:t xml:space="preserve">F5 </w:t>
            </w:r>
            <w:proofErr w:type="spellStart"/>
            <w:r>
              <w:rPr>
                <w:rFonts w:cs="Arial"/>
              </w:rPr>
              <w:t>Certified</w:t>
            </w:r>
            <w:proofErr w:type="spellEnd"/>
            <w:r>
              <w:rPr>
                <w:rFonts w:cs="Arial"/>
              </w:rPr>
              <w:t xml:space="preserve"> </w:t>
            </w:r>
            <w:proofErr w:type="spellStart"/>
            <w:r>
              <w:rPr>
                <w:rFonts w:cs="Arial"/>
              </w:rPr>
              <w:t>Administrator</w:t>
            </w:r>
            <w:proofErr w:type="spellEnd"/>
            <w:r>
              <w:rPr>
                <w:rFonts w:cs="Arial"/>
              </w:rPr>
              <w:t>, BIG-IP (F5-CA, BIG-IP)</w:t>
            </w:r>
          </w:p>
        </w:tc>
      </w:tr>
      <w:tr w:rsidR="005F40E2" w14:paraId="1E19AB23" w14:textId="77777777">
        <w:trPr>
          <w:trHeight w:val="227"/>
        </w:trPr>
        <w:tc>
          <w:tcPr>
            <w:tcW w:w="2203" w:type="pct"/>
            <w:shd w:val="clear" w:color="auto" w:fill="auto"/>
          </w:tcPr>
          <w:p w14:paraId="0C98A8AC" w14:textId="77777777" w:rsidR="005F40E2" w:rsidRDefault="005B6F45">
            <w:pPr>
              <w:spacing w:line="280" w:lineRule="atLeast"/>
              <w:jc w:val="left"/>
              <w:rPr>
                <w:rFonts w:cs="Arial"/>
                <w:szCs w:val="20"/>
              </w:rPr>
            </w:pPr>
            <w:r>
              <w:rPr>
                <w:rFonts w:cs="Arial"/>
                <w:bCs/>
                <w:iCs/>
                <w:color w:val="000000"/>
                <w:szCs w:val="20"/>
              </w:rPr>
              <w:t>Certifikát prokazující požadavek na odbornost B</w:t>
            </w:r>
          </w:p>
        </w:tc>
        <w:tc>
          <w:tcPr>
            <w:tcW w:w="2797" w:type="pct"/>
            <w:shd w:val="clear" w:color="auto" w:fill="auto"/>
          </w:tcPr>
          <w:p w14:paraId="578B827C" w14:textId="77777777" w:rsidR="005F40E2" w:rsidRDefault="005B6F45">
            <w:pPr>
              <w:spacing w:line="280" w:lineRule="atLeast"/>
              <w:rPr>
                <w:rFonts w:cs="Arial"/>
                <w:b/>
                <w:bCs/>
                <w:iCs/>
                <w:szCs w:val="20"/>
              </w:rPr>
            </w:pPr>
            <w:r>
              <w:rPr>
                <w:rFonts w:cs="Arial"/>
              </w:rPr>
              <w:t xml:space="preserve">F5 </w:t>
            </w:r>
            <w:proofErr w:type="spellStart"/>
            <w:r>
              <w:rPr>
                <w:rFonts w:cs="Arial"/>
              </w:rPr>
              <w:t>Certified</w:t>
            </w:r>
            <w:proofErr w:type="spellEnd"/>
            <w:r>
              <w:rPr>
                <w:rFonts w:cs="Arial"/>
              </w:rPr>
              <w:t xml:space="preserve"> </w:t>
            </w:r>
            <w:proofErr w:type="spellStart"/>
            <w:r>
              <w:rPr>
                <w:rFonts w:cs="Arial"/>
              </w:rPr>
              <w:t>Solution</w:t>
            </w:r>
            <w:proofErr w:type="spellEnd"/>
            <w:r>
              <w:rPr>
                <w:rFonts w:cs="Arial"/>
              </w:rPr>
              <w:t xml:space="preserve"> Expert, Cloud</w:t>
            </w:r>
            <w:r>
              <w:rPr>
                <w:rFonts w:cs="Arial"/>
              </w:rPr>
              <w:t xml:space="preserve"> (F5-CSE, CLD)</w:t>
            </w:r>
          </w:p>
        </w:tc>
      </w:tr>
      <w:tr w:rsidR="005F40E2" w14:paraId="32A9461E" w14:textId="77777777">
        <w:trPr>
          <w:trHeight w:val="227"/>
        </w:trPr>
        <w:tc>
          <w:tcPr>
            <w:tcW w:w="2203" w:type="pct"/>
            <w:shd w:val="clear" w:color="auto" w:fill="auto"/>
          </w:tcPr>
          <w:p w14:paraId="59C71A41" w14:textId="77777777" w:rsidR="005F40E2" w:rsidRDefault="005B6F45">
            <w:pPr>
              <w:spacing w:line="280" w:lineRule="atLeast"/>
              <w:jc w:val="left"/>
              <w:rPr>
                <w:rFonts w:cs="Arial"/>
                <w:szCs w:val="20"/>
              </w:rPr>
            </w:pPr>
            <w:r>
              <w:rPr>
                <w:rFonts w:cs="Arial"/>
                <w:bCs/>
                <w:iCs/>
                <w:color w:val="000000"/>
                <w:szCs w:val="20"/>
              </w:rPr>
              <w:t>Certifikát prokazující požadavek na odbornost C</w:t>
            </w:r>
          </w:p>
        </w:tc>
        <w:tc>
          <w:tcPr>
            <w:tcW w:w="2797" w:type="pct"/>
            <w:shd w:val="clear" w:color="auto" w:fill="auto"/>
          </w:tcPr>
          <w:p w14:paraId="464726D3" w14:textId="77777777" w:rsidR="005F40E2" w:rsidRDefault="005B6F45">
            <w:pPr>
              <w:spacing w:line="280" w:lineRule="atLeast"/>
              <w:rPr>
                <w:rFonts w:cs="Arial"/>
                <w:b/>
                <w:bCs/>
                <w:iCs/>
                <w:szCs w:val="20"/>
              </w:rPr>
            </w:pPr>
            <w:r>
              <w:rPr>
                <w:rFonts w:cs="Arial"/>
              </w:rPr>
              <w:t xml:space="preserve">Cisco CCIE – </w:t>
            </w:r>
            <w:proofErr w:type="spellStart"/>
            <w:r>
              <w:rPr>
                <w:rFonts w:cs="Arial"/>
              </w:rPr>
              <w:t>Enterprise</w:t>
            </w:r>
            <w:proofErr w:type="spellEnd"/>
            <w:r>
              <w:rPr>
                <w:rFonts w:cs="Arial"/>
              </w:rPr>
              <w:t xml:space="preserve"> </w:t>
            </w:r>
            <w:proofErr w:type="spellStart"/>
            <w:r>
              <w:rPr>
                <w:rFonts w:cs="Arial"/>
              </w:rPr>
              <w:t>Infrastructure</w:t>
            </w:r>
            <w:proofErr w:type="spellEnd"/>
          </w:p>
        </w:tc>
      </w:tr>
    </w:tbl>
    <w:p w14:paraId="22F3C218" w14:textId="77777777" w:rsidR="005F40E2" w:rsidRDefault="005F40E2">
      <w:pPr>
        <w:spacing w:line="280" w:lineRule="atLeast"/>
        <w:ind w:left="360"/>
        <w:contextualSpacing/>
        <w:rPr>
          <w:rFonts w:cs="Arial"/>
          <w:bCs/>
          <w:i/>
          <w:iCs/>
        </w:rPr>
      </w:pPr>
    </w:p>
    <w:tbl>
      <w:tblPr>
        <w:tblStyle w:val="Mkatabulky"/>
        <w:tblW w:w="4502" w:type="pct"/>
        <w:tblInd w:w="534" w:type="dxa"/>
        <w:tblCellMar>
          <w:top w:w="28" w:type="dxa"/>
          <w:bottom w:w="28" w:type="dxa"/>
        </w:tblCellMar>
        <w:tblLook w:val="04A0" w:firstRow="1" w:lastRow="0" w:firstColumn="1" w:lastColumn="0" w:noHBand="0" w:noVBand="1"/>
      </w:tblPr>
      <w:tblGrid>
        <w:gridCol w:w="3595"/>
        <w:gridCol w:w="4564"/>
      </w:tblGrid>
      <w:tr w:rsidR="005F40E2" w14:paraId="03EA7B0D" w14:textId="77777777">
        <w:trPr>
          <w:trHeight w:val="227"/>
        </w:trPr>
        <w:tc>
          <w:tcPr>
            <w:tcW w:w="5000" w:type="pct"/>
            <w:gridSpan w:val="2"/>
            <w:shd w:val="clear" w:color="auto" w:fill="D9D9D9" w:themeFill="background1" w:themeFillShade="D9"/>
          </w:tcPr>
          <w:p w14:paraId="7C69DA59" w14:textId="77777777" w:rsidR="005F40E2" w:rsidRDefault="005B6F45">
            <w:pPr>
              <w:spacing w:line="280" w:lineRule="atLeast"/>
              <w:rPr>
                <w:rFonts w:cs="Arial"/>
                <w:b/>
                <w:bCs/>
                <w:iCs/>
                <w:szCs w:val="20"/>
              </w:rPr>
            </w:pPr>
            <w:r>
              <w:rPr>
                <w:rFonts w:cs="Arial"/>
                <w:b/>
                <w:bCs/>
                <w:iCs/>
                <w:szCs w:val="20"/>
              </w:rPr>
              <w:t>Tabulka č. 2</w:t>
            </w:r>
          </w:p>
        </w:tc>
      </w:tr>
      <w:tr w:rsidR="005F40E2" w14:paraId="35F5F3AB" w14:textId="77777777">
        <w:trPr>
          <w:trHeight w:val="227"/>
        </w:trPr>
        <w:tc>
          <w:tcPr>
            <w:tcW w:w="2203" w:type="pct"/>
            <w:shd w:val="clear" w:color="auto" w:fill="auto"/>
          </w:tcPr>
          <w:p w14:paraId="557F58CB" w14:textId="77777777" w:rsidR="005F40E2" w:rsidRDefault="005B6F45">
            <w:pPr>
              <w:spacing w:line="280" w:lineRule="atLeast"/>
              <w:jc w:val="left"/>
              <w:rPr>
                <w:rFonts w:cs="Arial"/>
                <w:b/>
                <w:bCs/>
                <w:iCs/>
                <w:szCs w:val="20"/>
              </w:rPr>
            </w:pPr>
            <w:r>
              <w:rPr>
                <w:rFonts w:cs="Arial"/>
                <w:b/>
                <w:bCs/>
                <w:iCs/>
                <w:szCs w:val="20"/>
              </w:rPr>
              <w:t>Jméno a příjmení</w:t>
            </w:r>
          </w:p>
        </w:tc>
        <w:tc>
          <w:tcPr>
            <w:tcW w:w="2797" w:type="pct"/>
            <w:shd w:val="clear" w:color="auto" w:fill="auto"/>
          </w:tcPr>
          <w:p w14:paraId="117E50FF" w14:textId="77777777" w:rsidR="005F40E2" w:rsidRDefault="005B6F45">
            <w:pPr>
              <w:spacing w:line="280" w:lineRule="atLeast"/>
              <w:rPr>
                <w:rFonts w:cs="Arial"/>
                <w:b/>
                <w:bCs/>
                <w:iCs/>
                <w:szCs w:val="20"/>
              </w:rPr>
            </w:pPr>
            <w:r>
              <w:t>XXXXXXXXXX</w:t>
            </w:r>
          </w:p>
        </w:tc>
      </w:tr>
      <w:tr w:rsidR="005F40E2" w14:paraId="75A5D4BA" w14:textId="77777777">
        <w:trPr>
          <w:trHeight w:val="227"/>
        </w:trPr>
        <w:tc>
          <w:tcPr>
            <w:tcW w:w="2203" w:type="pct"/>
            <w:shd w:val="clear" w:color="auto" w:fill="auto"/>
          </w:tcPr>
          <w:p w14:paraId="3791C754" w14:textId="77777777" w:rsidR="005F40E2" w:rsidRDefault="005B6F45">
            <w:pPr>
              <w:spacing w:line="280" w:lineRule="atLeast"/>
              <w:jc w:val="left"/>
              <w:rPr>
                <w:rFonts w:cs="Arial"/>
                <w:bCs/>
                <w:iCs/>
                <w:szCs w:val="20"/>
              </w:rPr>
            </w:pPr>
            <w:r>
              <w:rPr>
                <w:rFonts w:cs="Arial"/>
                <w:bCs/>
                <w:iCs/>
                <w:szCs w:val="20"/>
              </w:rPr>
              <w:t>Telefon</w:t>
            </w:r>
          </w:p>
        </w:tc>
        <w:tc>
          <w:tcPr>
            <w:tcW w:w="2797" w:type="pct"/>
            <w:shd w:val="clear" w:color="auto" w:fill="auto"/>
          </w:tcPr>
          <w:p w14:paraId="6E98C40B" w14:textId="77777777" w:rsidR="005F40E2" w:rsidRDefault="005B6F45">
            <w:pPr>
              <w:spacing w:line="280" w:lineRule="atLeast"/>
              <w:rPr>
                <w:rFonts w:cs="Arial"/>
                <w:bCs/>
                <w:iCs/>
                <w:szCs w:val="20"/>
              </w:rPr>
            </w:pPr>
            <w:r>
              <w:t>XXXXXXXXXX</w:t>
            </w:r>
          </w:p>
        </w:tc>
      </w:tr>
      <w:tr w:rsidR="005F40E2" w14:paraId="5CB82B85" w14:textId="77777777">
        <w:trPr>
          <w:trHeight w:val="227"/>
        </w:trPr>
        <w:tc>
          <w:tcPr>
            <w:tcW w:w="2203" w:type="pct"/>
            <w:tcBorders>
              <w:bottom w:val="single" w:sz="4" w:space="0" w:color="auto"/>
            </w:tcBorders>
            <w:shd w:val="clear" w:color="auto" w:fill="auto"/>
          </w:tcPr>
          <w:p w14:paraId="75DED1C9" w14:textId="77777777" w:rsidR="005F40E2" w:rsidRDefault="005B6F45">
            <w:pPr>
              <w:spacing w:line="280" w:lineRule="atLeast"/>
              <w:jc w:val="left"/>
              <w:rPr>
                <w:rFonts w:cs="Arial"/>
                <w:b/>
                <w:bCs/>
                <w:iCs/>
                <w:szCs w:val="20"/>
              </w:rPr>
            </w:pPr>
            <w:r>
              <w:rPr>
                <w:rFonts w:cs="Arial"/>
                <w:bCs/>
                <w:iCs/>
                <w:szCs w:val="20"/>
              </w:rPr>
              <w:t>E-mail</w:t>
            </w:r>
          </w:p>
        </w:tc>
        <w:tc>
          <w:tcPr>
            <w:tcW w:w="2797" w:type="pct"/>
            <w:shd w:val="clear" w:color="auto" w:fill="auto"/>
          </w:tcPr>
          <w:p w14:paraId="002313B8" w14:textId="77777777" w:rsidR="005F40E2" w:rsidRDefault="005B6F45">
            <w:pPr>
              <w:spacing w:line="280" w:lineRule="atLeast"/>
              <w:rPr>
                <w:rFonts w:cs="Arial"/>
                <w:b/>
                <w:bCs/>
                <w:iCs/>
                <w:szCs w:val="20"/>
              </w:rPr>
            </w:pPr>
            <w:r>
              <w:t>XXXXXXXXXX</w:t>
            </w:r>
          </w:p>
        </w:tc>
      </w:tr>
      <w:tr w:rsidR="005F40E2" w14:paraId="6EC49081" w14:textId="77777777">
        <w:trPr>
          <w:trHeight w:val="651"/>
        </w:trPr>
        <w:tc>
          <w:tcPr>
            <w:tcW w:w="2203" w:type="pct"/>
            <w:tcBorders>
              <w:bottom w:val="single" w:sz="4" w:space="0" w:color="auto"/>
            </w:tcBorders>
            <w:shd w:val="clear" w:color="auto" w:fill="auto"/>
          </w:tcPr>
          <w:p w14:paraId="206A7792" w14:textId="77777777" w:rsidR="005F40E2" w:rsidRDefault="005B6F45">
            <w:pPr>
              <w:spacing w:line="276" w:lineRule="auto"/>
              <w:jc w:val="left"/>
              <w:rPr>
                <w:rFonts w:cs="Arial"/>
                <w:bCs/>
                <w:iCs/>
                <w:szCs w:val="20"/>
              </w:rPr>
            </w:pPr>
            <w:r>
              <w:rPr>
                <w:rFonts w:cs="Arial"/>
                <w:bCs/>
                <w:iCs/>
                <w:color w:val="000000"/>
                <w:szCs w:val="20"/>
              </w:rPr>
              <w:t>Plynulá komunikace v českém/slovenském jazyce:</w:t>
            </w:r>
          </w:p>
        </w:tc>
        <w:tc>
          <w:tcPr>
            <w:tcW w:w="2797" w:type="pct"/>
            <w:shd w:val="clear" w:color="auto" w:fill="auto"/>
          </w:tcPr>
          <w:p w14:paraId="2F79CD45" w14:textId="77777777" w:rsidR="005F40E2" w:rsidRDefault="005B6F45">
            <w:pPr>
              <w:spacing w:line="280" w:lineRule="atLeast"/>
              <w:rPr>
                <w:rFonts w:cs="Arial"/>
                <w:b/>
                <w:bCs/>
                <w:iCs/>
                <w:szCs w:val="20"/>
              </w:rPr>
            </w:pPr>
            <w:r>
              <w:t>ANO</w:t>
            </w:r>
          </w:p>
        </w:tc>
      </w:tr>
      <w:tr w:rsidR="005F40E2" w14:paraId="30EE7844" w14:textId="77777777">
        <w:trPr>
          <w:trHeight w:val="227"/>
        </w:trPr>
        <w:tc>
          <w:tcPr>
            <w:tcW w:w="2203" w:type="pct"/>
            <w:shd w:val="clear" w:color="auto" w:fill="auto"/>
          </w:tcPr>
          <w:p w14:paraId="05E886CC" w14:textId="77777777" w:rsidR="005F40E2" w:rsidRDefault="005B6F45">
            <w:pPr>
              <w:spacing w:line="280" w:lineRule="atLeast"/>
              <w:jc w:val="left"/>
              <w:rPr>
                <w:rFonts w:cs="Arial"/>
                <w:b/>
                <w:bCs/>
                <w:iCs/>
                <w:szCs w:val="20"/>
              </w:rPr>
            </w:pPr>
            <w:r>
              <w:rPr>
                <w:rFonts w:cs="Arial"/>
                <w:bCs/>
                <w:iCs/>
                <w:color w:val="000000"/>
                <w:szCs w:val="20"/>
              </w:rPr>
              <w:lastRenderedPageBreak/>
              <w:t>3 roky praxe</w:t>
            </w:r>
            <w:r>
              <w:rPr>
                <w:rFonts w:cs="Arial"/>
                <w:szCs w:val="20"/>
              </w:rPr>
              <w:t xml:space="preserve"> v oblasti poskytování podpory k ADC řešením a bezpečnosti aplikací</w:t>
            </w:r>
          </w:p>
        </w:tc>
        <w:tc>
          <w:tcPr>
            <w:tcW w:w="2797" w:type="pct"/>
            <w:shd w:val="clear" w:color="auto" w:fill="auto"/>
          </w:tcPr>
          <w:p w14:paraId="4488032C" w14:textId="77777777" w:rsidR="005F40E2" w:rsidRDefault="005B6F45">
            <w:pPr>
              <w:spacing w:line="280" w:lineRule="atLeast"/>
              <w:rPr>
                <w:rFonts w:cs="Arial"/>
                <w:b/>
                <w:bCs/>
                <w:iCs/>
                <w:szCs w:val="20"/>
              </w:rPr>
            </w:pPr>
            <w:r>
              <w:t>ANO</w:t>
            </w:r>
          </w:p>
        </w:tc>
      </w:tr>
      <w:tr w:rsidR="005F40E2" w14:paraId="76C282E8" w14:textId="77777777">
        <w:trPr>
          <w:trHeight w:val="227"/>
        </w:trPr>
        <w:tc>
          <w:tcPr>
            <w:tcW w:w="2203" w:type="pct"/>
            <w:shd w:val="clear" w:color="auto" w:fill="auto"/>
          </w:tcPr>
          <w:p w14:paraId="478894E8" w14:textId="77777777" w:rsidR="005F40E2" w:rsidRDefault="005B6F45">
            <w:pPr>
              <w:spacing w:line="280" w:lineRule="atLeast"/>
              <w:jc w:val="left"/>
              <w:rPr>
                <w:rFonts w:cs="Arial"/>
                <w:szCs w:val="20"/>
              </w:rPr>
            </w:pPr>
            <w:r>
              <w:rPr>
                <w:rFonts w:cs="Arial"/>
                <w:bCs/>
                <w:iCs/>
                <w:color w:val="000000"/>
                <w:szCs w:val="20"/>
              </w:rPr>
              <w:t>Certifikát prokazující požadavek na odbornost A</w:t>
            </w:r>
          </w:p>
        </w:tc>
        <w:tc>
          <w:tcPr>
            <w:tcW w:w="2797" w:type="pct"/>
            <w:shd w:val="clear" w:color="auto" w:fill="auto"/>
          </w:tcPr>
          <w:p w14:paraId="5DC557B4" w14:textId="77777777" w:rsidR="005F40E2" w:rsidRDefault="005B6F45">
            <w:pPr>
              <w:spacing w:line="280" w:lineRule="atLeast"/>
              <w:rPr>
                <w:rFonts w:cs="Arial"/>
                <w:b/>
                <w:bCs/>
                <w:iCs/>
                <w:szCs w:val="20"/>
              </w:rPr>
            </w:pPr>
            <w:r>
              <w:rPr>
                <w:rFonts w:cs="Arial"/>
              </w:rPr>
              <w:t xml:space="preserve">F5 </w:t>
            </w:r>
            <w:proofErr w:type="spellStart"/>
            <w:r>
              <w:rPr>
                <w:rFonts w:cs="Arial"/>
              </w:rPr>
              <w:t>Certified</w:t>
            </w:r>
            <w:proofErr w:type="spellEnd"/>
            <w:r>
              <w:rPr>
                <w:rFonts w:cs="Arial"/>
              </w:rPr>
              <w:t xml:space="preserve"> </w:t>
            </w:r>
            <w:proofErr w:type="spellStart"/>
            <w:r>
              <w:rPr>
                <w:rFonts w:cs="Arial"/>
              </w:rPr>
              <w:t>Administrator</w:t>
            </w:r>
            <w:proofErr w:type="spellEnd"/>
            <w:r>
              <w:rPr>
                <w:rFonts w:cs="Arial"/>
              </w:rPr>
              <w:t>, BIG-IP (F5-CA, BIG-IP)</w:t>
            </w:r>
          </w:p>
        </w:tc>
      </w:tr>
      <w:tr w:rsidR="005F40E2" w14:paraId="3B04B275" w14:textId="77777777">
        <w:trPr>
          <w:trHeight w:val="227"/>
        </w:trPr>
        <w:tc>
          <w:tcPr>
            <w:tcW w:w="2203" w:type="pct"/>
            <w:shd w:val="clear" w:color="auto" w:fill="auto"/>
          </w:tcPr>
          <w:p w14:paraId="1F24FB6A" w14:textId="77777777" w:rsidR="005F40E2" w:rsidRDefault="005B6F45">
            <w:pPr>
              <w:spacing w:line="280" w:lineRule="atLeast"/>
              <w:jc w:val="left"/>
              <w:rPr>
                <w:rFonts w:cs="Arial"/>
                <w:szCs w:val="20"/>
              </w:rPr>
            </w:pPr>
            <w:r>
              <w:rPr>
                <w:rFonts w:cs="Arial"/>
                <w:bCs/>
                <w:iCs/>
                <w:color w:val="000000"/>
                <w:szCs w:val="20"/>
              </w:rPr>
              <w:t>Certifikát prokazující požadavek na odbornost B</w:t>
            </w:r>
          </w:p>
        </w:tc>
        <w:tc>
          <w:tcPr>
            <w:tcW w:w="2797" w:type="pct"/>
            <w:shd w:val="clear" w:color="auto" w:fill="auto"/>
          </w:tcPr>
          <w:p w14:paraId="68CDD22B" w14:textId="77777777" w:rsidR="005F40E2" w:rsidRDefault="005B6F45">
            <w:pPr>
              <w:spacing w:line="280" w:lineRule="atLeast"/>
              <w:rPr>
                <w:rFonts w:cs="Arial"/>
                <w:b/>
                <w:bCs/>
                <w:iCs/>
                <w:szCs w:val="20"/>
              </w:rPr>
            </w:pPr>
            <w:r>
              <w:rPr>
                <w:rFonts w:cs="Arial"/>
              </w:rPr>
              <w:t xml:space="preserve">F5 </w:t>
            </w:r>
            <w:proofErr w:type="spellStart"/>
            <w:r>
              <w:rPr>
                <w:rFonts w:cs="Arial"/>
              </w:rPr>
              <w:t>Certified</w:t>
            </w:r>
            <w:proofErr w:type="spellEnd"/>
            <w:r>
              <w:rPr>
                <w:rFonts w:cs="Arial"/>
              </w:rPr>
              <w:t xml:space="preserve"> Technology </w:t>
            </w:r>
            <w:proofErr w:type="spellStart"/>
            <w:r>
              <w:rPr>
                <w:rFonts w:cs="Arial"/>
              </w:rPr>
              <w:t>Specialist</w:t>
            </w:r>
            <w:proofErr w:type="spellEnd"/>
            <w:r>
              <w:rPr>
                <w:rFonts w:cs="Arial"/>
              </w:rPr>
              <w:t>, BIG-IP ASM (F5-CTS, BIG-IP ASM)</w:t>
            </w:r>
          </w:p>
        </w:tc>
      </w:tr>
    </w:tbl>
    <w:p w14:paraId="3E3F0F7E" w14:textId="77777777" w:rsidR="005F40E2" w:rsidRDefault="005F40E2">
      <w:pPr>
        <w:spacing w:line="280" w:lineRule="atLeast"/>
        <w:ind w:left="360"/>
        <w:contextualSpacing/>
        <w:rPr>
          <w:rFonts w:cs="Arial"/>
          <w:bCs/>
          <w:i/>
          <w:iCs/>
        </w:rPr>
      </w:pPr>
    </w:p>
    <w:tbl>
      <w:tblPr>
        <w:tblStyle w:val="Mkatabulky"/>
        <w:tblW w:w="4502" w:type="pct"/>
        <w:tblInd w:w="534" w:type="dxa"/>
        <w:tblCellMar>
          <w:top w:w="28" w:type="dxa"/>
          <w:bottom w:w="28" w:type="dxa"/>
        </w:tblCellMar>
        <w:tblLook w:val="04A0" w:firstRow="1" w:lastRow="0" w:firstColumn="1" w:lastColumn="0" w:noHBand="0" w:noVBand="1"/>
      </w:tblPr>
      <w:tblGrid>
        <w:gridCol w:w="3595"/>
        <w:gridCol w:w="4564"/>
      </w:tblGrid>
      <w:tr w:rsidR="005F40E2" w14:paraId="46A79560" w14:textId="77777777">
        <w:trPr>
          <w:trHeight w:val="227"/>
        </w:trPr>
        <w:tc>
          <w:tcPr>
            <w:tcW w:w="5000" w:type="pct"/>
            <w:gridSpan w:val="2"/>
            <w:shd w:val="clear" w:color="auto" w:fill="D9D9D9" w:themeFill="background1" w:themeFillShade="D9"/>
          </w:tcPr>
          <w:p w14:paraId="14421836" w14:textId="77777777" w:rsidR="005F40E2" w:rsidRDefault="005B6F45">
            <w:pPr>
              <w:spacing w:line="280" w:lineRule="atLeast"/>
              <w:rPr>
                <w:rFonts w:cs="Arial"/>
                <w:b/>
                <w:bCs/>
                <w:iCs/>
                <w:szCs w:val="20"/>
              </w:rPr>
            </w:pPr>
            <w:r>
              <w:rPr>
                <w:rFonts w:cs="Arial"/>
                <w:b/>
                <w:bCs/>
                <w:iCs/>
                <w:szCs w:val="20"/>
              </w:rPr>
              <w:t>Tabulka č. 3</w:t>
            </w:r>
          </w:p>
        </w:tc>
      </w:tr>
      <w:tr w:rsidR="005F40E2" w14:paraId="6761FC8B" w14:textId="77777777">
        <w:trPr>
          <w:trHeight w:val="227"/>
        </w:trPr>
        <w:tc>
          <w:tcPr>
            <w:tcW w:w="2203" w:type="pct"/>
            <w:shd w:val="clear" w:color="auto" w:fill="auto"/>
          </w:tcPr>
          <w:p w14:paraId="261A61D6" w14:textId="77777777" w:rsidR="005F40E2" w:rsidRDefault="005B6F45">
            <w:pPr>
              <w:spacing w:line="280" w:lineRule="atLeast"/>
              <w:jc w:val="left"/>
              <w:rPr>
                <w:rFonts w:cs="Arial"/>
                <w:b/>
                <w:bCs/>
                <w:iCs/>
                <w:szCs w:val="20"/>
              </w:rPr>
            </w:pPr>
            <w:r>
              <w:rPr>
                <w:rFonts w:cs="Arial"/>
                <w:b/>
                <w:bCs/>
                <w:iCs/>
                <w:szCs w:val="20"/>
              </w:rPr>
              <w:t>Jméno a příjmení</w:t>
            </w:r>
          </w:p>
        </w:tc>
        <w:tc>
          <w:tcPr>
            <w:tcW w:w="2797" w:type="pct"/>
            <w:shd w:val="clear" w:color="auto" w:fill="auto"/>
          </w:tcPr>
          <w:p w14:paraId="5D28200A" w14:textId="77777777" w:rsidR="005F40E2" w:rsidRDefault="005B6F45">
            <w:pPr>
              <w:spacing w:line="280" w:lineRule="atLeast"/>
              <w:rPr>
                <w:rFonts w:cs="Arial"/>
                <w:b/>
                <w:bCs/>
                <w:iCs/>
                <w:szCs w:val="20"/>
              </w:rPr>
            </w:pPr>
            <w:r>
              <w:t>XXXXXXXXXX</w:t>
            </w:r>
          </w:p>
        </w:tc>
      </w:tr>
      <w:tr w:rsidR="005F40E2" w14:paraId="37F17B47" w14:textId="77777777">
        <w:trPr>
          <w:trHeight w:val="227"/>
        </w:trPr>
        <w:tc>
          <w:tcPr>
            <w:tcW w:w="2203" w:type="pct"/>
            <w:shd w:val="clear" w:color="auto" w:fill="auto"/>
          </w:tcPr>
          <w:p w14:paraId="35224354" w14:textId="77777777" w:rsidR="005F40E2" w:rsidRDefault="005B6F45">
            <w:pPr>
              <w:spacing w:line="280" w:lineRule="atLeast"/>
              <w:jc w:val="left"/>
              <w:rPr>
                <w:rFonts w:cs="Arial"/>
                <w:bCs/>
                <w:iCs/>
                <w:szCs w:val="20"/>
              </w:rPr>
            </w:pPr>
            <w:r>
              <w:rPr>
                <w:rFonts w:cs="Arial"/>
                <w:bCs/>
                <w:iCs/>
                <w:szCs w:val="20"/>
              </w:rPr>
              <w:t>Telefon</w:t>
            </w:r>
          </w:p>
        </w:tc>
        <w:tc>
          <w:tcPr>
            <w:tcW w:w="2797" w:type="pct"/>
            <w:shd w:val="clear" w:color="auto" w:fill="auto"/>
          </w:tcPr>
          <w:p w14:paraId="7E7DB764" w14:textId="77777777" w:rsidR="005F40E2" w:rsidRDefault="005B6F45">
            <w:pPr>
              <w:spacing w:line="280" w:lineRule="atLeast"/>
              <w:rPr>
                <w:rFonts w:cs="Arial"/>
                <w:bCs/>
                <w:iCs/>
                <w:szCs w:val="20"/>
              </w:rPr>
            </w:pPr>
            <w:r>
              <w:t>XXXXXXXXXX</w:t>
            </w:r>
          </w:p>
        </w:tc>
      </w:tr>
      <w:tr w:rsidR="005F40E2" w14:paraId="0B8CE54A" w14:textId="77777777">
        <w:trPr>
          <w:trHeight w:val="227"/>
        </w:trPr>
        <w:tc>
          <w:tcPr>
            <w:tcW w:w="2203" w:type="pct"/>
            <w:tcBorders>
              <w:bottom w:val="single" w:sz="4" w:space="0" w:color="auto"/>
            </w:tcBorders>
            <w:shd w:val="clear" w:color="auto" w:fill="auto"/>
          </w:tcPr>
          <w:p w14:paraId="461327B0" w14:textId="77777777" w:rsidR="005F40E2" w:rsidRDefault="005B6F45">
            <w:pPr>
              <w:spacing w:line="280" w:lineRule="atLeast"/>
              <w:jc w:val="left"/>
              <w:rPr>
                <w:rFonts w:cs="Arial"/>
                <w:b/>
                <w:bCs/>
                <w:iCs/>
                <w:szCs w:val="20"/>
              </w:rPr>
            </w:pPr>
            <w:r>
              <w:rPr>
                <w:rFonts w:cs="Arial"/>
                <w:bCs/>
                <w:iCs/>
                <w:szCs w:val="20"/>
              </w:rPr>
              <w:t>E-mail</w:t>
            </w:r>
          </w:p>
        </w:tc>
        <w:tc>
          <w:tcPr>
            <w:tcW w:w="2797" w:type="pct"/>
            <w:shd w:val="clear" w:color="auto" w:fill="auto"/>
          </w:tcPr>
          <w:p w14:paraId="67E65D0F" w14:textId="77777777" w:rsidR="005F40E2" w:rsidRDefault="005B6F45">
            <w:pPr>
              <w:spacing w:line="280" w:lineRule="atLeast"/>
              <w:rPr>
                <w:rFonts w:cs="Arial"/>
                <w:b/>
                <w:bCs/>
                <w:iCs/>
                <w:szCs w:val="20"/>
              </w:rPr>
            </w:pPr>
            <w:r>
              <w:t>XXXXXXXXXX</w:t>
            </w:r>
          </w:p>
        </w:tc>
      </w:tr>
      <w:tr w:rsidR="005F40E2" w14:paraId="1FA1FF29" w14:textId="77777777">
        <w:trPr>
          <w:trHeight w:val="651"/>
        </w:trPr>
        <w:tc>
          <w:tcPr>
            <w:tcW w:w="2203" w:type="pct"/>
            <w:tcBorders>
              <w:bottom w:val="single" w:sz="4" w:space="0" w:color="auto"/>
            </w:tcBorders>
            <w:shd w:val="clear" w:color="auto" w:fill="auto"/>
          </w:tcPr>
          <w:p w14:paraId="3744FD62" w14:textId="77777777" w:rsidR="005F40E2" w:rsidRDefault="005B6F45">
            <w:pPr>
              <w:spacing w:line="276" w:lineRule="auto"/>
              <w:jc w:val="left"/>
              <w:rPr>
                <w:rFonts w:cs="Arial"/>
                <w:bCs/>
                <w:iCs/>
                <w:szCs w:val="20"/>
              </w:rPr>
            </w:pPr>
            <w:r>
              <w:rPr>
                <w:rFonts w:cs="Arial"/>
                <w:bCs/>
                <w:iCs/>
                <w:color w:val="000000"/>
                <w:szCs w:val="20"/>
              </w:rPr>
              <w:t>Plynulá komunikace v českém/slovenském jazyce:</w:t>
            </w:r>
          </w:p>
        </w:tc>
        <w:tc>
          <w:tcPr>
            <w:tcW w:w="2797" w:type="pct"/>
            <w:shd w:val="clear" w:color="auto" w:fill="auto"/>
          </w:tcPr>
          <w:p w14:paraId="6CB96699" w14:textId="77777777" w:rsidR="005F40E2" w:rsidRDefault="005B6F45">
            <w:pPr>
              <w:spacing w:line="280" w:lineRule="atLeast"/>
              <w:rPr>
                <w:rFonts w:cs="Arial"/>
                <w:b/>
                <w:bCs/>
                <w:iCs/>
                <w:szCs w:val="20"/>
              </w:rPr>
            </w:pPr>
            <w:r>
              <w:t>ANO</w:t>
            </w:r>
          </w:p>
        </w:tc>
      </w:tr>
      <w:tr w:rsidR="005F40E2" w14:paraId="082147A7" w14:textId="77777777">
        <w:trPr>
          <w:trHeight w:val="227"/>
        </w:trPr>
        <w:tc>
          <w:tcPr>
            <w:tcW w:w="2203" w:type="pct"/>
            <w:shd w:val="clear" w:color="auto" w:fill="auto"/>
          </w:tcPr>
          <w:p w14:paraId="24C679E0" w14:textId="77777777" w:rsidR="005F40E2" w:rsidRDefault="005B6F45">
            <w:pPr>
              <w:spacing w:line="280" w:lineRule="atLeast"/>
              <w:jc w:val="left"/>
              <w:rPr>
                <w:rFonts w:cs="Arial"/>
                <w:b/>
                <w:bCs/>
                <w:iCs/>
                <w:szCs w:val="20"/>
              </w:rPr>
            </w:pPr>
            <w:r>
              <w:rPr>
                <w:rFonts w:cs="Arial"/>
                <w:bCs/>
                <w:iCs/>
                <w:color w:val="000000"/>
                <w:szCs w:val="20"/>
              </w:rPr>
              <w:t>3 roky praxe</w:t>
            </w:r>
            <w:r>
              <w:rPr>
                <w:rFonts w:cs="Arial"/>
                <w:szCs w:val="20"/>
              </w:rPr>
              <w:t xml:space="preserve"> v oblasti poskytování podpory k ADC řešením a bezpečnosti aplikací</w:t>
            </w:r>
          </w:p>
        </w:tc>
        <w:tc>
          <w:tcPr>
            <w:tcW w:w="2797" w:type="pct"/>
            <w:shd w:val="clear" w:color="auto" w:fill="auto"/>
          </w:tcPr>
          <w:p w14:paraId="6D3E3FC5" w14:textId="77777777" w:rsidR="005F40E2" w:rsidRDefault="005B6F45">
            <w:pPr>
              <w:spacing w:line="280" w:lineRule="atLeast"/>
              <w:rPr>
                <w:rFonts w:cs="Arial"/>
                <w:b/>
                <w:bCs/>
                <w:iCs/>
                <w:szCs w:val="20"/>
              </w:rPr>
            </w:pPr>
            <w:r>
              <w:t>ANO</w:t>
            </w:r>
          </w:p>
        </w:tc>
      </w:tr>
      <w:tr w:rsidR="005F40E2" w14:paraId="6B911FB7" w14:textId="77777777">
        <w:trPr>
          <w:trHeight w:val="227"/>
        </w:trPr>
        <w:tc>
          <w:tcPr>
            <w:tcW w:w="2203" w:type="pct"/>
            <w:shd w:val="clear" w:color="auto" w:fill="auto"/>
          </w:tcPr>
          <w:p w14:paraId="7FC69879" w14:textId="77777777" w:rsidR="005F40E2" w:rsidRDefault="005B6F45">
            <w:pPr>
              <w:spacing w:line="280" w:lineRule="atLeast"/>
              <w:jc w:val="left"/>
              <w:rPr>
                <w:rFonts w:cs="Arial"/>
                <w:szCs w:val="20"/>
              </w:rPr>
            </w:pPr>
            <w:r>
              <w:rPr>
                <w:rFonts w:cs="Arial"/>
                <w:bCs/>
                <w:iCs/>
                <w:color w:val="000000"/>
                <w:szCs w:val="20"/>
              </w:rPr>
              <w:t>Certifikát prokazující požadavek na odbornost A</w:t>
            </w:r>
          </w:p>
        </w:tc>
        <w:tc>
          <w:tcPr>
            <w:tcW w:w="2797" w:type="pct"/>
            <w:shd w:val="clear" w:color="auto" w:fill="auto"/>
          </w:tcPr>
          <w:p w14:paraId="00D44CC0" w14:textId="77777777" w:rsidR="005F40E2" w:rsidRDefault="005B6F45">
            <w:pPr>
              <w:spacing w:line="280" w:lineRule="atLeast"/>
              <w:rPr>
                <w:rFonts w:cs="Arial"/>
                <w:b/>
                <w:bCs/>
                <w:iCs/>
                <w:szCs w:val="20"/>
              </w:rPr>
            </w:pPr>
            <w:r>
              <w:t xml:space="preserve">F5 </w:t>
            </w:r>
            <w:proofErr w:type="spellStart"/>
            <w:r>
              <w:t>Certified</w:t>
            </w:r>
            <w:proofErr w:type="spellEnd"/>
            <w:r>
              <w:t xml:space="preserve"> </w:t>
            </w:r>
            <w:proofErr w:type="spellStart"/>
            <w:r>
              <w:t>Administrator</w:t>
            </w:r>
            <w:proofErr w:type="spellEnd"/>
            <w:r>
              <w:t>, BIG-IP (F5-CA, BIG-IP)</w:t>
            </w:r>
          </w:p>
        </w:tc>
      </w:tr>
    </w:tbl>
    <w:p w14:paraId="397A91A3" w14:textId="77777777" w:rsidR="005F40E2" w:rsidRDefault="005F40E2">
      <w:pPr>
        <w:spacing w:after="120" w:line="276" w:lineRule="auto"/>
        <w:ind w:left="360"/>
        <w:rPr>
          <w:rFonts w:cs="Arial"/>
          <w:bCs/>
          <w:i/>
          <w:iCs/>
        </w:rPr>
      </w:pPr>
    </w:p>
    <w:p w14:paraId="2E31FDA5" w14:textId="77777777" w:rsidR="005F40E2" w:rsidRDefault="005B6F45">
      <w:pPr>
        <w:pStyle w:val="Odstavecseseznamem"/>
        <w:numPr>
          <w:ilvl w:val="0"/>
          <w:numId w:val="40"/>
        </w:numPr>
        <w:spacing w:after="120" w:line="276" w:lineRule="auto"/>
        <w:contextualSpacing w:val="0"/>
        <w:rPr>
          <w:rFonts w:cs="Arial"/>
          <w:b/>
          <w:szCs w:val="20"/>
        </w:rPr>
      </w:pPr>
      <w:r>
        <w:rPr>
          <w:rFonts w:cs="Arial"/>
          <w:b/>
        </w:rPr>
        <w:t>Změna</w:t>
      </w:r>
      <w:r>
        <w:rPr>
          <w:rFonts w:cs="Arial"/>
          <w:b/>
          <w:szCs w:val="20"/>
        </w:rPr>
        <w:t xml:space="preserve"> / doplnění členů servisního týmu</w:t>
      </w:r>
    </w:p>
    <w:p w14:paraId="4EDC7E34" w14:textId="77777777" w:rsidR="005F40E2" w:rsidRDefault="005B6F45">
      <w:pPr>
        <w:tabs>
          <w:tab w:val="num" w:pos="284"/>
        </w:tabs>
        <w:spacing w:after="120" w:line="276" w:lineRule="auto"/>
        <w:rPr>
          <w:rFonts w:cs="Arial"/>
          <w:szCs w:val="20"/>
        </w:rPr>
      </w:pPr>
      <w:r>
        <w:rPr>
          <w:rFonts w:cs="Arial"/>
          <w:szCs w:val="20"/>
        </w:rPr>
        <w:t xml:space="preserve">Postup při změně člena servisního týmu / doplnění nového člena servisního týmu je upraven v čl. 15. této Smlouvy. </w:t>
      </w:r>
    </w:p>
    <w:p w14:paraId="7BE273DE" w14:textId="77777777" w:rsidR="005F40E2" w:rsidRDefault="005B6F45">
      <w:pPr>
        <w:tabs>
          <w:tab w:val="num" w:pos="284"/>
        </w:tabs>
        <w:spacing w:after="120" w:line="276" w:lineRule="auto"/>
        <w:rPr>
          <w:rFonts w:cs="Arial"/>
          <w:szCs w:val="20"/>
        </w:rPr>
      </w:pPr>
      <w:r>
        <w:rPr>
          <w:rFonts w:cs="Arial"/>
          <w:szCs w:val="20"/>
        </w:rPr>
        <w:t>Nový člen servisního týmu musí splňovat:</w:t>
      </w:r>
    </w:p>
    <w:p w14:paraId="398409D4" w14:textId="77777777" w:rsidR="005F40E2" w:rsidRDefault="005B6F45">
      <w:pPr>
        <w:pStyle w:val="Odstavecseseznamem"/>
        <w:numPr>
          <w:ilvl w:val="0"/>
          <w:numId w:val="43"/>
        </w:numPr>
        <w:tabs>
          <w:tab w:val="num" w:pos="284"/>
        </w:tabs>
        <w:spacing w:after="120" w:line="276" w:lineRule="auto"/>
        <w:ind w:left="714" w:hanging="357"/>
        <w:contextualSpacing w:val="0"/>
        <w:rPr>
          <w:rFonts w:cs="Arial"/>
          <w:szCs w:val="20"/>
        </w:rPr>
      </w:pPr>
      <w:r>
        <w:rPr>
          <w:rFonts w:cs="Arial"/>
          <w:szCs w:val="20"/>
        </w:rPr>
        <w:t>Obecné požadavky na členy servisního týmu;</w:t>
      </w:r>
    </w:p>
    <w:p w14:paraId="1979DF5D" w14:textId="77777777" w:rsidR="005F40E2" w:rsidRDefault="005B6F45">
      <w:pPr>
        <w:pStyle w:val="Odstavecseseznamem"/>
        <w:numPr>
          <w:ilvl w:val="0"/>
          <w:numId w:val="43"/>
        </w:numPr>
        <w:tabs>
          <w:tab w:val="num" w:pos="284"/>
        </w:tabs>
        <w:spacing w:after="120" w:line="276" w:lineRule="auto"/>
        <w:ind w:left="714" w:hanging="357"/>
        <w:contextualSpacing w:val="0"/>
        <w:rPr>
          <w:rFonts w:cs="Arial"/>
          <w:szCs w:val="20"/>
        </w:rPr>
      </w:pPr>
      <w:r>
        <w:rPr>
          <w:rFonts w:cs="Arial"/>
          <w:szCs w:val="20"/>
        </w:rPr>
        <w:t>Požadavky na praxi členů servisního týmu;</w:t>
      </w:r>
    </w:p>
    <w:p w14:paraId="737AA1FD" w14:textId="77777777" w:rsidR="005F40E2" w:rsidRDefault="005B6F45">
      <w:pPr>
        <w:pStyle w:val="Odstavecseseznamem"/>
        <w:numPr>
          <w:ilvl w:val="0"/>
          <w:numId w:val="43"/>
        </w:numPr>
        <w:tabs>
          <w:tab w:val="num" w:pos="284"/>
        </w:tabs>
        <w:spacing w:after="120" w:line="276" w:lineRule="auto"/>
        <w:ind w:left="714" w:hanging="357"/>
        <w:contextualSpacing w:val="0"/>
        <w:rPr>
          <w:rFonts w:cs="Arial"/>
          <w:szCs w:val="20"/>
        </w:rPr>
      </w:pPr>
      <w:r>
        <w:rPr>
          <w:rFonts w:cs="Arial"/>
          <w:szCs w:val="20"/>
        </w:rPr>
        <w:t>Požadavek na od</w:t>
      </w:r>
      <w:r>
        <w:rPr>
          <w:rFonts w:cs="Arial"/>
          <w:szCs w:val="20"/>
        </w:rPr>
        <w:t xml:space="preserve">bornost členů servisního týmu, tj. musí splňovat alespoň 1 z požadavků na odbornost a zároveň musí splňovat takový požadavek / takové požadavky, aby členové servisního týmu v souhrnu splňovali všechny 3 požadavky na </w:t>
      </w:r>
      <w:proofErr w:type="gramStart"/>
      <w:r>
        <w:rPr>
          <w:rFonts w:cs="Arial"/>
          <w:szCs w:val="20"/>
        </w:rPr>
        <w:t>odbornost(</w:t>
      </w:r>
      <w:proofErr w:type="gramEnd"/>
      <w:r>
        <w:rPr>
          <w:rFonts w:cs="Arial"/>
          <w:szCs w:val="20"/>
        </w:rPr>
        <w:t>A, B, C) členů servisního týmu</w:t>
      </w:r>
      <w:r>
        <w:rPr>
          <w:rFonts w:cs="Arial"/>
          <w:szCs w:val="20"/>
        </w:rPr>
        <w:t>.</w:t>
      </w:r>
    </w:p>
    <w:p w14:paraId="42A55162" w14:textId="77777777" w:rsidR="005F40E2" w:rsidRDefault="005B6F45">
      <w:pPr>
        <w:tabs>
          <w:tab w:val="num" w:pos="284"/>
        </w:tabs>
        <w:spacing w:after="120" w:line="276" w:lineRule="auto"/>
        <w:rPr>
          <w:rFonts w:cs="Arial"/>
          <w:szCs w:val="20"/>
        </w:rPr>
      </w:pPr>
      <w:r>
        <w:rPr>
          <w:rFonts w:cs="Arial"/>
          <w:szCs w:val="20"/>
        </w:rPr>
        <w:t>Dodavatel musí prokázat splnění požadavků na člena servisního týmu při změně / doplnění člena servisního týmu:</w:t>
      </w:r>
    </w:p>
    <w:p w14:paraId="5B2FFAC9" w14:textId="77777777" w:rsidR="005F40E2" w:rsidRDefault="005B6F45">
      <w:pPr>
        <w:pStyle w:val="Odstavecseseznamem"/>
        <w:numPr>
          <w:ilvl w:val="0"/>
          <w:numId w:val="44"/>
        </w:numPr>
        <w:spacing w:after="120" w:line="276" w:lineRule="auto"/>
        <w:contextualSpacing w:val="0"/>
        <w:rPr>
          <w:rFonts w:cs="Arial"/>
          <w:szCs w:val="20"/>
        </w:rPr>
      </w:pPr>
      <w:r>
        <w:rPr>
          <w:rFonts w:cs="Arial"/>
          <w:szCs w:val="20"/>
        </w:rPr>
        <w:t>Předložením příslušné vyplněné tabulky, která je součástí této Přílohy č. 3;</w:t>
      </w:r>
    </w:p>
    <w:p w14:paraId="5AB4D738" w14:textId="77777777" w:rsidR="005F40E2" w:rsidRDefault="005B6F45">
      <w:pPr>
        <w:pStyle w:val="Odstavecseseznamem"/>
        <w:numPr>
          <w:ilvl w:val="0"/>
          <w:numId w:val="44"/>
        </w:numPr>
        <w:spacing w:after="120" w:line="276" w:lineRule="auto"/>
        <w:contextualSpacing w:val="0"/>
        <w:rPr>
          <w:rFonts w:cs="Arial"/>
          <w:szCs w:val="20"/>
        </w:rPr>
      </w:pPr>
      <w:r>
        <w:rPr>
          <w:rFonts w:cs="Arial"/>
          <w:szCs w:val="20"/>
        </w:rPr>
        <w:t>Předložením strukturovaného profesního životopisu, který bude obsa</w:t>
      </w:r>
      <w:r>
        <w:rPr>
          <w:rFonts w:cs="Arial"/>
          <w:szCs w:val="20"/>
        </w:rPr>
        <w:t>hovat alespoň jméno, příjmení, přehled relevantní praxe a znalostí k prokázání splnění požadavků Objednatele a seznam profesní certifikace;</w:t>
      </w:r>
    </w:p>
    <w:p w14:paraId="66B17641" w14:textId="77777777" w:rsidR="005F40E2" w:rsidRDefault="005B6F45">
      <w:pPr>
        <w:pStyle w:val="Odstavecseseznamem"/>
        <w:numPr>
          <w:ilvl w:val="0"/>
          <w:numId w:val="44"/>
        </w:numPr>
        <w:spacing w:after="120" w:line="276" w:lineRule="auto"/>
        <w:contextualSpacing w:val="0"/>
      </w:pPr>
      <w:r>
        <w:rPr>
          <w:rFonts w:cs="Arial"/>
          <w:szCs w:val="20"/>
        </w:rPr>
        <w:lastRenderedPageBreak/>
        <w:t>Doložením příslušných povinných certifikátů k prokázání splnění požadavků na odbornost (tyto certifikáty mohou být i</w:t>
      </w:r>
      <w:r>
        <w:rPr>
          <w:rFonts w:cs="Arial"/>
          <w:szCs w:val="20"/>
        </w:rPr>
        <w:t xml:space="preserve"> v anglickém jazyce, Objednatel si však vyhrazuje možnost vyžádat si od Dodavatele překlad takových certifikátů do českého jazyka). Certifikáty je možné doložit i odkazem na internetové stránky, kde jsou oficiálně uvedeny a kde možno ověřit jejich platnost</w:t>
      </w:r>
      <w:r>
        <w:rPr>
          <w:rFonts w:cs="Arial"/>
          <w:szCs w:val="20"/>
        </w:rPr>
        <w:t xml:space="preserve"> (nesmí být ve stavu „</w:t>
      </w:r>
      <w:proofErr w:type="spellStart"/>
      <w:r>
        <w:rPr>
          <w:rFonts w:cs="Arial"/>
          <w:szCs w:val="20"/>
        </w:rPr>
        <w:t>expired</w:t>
      </w:r>
      <w:proofErr w:type="spellEnd"/>
      <w:r>
        <w:rPr>
          <w:rFonts w:cs="Arial"/>
          <w:szCs w:val="20"/>
        </w:rPr>
        <w:t>“).</w:t>
      </w:r>
      <w:r>
        <w:t xml:space="preserve"> </w:t>
      </w:r>
    </w:p>
    <w:p w14:paraId="41127F91" w14:textId="77777777" w:rsidR="005F40E2" w:rsidRDefault="005F40E2">
      <w:pPr>
        <w:spacing w:line="280" w:lineRule="atLeast"/>
        <w:ind w:left="360"/>
        <w:contextualSpacing/>
        <w:rPr>
          <w:rFonts w:cs="Arial"/>
          <w:bCs/>
          <w:i/>
          <w:iCs/>
        </w:rPr>
        <w:sectPr w:rsidR="005F40E2">
          <w:footerReference w:type="default" r:id="rId14"/>
          <w:pgSz w:w="11906" w:h="16838"/>
          <w:pgMar w:top="1417" w:right="1417" w:bottom="1417" w:left="1417" w:header="708" w:footer="708" w:gutter="0"/>
          <w:cols w:space="708"/>
          <w:docGrid w:linePitch="360"/>
        </w:sectPr>
      </w:pPr>
    </w:p>
    <w:tbl>
      <w:tblPr>
        <w:tblStyle w:val="Mkatabulky"/>
        <w:tblW w:w="9209" w:type="dxa"/>
        <w:tblLook w:val="04A0" w:firstRow="1" w:lastRow="0" w:firstColumn="1" w:lastColumn="0" w:noHBand="0" w:noVBand="1"/>
      </w:tblPr>
      <w:tblGrid>
        <w:gridCol w:w="9209"/>
      </w:tblGrid>
      <w:tr w:rsidR="005F40E2" w14:paraId="0326723E" w14:textId="77777777">
        <w:trPr>
          <w:trHeight w:hRule="exact" w:val="661"/>
        </w:trPr>
        <w:tc>
          <w:tcPr>
            <w:tcW w:w="9209" w:type="dxa"/>
            <w:shd w:val="clear" w:color="auto" w:fill="D9D9D9" w:themeFill="background1" w:themeFillShade="D9"/>
            <w:tcMar>
              <w:top w:w="74" w:type="dxa"/>
            </w:tcMar>
            <w:vAlign w:val="center"/>
          </w:tcPr>
          <w:p w14:paraId="7DB4C35A" w14:textId="77777777" w:rsidR="005F40E2" w:rsidRDefault="005B6F45">
            <w:pPr>
              <w:spacing w:after="120" w:line="280" w:lineRule="exact"/>
              <w:rPr>
                <w:rFonts w:cs="Arial"/>
                <w:b/>
              </w:rPr>
            </w:pPr>
            <w:r>
              <w:rPr>
                <w:b/>
                <w:bCs/>
                <w:lang w:eastAsia="cs-CZ"/>
              </w:rPr>
              <w:lastRenderedPageBreak/>
              <w:t xml:space="preserve">PŘÍLOHA Č. 4 – </w:t>
            </w:r>
            <w:r>
              <w:rPr>
                <w:rFonts w:cs="Arial"/>
                <w:b/>
              </w:rPr>
              <w:t>Podmínky pro přístup Dodavatele do vnitřní sítě VZP ČR prostřednictvím VPN VZP ČR</w:t>
            </w:r>
          </w:p>
          <w:p w14:paraId="1AB74032" w14:textId="77777777" w:rsidR="005F40E2" w:rsidRDefault="005F40E2">
            <w:pPr>
              <w:rPr>
                <w:b/>
                <w:bCs/>
                <w:lang w:eastAsia="cs-CZ"/>
              </w:rPr>
            </w:pPr>
          </w:p>
        </w:tc>
      </w:tr>
    </w:tbl>
    <w:p w14:paraId="74F97136" w14:textId="77777777" w:rsidR="005F40E2" w:rsidRDefault="005F40E2">
      <w:pPr>
        <w:pStyle w:val="Odstavecseseznamem"/>
        <w:spacing w:after="120" w:line="280" w:lineRule="atLeast"/>
        <w:ind w:left="993"/>
        <w:rPr>
          <w:rFonts w:cs="Arial"/>
          <w:szCs w:val="20"/>
        </w:rPr>
      </w:pPr>
    </w:p>
    <w:p w14:paraId="207929C5" w14:textId="77777777" w:rsidR="005F40E2" w:rsidRDefault="005B6F45">
      <w:pPr>
        <w:spacing w:after="100" w:afterAutospacing="1"/>
        <w:jc w:val="center"/>
        <w:rPr>
          <w:rFonts w:cs="Arial"/>
          <w:b/>
          <w:szCs w:val="20"/>
        </w:rPr>
      </w:pPr>
      <w:r>
        <w:rPr>
          <w:rFonts w:cs="Arial"/>
          <w:b/>
          <w:szCs w:val="20"/>
        </w:rPr>
        <w:t>Podmínky pro přístup Dodavatele do vnitřní sítě VZP ČR</w:t>
      </w:r>
      <w:r>
        <w:rPr>
          <w:rFonts w:cs="Arial"/>
          <w:b/>
          <w:szCs w:val="20"/>
        </w:rPr>
        <w:br/>
        <w:t xml:space="preserve">prostřednictvím VPN VZP ČR </w:t>
      </w:r>
    </w:p>
    <w:p w14:paraId="63442C6D" w14:textId="77777777" w:rsidR="005F40E2" w:rsidRDefault="005B6F45">
      <w:pPr>
        <w:spacing w:after="100" w:afterAutospacing="1"/>
        <w:jc w:val="center"/>
        <w:rPr>
          <w:rFonts w:cs="Arial"/>
          <w:b/>
          <w:szCs w:val="20"/>
        </w:rPr>
      </w:pPr>
      <w:r>
        <w:rPr>
          <w:rFonts w:cs="Arial"/>
          <w:b/>
          <w:szCs w:val="20"/>
        </w:rPr>
        <w:t xml:space="preserve">(dále jen </w:t>
      </w:r>
      <w:r>
        <w:rPr>
          <w:rFonts w:cs="Arial"/>
          <w:b/>
          <w:szCs w:val="20"/>
        </w:rPr>
        <w:t>„Podmínky“ nebo „dokument“)</w:t>
      </w:r>
    </w:p>
    <w:p w14:paraId="496944D6" w14:textId="77777777" w:rsidR="005F40E2" w:rsidRDefault="005B6F45">
      <w:pPr>
        <w:spacing w:after="120" w:line="276" w:lineRule="auto"/>
        <w:rPr>
          <w:rFonts w:cs="Arial"/>
        </w:rPr>
      </w:pPr>
      <w:r>
        <w:rPr>
          <w:rFonts w:cs="Arial"/>
        </w:rPr>
        <w:t xml:space="preserve">Pro zajištění řádného plnění Dodavatele podle Smlouvy, jejíž přílohou jsou tyto Podmínky, a za účelem současného zajištění bezpečnosti vnitřní sítě VZP ČR a jejích informačních systémů (dále jen </w:t>
      </w:r>
      <w:r>
        <w:rPr>
          <w:rFonts w:cs="Arial"/>
          <w:b/>
          <w:bCs/>
        </w:rPr>
        <w:t>„IS VZP ČR“</w:t>
      </w:r>
      <w:r>
        <w:rPr>
          <w:rFonts w:cs="Arial"/>
        </w:rPr>
        <w:t>) jsou těmito Podmínka</w:t>
      </w:r>
      <w:r>
        <w:rPr>
          <w:rFonts w:cs="Arial"/>
        </w:rPr>
        <w:t xml:space="preserve">mi stanoveny vzájemné povinnosti smluvních stran, které souvisejí se vzdáleným přístupem Dodavatele do vnitřní sítě VZP ČR, IS VZP ČR a k informacím prostřednictvím VPN VZP ČR (dále též jen </w:t>
      </w:r>
      <w:r>
        <w:rPr>
          <w:rFonts w:cs="Arial"/>
          <w:b/>
          <w:bCs/>
        </w:rPr>
        <w:t>„VPN přístup“</w:t>
      </w:r>
      <w:r>
        <w:rPr>
          <w:rFonts w:cs="Arial"/>
        </w:rPr>
        <w:t>).</w:t>
      </w:r>
    </w:p>
    <w:p w14:paraId="6682AD84" w14:textId="77777777" w:rsidR="005F40E2" w:rsidRDefault="005B6F45">
      <w:pPr>
        <w:spacing w:after="120" w:line="276" w:lineRule="auto"/>
        <w:jc w:val="center"/>
        <w:outlineLvl w:val="0"/>
        <w:rPr>
          <w:rFonts w:cs="Arial"/>
          <w:b/>
          <w:u w:val="single"/>
        </w:rPr>
      </w:pPr>
      <w:bookmarkStart w:id="18" w:name="_Toc368501330"/>
      <w:bookmarkStart w:id="19" w:name="_Toc521325206"/>
      <w:r>
        <w:rPr>
          <w:rFonts w:cs="Arial"/>
          <w:b/>
        </w:rPr>
        <w:br/>
      </w:r>
      <w:r>
        <w:rPr>
          <w:rFonts w:cs="Arial"/>
          <w:b/>
          <w:u w:val="single"/>
        </w:rPr>
        <w:t>Čl. I. Použité zkratky</w:t>
      </w:r>
      <w:bookmarkEnd w:id="18"/>
      <w:bookmarkEnd w:id="19"/>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292"/>
      </w:tblGrid>
      <w:tr w:rsidR="005F40E2" w14:paraId="4CA80739" w14:textId="77777777">
        <w:tc>
          <w:tcPr>
            <w:tcW w:w="1951" w:type="dxa"/>
          </w:tcPr>
          <w:p w14:paraId="3E4790BF" w14:textId="77777777" w:rsidR="005F40E2" w:rsidRDefault="005B6F45">
            <w:pPr>
              <w:pStyle w:val="TableHeading"/>
              <w:rPr>
                <w:rFonts w:ascii="Arial" w:hAnsi="Arial" w:cs="Arial"/>
              </w:rPr>
            </w:pPr>
            <w:r>
              <w:rPr>
                <w:rFonts w:ascii="Arial" w:hAnsi="Arial" w:cs="Arial"/>
              </w:rPr>
              <w:t>Zkratka</w:t>
            </w:r>
          </w:p>
        </w:tc>
        <w:tc>
          <w:tcPr>
            <w:tcW w:w="7292" w:type="dxa"/>
          </w:tcPr>
          <w:p w14:paraId="5A88C986" w14:textId="77777777" w:rsidR="005F40E2" w:rsidRDefault="005B6F45">
            <w:pPr>
              <w:pStyle w:val="TableHeading"/>
              <w:rPr>
                <w:rFonts w:ascii="Arial" w:hAnsi="Arial" w:cs="Arial"/>
              </w:rPr>
            </w:pPr>
            <w:r>
              <w:rPr>
                <w:rFonts w:ascii="Arial" w:hAnsi="Arial" w:cs="Arial"/>
              </w:rPr>
              <w:t>Význam</w:t>
            </w:r>
          </w:p>
        </w:tc>
      </w:tr>
      <w:tr w:rsidR="005F40E2" w14:paraId="61BA4A86" w14:textId="77777777">
        <w:tc>
          <w:tcPr>
            <w:tcW w:w="1951" w:type="dxa"/>
          </w:tcPr>
          <w:p w14:paraId="652A04F9" w14:textId="77777777" w:rsidR="005F40E2" w:rsidRDefault="005B6F45">
            <w:pPr>
              <w:pStyle w:val="TableBody"/>
              <w:rPr>
                <w:rFonts w:ascii="Arial" w:hAnsi="Arial" w:cs="Arial"/>
              </w:rPr>
            </w:pPr>
            <w:r>
              <w:rPr>
                <w:rFonts w:ascii="Arial" w:hAnsi="Arial" w:cs="Arial"/>
              </w:rPr>
              <w:t>CA VZP ČR</w:t>
            </w:r>
          </w:p>
        </w:tc>
        <w:tc>
          <w:tcPr>
            <w:tcW w:w="7292" w:type="dxa"/>
          </w:tcPr>
          <w:p w14:paraId="180DBA8C" w14:textId="77777777" w:rsidR="005F40E2" w:rsidRDefault="005B6F45">
            <w:pPr>
              <w:pStyle w:val="TableBody"/>
              <w:jc w:val="both"/>
              <w:rPr>
                <w:rFonts w:ascii="Arial" w:hAnsi="Arial" w:cs="Arial"/>
              </w:rPr>
            </w:pPr>
            <w:r>
              <w:rPr>
                <w:rFonts w:ascii="Arial" w:hAnsi="Arial" w:cs="Arial"/>
              </w:rPr>
              <w:t>Interní certifikační autorita VZP ČR vydává certifikáty určené pro VPN přístup Uživatelů a řídí životní cyklus těchto certifikátů.</w:t>
            </w:r>
          </w:p>
        </w:tc>
      </w:tr>
      <w:tr w:rsidR="005F40E2" w14:paraId="108048DC" w14:textId="77777777">
        <w:tc>
          <w:tcPr>
            <w:tcW w:w="1951" w:type="dxa"/>
          </w:tcPr>
          <w:p w14:paraId="42C9E353" w14:textId="77777777" w:rsidR="005F40E2" w:rsidRDefault="005B6F45">
            <w:pPr>
              <w:pStyle w:val="TableBody"/>
              <w:rPr>
                <w:rFonts w:ascii="Arial" w:hAnsi="Arial" w:cs="Arial"/>
              </w:rPr>
            </w:pPr>
            <w:r>
              <w:rPr>
                <w:rFonts w:ascii="Arial" w:hAnsi="Arial" w:cs="Arial"/>
              </w:rPr>
              <w:t>VPN VZP ČR</w:t>
            </w:r>
          </w:p>
        </w:tc>
        <w:tc>
          <w:tcPr>
            <w:tcW w:w="7292" w:type="dxa"/>
          </w:tcPr>
          <w:p w14:paraId="5622CF87" w14:textId="77777777" w:rsidR="005F40E2" w:rsidRDefault="005B6F45">
            <w:pPr>
              <w:pStyle w:val="TableBody"/>
              <w:jc w:val="both"/>
              <w:rPr>
                <w:rFonts w:ascii="Arial" w:hAnsi="Arial" w:cs="Arial"/>
              </w:rPr>
            </w:pPr>
            <w:r>
              <w:rPr>
                <w:rFonts w:ascii="Arial" w:hAnsi="Arial" w:cs="Arial"/>
              </w:rPr>
              <w:t>Virtuální privátní síť VZP ČR</w:t>
            </w:r>
          </w:p>
        </w:tc>
      </w:tr>
      <w:tr w:rsidR="005F40E2" w14:paraId="62FD45A6" w14:textId="77777777">
        <w:tc>
          <w:tcPr>
            <w:tcW w:w="1951" w:type="dxa"/>
          </w:tcPr>
          <w:p w14:paraId="2477D918" w14:textId="77777777" w:rsidR="005F40E2" w:rsidRDefault="005B6F45">
            <w:pPr>
              <w:pStyle w:val="TableBody"/>
              <w:rPr>
                <w:rFonts w:ascii="Arial" w:hAnsi="Arial" w:cs="Arial"/>
              </w:rPr>
            </w:pPr>
            <w:r>
              <w:rPr>
                <w:rFonts w:ascii="Arial" w:hAnsi="Arial" w:cs="Arial"/>
              </w:rPr>
              <w:t>VZP ČR</w:t>
            </w:r>
          </w:p>
        </w:tc>
        <w:tc>
          <w:tcPr>
            <w:tcW w:w="7292" w:type="dxa"/>
          </w:tcPr>
          <w:p w14:paraId="24D037E6" w14:textId="77777777" w:rsidR="005F40E2" w:rsidRDefault="005B6F45">
            <w:pPr>
              <w:pStyle w:val="TableBody"/>
              <w:jc w:val="both"/>
              <w:rPr>
                <w:rFonts w:ascii="Arial" w:hAnsi="Arial" w:cs="Arial"/>
              </w:rPr>
            </w:pPr>
            <w:r>
              <w:rPr>
                <w:rFonts w:ascii="Arial" w:hAnsi="Arial" w:cs="Arial"/>
              </w:rPr>
              <w:t>Všeobecná zdravotní pojišťovna České republiky</w:t>
            </w:r>
          </w:p>
        </w:tc>
      </w:tr>
    </w:tbl>
    <w:p w14:paraId="2965DC01" w14:textId="77777777" w:rsidR="005F40E2" w:rsidRDefault="005B6F45">
      <w:pPr>
        <w:spacing w:before="360" w:after="120" w:line="276" w:lineRule="auto"/>
        <w:jc w:val="center"/>
        <w:outlineLvl w:val="0"/>
        <w:rPr>
          <w:rFonts w:cs="Arial"/>
          <w:b/>
          <w:u w:val="single"/>
        </w:rPr>
      </w:pPr>
      <w:bookmarkStart w:id="20" w:name="_Toc368501331"/>
      <w:bookmarkStart w:id="21" w:name="_Toc521325207"/>
      <w:r>
        <w:rPr>
          <w:rFonts w:cs="Arial"/>
          <w:b/>
          <w:u w:val="single"/>
        </w:rPr>
        <w:t>Čl. II. Použité pojm</w:t>
      </w:r>
      <w:bookmarkEnd w:id="20"/>
      <w:r>
        <w:rPr>
          <w:rFonts w:cs="Arial"/>
          <w:b/>
          <w:u w:val="single"/>
        </w:rPr>
        <w:t>y</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7142"/>
      </w:tblGrid>
      <w:tr w:rsidR="005F40E2" w14:paraId="3D7098F2" w14:textId="77777777">
        <w:tc>
          <w:tcPr>
            <w:tcW w:w="1951" w:type="dxa"/>
          </w:tcPr>
          <w:p w14:paraId="43B5DF04" w14:textId="77777777" w:rsidR="005F40E2" w:rsidRDefault="005B6F45">
            <w:pPr>
              <w:rPr>
                <w:rFonts w:eastAsia="Times New Roman" w:cs="Arial"/>
                <w:b/>
              </w:rPr>
            </w:pPr>
            <w:r>
              <w:rPr>
                <w:rFonts w:eastAsia="Times New Roman" w:cs="Arial"/>
                <w:b/>
              </w:rPr>
              <w:t>Pojem</w:t>
            </w:r>
          </w:p>
        </w:tc>
        <w:tc>
          <w:tcPr>
            <w:tcW w:w="7335" w:type="dxa"/>
          </w:tcPr>
          <w:p w14:paraId="33396F53" w14:textId="77777777" w:rsidR="005F40E2" w:rsidRDefault="005B6F45">
            <w:pPr>
              <w:rPr>
                <w:rFonts w:eastAsia="Times New Roman" w:cs="Arial"/>
                <w:b/>
              </w:rPr>
            </w:pPr>
            <w:r>
              <w:rPr>
                <w:rFonts w:eastAsia="Times New Roman" w:cs="Arial"/>
                <w:b/>
              </w:rPr>
              <w:t>Význam</w:t>
            </w:r>
          </w:p>
        </w:tc>
      </w:tr>
      <w:tr w:rsidR="005F40E2" w14:paraId="1F47D19D" w14:textId="77777777">
        <w:tc>
          <w:tcPr>
            <w:tcW w:w="1951" w:type="dxa"/>
          </w:tcPr>
          <w:p w14:paraId="23A854EE" w14:textId="77777777" w:rsidR="005F40E2" w:rsidRDefault="005B6F45">
            <w:pPr>
              <w:rPr>
                <w:rFonts w:eastAsia="Times New Roman" w:cs="Arial"/>
              </w:rPr>
            </w:pPr>
            <w:r>
              <w:rPr>
                <w:rFonts w:eastAsia="Times New Roman" w:cs="Arial"/>
              </w:rPr>
              <w:t>Uživatel</w:t>
            </w:r>
          </w:p>
        </w:tc>
        <w:tc>
          <w:tcPr>
            <w:tcW w:w="7335" w:type="dxa"/>
          </w:tcPr>
          <w:p w14:paraId="0BCF0036" w14:textId="77777777" w:rsidR="005F40E2" w:rsidRDefault="005B6F45">
            <w:pPr>
              <w:rPr>
                <w:rFonts w:eastAsia="Times New Roman" w:cs="Arial"/>
              </w:rPr>
            </w:pPr>
            <w:r>
              <w:rPr>
                <w:rFonts w:eastAsia="Times New Roman" w:cs="Arial"/>
              </w:rPr>
              <w:t xml:space="preserve">Fyzická osoba, která se na plnění závazků </w:t>
            </w:r>
            <w:r>
              <w:rPr>
                <w:rFonts w:cs="Arial"/>
              </w:rPr>
              <w:t>Dodavatele</w:t>
            </w:r>
            <w:r>
              <w:rPr>
                <w:rFonts w:eastAsia="Times New Roman" w:cs="Arial"/>
              </w:rPr>
              <w:t xml:space="preserve"> dle smlouvy přímo podílí a k tomu potřebuje VPN přístup. Uživatel není ve smluvním vztahu k VZP ČR, ale ke Dodavateli, popř. k jeho poddodavateli.</w:t>
            </w:r>
          </w:p>
        </w:tc>
      </w:tr>
      <w:tr w:rsidR="005F40E2" w14:paraId="2CF634B6" w14:textId="77777777">
        <w:tc>
          <w:tcPr>
            <w:tcW w:w="1951" w:type="dxa"/>
          </w:tcPr>
          <w:p w14:paraId="21413E24" w14:textId="77777777" w:rsidR="005F40E2" w:rsidRDefault="005B6F45">
            <w:pPr>
              <w:rPr>
                <w:rFonts w:eastAsia="Times New Roman" w:cs="Arial"/>
              </w:rPr>
            </w:pPr>
            <w:r>
              <w:rPr>
                <w:rFonts w:eastAsia="Times New Roman" w:cs="Arial"/>
              </w:rPr>
              <w:t>Certifikát</w:t>
            </w:r>
          </w:p>
        </w:tc>
        <w:tc>
          <w:tcPr>
            <w:tcW w:w="7335" w:type="dxa"/>
          </w:tcPr>
          <w:p w14:paraId="5EF9B734" w14:textId="77777777" w:rsidR="005F40E2" w:rsidRDefault="005B6F45">
            <w:pPr>
              <w:pStyle w:val="Zkladntext"/>
              <w:rPr>
                <w:rFonts w:ascii="Arial" w:hAnsi="Arial" w:cs="Arial"/>
                <w:sz w:val="20"/>
                <w:szCs w:val="20"/>
              </w:rPr>
            </w:pPr>
            <w:r>
              <w:rPr>
                <w:rFonts w:ascii="Arial" w:hAnsi="Arial" w:cs="Arial"/>
                <w:sz w:val="20"/>
                <w:szCs w:val="20"/>
              </w:rPr>
              <w:t xml:space="preserve">Digitální prostředek sloužící k ověření elektronické identity Uživatele při VPN </w:t>
            </w:r>
            <w:r>
              <w:rPr>
                <w:rFonts w:ascii="Arial" w:hAnsi="Arial" w:cs="Arial"/>
                <w:sz w:val="20"/>
                <w:szCs w:val="20"/>
              </w:rPr>
              <w:t>přístupu.</w:t>
            </w:r>
          </w:p>
        </w:tc>
      </w:tr>
      <w:tr w:rsidR="005F40E2" w14:paraId="065EAB1B" w14:textId="77777777">
        <w:tc>
          <w:tcPr>
            <w:tcW w:w="1951" w:type="dxa"/>
          </w:tcPr>
          <w:p w14:paraId="7C50F664" w14:textId="77777777" w:rsidR="005F40E2" w:rsidRDefault="005B6F45">
            <w:pPr>
              <w:rPr>
                <w:rFonts w:eastAsia="Times New Roman" w:cs="Arial"/>
              </w:rPr>
            </w:pPr>
            <w:r>
              <w:rPr>
                <w:rFonts w:eastAsia="Times New Roman" w:cs="Arial"/>
              </w:rPr>
              <w:t>Privátní klíč</w:t>
            </w:r>
          </w:p>
        </w:tc>
        <w:tc>
          <w:tcPr>
            <w:tcW w:w="7335" w:type="dxa"/>
          </w:tcPr>
          <w:p w14:paraId="49095715" w14:textId="77777777" w:rsidR="005F40E2" w:rsidRDefault="005B6F45">
            <w:pPr>
              <w:pStyle w:val="Zkladntext"/>
              <w:rPr>
                <w:rFonts w:ascii="Arial" w:hAnsi="Arial" w:cs="Arial"/>
                <w:sz w:val="20"/>
                <w:szCs w:val="20"/>
              </w:rPr>
            </w:pPr>
            <w:r>
              <w:rPr>
                <w:rFonts w:ascii="Arial" w:hAnsi="Arial" w:cs="Arial"/>
                <w:sz w:val="20"/>
                <w:szCs w:val="20"/>
              </w:rPr>
              <w:t>Část šifrovacího klíče certifikátu, který slouží k asymetrickému šifrování informací.</w:t>
            </w:r>
          </w:p>
        </w:tc>
      </w:tr>
      <w:tr w:rsidR="005F40E2" w14:paraId="2BC98D09" w14:textId="77777777">
        <w:trPr>
          <w:cantSplit/>
        </w:trPr>
        <w:tc>
          <w:tcPr>
            <w:tcW w:w="1951" w:type="dxa"/>
          </w:tcPr>
          <w:p w14:paraId="78D6E28D" w14:textId="77777777" w:rsidR="005F40E2" w:rsidRDefault="005B6F45">
            <w:pPr>
              <w:rPr>
                <w:rFonts w:eastAsia="Times New Roman" w:cs="Arial"/>
              </w:rPr>
            </w:pPr>
            <w:bookmarkStart w:id="22" w:name="_Toc368501332"/>
            <w:r>
              <w:rPr>
                <w:rFonts w:eastAsia="Times New Roman" w:cs="Arial"/>
              </w:rPr>
              <w:t>VPN přístup</w:t>
            </w:r>
            <w:bookmarkEnd w:id="22"/>
          </w:p>
        </w:tc>
        <w:tc>
          <w:tcPr>
            <w:tcW w:w="7335" w:type="dxa"/>
          </w:tcPr>
          <w:p w14:paraId="66BE40D1" w14:textId="77777777" w:rsidR="005F40E2" w:rsidRDefault="005B6F45">
            <w:pPr>
              <w:pStyle w:val="Zkladntext"/>
              <w:rPr>
                <w:rFonts w:ascii="Arial" w:hAnsi="Arial" w:cs="Arial"/>
                <w:b/>
                <w:sz w:val="20"/>
                <w:szCs w:val="20"/>
              </w:rPr>
            </w:pPr>
            <w:r>
              <w:rPr>
                <w:rFonts w:ascii="Arial" w:hAnsi="Arial" w:cs="Arial"/>
                <w:sz w:val="20"/>
                <w:szCs w:val="20"/>
              </w:rPr>
              <w:t>Vzdálený přístup realizovaný mezi koncovým zařízením Uživatele připojeným z veřejné sítě Internet a přístupovým bodem VZP ČR umožňuj</w:t>
            </w:r>
            <w:r>
              <w:rPr>
                <w:rFonts w:ascii="Arial" w:hAnsi="Arial" w:cs="Arial"/>
                <w:sz w:val="20"/>
                <w:szCs w:val="20"/>
              </w:rPr>
              <w:t>ícím přístup do vnitřní sítě VZP ČR prostřednictvím VPN VZP ČR.</w:t>
            </w:r>
          </w:p>
        </w:tc>
      </w:tr>
      <w:tr w:rsidR="005F40E2" w14:paraId="48349088" w14:textId="77777777">
        <w:trPr>
          <w:cantSplit/>
        </w:trPr>
        <w:tc>
          <w:tcPr>
            <w:tcW w:w="1951" w:type="dxa"/>
          </w:tcPr>
          <w:p w14:paraId="6E345674" w14:textId="77777777" w:rsidR="005F40E2" w:rsidRDefault="005B6F45">
            <w:pPr>
              <w:rPr>
                <w:rFonts w:eastAsia="Times New Roman" w:cs="Arial"/>
              </w:rPr>
            </w:pPr>
            <w:r>
              <w:rPr>
                <w:rFonts w:eastAsia="Times New Roman" w:cs="Arial"/>
              </w:rPr>
              <w:t>Validační e-mail</w:t>
            </w:r>
          </w:p>
        </w:tc>
        <w:tc>
          <w:tcPr>
            <w:tcW w:w="7335" w:type="dxa"/>
          </w:tcPr>
          <w:p w14:paraId="68E58537" w14:textId="77777777" w:rsidR="005F40E2" w:rsidRDefault="005B6F45">
            <w:pPr>
              <w:pStyle w:val="Zkladntext"/>
              <w:rPr>
                <w:rFonts w:ascii="Arial" w:hAnsi="Arial" w:cs="Arial"/>
                <w:sz w:val="20"/>
                <w:szCs w:val="20"/>
              </w:rPr>
            </w:pPr>
            <w:r>
              <w:rPr>
                <w:rFonts w:ascii="Arial" w:hAnsi="Arial" w:cs="Arial"/>
                <w:sz w:val="20"/>
                <w:szCs w:val="20"/>
              </w:rPr>
              <w:t>E-mailová zpráva zasílaná VZP ČR na e-mail Uživatele uvedený v Žádosti, ověřující, zda Uživatel je stále na tomto e-mailu dostupný.</w:t>
            </w:r>
          </w:p>
        </w:tc>
      </w:tr>
    </w:tbl>
    <w:p w14:paraId="23998D6C" w14:textId="77777777" w:rsidR="005F40E2" w:rsidRDefault="005B6F45">
      <w:pPr>
        <w:spacing w:after="120" w:line="276" w:lineRule="auto"/>
        <w:jc w:val="center"/>
        <w:outlineLvl w:val="0"/>
        <w:rPr>
          <w:rFonts w:cs="Arial"/>
          <w:u w:val="single"/>
        </w:rPr>
      </w:pPr>
      <w:r>
        <w:rPr>
          <w:rFonts w:cs="Arial"/>
        </w:rPr>
        <w:br/>
      </w:r>
      <w:r>
        <w:rPr>
          <w:rFonts w:cs="Arial"/>
          <w:b/>
          <w:u w:val="single"/>
        </w:rPr>
        <w:t>Čl. III. Předmět</w:t>
      </w:r>
    </w:p>
    <w:p w14:paraId="54D31DCF" w14:textId="77777777" w:rsidR="005F40E2" w:rsidRDefault="005B6F45">
      <w:pPr>
        <w:pStyle w:val="Odstavec1"/>
        <w:ind w:left="414" w:hanging="414"/>
        <w:rPr>
          <w:rFonts w:ascii="Arial" w:hAnsi="Arial"/>
          <w:sz w:val="20"/>
          <w:lang w:val="cs-CZ"/>
        </w:rPr>
      </w:pPr>
      <w:r>
        <w:rPr>
          <w:rFonts w:ascii="Arial" w:hAnsi="Arial"/>
          <w:sz w:val="20"/>
          <w:lang w:val="cs-CZ"/>
        </w:rPr>
        <w:t xml:space="preserve">VZP ČR zřídí </w:t>
      </w:r>
      <w:r>
        <w:rPr>
          <w:rFonts w:ascii="Arial" w:hAnsi="Arial"/>
          <w:sz w:val="20"/>
          <w:lang w:val="cs-CZ"/>
        </w:rPr>
        <w:t>Dodavateli VPN přístup a zajistí jeho využití po určenou dobu, a to za podmínek dále uvedených v tomto dokumentu.</w:t>
      </w:r>
    </w:p>
    <w:p w14:paraId="422B632B" w14:textId="77777777" w:rsidR="005F40E2" w:rsidRDefault="005B6F45">
      <w:pPr>
        <w:pStyle w:val="Odstavec1"/>
        <w:ind w:left="414" w:hanging="414"/>
        <w:rPr>
          <w:rFonts w:ascii="Arial" w:hAnsi="Arial"/>
          <w:sz w:val="20"/>
          <w:lang w:val="cs-CZ"/>
        </w:rPr>
      </w:pPr>
      <w:r>
        <w:rPr>
          <w:rFonts w:ascii="Arial" w:hAnsi="Arial"/>
          <w:sz w:val="20"/>
          <w:lang w:val="cs-CZ"/>
        </w:rPr>
        <w:t>VPN přístup bude Dodavatelem využíván prostřednictvím Dodavatelem určených osob, které se podílejí nebo budou podílet na plnění závazků Dodava</w:t>
      </w:r>
      <w:r>
        <w:rPr>
          <w:rFonts w:ascii="Arial" w:hAnsi="Arial"/>
          <w:sz w:val="20"/>
          <w:lang w:val="cs-CZ"/>
        </w:rPr>
        <w:t xml:space="preserve">tele podle </w:t>
      </w:r>
      <w:r>
        <w:rPr>
          <w:rFonts w:ascii="Arial" w:hAnsi="Arial" w:cs="Arial"/>
          <w:sz w:val="20"/>
          <w:szCs w:val="20"/>
          <w:lang w:val="cs-CZ"/>
        </w:rPr>
        <w:t>s</w:t>
      </w:r>
      <w:r>
        <w:rPr>
          <w:rFonts w:ascii="Arial" w:hAnsi="Arial"/>
          <w:sz w:val="20"/>
          <w:lang w:val="cs-CZ"/>
        </w:rPr>
        <w:t xml:space="preserve">mlouvy (dále jen </w:t>
      </w:r>
      <w:r>
        <w:rPr>
          <w:rFonts w:ascii="Arial" w:hAnsi="Arial"/>
          <w:b/>
          <w:bCs/>
          <w:sz w:val="20"/>
          <w:lang w:val="cs-CZ"/>
        </w:rPr>
        <w:t>„Uživatel“</w:t>
      </w:r>
      <w:r>
        <w:rPr>
          <w:rFonts w:ascii="Arial" w:hAnsi="Arial"/>
          <w:sz w:val="20"/>
          <w:lang w:val="cs-CZ"/>
        </w:rPr>
        <w:t>).</w:t>
      </w:r>
    </w:p>
    <w:p w14:paraId="158841B7" w14:textId="77777777" w:rsidR="005F40E2" w:rsidRDefault="005B6F45">
      <w:pPr>
        <w:pStyle w:val="Odstavec1"/>
        <w:ind w:left="414" w:hanging="414"/>
        <w:rPr>
          <w:rFonts w:ascii="Arial" w:hAnsi="Arial"/>
          <w:sz w:val="20"/>
          <w:lang w:val="cs-CZ"/>
        </w:rPr>
      </w:pPr>
      <w:r>
        <w:rPr>
          <w:rFonts w:ascii="Arial" w:hAnsi="Arial"/>
          <w:sz w:val="20"/>
          <w:lang w:val="cs-CZ"/>
        </w:rPr>
        <w:t xml:space="preserve">VZP ČR zřídí VPN přístup Dodavateli pouze v případě, bude-li to pro plnění Dodavatele podle </w:t>
      </w:r>
      <w:r>
        <w:rPr>
          <w:rFonts w:ascii="Arial" w:hAnsi="Arial" w:cs="Arial"/>
          <w:sz w:val="20"/>
          <w:szCs w:val="20"/>
          <w:lang w:val="cs-CZ"/>
        </w:rPr>
        <w:t>s</w:t>
      </w:r>
      <w:r>
        <w:rPr>
          <w:rFonts w:ascii="Arial" w:hAnsi="Arial"/>
          <w:sz w:val="20"/>
          <w:lang w:val="cs-CZ"/>
        </w:rPr>
        <w:t>mlouvy potřebné.</w:t>
      </w:r>
    </w:p>
    <w:p w14:paraId="274DBBD6" w14:textId="77777777" w:rsidR="005F40E2" w:rsidRDefault="005B6F45">
      <w:pPr>
        <w:spacing w:after="120" w:line="276" w:lineRule="auto"/>
        <w:jc w:val="center"/>
        <w:outlineLvl w:val="0"/>
        <w:rPr>
          <w:rFonts w:cs="Arial"/>
          <w:b/>
          <w:u w:val="single"/>
        </w:rPr>
      </w:pPr>
      <w:r>
        <w:rPr>
          <w:rFonts w:cs="Arial"/>
          <w:b/>
          <w:u w:val="single"/>
        </w:rPr>
        <w:t>Čl. IV. Zřízení VPN přístupu</w:t>
      </w:r>
    </w:p>
    <w:p w14:paraId="6C2BB69D" w14:textId="77777777" w:rsidR="005F40E2" w:rsidRDefault="005B6F45">
      <w:pPr>
        <w:pStyle w:val="Zkladntext"/>
        <w:numPr>
          <w:ilvl w:val="0"/>
          <w:numId w:val="48"/>
        </w:numPr>
        <w:spacing w:after="120" w:line="276" w:lineRule="auto"/>
        <w:rPr>
          <w:rFonts w:ascii="Arial" w:hAnsi="Arial" w:cs="Arial"/>
          <w:sz w:val="20"/>
          <w:szCs w:val="20"/>
        </w:rPr>
      </w:pPr>
      <w:r>
        <w:rPr>
          <w:rFonts w:ascii="Arial" w:hAnsi="Arial" w:cs="Arial"/>
          <w:sz w:val="20"/>
          <w:szCs w:val="20"/>
        </w:rPr>
        <w:t>Zřízením VPN přístupu Dodavateli se rozumí proces, kterým je Uživateli vydá</w:t>
      </w:r>
      <w:r>
        <w:rPr>
          <w:rFonts w:ascii="Arial" w:hAnsi="Arial" w:cs="Arial"/>
          <w:sz w:val="20"/>
          <w:szCs w:val="20"/>
        </w:rPr>
        <w:t>n certifikát a předány autentizační údaje, pomocí nichž může Uživatel přistupovat do vnitřní sítě VZP ČR prostřednictvím VPN VZP ČR.</w:t>
      </w:r>
    </w:p>
    <w:p w14:paraId="640995E0" w14:textId="77777777" w:rsidR="005F40E2" w:rsidRDefault="005B6F45">
      <w:pPr>
        <w:pStyle w:val="Zkladntext"/>
        <w:numPr>
          <w:ilvl w:val="0"/>
          <w:numId w:val="48"/>
        </w:numPr>
        <w:spacing w:after="120" w:line="276" w:lineRule="auto"/>
        <w:rPr>
          <w:rFonts w:ascii="Arial" w:hAnsi="Arial" w:cs="Arial"/>
          <w:sz w:val="20"/>
          <w:szCs w:val="20"/>
        </w:rPr>
      </w:pPr>
      <w:r>
        <w:rPr>
          <w:rFonts w:ascii="Arial" w:hAnsi="Arial" w:cs="Arial"/>
          <w:sz w:val="20"/>
          <w:szCs w:val="20"/>
        </w:rPr>
        <w:lastRenderedPageBreak/>
        <w:t>Dodavatel žádá o zřízení VPN přístupu pro konkrétního Uživatele písemně prostřednictvím formuláře „Žádost o zřízení VPN pří</w:t>
      </w:r>
      <w:r>
        <w:rPr>
          <w:rFonts w:ascii="Arial" w:hAnsi="Arial" w:cs="Arial"/>
          <w:sz w:val="20"/>
          <w:szCs w:val="20"/>
        </w:rPr>
        <w:t xml:space="preserve">stupu (dále jen </w:t>
      </w:r>
      <w:r>
        <w:rPr>
          <w:rFonts w:ascii="Arial" w:hAnsi="Arial" w:cs="Arial"/>
          <w:b/>
          <w:bCs/>
          <w:sz w:val="20"/>
          <w:szCs w:val="20"/>
        </w:rPr>
        <w:t>„Žádost“</w:t>
      </w:r>
      <w:r>
        <w:rPr>
          <w:rFonts w:ascii="Arial" w:hAnsi="Arial" w:cs="Arial"/>
          <w:sz w:val="20"/>
          <w:szCs w:val="20"/>
        </w:rPr>
        <w:t>), viz Příloha A těchto Podmínek.</w:t>
      </w:r>
    </w:p>
    <w:p w14:paraId="5EC7A17E" w14:textId="77777777" w:rsidR="005F40E2" w:rsidRDefault="005B6F45">
      <w:pPr>
        <w:pStyle w:val="Zkladntext"/>
        <w:numPr>
          <w:ilvl w:val="0"/>
          <w:numId w:val="48"/>
        </w:numPr>
        <w:spacing w:after="120" w:line="276" w:lineRule="auto"/>
        <w:rPr>
          <w:rFonts w:ascii="Arial" w:hAnsi="Arial" w:cs="Arial"/>
          <w:sz w:val="20"/>
          <w:szCs w:val="20"/>
        </w:rPr>
      </w:pPr>
      <w:r>
        <w:rPr>
          <w:rFonts w:ascii="Arial" w:hAnsi="Arial" w:cs="Arial"/>
          <w:sz w:val="20"/>
          <w:szCs w:val="20"/>
        </w:rPr>
        <w:t>Dodavatel odpovídá za to, že všechny údaje uvedené v Žádosti jsou správné a platné. V případě, že dojde ke změně některého z údajů uvedených v bodu 2) Žádosti, je Dodavatel povinen nejpozději do 8 k</w:t>
      </w:r>
      <w:r>
        <w:rPr>
          <w:rFonts w:ascii="Arial" w:hAnsi="Arial" w:cs="Arial"/>
          <w:sz w:val="20"/>
          <w:szCs w:val="20"/>
        </w:rPr>
        <w:t xml:space="preserve">alendářních dnů od změny </w:t>
      </w:r>
      <w:r>
        <w:rPr>
          <w:rFonts w:ascii="Arial" w:hAnsi="Arial" w:cs="Arial"/>
          <w:color w:val="000000"/>
          <w:sz w:val="20"/>
          <w:szCs w:val="20"/>
        </w:rPr>
        <w:t xml:space="preserve">předložit číslovaný dodatek k Žádosti s vyznačením požadovaných změn (dále jen </w:t>
      </w:r>
      <w:r>
        <w:rPr>
          <w:rFonts w:ascii="Arial" w:hAnsi="Arial" w:cs="Arial"/>
          <w:b/>
          <w:bCs/>
          <w:color w:val="000000"/>
          <w:sz w:val="20"/>
          <w:szCs w:val="20"/>
        </w:rPr>
        <w:t>„Dodatek“</w:t>
      </w:r>
      <w:r>
        <w:rPr>
          <w:rFonts w:ascii="Arial" w:hAnsi="Arial" w:cs="Arial"/>
          <w:color w:val="000000"/>
          <w:sz w:val="20"/>
          <w:szCs w:val="20"/>
        </w:rPr>
        <w:t xml:space="preserve">). Dodatek </w:t>
      </w:r>
      <w:r>
        <w:rPr>
          <w:rFonts w:ascii="Arial" w:hAnsi="Arial" w:cs="Arial"/>
          <w:sz w:val="20"/>
          <w:szCs w:val="20"/>
        </w:rPr>
        <w:t>Dodavatel</w:t>
      </w:r>
      <w:r>
        <w:rPr>
          <w:rFonts w:ascii="Arial" w:hAnsi="Arial" w:cs="Arial"/>
          <w:color w:val="000000"/>
          <w:sz w:val="20"/>
          <w:szCs w:val="20"/>
        </w:rPr>
        <w:t xml:space="preserve"> předkládá v souladu s první větou odst. 7. tohoto článku. Dodatek posoudí VZP ČR obdobně jako Žádost (k tomu viz odst. 8. tohoto článku).</w:t>
      </w:r>
    </w:p>
    <w:p w14:paraId="2B8B46ED" w14:textId="77777777" w:rsidR="005F40E2" w:rsidRDefault="005B6F45">
      <w:pPr>
        <w:pStyle w:val="Odstavec1"/>
        <w:numPr>
          <w:ilvl w:val="0"/>
          <w:numId w:val="48"/>
        </w:numPr>
        <w:rPr>
          <w:rFonts w:ascii="Arial" w:hAnsi="Arial"/>
          <w:sz w:val="20"/>
          <w:lang w:val="cs-CZ"/>
        </w:rPr>
      </w:pPr>
      <w:r>
        <w:rPr>
          <w:rFonts w:ascii="Arial" w:hAnsi="Arial"/>
          <w:sz w:val="20"/>
          <w:lang w:val="cs-CZ"/>
        </w:rPr>
        <w:t xml:space="preserve">Dodavatel žádá o VPN přístup pro Uživatele maximálně na dobu účinnosti </w:t>
      </w:r>
      <w:r>
        <w:rPr>
          <w:rFonts w:ascii="Arial" w:hAnsi="Arial" w:cs="Arial"/>
          <w:sz w:val="20"/>
          <w:szCs w:val="20"/>
          <w:lang w:val="cs-CZ"/>
        </w:rPr>
        <w:t>s</w:t>
      </w:r>
      <w:r>
        <w:rPr>
          <w:rFonts w:ascii="Arial" w:hAnsi="Arial"/>
          <w:sz w:val="20"/>
          <w:lang w:val="cs-CZ"/>
        </w:rPr>
        <w:t>mlouvy.</w:t>
      </w:r>
    </w:p>
    <w:p w14:paraId="192CB802" w14:textId="77777777" w:rsidR="005F40E2" w:rsidRDefault="005B6F45">
      <w:pPr>
        <w:pStyle w:val="Zkladntext"/>
        <w:numPr>
          <w:ilvl w:val="0"/>
          <w:numId w:val="48"/>
        </w:numPr>
        <w:spacing w:after="120" w:line="276" w:lineRule="auto"/>
        <w:rPr>
          <w:rFonts w:ascii="Arial" w:hAnsi="Arial" w:cs="Arial"/>
          <w:color w:val="000000"/>
          <w:sz w:val="20"/>
          <w:szCs w:val="20"/>
        </w:rPr>
      </w:pPr>
      <w:bookmarkStart w:id="23" w:name="_Hlk419581"/>
      <w:r>
        <w:rPr>
          <w:rFonts w:ascii="Arial" w:hAnsi="Arial" w:cs="Arial"/>
          <w:color w:val="000000"/>
          <w:sz w:val="20"/>
          <w:szCs w:val="20"/>
        </w:rPr>
        <w:t xml:space="preserve">Pokud se jedna a tatáž fyzická osoba </w:t>
      </w:r>
      <w:r>
        <w:rPr>
          <w:rFonts w:ascii="Arial" w:hAnsi="Arial" w:cs="Arial"/>
          <w:color w:val="000000"/>
          <w:sz w:val="20"/>
          <w:szCs w:val="20"/>
        </w:rPr>
        <w:t xml:space="preserve">podílí na plnění podle více smluv uzavřených mezi </w:t>
      </w:r>
      <w:r>
        <w:rPr>
          <w:rFonts w:ascii="Arial" w:hAnsi="Arial" w:cs="Arial"/>
          <w:sz w:val="20"/>
          <w:szCs w:val="20"/>
        </w:rPr>
        <w:t>Dodavatele</w:t>
      </w:r>
      <w:r>
        <w:rPr>
          <w:rFonts w:ascii="Arial" w:hAnsi="Arial" w:cs="Arial"/>
          <w:color w:val="000000"/>
          <w:sz w:val="20"/>
          <w:szCs w:val="20"/>
        </w:rPr>
        <w:t xml:space="preserve">m a VZP ČR, předkládá </w:t>
      </w:r>
      <w:r>
        <w:rPr>
          <w:rFonts w:ascii="Arial" w:hAnsi="Arial" w:cs="Arial"/>
          <w:sz w:val="20"/>
          <w:szCs w:val="20"/>
        </w:rPr>
        <w:t>Dodavatel</w:t>
      </w:r>
      <w:r>
        <w:rPr>
          <w:rFonts w:ascii="Arial" w:hAnsi="Arial" w:cs="Arial"/>
          <w:color w:val="000000"/>
          <w:sz w:val="20"/>
          <w:szCs w:val="20"/>
        </w:rPr>
        <w:t xml:space="preserve"> VZP ČR vždy samostatnou Žádost pro Uživatele pro každou takovou smlouvu.</w:t>
      </w:r>
    </w:p>
    <w:bookmarkEnd w:id="23"/>
    <w:p w14:paraId="639BEA42" w14:textId="77777777" w:rsidR="005F40E2" w:rsidRDefault="005B6F45">
      <w:pPr>
        <w:pStyle w:val="Zkladntext"/>
        <w:numPr>
          <w:ilvl w:val="0"/>
          <w:numId w:val="48"/>
        </w:numPr>
        <w:spacing w:after="120" w:line="276" w:lineRule="auto"/>
        <w:rPr>
          <w:rFonts w:ascii="Arial" w:hAnsi="Arial" w:cs="Arial"/>
          <w:sz w:val="20"/>
          <w:szCs w:val="20"/>
        </w:rPr>
      </w:pPr>
      <w:r>
        <w:rPr>
          <w:rFonts w:ascii="Arial" w:hAnsi="Arial" w:cs="Arial"/>
          <w:sz w:val="20"/>
          <w:szCs w:val="20"/>
        </w:rPr>
        <w:t xml:space="preserve">Dodavatel musí v Žádosti u Uživatele uvést vždy číslo jeho mobilního telefonu a jeho </w:t>
      </w:r>
      <w:r>
        <w:rPr>
          <w:rFonts w:ascii="Arial" w:hAnsi="Arial" w:cs="Arial"/>
          <w:sz w:val="20"/>
          <w:szCs w:val="20"/>
        </w:rPr>
        <w:br/>
        <w:t>e-mai</w:t>
      </w:r>
      <w:r>
        <w:rPr>
          <w:rFonts w:ascii="Arial" w:hAnsi="Arial" w:cs="Arial"/>
          <w:sz w:val="20"/>
          <w:szCs w:val="20"/>
        </w:rPr>
        <w:t>lovou adresu.</w:t>
      </w:r>
    </w:p>
    <w:p w14:paraId="6F76D564" w14:textId="77777777" w:rsidR="005F40E2" w:rsidRDefault="005B6F45">
      <w:pPr>
        <w:pStyle w:val="Zkladntext"/>
        <w:numPr>
          <w:ilvl w:val="0"/>
          <w:numId w:val="48"/>
        </w:numPr>
        <w:spacing w:after="120" w:line="276" w:lineRule="auto"/>
        <w:rPr>
          <w:rFonts w:ascii="Arial" w:hAnsi="Arial" w:cs="Arial"/>
          <w:sz w:val="20"/>
          <w:szCs w:val="20"/>
        </w:rPr>
      </w:pPr>
      <w:r>
        <w:rPr>
          <w:rFonts w:ascii="Arial" w:hAnsi="Arial" w:cs="Arial"/>
          <w:sz w:val="20"/>
          <w:szCs w:val="20"/>
        </w:rPr>
        <w:t xml:space="preserve">Vyplněnou Žádost zasílá Dodavatel prostřednictvím elektronické pošty na e-mailovou adresu ServiceDesku VZP ČR </w:t>
      </w:r>
      <w:hyperlink r:id="rId15" w:history="1">
        <w:r>
          <w:rPr>
            <w:rStyle w:val="Hypertextovodkaz"/>
            <w:rFonts w:ascii="Arial" w:hAnsi="Arial" w:cs="Arial"/>
            <w:sz w:val="20"/>
            <w:szCs w:val="20"/>
          </w:rPr>
          <w:t>servicedesk@vzp.cz</w:t>
        </w:r>
      </w:hyperlink>
      <w:r>
        <w:rPr>
          <w:rFonts w:ascii="Arial" w:hAnsi="Arial" w:cs="Arial"/>
          <w:sz w:val="20"/>
          <w:szCs w:val="20"/>
        </w:rPr>
        <w:t xml:space="preserve">, přičemž e-mailová zpráva musí být podepsána uznávaným </w:t>
      </w:r>
      <w:r>
        <w:rPr>
          <w:rFonts w:ascii="Arial" w:hAnsi="Arial" w:cs="Arial"/>
          <w:sz w:val="20"/>
          <w:szCs w:val="20"/>
        </w:rPr>
        <w:t>elektronickým podpisem pověřené osoby uvedené ve smlouvě za Dodavatele. E-mailovou zprávu zasílá Dodavatel nejpozději 10 pracovních dnů před datem, od kterého Dodavatel požaduje zřídit Uživateli VPN přístup.</w:t>
      </w:r>
    </w:p>
    <w:p w14:paraId="3CE5615A" w14:textId="77777777" w:rsidR="005F40E2" w:rsidRDefault="005B6F45">
      <w:pPr>
        <w:pStyle w:val="Zkladntext"/>
        <w:numPr>
          <w:ilvl w:val="0"/>
          <w:numId w:val="48"/>
        </w:numPr>
        <w:spacing w:after="120" w:line="276" w:lineRule="auto"/>
        <w:rPr>
          <w:rFonts w:ascii="Arial" w:hAnsi="Arial" w:cs="Arial"/>
          <w:sz w:val="20"/>
          <w:szCs w:val="20"/>
        </w:rPr>
      </w:pPr>
      <w:r>
        <w:rPr>
          <w:rFonts w:ascii="Arial" w:hAnsi="Arial" w:cs="Arial"/>
          <w:sz w:val="20"/>
          <w:szCs w:val="20"/>
        </w:rPr>
        <w:t>VZP ČR doručenou Žádost posoudí z hlediska potře</w:t>
      </w:r>
      <w:r>
        <w:rPr>
          <w:rFonts w:ascii="Arial" w:hAnsi="Arial" w:cs="Arial"/>
          <w:sz w:val="20"/>
          <w:szCs w:val="20"/>
        </w:rPr>
        <w:t>bnosti VPN přístupu pro předmětné plnění Dodavatele, formálních a věcných náležitostí, případně požádá Dodavatele o doplnění (opravu) Žádosti.</w:t>
      </w:r>
    </w:p>
    <w:p w14:paraId="46D495A2" w14:textId="77777777" w:rsidR="005F40E2" w:rsidRDefault="005B6F45">
      <w:pPr>
        <w:numPr>
          <w:ilvl w:val="0"/>
          <w:numId w:val="48"/>
        </w:numPr>
        <w:spacing w:after="120" w:line="276" w:lineRule="auto"/>
        <w:rPr>
          <w:rFonts w:cs="Arial"/>
          <w:lang w:eastAsia="x-none"/>
        </w:rPr>
      </w:pPr>
      <w:r>
        <w:rPr>
          <w:rFonts w:cs="Arial"/>
          <w:lang w:eastAsia="x-none"/>
        </w:rPr>
        <w:t xml:space="preserve">VZP ČR zašle </w:t>
      </w:r>
      <w:r>
        <w:rPr>
          <w:rFonts w:cs="Arial"/>
        </w:rPr>
        <w:t>Dodavateli</w:t>
      </w:r>
      <w:r>
        <w:rPr>
          <w:rFonts w:cs="Arial"/>
          <w:lang w:eastAsia="x-none"/>
        </w:rPr>
        <w:t xml:space="preserve"> a v kopii Uživateli prostřednictvím elektronické pošty informaci o</w:t>
      </w:r>
      <w:r>
        <w:rPr>
          <w:rFonts w:cs="Arial"/>
        </w:rPr>
        <w:t> </w:t>
      </w:r>
      <w:r>
        <w:rPr>
          <w:rFonts w:cs="Arial"/>
          <w:lang w:eastAsia="x-none"/>
        </w:rPr>
        <w:t xml:space="preserve">schválení / schválení </w:t>
      </w:r>
      <w:r>
        <w:rPr>
          <w:rFonts w:cs="Arial"/>
          <w:lang w:eastAsia="x-none"/>
        </w:rPr>
        <w:t xml:space="preserve">s omezením / neschválení Žádosti. </w:t>
      </w:r>
    </w:p>
    <w:p w14:paraId="647D3CD1" w14:textId="77777777" w:rsidR="005F40E2" w:rsidRDefault="005B6F45">
      <w:pPr>
        <w:spacing w:after="120" w:line="276" w:lineRule="auto"/>
        <w:ind w:left="360"/>
        <w:rPr>
          <w:rFonts w:cs="Arial"/>
          <w:lang w:eastAsia="x-none"/>
        </w:rPr>
      </w:pPr>
      <w:r>
        <w:rPr>
          <w:rFonts w:cs="Arial"/>
          <w:lang w:eastAsia="x-none"/>
        </w:rPr>
        <w:t>Přičemž v případě:</w:t>
      </w:r>
    </w:p>
    <w:p w14:paraId="33931D61" w14:textId="77777777" w:rsidR="005F40E2" w:rsidRDefault="005B6F45">
      <w:pPr>
        <w:numPr>
          <w:ilvl w:val="1"/>
          <w:numId w:val="48"/>
        </w:numPr>
        <w:spacing w:after="120" w:line="276" w:lineRule="auto"/>
        <w:jc w:val="left"/>
        <w:rPr>
          <w:rFonts w:cs="Arial"/>
          <w:lang w:eastAsia="x-none"/>
        </w:rPr>
      </w:pPr>
      <w:r>
        <w:rPr>
          <w:rFonts w:cs="Arial"/>
          <w:lang w:eastAsia="x-none"/>
        </w:rPr>
        <w:t>schválení Žádosti s omezením:</w:t>
      </w:r>
    </w:p>
    <w:p w14:paraId="2DDAEAF4" w14:textId="77777777" w:rsidR="005F40E2" w:rsidRDefault="005B6F45">
      <w:pPr>
        <w:spacing w:after="120" w:line="276" w:lineRule="auto"/>
        <w:ind w:left="1440"/>
        <w:rPr>
          <w:rFonts w:cs="Arial"/>
          <w:lang w:eastAsia="x-none"/>
        </w:rPr>
      </w:pPr>
      <w:r>
        <w:rPr>
          <w:rFonts w:cs="Arial"/>
          <w:lang w:eastAsia="x-none"/>
        </w:rPr>
        <w:t>VZP ČR uvede změny oproti Žádosti (např. omezení doby požadovaného VPN přístupu apod.) a zdůvodnění;</w:t>
      </w:r>
    </w:p>
    <w:p w14:paraId="42746EE1" w14:textId="77777777" w:rsidR="005F40E2" w:rsidRDefault="005B6F45">
      <w:pPr>
        <w:numPr>
          <w:ilvl w:val="1"/>
          <w:numId w:val="48"/>
        </w:numPr>
        <w:spacing w:after="120" w:line="276" w:lineRule="auto"/>
        <w:jc w:val="left"/>
        <w:rPr>
          <w:rFonts w:cs="Arial"/>
          <w:lang w:eastAsia="x-none"/>
        </w:rPr>
      </w:pPr>
      <w:r>
        <w:rPr>
          <w:rFonts w:cs="Arial"/>
          <w:lang w:eastAsia="x-none"/>
        </w:rPr>
        <w:t>neschválení Žádosti:</w:t>
      </w:r>
    </w:p>
    <w:p w14:paraId="07CE7839" w14:textId="77777777" w:rsidR="005F40E2" w:rsidRDefault="005B6F45">
      <w:pPr>
        <w:spacing w:after="120" w:line="276" w:lineRule="auto"/>
        <w:ind w:left="1440"/>
        <w:rPr>
          <w:rFonts w:cs="Arial"/>
          <w:lang w:eastAsia="x-none"/>
        </w:rPr>
      </w:pPr>
      <w:r>
        <w:rPr>
          <w:rFonts w:cs="Arial"/>
          <w:lang w:eastAsia="x-none"/>
        </w:rPr>
        <w:t>VZP ČR neschválení zdůvodní.</w:t>
      </w:r>
    </w:p>
    <w:p w14:paraId="16E6C4F4" w14:textId="77777777" w:rsidR="005F40E2" w:rsidRDefault="005B6F45">
      <w:pPr>
        <w:numPr>
          <w:ilvl w:val="0"/>
          <w:numId w:val="48"/>
        </w:numPr>
        <w:spacing w:after="120" w:line="276" w:lineRule="auto"/>
        <w:rPr>
          <w:rFonts w:cs="Arial"/>
          <w:color w:val="000000"/>
          <w:lang w:eastAsia="x-none"/>
        </w:rPr>
      </w:pPr>
      <w:r>
        <w:rPr>
          <w:rFonts w:cs="Arial"/>
          <w:color w:val="000000"/>
          <w:lang w:eastAsia="x-none"/>
        </w:rPr>
        <w:t xml:space="preserve">V případě schválení Žádosti nebo schválení Žádosti s omezením zasílá VZP ČR následně na e-mailovou adresu Uživatele též informace potřebné pro zřízení VPN přístupu, tj.  postup, jakým způsobem si Uživatel vygeneruje certifikát pro VPN přístup, </w:t>
      </w:r>
      <w:r>
        <w:rPr>
          <w:rFonts w:cs="Arial"/>
        </w:rPr>
        <w:t>postup, jaký</w:t>
      </w:r>
      <w:r>
        <w:rPr>
          <w:rFonts w:cs="Arial"/>
        </w:rPr>
        <w:t>m způsobem si Uživatel obnoví certifikát a postup pro změnu jemu přiděleného výchozího hesla na přihlašovací heslo / resp. obnovu platného přihlašovacího hesla, včetně pravidel pro jeho tvorbu a dobu platnosti</w:t>
      </w:r>
      <w:r>
        <w:rPr>
          <w:rFonts w:cs="Arial"/>
          <w:color w:val="000000"/>
        </w:rPr>
        <w:t>. Informace obsahují rovněž údaj o době platnos</w:t>
      </w:r>
      <w:r>
        <w:rPr>
          <w:rFonts w:cs="Arial"/>
          <w:color w:val="000000"/>
        </w:rPr>
        <w:t>ti certifikátu.</w:t>
      </w:r>
    </w:p>
    <w:p w14:paraId="2E1E787E" w14:textId="77777777" w:rsidR="005F40E2" w:rsidRDefault="005B6F45">
      <w:pPr>
        <w:numPr>
          <w:ilvl w:val="0"/>
          <w:numId w:val="48"/>
        </w:numPr>
        <w:spacing w:after="120" w:line="276" w:lineRule="auto"/>
        <w:rPr>
          <w:rFonts w:cs="Arial"/>
          <w:color w:val="000000"/>
          <w:lang w:eastAsia="x-none"/>
        </w:rPr>
      </w:pPr>
      <w:r>
        <w:rPr>
          <w:rFonts w:cs="Arial"/>
          <w:color w:val="000000"/>
        </w:rPr>
        <w:t>VZP ČR zasílá Uživateli na jeho e-mailovou adresu uvedenou v Žádosti přidělené uživatelské jméno a zároveň na jeho mobilní telefonní číslo uvedené v Žádosti výchozí heslo.</w:t>
      </w:r>
    </w:p>
    <w:p w14:paraId="620147EC" w14:textId="77777777" w:rsidR="005F40E2" w:rsidRDefault="005B6F45">
      <w:pPr>
        <w:numPr>
          <w:ilvl w:val="0"/>
          <w:numId w:val="48"/>
        </w:numPr>
        <w:spacing w:after="120" w:line="276" w:lineRule="auto"/>
        <w:rPr>
          <w:rFonts w:cs="Arial"/>
          <w:color w:val="000000"/>
          <w:lang w:eastAsia="x-none"/>
        </w:rPr>
      </w:pPr>
      <w:r>
        <w:rPr>
          <w:rFonts w:cs="Arial"/>
          <w:color w:val="000000"/>
        </w:rPr>
        <w:t>Veškeré údaje uvedené v odst. 10. a 11. tohoto článku přebírá Uživat</w:t>
      </w:r>
      <w:r>
        <w:rPr>
          <w:rFonts w:cs="Arial"/>
          <w:color w:val="000000"/>
        </w:rPr>
        <w:t>el jménem</w:t>
      </w:r>
      <w:r>
        <w:rPr>
          <w:rFonts w:cs="Arial"/>
        </w:rPr>
        <w:t xml:space="preserve"> Dodavatele</w:t>
      </w:r>
      <w:r>
        <w:rPr>
          <w:rFonts w:cs="Arial"/>
          <w:color w:val="000000"/>
        </w:rPr>
        <w:t>.</w:t>
      </w:r>
    </w:p>
    <w:p w14:paraId="663113E1" w14:textId="77777777" w:rsidR="005F40E2" w:rsidRDefault="005B6F45">
      <w:pPr>
        <w:spacing w:after="120" w:line="276" w:lineRule="auto"/>
        <w:jc w:val="center"/>
        <w:outlineLvl w:val="0"/>
        <w:rPr>
          <w:rFonts w:cs="Arial"/>
          <w:b/>
          <w:u w:val="single"/>
        </w:rPr>
      </w:pPr>
      <w:bookmarkStart w:id="24" w:name="_Toc368501342"/>
      <w:r>
        <w:rPr>
          <w:rFonts w:cs="Arial"/>
          <w:b/>
          <w:u w:val="single"/>
        </w:rPr>
        <w:t>Čl. V. Znemožnění VPN přístupu</w:t>
      </w:r>
      <w:bookmarkEnd w:id="24"/>
    </w:p>
    <w:p w14:paraId="03D49534" w14:textId="77777777" w:rsidR="005F40E2" w:rsidRDefault="005B6F45">
      <w:pPr>
        <w:pStyle w:val="Odstavecseseznamem"/>
        <w:numPr>
          <w:ilvl w:val="0"/>
          <w:numId w:val="49"/>
        </w:numPr>
        <w:spacing w:after="120" w:line="276" w:lineRule="auto"/>
        <w:contextualSpacing w:val="0"/>
        <w:rPr>
          <w:rFonts w:cs="Arial"/>
          <w:szCs w:val="20"/>
        </w:rPr>
      </w:pPr>
      <w:r>
        <w:rPr>
          <w:rFonts w:cs="Arial"/>
          <w:szCs w:val="20"/>
        </w:rPr>
        <w:t>Znemožněním VPN přístupu se rozumí stav, kdy Uživatel nemůže přistupovat do vnitřní sítě VZP ČR prostřednictvím VPN VZP ČR.</w:t>
      </w:r>
    </w:p>
    <w:p w14:paraId="0D6CA60A" w14:textId="77777777" w:rsidR="005F40E2" w:rsidRDefault="005B6F45">
      <w:pPr>
        <w:pStyle w:val="Zkladntext"/>
        <w:numPr>
          <w:ilvl w:val="0"/>
          <w:numId w:val="49"/>
        </w:numPr>
        <w:spacing w:after="120" w:line="276" w:lineRule="auto"/>
        <w:rPr>
          <w:rFonts w:ascii="Arial" w:hAnsi="Arial" w:cs="Arial"/>
          <w:sz w:val="20"/>
          <w:szCs w:val="20"/>
        </w:rPr>
      </w:pPr>
      <w:r>
        <w:rPr>
          <w:rFonts w:ascii="Arial" w:hAnsi="Arial" w:cs="Arial"/>
          <w:sz w:val="20"/>
          <w:szCs w:val="20"/>
        </w:rPr>
        <w:t>VPN přístup je Uživateli znemožněn (nikoliv ukončen):</w:t>
      </w:r>
    </w:p>
    <w:p w14:paraId="1C2A7F50" w14:textId="77777777" w:rsidR="005F40E2" w:rsidRDefault="005B6F45">
      <w:pPr>
        <w:pStyle w:val="Zkladntext"/>
        <w:numPr>
          <w:ilvl w:val="1"/>
          <w:numId w:val="49"/>
        </w:numPr>
        <w:spacing w:after="120" w:line="276" w:lineRule="auto"/>
        <w:rPr>
          <w:rFonts w:ascii="Arial" w:hAnsi="Arial" w:cs="Arial"/>
          <w:sz w:val="20"/>
          <w:szCs w:val="20"/>
        </w:rPr>
      </w:pPr>
      <w:r>
        <w:rPr>
          <w:rFonts w:ascii="Arial" w:hAnsi="Arial" w:cs="Arial"/>
          <w:sz w:val="20"/>
          <w:szCs w:val="20"/>
        </w:rPr>
        <w:t xml:space="preserve">z důvodu, že si Uživatel </w:t>
      </w:r>
      <w:r>
        <w:rPr>
          <w:rFonts w:ascii="Arial" w:hAnsi="Arial" w:cs="Arial"/>
          <w:sz w:val="20"/>
          <w:szCs w:val="20"/>
        </w:rPr>
        <w:t>včas v době platnosti certifikátu neobnovil certifikát, tj. Uživateli vypršela doba platnosti jeho certifikátu (k tomu srov. Čl. VIII., odst. 6., písm. h.);</w:t>
      </w:r>
    </w:p>
    <w:p w14:paraId="2562E3F3" w14:textId="77777777" w:rsidR="005F40E2" w:rsidRDefault="005B6F45">
      <w:pPr>
        <w:pStyle w:val="Zkladntext"/>
        <w:numPr>
          <w:ilvl w:val="1"/>
          <w:numId w:val="49"/>
        </w:numPr>
        <w:spacing w:after="120" w:line="276" w:lineRule="auto"/>
        <w:rPr>
          <w:rFonts w:ascii="Arial" w:hAnsi="Arial" w:cs="Arial"/>
          <w:color w:val="000000"/>
          <w:sz w:val="20"/>
          <w:szCs w:val="20"/>
        </w:rPr>
      </w:pPr>
      <w:r>
        <w:rPr>
          <w:rFonts w:ascii="Arial" w:hAnsi="Arial" w:cs="Arial"/>
          <w:color w:val="000000"/>
          <w:sz w:val="20"/>
          <w:szCs w:val="20"/>
        </w:rPr>
        <w:lastRenderedPageBreak/>
        <w:t xml:space="preserve">z důvodu, že si Uživatel včas nezměnil své přihlašovací heslo, které mu slouží k VPN přístupu, </w:t>
      </w:r>
      <w:r>
        <w:rPr>
          <w:rFonts w:ascii="Arial" w:hAnsi="Arial" w:cs="Arial"/>
          <w:sz w:val="20"/>
          <w:szCs w:val="20"/>
        </w:rPr>
        <w:t xml:space="preserve">tj. </w:t>
      </w:r>
      <w:r>
        <w:rPr>
          <w:rFonts w:ascii="Arial" w:hAnsi="Arial" w:cs="Arial"/>
          <w:sz w:val="20"/>
          <w:szCs w:val="20"/>
        </w:rPr>
        <w:t>Uživateli vypršela doba platnosti jeho přihlašovacího hesla.</w:t>
      </w:r>
    </w:p>
    <w:p w14:paraId="5DCFAA7B" w14:textId="77777777" w:rsidR="005F40E2" w:rsidRDefault="005B6F45">
      <w:pPr>
        <w:pStyle w:val="Zkladntext"/>
        <w:numPr>
          <w:ilvl w:val="0"/>
          <w:numId w:val="49"/>
        </w:numPr>
        <w:spacing w:after="120" w:line="276" w:lineRule="auto"/>
        <w:rPr>
          <w:rFonts w:ascii="Arial" w:hAnsi="Arial" w:cs="Arial"/>
          <w:sz w:val="20"/>
          <w:szCs w:val="20"/>
        </w:rPr>
      </w:pPr>
      <w:r>
        <w:rPr>
          <w:rFonts w:ascii="Arial" w:hAnsi="Arial" w:cs="Arial"/>
          <w:sz w:val="20"/>
          <w:szCs w:val="20"/>
        </w:rPr>
        <w:t xml:space="preserve">O znemožnění VPN přístupu dle odst. 2. tohoto článku </w:t>
      </w:r>
      <w:r>
        <w:rPr>
          <w:rFonts w:ascii="Arial" w:hAnsi="Arial" w:cs="Arial"/>
          <w:b/>
          <w:sz w:val="20"/>
          <w:szCs w:val="20"/>
        </w:rPr>
        <w:t xml:space="preserve">není </w:t>
      </w:r>
      <w:r>
        <w:rPr>
          <w:rFonts w:ascii="Arial" w:hAnsi="Arial" w:cs="Arial"/>
          <w:sz w:val="20"/>
          <w:szCs w:val="20"/>
        </w:rPr>
        <w:t>VZP ČR povinna Uživatele ani Dodavatele informovat.</w:t>
      </w:r>
    </w:p>
    <w:p w14:paraId="02CC1C49" w14:textId="77777777" w:rsidR="005F40E2" w:rsidRDefault="005B6F45">
      <w:pPr>
        <w:pStyle w:val="Zkladntext"/>
        <w:numPr>
          <w:ilvl w:val="0"/>
          <w:numId w:val="49"/>
        </w:numPr>
        <w:spacing w:after="120" w:line="276" w:lineRule="auto"/>
        <w:rPr>
          <w:rFonts w:ascii="Arial" w:hAnsi="Arial" w:cs="Arial"/>
          <w:sz w:val="20"/>
          <w:szCs w:val="20"/>
        </w:rPr>
      </w:pPr>
      <w:r>
        <w:rPr>
          <w:rFonts w:ascii="Arial" w:hAnsi="Arial" w:cs="Arial"/>
          <w:sz w:val="20"/>
          <w:szCs w:val="20"/>
        </w:rPr>
        <w:t>VPN přístup, jenž byl znemožněn dle odst. 2., písm. a. a písm. b. tohoto článku, si U</w:t>
      </w:r>
      <w:r>
        <w:rPr>
          <w:rFonts w:ascii="Arial" w:hAnsi="Arial" w:cs="Arial"/>
          <w:sz w:val="20"/>
          <w:szCs w:val="20"/>
        </w:rPr>
        <w:t xml:space="preserve">živatel obnovuje sám (tj. na základě vlastní iniciativy prostřednictvím VZP ČR). Nečinnost Uživatele nebo Dodavatele v tomto směru nemůže jít k tíži VZP ČR. Obnovení VPN přístupu lze Uživatelem provést v rámci doby, na kterou byl VPN přístup podle Žádosti </w:t>
      </w:r>
      <w:r>
        <w:rPr>
          <w:rFonts w:ascii="Arial" w:hAnsi="Arial" w:cs="Arial"/>
          <w:sz w:val="20"/>
          <w:szCs w:val="20"/>
        </w:rPr>
        <w:t>schválen.</w:t>
      </w:r>
    </w:p>
    <w:p w14:paraId="6B65C9B3" w14:textId="77777777" w:rsidR="005F40E2" w:rsidRDefault="005B6F45">
      <w:pPr>
        <w:spacing w:after="120" w:line="276" w:lineRule="auto"/>
        <w:jc w:val="center"/>
        <w:outlineLvl w:val="0"/>
        <w:rPr>
          <w:rFonts w:cs="Arial"/>
          <w:b/>
          <w:u w:val="single"/>
        </w:rPr>
      </w:pPr>
      <w:r>
        <w:rPr>
          <w:rFonts w:cs="Arial"/>
          <w:b/>
          <w:u w:val="single"/>
        </w:rPr>
        <w:t>Čl. VI. Pozastavení VPN přístupu</w:t>
      </w:r>
    </w:p>
    <w:p w14:paraId="3AF7C62D" w14:textId="77777777" w:rsidR="005F40E2" w:rsidRDefault="005B6F45">
      <w:pPr>
        <w:pStyle w:val="Zkladntext"/>
        <w:numPr>
          <w:ilvl w:val="0"/>
          <w:numId w:val="53"/>
        </w:numPr>
        <w:spacing w:after="120" w:line="276" w:lineRule="auto"/>
        <w:rPr>
          <w:rFonts w:ascii="Arial" w:hAnsi="Arial" w:cs="Arial"/>
          <w:sz w:val="20"/>
          <w:szCs w:val="20"/>
        </w:rPr>
      </w:pPr>
      <w:r>
        <w:rPr>
          <w:rFonts w:ascii="Arial" w:hAnsi="Arial" w:cs="Arial"/>
          <w:sz w:val="20"/>
          <w:szCs w:val="20"/>
        </w:rPr>
        <w:t xml:space="preserve">Pozastavením VPN přístupu se rozumí jednostranný proces na straně VZP ČR, kterým VZP ČR z dále uvedených důvodů </w:t>
      </w:r>
      <w:r>
        <w:rPr>
          <w:rFonts w:ascii="Arial" w:hAnsi="Arial" w:cs="Arial"/>
          <w:b/>
          <w:sz w:val="20"/>
          <w:szCs w:val="20"/>
        </w:rPr>
        <w:t>dočasně</w:t>
      </w:r>
      <w:r>
        <w:rPr>
          <w:rFonts w:ascii="Arial" w:hAnsi="Arial" w:cs="Arial"/>
          <w:sz w:val="20"/>
          <w:szCs w:val="20"/>
        </w:rPr>
        <w:t xml:space="preserve"> znemožní Uživateli přístup do vnitřní sítě VZP ČR zablokováním jeho účtu v doméně VZP ČR/zneplatněním certifikátu apod.</w:t>
      </w:r>
    </w:p>
    <w:p w14:paraId="4E7A775A" w14:textId="77777777" w:rsidR="005F40E2" w:rsidRDefault="005B6F45">
      <w:pPr>
        <w:pStyle w:val="Zkladntext"/>
        <w:numPr>
          <w:ilvl w:val="0"/>
          <w:numId w:val="53"/>
        </w:numPr>
        <w:spacing w:after="120" w:line="276" w:lineRule="auto"/>
        <w:rPr>
          <w:rFonts w:ascii="Arial" w:hAnsi="Arial" w:cs="Arial"/>
          <w:sz w:val="20"/>
          <w:szCs w:val="20"/>
        </w:rPr>
      </w:pPr>
      <w:r>
        <w:rPr>
          <w:rFonts w:ascii="Arial" w:hAnsi="Arial" w:cs="Arial"/>
          <w:sz w:val="20"/>
          <w:szCs w:val="20"/>
        </w:rPr>
        <w:t>VZP ČR si vyhraz</w:t>
      </w:r>
      <w:r>
        <w:rPr>
          <w:rFonts w:ascii="Arial" w:hAnsi="Arial" w:cs="Arial"/>
          <w:sz w:val="20"/>
          <w:szCs w:val="20"/>
        </w:rPr>
        <w:t>uje právo pozastavit Uživateli VPN přístup:</w:t>
      </w:r>
    </w:p>
    <w:p w14:paraId="4B418AB7" w14:textId="77777777" w:rsidR="005F40E2" w:rsidRDefault="005B6F45">
      <w:pPr>
        <w:pStyle w:val="Nadpis4"/>
        <w:numPr>
          <w:ilvl w:val="3"/>
          <w:numId w:val="45"/>
        </w:numPr>
        <w:rPr>
          <w:b/>
        </w:rPr>
      </w:pPr>
      <w:r>
        <w:t xml:space="preserve"> v případě zjištění porušení nebo podezření na nedodržení některého ustanovení tohoto dokumentu, příp. při </w:t>
      </w:r>
      <w:proofErr w:type="spellStart"/>
      <w:r>
        <w:t>nereakci</w:t>
      </w:r>
      <w:proofErr w:type="spellEnd"/>
      <w:r>
        <w:t xml:space="preserve"> na validační e-mail nebo při podezření na bezpečnostní událost nebo bezpečnostní incident souvis</w:t>
      </w:r>
      <w:r>
        <w:t>ející s osobou Uživatele/</w:t>
      </w:r>
      <w:r>
        <w:rPr>
          <w:rFonts w:cs="Arial"/>
        </w:rPr>
        <w:t>Dodavatele</w:t>
      </w:r>
      <w:r>
        <w:t xml:space="preserve">, příp. VPN přístupem (dále jen </w:t>
      </w:r>
      <w:r>
        <w:rPr>
          <w:bCs/>
        </w:rPr>
        <w:t>„</w:t>
      </w:r>
      <w:r>
        <w:rPr>
          <w:b/>
        </w:rPr>
        <w:t>Událost</w:t>
      </w:r>
      <w:r>
        <w:rPr>
          <w:bCs/>
        </w:rPr>
        <w:t>“</w:t>
      </w:r>
      <w:r>
        <w:t>);</w:t>
      </w:r>
    </w:p>
    <w:p w14:paraId="2C737236" w14:textId="77777777" w:rsidR="005F40E2" w:rsidRDefault="005B6F45">
      <w:pPr>
        <w:pStyle w:val="Nadpis4"/>
        <w:numPr>
          <w:ilvl w:val="3"/>
          <w:numId w:val="45"/>
        </w:numPr>
        <w:rPr>
          <w:b/>
        </w:rPr>
      </w:pPr>
      <w:r>
        <w:t xml:space="preserve">z důvodu provozní nebo technické odstávky VPN VZP ČR realizované VZP ČR (dále vše jen </w:t>
      </w:r>
      <w:r>
        <w:rPr>
          <w:bCs/>
        </w:rPr>
        <w:t>„</w:t>
      </w:r>
      <w:r>
        <w:rPr>
          <w:b/>
        </w:rPr>
        <w:t>Odstávka</w:t>
      </w:r>
      <w:r>
        <w:rPr>
          <w:bCs/>
        </w:rPr>
        <w:t>“</w:t>
      </w:r>
      <w:r>
        <w:t>).</w:t>
      </w:r>
    </w:p>
    <w:p w14:paraId="63F15263" w14:textId="77777777" w:rsidR="005F40E2" w:rsidRDefault="005B6F45">
      <w:pPr>
        <w:pStyle w:val="Zkladntext"/>
        <w:numPr>
          <w:ilvl w:val="0"/>
          <w:numId w:val="53"/>
        </w:numPr>
        <w:spacing w:after="120" w:line="276" w:lineRule="auto"/>
        <w:rPr>
          <w:rFonts w:ascii="Arial" w:hAnsi="Arial" w:cs="Arial"/>
          <w:sz w:val="20"/>
          <w:szCs w:val="20"/>
        </w:rPr>
      </w:pPr>
      <w:r>
        <w:rPr>
          <w:rFonts w:ascii="Arial" w:hAnsi="Arial" w:cs="Arial"/>
          <w:sz w:val="20"/>
          <w:szCs w:val="20"/>
        </w:rPr>
        <w:t xml:space="preserve">VZP ČR informuje Dodavatele o pozastavení VPN přístupu Uživateli formou </w:t>
      </w:r>
      <w:r>
        <w:rPr>
          <w:rFonts w:ascii="Arial" w:hAnsi="Arial" w:cs="Arial"/>
          <w:sz w:val="20"/>
          <w:szCs w:val="20"/>
        </w:rPr>
        <w:t>e-mailové zprávy zaslané Dodavateli se zdůvodněním svého postupu, a pokud je to možné, i o předpokládané době pozastavení VPN přístupu v případě Odstávky.</w:t>
      </w:r>
    </w:p>
    <w:p w14:paraId="3BF298D3" w14:textId="77777777" w:rsidR="005F40E2" w:rsidRDefault="005B6F45">
      <w:pPr>
        <w:pStyle w:val="Zkladntext"/>
        <w:numPr>
          <w:ilvl w:val="0"/>
          <w:numId w:val="53"/>
        </w:numPr>
        <w:spacing w:after="120" w:line="276" w:lineRule="auto"/>
        <w:rPr>
          <w:rFonts w:ascii="Arial" w:hAnsi="Arial" w:cs="Arial"/>
          <w:sz w:val="20"/>
          <w:szCs w:val="20"/>
        </w:rPr>
      </w:pPr>
      <w:r>
        <w:rPr>
          <w:rFonts w:ascii="Arial" w:hAnsi="Arial" w:cs="Arial"/>
          <w:sz w:val="20"/>
          <w:szCs w:val="20"/>
        </w:rPr>
        <w:t xml:space="preserve">Po vyhodnocení Události informuje VZP ČR Dodavatele </w:t>
      </w:r>
      <w:r>
        <w:rPr>
          <w:rFonts w:ascii="Arial" w:hAnsi="Arial" w:cs="Arial"/>
          <w:b/>
          <w:sz w:val="20"/>
          <w:szCs w:val="20"/>
        </w:rPr>
        <w:t>o opětovném umožnění</w:t>
      </w:r>
      <w:r>
        <w:rPr>
          <w:rFonts w:ascii="Arial" w:hAnsi="Arial" w:cs="Arial"/>
          <w:sz w:val="20"/>
          <w:szCs w:val="20"/>
        </w:rPr>
        <w:t xml:space="preserve"> </w:t>
      </w:r>
      <w:r>
        <w:rPr>
          <w:rFonts w:ascii="Arial" w:hAnsi="Arial" w:cs="Arial"/>
          <w:b/>
          <w:sz w:val="20"/>
          <w:szCs w:val="20"/>
        </w:rPr>
        <w:t>VPN přístupu</w:t>
      </w:r>
      <w:r>
        <w:rPr>
          <w:rFonts w:ascii="Arial" w:hAnsi="Arial" w:cs="Arial"/>
          <w:sz w:val="20"/>
          <w:szCs w:val="20"/>
        </w:rPr>
        <w:t xml:space="preserve"> Uživateli nebo </w:t>
      </w:r>
      <w:r>
        <w:rPr>
          <w:rFonts w:ascii="Arial" w:hAnsi="Arial" w:cs="Arial"/>
          <w:b/>
          <w:sz w:val="20"/>
          <w:szCs w:val="20"/>
        </w:rPr>
        <w:t>o ukončení VPN přístupu</w:t>
      </w:r>
      <w:r>
        <w:rPr>
          <w:rFonts w:ascii="Arial" w:hAnsi="Arial" w:cs="Arial"/>
          <w:sz w:val="20"/>
          <w:szCs w:val="20"/>
        </w:rPr>
        <w:t xml:space="preserve"> Uživatele, přičemž uvede zdůvodnění svého postupu a své zjištění.</w:t>
      </w:r>
    </w:p>
    <w:p w14:paraId="64DDAFF7" w14:textId="77777777" w:rsidR="005F40E2" w:rsidRDefault="005B6F45">
      <w:pPr>
        <w:pStyle w:val="Zkladntext"/>
        <w:numPr>
          <w:ilvl w:val="0"/>
          <w:numId w:val="53"/>
        </w:numPr>
        <w:spacing w:after="120" w:line="276" w:lineRule="auto"/>
        <w:rPr>
          <w:rFonts w:ascii="Arial" w:hAnsi="Arial" w:cs="Arial"/>
          <w:sz w:val="20"/>
          <w:szCs w:val="20"/>
        </w:rPr>
      </w:pPr>
      <w:r>
        <w:rPr>
          <w:rFonts w:ascii="Arial" w:hAnsi="Arial" w:cs="Arial"/>
          <w:sz w:val="20"/>
          <w:szCs w:val="20"/>
        </w:rPr>
        <w:t>Dodavatel může požádat o pozastavení VPN přístupu Uživateli.</w:t>
      </w:r>
    </w:p>
    <w:p w14:paraId="27B4845A" w14:textId="77777777" w:rsidR="005F40E2" w:rsidRDefault="005B6F45">
      <w:pPr>
        <w:spacing w:after="120" w:line="276" w:lineRule="auto"/>
        <w:jc w:val="center"/>
        <w:outlineLvl w:val="0"/>
        <w:rPr>
          <w:rFonts w:cs="Arial"/>
          <w:b/>
          <w:u w:val="single"/>
        </w:rPr>
      </w:pPr>
      <w:bookmarkStart w:id="25" w:name="_Toc368501343"/>
      <w:r>
        <w:br/>
      </w:r>
      <w:r>
        <w:rPr>
          <w:rFonts w:cs="Arial"/>
          <w:b/>
          <w:u w:val="single"/>
        </w:rPr>
        <w:t>Čl. VII. Ukončení VPN přístupu</w:t>
      </w:r>
      <w:bookmarkEnd w:id="25"/>
    </w:p>
    <w:p w14:paraId="53464091" w14:textId="77777777" w:rsidR="005F40E2" w:rsidRDefault="005B6F45">
      <w:pPr>
        <w:pStyle w:val="Zkladntext"/>
        <w:numPr>
          <w:ilvl w:val="0"/>
          <w:numId w:val="50"/>
        </w:numPr>
        <w:spacing w:after="120" w:line="276" w:lineRule="auto"/>
        <w:rPr>
          <w:rFonts w:ascii="Arial" w:hAnsi="Arial" w:cs="Arial"/>
          <w:sz w:val="20"/>
          <w:szCs w:val="20"/>
        </w:rPr>
      </w:pPr>
      <w:r>
        <w:rPr>
          <w:rFonts w:ascii="Arial" w:hAnsi="Arial" w:cs="Arial"/>
          <w:sz w:val="20"/>
          <w:szCs w:val="20"/>
        </w:rPr>
        <w:t>Ukončením VPN přístupu se rozumí proces, kdy Uživatel/Dodavatel pozbývá m</w:t>
      </w:r>
      <w:r>
        <w:rPr>
          <w:rFonts w:ascii="Arial" w:hAnsi="Arial" w:cs="Arial"/>
          <w:sz w:val="20"/>
          <w:szCs w:val="20"/>
        </w:rPr>
        <w:t xml:space="preserve">ožnosti přístupu do vnitřní sítě VZP ČR prostřednictvím VPN VZP ČR, </w:t>
      </w:r>
      <w:r>
        <w:rPr>
          <w:rFonts w:ascii="Arial" w:hAnsi="Arial" w:cs="Arial"/>
          <w:b/>
          <w:sz w:val="20"/>
          <w:szCs w:val="20"/>
        </w:rPr>
        <w:t>tj. Uživateli je trvale zneplatněn jeho certifikát a zablokován jeho účet v doméně VZP ČR</w:t>
      </w:r>
      <w:r>
        <w:rPr>
          <w:rFonts w:ascii="Arial" w:hAnsi="Arial" w:cs="Arial"/>
          <w:sz w:val="20"/>
          <w:szCs w:val="20"/>
        </w:rPr>
        <w:t>.</w:t>
      </w:r>
    </w:p>
    <w:p w14:paraId="4927ECA4" w14:textId="77777777" w:rsidR="005F40E2" w:rsidRDefault="005B6F45">
      <w:pPr>
        <w:pStyle w:val="Zkladntext"/>
        <w:numPr>
          <w:ilvl w:val="0"/>
          <w:numId w:val="50"/>
        </w:numPr>
        <w:spacing w:after="120" w:line="276" w:lineRule="auto"/>
        <w:rPr>
          <w:rFonts w:ascii="Arial" w:hAnsi="Arial" w:cs="Arial"/>
          <w:sz w:val="20"/>
          <w:szCs w:val="20"/>
        </w:rPr>
      </w:pPr>
      <w:r>
        <w:rPr>
          <w:rFonts w:ascii="Arial" w:hAnsi="Arial" w:cs="Arial"/>
          <w:sz w:val="20"/>
          <w:szCs w:val="20"/>
        </w:rPr>
        <w:t>VZP ČR ukončí Uživateli/Dodavateli VPN přístup:</w:t>
      </w:r>
    </w:p>
    <w:p w14:paraId="1BAE33FC" w14:textId="77777777" w:rsidR="005F40E2" w:rsidRDefault="005B6F45">
      <w:pPr>
        <w:pStyle w:val="Zkladntext"/>
        <w:numPr>
          <w:ilvl w:val="1"/>
          <w:numId w:val="50"/>
        </w:numPr>
        <w:spacing w:after="120" w:line="276" w:lineRule="auto"/>
        <w:jc w:val="left"/>
        <w:rPr>
          <w:rFonts w:ascii="Arial" w:hAnsi="Arial" w:cs="Arial"/>
          <w:sz w:val="20"/>
          <w:szCs w:val="20"/>
        </w:rPr>
      </w:pPr>
      <w:r>
        <w:rPr>
          <w:rFonts w:ascii="Arial" w:hAnsi="Arial" w:cs="Arial"/>
          <w:sz w:val="20"/>
          <w:szCs w:val="20"/>
        </w:rPr>
        <w:t>v případě uplynutí doby, na kterou byl VPN přístu</w:t>
      </w:r>
      <w:r>
        <w:rPr>
          <w:rFonts w:ascii="Arial" w:hAnsi="Arial" w:cs="Arial"/>
          <w:sz w:val="20"/>
          <w:szCs w:val="20"/>
        </w:rPr>
        <w:t>p podle Žádosti schválen;</w:t>
      </w:r>
    </w:p>
    <w:p w14:paraId="050D0D50" w14:textId="77777777" w:rsidR="005F40E2" w:rsidRDefault="005B6F45">
      <w:pPr>
        <w:pStyle w:val="Zkladntext"/>
        <w:numPr>
          <w:ilvl w:val="1"/>
          <w:numId w:val="50"/>
        </w:numPr>
        <w:spacing w:after="120" w:line="276" w:lineRule="auto"/>
        <w:jc w:val="left"/>
        <w:rPr>
          <w:rFonts w:ascii="Arial" w:hAnsi="Arial" w:cs="Arial"/>
          <w:sz w:val="20"/>
          <w:szCs w:val="20"/>
        </w:rPr>
      </w:pPr>
      <w:r>
        <w:rPr>
          <w:rFonts w:ascii="Arial" w:hAnsi="Arial" w:cs="Arial"/>
          <w:sz w:val="20"/>
          <w:szCs w:val="20"/>
        </w:rPr>
        <w:t>dnem ukončení účinnosti smlouvy;</w:t>
      </w:r>
    </w:p>
    <w:p w14:paraId="60C46378" w14:textId="77777777" w:rsidR="005F40E2" w:rsidRDefault="005B6F45">
      <w:pPr>
        <w:pStyle w:val="Zkladntext"/>
        <w:numPr>
          <w:ilvl w:val="1"/>
          <w:numId w:val="50"/>
        </w:numPr>
        <w:spacing w:after="120" w:line="276" w:lineRule="auto"/>
        <w:jc w:val="left"/>
        <w:rPr>
          <w:rFonts w:ascii="Arial" w:hAnsi="Arial" w:cs="Arial"/>
          <w:sz w:val="20"/>
          <w:szCs w:val="20"/>
        </w:rPr>
      </w:pPr>
      <w:r>
        <w:rPr>
          <w:rFonts w:ascii="Arial" w:hAnsi="Arial" w:cs="Arial"/>
          <w:sz w:val="20"/>
          <w:szCs w:val="20"/>
        </w:rPr>
        <w:t>na základě žádosti Dodavatele;</w:t>
      </w:r>
    </w:p>
    <w:p w14:paraId="6928CF47" w14:textId="77777777" w:rsidR="005F40E2" w:rsidRDefault="005B6F45">
      <w:pPr>
        <w:pStyle w:val="Zkladntext"/>
        <w:numPr>
          <w:ilvl w:val="1"/>
          <w:numId w:val="50"/>
        </w:numPr>
        <w:spacing w:after="120" w:line="276" w:lineRule="auto"/>
        <w:jc w:val="left"/>
        <w:rPr>
          <w:rFonts w:ascii="Arial" w:hAnsi="Arial" w:cs="Arial"/>
          <w:sz w:val="20"/>
          <w:szCs w:val="20"/>
        </w:rPr>
      </w:pPr>
      <w:r>
        <w:rPr>
          <w:rFonts w:ascii="Arial" w:hAnsi="Arial" w:cs="Arial"/>
          <w:sz w:val="20"/>
          <w:szCs w:val="20"/>
        </w:rPr>
        <w:t>na základě žádosti Uživatele;</w:t>
      </w:r>
    </w:p>
    <w:p w14:paraId="5DA4CB15" w14:textId="77777777" w:rsidR="005F40E2" w:rsidRDefault="005B6F45">
      <w:pPr>
        <w:pStyle w:val="Zkladntext"/>
        <w:numPr>
          <w:ilvl w:val="1"/>
          <w:numId w:val="50"/>
        </w:numPr>
        <w:spacing w:after="120" w:line="276" w:lineRule="auto"/>
        <w:jc w:val="left"/>
        <w:rPr>
          <w:rFonts w:ascii="Arial" w:hAnsi="Arial" w:cs="Arial"/>
          <w:sz w:val="20"/>
          <w:szCs w:val="20"/>
        </w:rPr>
      </w:pPr>
      <w:r>
        <w:rPr>
          <w:rFonts w:ascii="Arial" w:hAnsi="Arial" w:cs="Arial"/>
          <w:sz w:val="20"/>
          <w:szCs w:val="20"/>
        </w:rPr>
        <w:t>dle Čl. VI., odst. 4. tohoto dokumentu (po příslušném vyhodnocení Události);</w:t>
      </w:r>
    </w:p>
    <w:p w14:paraId="160FBAE0" w14:textId="77777777" w:rsidR="005F40E2" w:rsidRDefault="005B6F45">
      <w:pPr>
        <w:pStyle w:val="Zkladntext"/>
        <w:numPr>
          <w:ilvl w:val="1"/>
          <w:numId w:val="50"/>
        </w:numPr>
        <w:spacing w:after="120" w:line="276" w:lineRule="auto"/>
        <w:jc w:val="left"/>
        <w:rPr>
          <w:rFonts w:ascii="Arial" w:hAnsi="Arial" w:cs="Arial"/>
          <w:sz w:val="20"/>
          <w:szCs w:val="20"/>
        </w:rPr>
      </w:pPr>
      <w:r>
        <w:rPr>
          <w:rFonts w:ascii="Arial" w:hAnsi="Arial" w:cs="Arial"/>
          <w:sz w:val="20"/>
          <w:szCs w:val="20"/>
        </w:rPr>
        <w:t xml:space="preserve">na základě žádosti Dodavatele dle odst. 3., písm. d., e. a </w:t>
      </w:r>
      <w:r>
        <w:rPr>
          <w:rFonts w:ascii="Arial" w:hAnsi="Arial" w:cs="Arial"/>
          <w:sz w:val="20"/>
          <w:szCs w:val="20"/>
        </w:rPr>
        <w:t>f. tohoto článku.</w:t>
      </w:r>
    </w:p>
    <w:p w14:paraId="7480D978" w14:textId="77777777" w:rsidR="005F40E2" w:rsidRDefault="005B6F45">
      <w:pPr>
        <w:pStyle w:val="Zkladntext"/>
        <w:numPr>
          <w:ilvl w:val="0"/>
          <w:numId w:val="50"/>
        </w:numPr>
        <w:spacing w:after="120" w:line="276" w:lineRule="auto"/>
        <w:rPr>
          <w:rFonts w:ascii="Arial" w:hAnsi="Arial" w:cs="Arial"/>
          <w:b/>
          <w:sz w:val="20"/>
          <w:szCs w:val="20"/>
        </w:rPr>
      </w:pPr>
      <w:r>
        <w:rPr>
          <w:rFonts w:ascii="Arial" w:hAnsi="Arial" w:cs="Arial"/>
          <w:sz w:val="20"/>
          <w:szCs w:val="20"/>
        </w:rPr>
        <w:t>Dodavatel je povinen vždy prostřednictvím ServiceDesku VZP ČR na e-mail: servicedesk@vzp.cz nebo telefonicky na tel.: 950 220 000,</w:t>
      </w:r>
    </w:p>
    <w:p w14:paraId="0E23D658" w14:textId="77777777" w:rsidR="005F40E2" w:rsidRDefault="005B6F45">
      <w:pPr>
        <w:pStyle w:val="Zkladntext"/>
        <w:spacing w:line="276" w:lineRule="auto"/>
        <w:ind w:left="360"/>
        <w:rPr>
          <w:rFonts w:ascii="Arial" w:hAnsi="Arial" w:cs="Arial"/>
          <w:b/>
          <w:sz w:val="20"/>
          <w:szCs w:val="20"/>
        </w:rPr>
      </w:pPr>
      <w:r>
        <w:rPr>
          <w:rFonts w:ascii="Arial" w:hAnsi="Arial" w:cs="Arial"/>
          <w:sz w:val="20"/>
          <w:szCs w:val="20"/>
        </w:rPr>
        <w:t>bezodkladně informovat VZP ČR v případech, když:</w:t>
      </w:r>
    </w:p>
    <w:p w14:paraId="0FE2AA4A"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došlo ke ztrátě / podezření na ztrátu, k podezření na komp</w:t>
      </w:r>
      <w:r>
        <w:rPr>
          <w:rFonts w:ascii="Arial" w:hAnsi="Arial" w:cs="Arial"/>
          <w:color w:val="000000"/>
          <w:sz w:val="20"/>
          <w:szCs w:val="20"/>
        </w:rPr>
        <w:t>romitaci privátního klíče Uživatele;</w:t>
      </w:r>
    </w:p>
    <w:p w14:paraId="05AB94D4"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lastRenderedPageBreak/>
        <w:t>došlo k podezření na kompromitaci přihlašovacího hesla k přidělenému uživatelskému jménu Uživatele sloužícímu pro VPN přístup;</w:t>
      </w:r>
    </w:p>
    <w:p w14:paraId="2279487B"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 xml:space="preserve">došlo k podezření na ztrátu/odcizení nebo ke ztrátě/odcizení koncového zařízení </w:t>
      </w:r>
      <w:r>
        <w:rPr>
          <w:rFonts w:ascii="Arial" w:hAnsi="Arial" w:cs="Arial"/>
          <w:color w:val="000000"/>
          <w:sz w:val="20"/>
          <w:szCs w:val="20"/>
        </w:rPr>
        <w:t>Uživatele, z něhož realizuje VPN přístup;</w:t>
      </w:r>
    </w:p>
    <w:p w14:paraId="21DE6AC1" w14:textId="77777777" w:rsidR="005F40E2" w:rsidRDefault="005B6F45">
      <w:pPr>
        <w:pStyle w:val="Zkladntext"/>
        <w:spacing w:line="276" w:lineRule="auto"/>
        <w:ind w:left="360"/>
        <w:rPr>
          <w:rFonts w:ascii="Arial" w:hAnsi="Arial" w:cs="Arial"/>
          <w:sz w:val="20"/>
          <w:szCs w:val="20"/>
        </w:rPr>
      </w:pPr>
      <w:r>
        <w:rPr>
          <w:rFonts w:ascii="Arial" w:hAnsi="Arial" w:cs="Arial"/>
          <w:sz w:val="20"/>
          <w:szCs w:val="20"/>
        </w:rPr>
        <w:t>bezodkladně žádat VZP ČR o ukončení VPN přístupu v případech, když:</w:t>
      </w:r>
    </w:p>
    <w:p w14:paraId="6CB2404F"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došlo/dojde k ukončení smluvního vztahu mezi Uživatelem a </w:t>
      </w:r>
      <w:r>
        <w:rPr>
          <w:rFonts w:ascii="Arial" w:hAnsi="Arial" w:cs="Arial"/>
          <w:sz w:val="20"/>
          <w:szCs w:val="20"/>
        </w:rPr>
        <w:t>Dodavatelem</w:t>
      </w:r>
      <w:r>
        <w:rPr>
          <w:rFonts w:ascii="Arial" w:hAnsi="Arial" w:cs="Arial"/>
          <w:color w:val="000000"/>
          <w:sz w:val="20"/>
          <w:szCs w:val="20"/>
        </w:rPr>
        <w:t>;</w:t>
      </w:r>
    </w:p>
    <w:p w14:paraId="0D59FA82"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 xml:space="preserve">Uživatel se přestal/přestane podílet na plnění závazků </w:t>
      </w:r>
      <w:r>
        <w:rPr>
          <w:rFonts w:ascii="Arial" w:hAnsi="Arial" w:cs="Arial"/>
          <w:sz w:val="20"/>
          <w:szCs w:val="20"/>
        </w:rPr>
        <w:t>Dodavatele</w:t>
      </w:r>
      <w:r>
        <w:rPr>
          <w:rFonts w:ascii="Arial" w:hAnsi="Arial" w:cs="Arial"/>
          <w:color w:val="000000"/>
          <w:sz w:val="20"/>
          <w:szCs w:val="20"/>
        </w:rPr>
        <w:t xml:space="preserve"> dle smlou</w:t>
      </w:r>
      <w:r>
        <w:rPr>
          <w:rFonts w:ascii="Arial" w:hAnsi="Arial" w:cs="Arial"/>
          <w:color w:val="000000"/>
          <w:sz w:val="20"/>
          <w:szCs w:val="20"/>
        </w:rPr>
        <w:t>vy;</w:t>
      </w:r>
    </w:p>
    <w:p w14:paraId="4FEBFE9B"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 xml:space="preserve">došlo/dojde k ukončení smluvního vztahu mezi </w:t>
      </w:r>
      <w:r>
        <w:rPr>
          <w:rFonts w:ascii="Arial" w:hAnsi="Arial" w:cs="Arial"/>
          <w:sz w:val="20"/>
          <w:szCs w:val="20"/>
        </w:rPr>
        <w:t>Dodavatele</w:t>
      </w:r>
      <w:r>
        <w:rPr>
          <w:rFonts w:ascii="Arial" w:hAnsi="Arial" w:cs="Arial"/>
          <w:color w:val="000000"/>
          <w:sz w:val="20"/>
          <w:szCs w:val="20"/>
        </w:rPr>
        <w:t>m a jeho poddodavatelem, je-li Uživatel ve smluvním vztahu k tomuto poddodavateli.</w:t>
      </w:r>
    </w:p>
    <w:p w14:paraId="2B934EAF" w14:textId="77777777" w:rsidR="005F40E2" w:rsidRDefault="005B6F45">
      <w:pPr>
        <w:pStyle w:val="Zkladntext"/>
        <w:spacing w:after="120" w:line="276" w:lineRule="auto"/>
        <w:ind w:left="357"/>
        <w:rPr>
          <w:rFonts w:ascii="Arial" w:hAnsi="Arial" w:cs="Arial"/>
          <w:b/>
          <w:color w:val="000000"/>
          <w:sz w:val="20"/>
          <w:szCs w:val="20"/>
        </w:rPr>
      </w:pPr>
      <w:r>
        <w:rPr>
          <w:rFonts w:ascii="Arial" w:hAnsi="Arial" w:cs="Arial"/>
          <w:b/>
          <w:sz w:val="20"/>
          <w:szCs w:val="20"/>
        </w:rPr>
        <w:t xml:space="preserve">Odpovědnost za veškeré činnosti realizované pod přiděleným účtem příslušného Uživatele v doméně VZP ČR nese do </w:t>
      </w:r>
      <w:r>
        <w:rPr>
          <w:rFonts w:ascii="Arial" w:hAnsi="Arial" w:cs="Arial"/>
          <w:b/>
          <w:sz w:val="20"/>
          <w:szCs w:val="20"/>
        </w:rPr>
        <w:t>splnění příslušné povinnosti podle tohoto odstavce Dodavatel.</w:t>
      </w:r>
    </w:p>
    <w:p w14:paraId="4D3E6943" w14:textId="77777777" w:rsidR="005F40E2" w:rsidRDefault="005B6F45">
      <w:pPr>
        <w:pStyle w:val="Zkladntext"/>
        <w:numPr>
          <w:ilvl w:val="0"/>
          <w:numId w:val="50"/>
        </w:numPr>
        <w:spacing w:after="120" w:line="276" w:lineRule="auto"/>
        <w:rPr>
          <w:rFonts w:ascii="Arial" w:hAnsi="Arial" w:cs="Arial"/>
          <w:color w:val="000000"/>
          <w:sz w:val="20"/>
          <w:szCs w:val="20"/>
        </w:rPr>
      </w:pPr>
      <w:r>
        <w:rPr>
          <w:rFonts w:ascii="Arial" w:hAnsi="Arial" w:cs="Arial"/>
          <w:color w:val="000000"/>
          <w:sz w:val="20"/>
          <w:szCs w:val="20"/>
        </w:rPr>
        <w:t xml:space="preserve"> VPN přístup bude v případech uvedených:</w:t>
      </w:r>
    </w:p>
    <w:p w14:paraId="6E591970"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pod písm. a. nebo b. odst. 2. tohoto článku ukončen příslušným dnem;</w:t>
      </w:r>
    </w:p>
    <w:p w14:paraId="6B31BF51"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 xml:space="preserve">pod písm. c. nebo d. odst. 2. tohoto článku do 3 pracovních dnů od doručení žádosti </w:t>
      </w:r>
      <w:r>
        <w:rPr>
          <w:rFonts w:ascii="Arial" w:hAnsi="Arial" w:cs="Arial"/>
          <w:color w:val="000000"/>
          <w:sz w:val="20"/>
          <w:szCs w:val="20"/>
        </w:rPr>
        <w:t>o ukončení VPN přístupu, pokud nebude v žádosti o ukončení VPN přístupu požadováno pozdější datum ukončení;</w:t>
      </w:r>
    </w:p>
    <w:p w14:paraId="6E857A56" w14:textId="77777777" w:rsidR="005F40E2" w:rsidRDefault="005B6F45">
      <w:pPr>
        <w:pStyle w:val="Zkladntext"/>
        <w:numPr>
          <w:ilvl w:val="1"/>
          <w:numId w:val="50"/>
        </w:numPr>
        <w:spacing w:after="120" w:line="276" w:lineRule="auto"/>
        <w:rPr>
          <w:rFonts w:ascii="Arial" w:hAnsi="Arial" w:cs="Arial"/>
          <w:color w:val="000000"/>
          <w:sz w:val="20"/>
          <w:szCs w:val="20"/>
        </w:rPr>
      </w:pPr>
      <w:r>
        <w:rPr>
          <w:rFonts w:ascii="Arial" w:hAnsi="Arial" w:cs="Arial"/>
          <w:color w:val="000000"/>
          <w:sz w:val="20"/>
          <w:szCs w:val="20"/>
        </w:rPr>
        <w:t>pod písm. e. nebo f. odst. 2. tohoto článku po vyhodnocení Události / po doručení žádosti VZP ČR.</w:t>
      </w:r>
    </w:p>
    <w:p w14:paraId="11B33573" w14:textId="77777777" w:rsidR="005F40E2" w:rsidRDefault="005B6F45">
      <w:pPr>
        <w:pStyle w:val="Zkladntext"/>
        <w:numPr>
          <w:ilvl w:val="0"/>
          <w:numId w:val="50"/>
        </w:numPr>
        <w:spacing w:after="120" w:line="276" w:lineRule="auto"/>
        <w:rPr>
          <w:rFonts w:ascii="Arial" w:hAnsi="Arial" w:cs="Arial"/>
          <w:color w:val="000000"/>
          <w:sz w:val="20"/>
          <w:szCs w:val="20"/>
        </w:rPr>
      </w:pPr>
      <w:r>
        <w:rPr>
          <w:rFonts w:ascii="Arial" w:hAnsi="Arial" w:cs="Arial"/>
          <w:color w:val="000000"/>
          <w:sz w:val="20"/>
          <w:szCs w:val="20"/>
        </w:rPr>
        <w:t>V případě ukončení VPN přístupu dle odst. 2., písm</w:t>
      </w:r>
      <w:r>
        <w:rPr>
          <w:rFonts w:ascii="Arial" w:hAnsi="Arial" w:cs="Arial"/>
          <w:color w:val="000000"/>
          <w:sz w:val="20"/>
          <w:szCs w:val="20"/>
        </w:rPr>
        <w:t xml:space="preserve">. d., tohoto článku je </w:t>
      </w:r>
      <w:r>
        <w:rPr>
          <w:rFonts w:ascii="Arial" w:hAnsi="Arial" w:cs="Arial"/>
          <w:b/>
          <w:color w:val="000000"/>
          <w:sz w:val="20"/>
          <w:szCs w:val="20"/>
        </w:rPr>
        <w:t xml:space="preserve">Uživatel </w:t>
      </w:r>
      <w:r>
        <w:rPr>
          <w:rFonts w:ascii="Arial" w:hAnsi="Arial" w:cs="Arial"/>
          <w:color w:val="000000"/>
          <w:sz w:val="20"/>
          <w:szCs w:val="20"/>
        </w:rPr>
        <w:t xml:space="preserve">povinen o této skutečnosti neprodleně informovat </w:t>
      </w:r>
      <w:r>
        <w:rPr>
          <w:rFonts w:ascii="Arial" w:hAnsi="Arial" w:cs="Arial"/>
          <w:sz w:val="20"/>
          <w:szCs w:val="20"/>
        </w:rPr>
        <w:t>Dodavatele</w:t>
      </w:r>
      <w:r>
        <w:rPr>
          <w:rFonts w:ascii="Arial" w:hAnsi="Arial" w:cs="Arial"/>
          <w:color w:val="000000"/>
          <w:sz w:val="20"/>
          <w:szCs w:val="20"/>
        </w:rPr>
        <w:t>; splnění této jeho povinnosti si zajistí</w:t>
      </w:r>
      <w:r>
        <w:rPr>
          <w:rFonts w:ascii="Arial" w:hAnsi="Arial" w:cs="Arial"/>
          <w:sz w:val="20"/>
          <w:szCs w:val="20"/>
        </w:rPr>
        <w:t xml:space="preserve"> Dodavatel</w:t>
      </w:r>
      <w:r>
        <w:rPr>
          <w:rFonts w:ascii="Arial" w:hAnsi="Arial" w:cs="Arial"/>
          <w:color w:val="000000"/>
          <w:sz w:val="20"/>
          <w:szCs w:val="20"/>
        </w:rPr>
        <w:t>.</w:t>
      </w:r>
    </w:p>
    <w:p w14:paraId="2316282A" w14:textId="77777777" w:rsidR="005F40E2" w:rsidRDefault="005B6F45">
      <w:pPr>
        <w:spacing w:after="120" w:line="276" w:lineRule="auto"/>
        <w:jc w:val="center"/>
        <w:outlineLvl w:val="0"/>
        <w:rPr>
          <w:rFonts w:cs="Arial"/>
          <w:b/>
          <w:u w:val="single"/>
        </w:rPr>
      </w:pPr>
      <w:r>
        <w:br/>
      </w:r>
      <w:r>
        <w:rPr>
          <w:rFonts w:cs="Arial"/>
          <w:b/>
          <w:u w:val="single"/>
        </w:rPr>
        <w:t>Čl. VIII. Povinnosti Dodavatele a Uživatele</w:t>
      </w:r>
    </w:p>
    <w:p w14:paraId="240F8D41" w14:textId="77777777" w:rsidR="005F40E2" w:rsidRDefault="005B6F45">
      <w:pPr>
        <w:pStyle w:val="Zkladntext"/>
        <w:numPr>
          <w:ilvl w:val="0"/>
          <w:numId w:val="54"/>
        </w:numPr>
        <w:spacing w:after="120" w:line="276" w:lineRule="auto"/>
        <w:rPr>
          <w:rFonts w:ascii="Arial" w:hAnsi="Arial" w:cs="Arial"/>
          <w:color w:val="000000"/>
          <w:sz w:val="20"/>
          <w:szCs w:val="20"/>
        </w:rPr>
      </w:pPr>
      <w:r>
        <w:rPr>
          <w:rFonts w:ascii="Arial" w:hAnsi="Arial" w:cs="Arial"/>
          <w:sz w:val="20"/>
          <w:szCs w:val="20"/>
        </w:rPr>
        <w:t>Dodavatel</w:t>
      </w:r>
      <w:r>
        <w:rPr>
          <w:rFonts w:ascii="Arial" w:hAnsi="Arial" w:cs="Arial"/>
          <w:color w:val="000000"/>
          <w:sz w:val="20"/>
          <w:szCs w:val="20"/>
        </w:rPr>
        <w:t xml:space="preserve"> je povinen dodržovat všechna ustanovení tohoto dokumentu </w:t>
      </w:r>
      <w:r>
        <w:rPr>
          <w:rFonts w:ascii="Arial" w:hAnsi="Arial" w:cs="Arial"/>
          <w:color w:val="000000"/>
          <w:sz w:val="20"/>
          <w:szCs w:val="20"/>
        </w:rPr>
        <w:t>a zajistit jejich dodržování jednotlivými Uživateli.</w:t>
      </w:r>
    </w:p>
    <w:p w14:paraId="03AAC0B9" w14:textId="77777777" w:rsidR="005F40E2" w:rsidRDefault="005B6F45">
      <w:pPr>
        <w:pStyle w:val="Zkladntext"/>
        <w:numPr>
          <w:ilvl w:val="0"/>
          <w:numId w:val="54"/>
        </w:numPr>
        <w:spacing w:after="120" w:line="276" w:lineRule="auto"/>
        <w:rPr>
          <w:rFonts w:ascii="Arial" w:hAnsi="Arial" w:cs="Arial"/>
          <w:b/>
          <w:sz w:val="20"/>
          <w:szCs w:val="20"/>
        </w:rPr>
      </w:pPr>
      <w:r>
        <w:rPr>
          <w:rFonts w:ascii="Arial" w:hAnsi="Arial" w:cs="Arial"/>
          <w:b/>
          <w:sz w:val="20"/>
          <w:szCs w:val="20"/>
        </w:rPr>
        <w:t>Dodavatel je povinen:</w:t>
      </w:r>
    </w:p>
    <w:p w14:paraId="48B01EF8" w14:textId="77777777" w:rsidR="005F40E2" w:rsidRDefault="005B6F45">
      <w:pPr>
        <w:pStyle w:val="Odstavec1"/>
        <w:numPr>
          <w:ilvl w:val="1"/>
          <w:numId w:val="47"/>
        </w:numPr>
        <w:rPr>
          <w:rFonts w:ascii="Arial" w:hAnsi="Arial"/>
          <w:sz w:val="20"/>
          <w:lang w:val="cs-CZ"/>
        </w:rPr>
      </w:pPr>
      <w:r>
        <w:rPr>
          <w:rFonts w:ascii="Arial" w:hAnsi="Arial"/>
          <w:sz w:val="20"/>
          <w:lang w:val="cs-CZ"/>
        </w:rPr>
        <w:t xml:space="preserve">prokazatelně </w:t>
      </w:r>
      <w:r>
        <w:rPr>
          <w:rFonts w:ascii="Arial" w:hAnsi="Arial"/>
          <w:b/>
          <w:sz w:val="20"/>
          <w:lang w:val="cs-CZ"/>
        </w:rPr>
        <w:t>seznámit</w:t>
      </w:r>
      <w:r>
        <w:rPr>
          <w:rFonts w:ascii="Arial" w:hAnsi="Arial"/>
          <w:sz w:val="20"/>
          <w:lang w:val="cs-CZ"/>
        </w:rPr>
        <w:t xml:space="preserve"> Uživatele </w:t>
      </w:r>
      <w:proofErr w:type="gramStart"/>
      <w:r>
        <w:rPr>
          <w:rFonts w:ascii="Arial" w:hAnsi="Arial"/>
          <w:sz w:val="20"/>
          <w:lang w:val="cs-CZ"/>
        </w:rPr>
        <w:t>s </w:t>
      </w:r>
      <w:r>
        <w:rPr>
          <w:rFonts w:ascii="Arial" w:hAnsi="Arial" w:cs="Arial"/>
          <w:sz w:val="20"/>
          <w:szCs w:val="20"/>
          <w:lang w:val="cs-CZ"/>
        </w:rPr>
        <w:t xml:space="preserve"> </w:t>
      </w:r>
      <w:r>
        <w:rPr>
          <w:rFonts w:ascii="Arial" w:hAnsi="Arial"/>
          <w:sz w:val="20"/>
          <w:lang w:val="cs-CZ"/>
        </w:rPr>
        <w:t>právy</w:t>
      </w:r>
      <w:proofErr w:type="gramEnd"/>
      <w:r>
        <w:rPr>
          <w:rFonts w:ascii="Arial" w:hAnsi="Arial"/>
          <w:sz w:val="20"/>
          <w:lang w:val="cs-CZ"/>
        </w:rPr>
        <w:t xml:space="preserve"> a povinnostmi vyplývajícími pro něj z tohoto dokumentu a prokazatelně Uživatele </w:t>
      </w:r>
      <w:r>
        <w:rPr>
          <w:rFonts w:ascii="Arial" w:hAnsi="Arial"/>
          <w:b/>
          <w:sz w:val="20"/>
          <w:lang w:val="cs-CZ"/>
        </w:rPr>
        <w:t xml:space="preserve">poučit </w:t>
      </w:r>
      <w:r>
        <w:rPr>
          <w:rFonts w:ascii="Arial" w:hAnsi="Arial"/>
          <w:sz w:val="20"/>
          <w:lang w:val="cs-CZ"/>
        </w:rPr>
        <w:t xml:space="preserve">o jeho povinnostech uvedených v tomto </w:t>
      </w:r>
      <w:r>
        <w:rPr>
          <w:rFonts w:ascii="Arial" w:hAnsi="Arial"/>
          <w:sz w:val="20"/>
          <w:lang w:val="cs-CZ"/>
        </w:rPr>
        <w:t>dokumentu, a to nejpozději v den podání příslušné Žádosti a na vyzvání VZP ČR tuto skutečnost také VZP ČR ve lhůtě uvedené v příslušné písemné výzvě, která nebude kratší než 10 pracovních dnů, doložit;</w:t>
      </w:r>
    </w:p>
    <w:p w14:paraId="27A0FEEA" w14:textId="77777777" w:rsidR="005F40E2" w:rsidRDefault="005B6F45">
      <w:pPr>
        <w:pStyle w:val="Odstavec1"/>
        <w:numPr>
          <w:ilvl w:val="1"/>
          <w:numId w:val="47"/>
        </w:numPr>
        <w:rPr>
          <w:rFonts w:ascii="Arial" w:hAnsi="Arial"/>
          <w:sz w:val="20"/>
          <w:lang w:val="cs-CZ"/>
        </w:rPr>
      </w:pPr>
      <w:r>
        <w:rPr>
          <w:rFonts w:ascii="Arial" w:hAnsi="Arial"/>
          <w:sz w:val="20"/>
          <w:lang w:val="cs-CZ"/>
        </w:rPr>
        <w:t xml:space="preserve">zajistit, aby Uživatel dodržoval povinnosti a postupy </w:t>
      </w:r>
      <w:r>
        <w:rPr>
          <w:rFonts w:ascii="Arial" w:hAnsi="Arial"/>
          <w:sz w:val="20"/>
          <w:lang w:val="cs-CZ"/>
        </w:rPr>
        <w:t>vyplývající pro něj z tohoto dokumentu;</w:t>
      </w:r>
    </w:p>
    <w:p w14:paraId="66602348" w14:textId="77777777" w:rsidR="005F40E2" w:rsidRDefault="005B6F45">
      <w:pPr>
        <w:pStyle w:val="Odstavec1"/>
        <w:numPr>
          <w:ilvl w:val="1"/>
          <w:numId w:val="47"/>
        </w:numPr>
        <w:rPr>
          <w:rFonts w:ascii="Arial" w:hAnsi="Arial"/>
          <w:sz w:val="20"/>
          <w:lang w:val="cs-CZ"/>
        </w:rPr>
      </w:pPr>
      <w:r>
        <w:rPr>
          <w:rFonts w:ascii="Arial" w:hAnsi="Arial"/>
          <w:sz w:val="20"/>
          <w:lang w:val="cs-CZ"/>
        </w:rPr>
        <w:t>zajistit, že jsou Uživatelem dodržována taková bezpečnostní opatření, která zamezí narušení nebo ohrožení bezpečnosti vnitřní sítě VZP ČR, IS VZP ČR a jejich informací.</w:t>
      </w:r>
    </w:p>
    <w:p w14:paraId="11367DEA" w14:textId="77777777" w:rsidR="005F40E2" w:rsidRDefault="005B6F45">
      <w:pPr>
        <w:pStyle w:val="Zkladntext"/>
        <w:numPr>
          <w:ilvl w:val="0"/>
          <w:numId w:val="54"/>
        </w:numPr>
        <w:spacing w:after="120" w:line="276" w:lineRule="auto"/>
        <w:rPr>
          <w:rFonts w:ascii="Arial" w:hAnsi="Arial" w:cs="Arial"/>
          <w:sz w:val="20"/>
          <w:szCs w:val="20"/>
        </w:rPr>
      </w:pPr>
      <w:r>
        <w:rPr>
          <w:rFonts w:ascii="Arial" w:hAnsi="Arial" w:cs="Arial"/>
          <w:sz w:val="20"/>
          <w:szCs w:val="20"/>
        </w:rPr>
        <w:t xml:space="preserve">Dodavatel nese plnou odpovědnost za nedodržení </w:t>
      </w:r>
      <w:r>
        <w:rPr>
          <w:rFonts w:ascii="Arial" w:hAnsi="Arial" w:cs="Arial"/>
          <w:sz w:val="20"/>
          <w:szCs w:val="20"/>
        </w:rPr>
        <w:t>povinností Uživatelem daných Uživateli tímto dokumentem.</w:t>
      </w:r>
    </w:p>
    <w:p w14:paraId="72893E0A" w14:textId="77777777" w:rsidR="005F40E2" w:rsidRDefault="005B6F45">
      <w:pPr>
        <w:pStyle w:val="Zkladntext"/>
        <w:numPr>
          <w:ilvl w:val="0"/>
          <w:numId w:val="54"/>
        </w:numPr>
        <w:spacing w:after="120" w:line="276" w:lineRule="auto"/>
        <w:rPr>
          <w:rFonts w:ascii="Arial" w:hAnsi="Arial" w:cs="Arial"/>
          <w:sz w:val="20"/>
          <w:szCs w:val="20"/>
        </w:rPr>
      </w:pPr>
      <w:r>
        <w:rPr>
          <w:rFonts w:ascii="Arial" w:hAnsi="Arial" w:cs="Arial"/>
          <w:color w:val="000000"/>
          <w:sz w:val="20"/>
          <w:szCs w:val="20"/>
        </w:rPr>
        <w:t>VZP</w:t>
      </w:r>
      <w:r>
        <w:rPr>
          <w:rFonts w:ascii="Arial" w:hAnsi="Arial" w:cs="Arial"/>
          <w:sz w:val="20"/>
          <w:szCs w:val="20"/>
        </w:rPr>
        <w:t xml:space="preserve"> ČR je oprávněna kontrolovat plnění ustanovení tohoto dokumentu na straně Dodavatele. Dodavatel je povinen poskytnout VZP ČR nezbytné podklady, součinnost, případně umožnit kontrolu na místě.</w:t>
      </w:r>
    </w:p>
    <w:p w14:paraId="161E0324" w14:textId="77777777" w:rsidR="005F40E2" w:rsidRDefault="005B6F45">
      <w:pPr>
        <w:pStyle w:val="Zkladntext"/>
        <w:numPr>
          <w:ilvl w:val="0"/>
          <w:numId w:val="54"/>
        </w:numPr>
        <w:spacing w:after="120" w:line="276" w:lineRule="auto"/>
        <w:rPr>
          <w:rFonts w:ascii="Arial" w:hAnsi="Arial" w:cs="Arial"/>
          <w:sz w:val="20"/>
          <w:szCs w:val="20"/>
        </w:rPr>
      </w:pPr>
      <w:r>
        <w:rPr>
          <w:rFonts w:ascii="Arial" w:hAnsi="Arial" w:cs="Arial"/>
          <w:sz w:val="20"/>
          <w:szCs w:val="20"/>
        </w:rPr>
        <w:t>Doda</w:t>
      </w:r>
      <w:r>
        <w:rPr>
          <w:rFonts w:ascii="Arial" w:hAnsi="Arial" w:cs="Arial"/>
          <w:sz w:val="20"/>
          <w:szCs w:val="20"/>
        </w:rPr>
        <w:t>vatel je dále povinen zajistit, aby Uživatel realizoval VPN přístup pouze z koncového zařízení, které:</w:t>
      </w:r>
    </w:p>
    <w:p w14:paraId="186B3926" w14:textId="77777777" w:rsidR="005F40E2" w:rsidRDefault="005B6F45">
      <w:pPr>
        <w:pStyle w:val="Odstavec1"/>
        <w:numPr>
          <w:ilvl w:val="0"/>
          <w:numId w:val="55"/>
        </w:numPr>
        <w:rPr>
          <w:rFonts w:ascii="Arial" w:hAnsi="Arial"/>
          <w:sz w:val="20"/>
          <w:lang w:val="cs-CZ"/>
        </w:rPr>
      </w:pPr>
      <w:r>
        <w:rPr>
          <w:rFonts w:ascii="Arial" w:hAnsi="Arial"/>
          <w:sz w:val="20"/>
          <w:lang w:val="cs-CZ"/>
        </w:rPr>
        <w:t>je chráněno antivirovou a </w:t>
      </w:r>
      <w:proofErr w:type="spellStart"/>
      <w:r>
        <w:rPr>
          <w:rFonts w:ascii="Arial" w:hAnsi="Arial"/>
          <w:sz w:val="20"/>
          <w:lang w:val="cs-CZ"/>
        </w:rPr>
        <w:t>antimalwarovou</w:t>
      </w:r>
      <w:proofErr w:type="spellEnd"/>
      <w:r>
        <w:rPr>
          <w:rFonts w:ascii="Arial" w:hAnsi="Arial"/>
          <w:sz w:val="20"/>
          <w:lang w:val="cs-CZ"/>
        </w:rPr>
        <w:t xml:space="preserve"> ochranou a má aktuální virovou databázi;</w:t>
      </w:r>
    </w:p>
    <w:p w14:paraId="647C1BB4" w14:textId="77777777" w:rsidR="005F40E2" w:rsidRDefault="005B6F45">
      <w:pPr>
        <w:pStyle w:val="Odstavec1"/>
        <w:numPr>
          <w:ilvl w:val="0"/>
          <w:numId w:val="55"/>
        </w:numPr>
        <w:rPr>
          <w:rFonts w:ascii="Arial" w:hAnsi="Arial"/>
          <w:sz w:val="20"/>
          <w:lang w:val="cs-CZ"/>
        </w:rPr>
      </w:pPr>
      <w:r>
        <w:rPr>
          <w:rFonts w:ascii="Arial" w:hAnsi="Arial"/>
          <w:sz w:val="20"/>
          <w:lang w:val="cs-CZ"/>
        </w:rPr>
        <w:lastRenderedPageBreak/>
        <w:t xml:space="preserve">má instalováno a má aktivní (zapnuto) </w:t>
      </w:r>
      <w:proofErr w:type="spellStart"/>
      <w:r>
        <w:rPr>
          <w:rFonts w:ascii="Arial" w:hAnsi="Arial"/>
          <w:sz w:val="20"/>
          <w:lang w:val="cs-CZ"/>
        </w:rPr>
        <w:t>firewalové</w:t>
      </w:r>
      <w:proofErr w:type="spellEnd"/>
      <w:r>
        <w:rPr>
          <w:rFonts w:ascii="Arial" w:hAnsi="Arial"/>
          <w:sz w:val="20"/>
          <w:lang w:val="cs-CZ"/>
        </w:rPr>
        <w:t xml:space="preserve"> řešení </w:t>
      </w:r>
      <w:r>
        <w:rPr>
          <w:rFonts w:ascii="Arial" w:hAnsi="Arial"/>
          <w:sz w:val="20"/>
          <w:lang w:val="cs-CZ"/>
        </w:rPr>
        <w:t>operačního systému, příp. HIDS/HIPS;</w:t>
      </w:r>
    </w:p>
    <w:p w14:paraId="083FAB60" w14:textId="77777777" w:rsidR="005F40E2" w:rsidRDefault="005B6F45">
      <w:pPr>
        <w:pStyle w:val="Odstavec1"/>
        <w:numPr>
          <w:ilvl w:val="0"/>
          <w:numId w:val="55"/>
        </w:numPr>
        <w:rPr>
          <w:rFonts w:ascii="Arial" w:hAnsi="Arial"/>
          <w:sz w:val="20"/>
          <w:lang w:val="cs-CZ"/>
        </w:rPr>
      </w:pPr>
      <w:r>
        <w:rPr>
          <w:rFonts w:ascii="Arial" w:hAnsi="Arial"/>
          <w:sz w:val="20"/>
          <w:lang w:val="cs-CZ"/>
        </w:rPr>
        <w:t>má instalovány dostupné bezpečnostní záplaty a aktualizace zveřejněné výrobcem operačního systému a aplikací a operační systém je podporovaný výrobcem;</w:t>
      </w:r>
    </w:p>
    <w:p w14:paraId="0D9E3355" w14:textId="77777777" w:rsidR="005F40E2" w:rsidRDefault="005B6F45">
      <w:pPr>
        <w:pStyle w:val="Odstavec1"/>
        <w:numPr>
          <w:ilvl w:val="0"/>
          <w:numId w:val="55"/>
        </w:numPr>
        <w:rPr>
          <w:rFonts w:ascii="Arial" w:hAnsi="Arial"/>
          <w:sz w:val="20"/>
          <w:lang w:val="cs-CZ"/>
        </w:rPr>
      </w:pPr>
      <w:r>
        <w:rPr>
          <w:rFonts w:ascii="Arial" w:hAnsi="Arial"/>
          <w:sz w:val="20"/>
          <w:lang w:val="cs-CZ"/>
        </w:rPr>
        <w:t>má nastaveno uzamčení koncového zařízení v případě nečinnosti Uživa</w:t>
      </w:r>
      <w:r>
        <w:rPr>
          <w:rFonts w:ascii="Arial" w:hAnsi="Arial"/>
          <w:sz w:val="20"/>
          <w:lang w:val="cs-CZ"/>
        </w:rPr>
        <w:t>tele;</w:t>
      </w:r>
    </w:p>
    <w:p w14:paraId="0923F2DD" w14:textId="77777777" w:rsidR="005F40E2" w:rsidRDefault="005B6F45">
      <w:pPr>
        <w:pStyle w:val="Odstavec1"/>
        <w:numPr>
          <w:ilvl w:val="0"/>
          <w:numId w:val="55"/>
        </w:numPr>
        <w:rPr>
          <w:rFonts w:ascii="Arial" w:hAnsi="Arial"/>
          <w:sz w:val="20"/>
          <w:lang w:val="cs-CZ"/>
        </w:rPr>
      </w:pPr>
      <w:r>
        <w:rPr>
          <w:rFonts w:ascii="Arial" w:hAnsi="Arial"/>
          <w:sz w:val="20"/>
          <w:lang w:val="cs-CZ"/>
        </w:rPr>
        <w:t>má chráněn přístup do BIOS koncového zařízení;</w:t>
      </w:r>
    </w:p>
    <w:p w14:paraId="4328B77D" w14:textId="77777777" w:rsidR="005F40E2" w:rsidRDefault="005B6F45">
      <w:pPr>
        <w:pStyle w:val="Odstavec1"/>
        <w:numPr>
          <w:ilvl w:val="0"/>
          <w:numId w:val="55"/>
        </w:numPr>
        <w:rPr>
          <w:rFonts w:ascii="Arial" w:hAnsi="Arial"/>
          <w:sz w:val="20"/>
          <w:lang w:val="cs-CZ"/>
        </w:rPr>
      </w:pPr>
      <w:r>
        <w:rPr>
          <w:rFonts w:ascii="Arial" w:hAnsi="Arial"/>
          <w:sz w:val="20"/>
          <w:lang w:val="cs-CZ"/>
        </w:rPr>
        <w:t>má šifrován pevný disk koncového zařízení;</w:t>
      </w:r>
    </w:p>
    <w:p w14:paraId="0C1420E3" w14:textId="77777777" w:rsidR="005F40E2" w:rsidRDefault="005B6F45">
      <w:pPr>
        <w:pStyle w:val="Odstavec1"/>
        <w:numPr>
          <w:ilvl w:val="0"/>
          <w:numId w:val="55"/>
        </w:numPr>
        <w:rPr>
          <w:rFonts w:ascii="Arial" w:hAnsi="Arial"/>
          <w:sz w:val="20"/>
          <w:lang w:val="cs-CZ"/>
        </w:rPr>
      </w:pPr>
      <w:r>
        <w:rPr>
          <w:rFonts w:ascii="Arial" w:hAnsi="Arial"/>
          <w:sz w:val="20"/>
          <w:lang w:val="cs-CZ"/>
        </w:rPr>
        <w:t>umožňuje přístup ke koncovému zařízení pouze po zadání přihlašovacích údajů.</w:t>
      </w:r>
    </w:p>
    <w:p w14:paraId="7B3E5C35" w14:textId="77777777" w:rsidR="005F40E2" w:rsidRDefault="005B6F45">
      <w:pPr>
        <w:pStyle w:val="Zkladntext"/>
        <w:numPr>
          <w:ilvl w:val="0"/>
          <w:numId w:val="54"/>
        </w:numPr>
        <w:spacing w:after="120" w:line="276" w:lineRule="auto"/>
        <w:rPr>
          <w:rFonts w:ascii="Arial" w:hAnsi="Arial" w:cs="Arial"/>
          <w:sz w:val="20"/>
          <w:szCs w:val="20"/>
        </w:rPr>
      </w:pPr>
      <w:r>
        <w:rPr>
          <w:rFonts w:ascii="Arial" w:hAnsi="Arial" w:cs="Arial"/>
          <w:color w:val="000000"/>
          <w:sz w:val="20"/>
          <w:szCs w:val="20"/>
        </w:rPr>
        <w:t>Povinnosti</w:t>
      </w:r>
      <w:r>
        <w:rPr>
          <w:rFonts w:ascii="Arial" w:hAnsi="Arial" w:cs="Arial"/>
          <w:sz w:val="20"/>
          <w:szCs w:val="20"/>
        </w:rPr>
        <w:t xml:space="preserve"> Uživatele:</w:t>
      </w:r>
    </w:p>
    <w:p w14:paraId="226462DA" w14:textId="77777777" w:rsidR="005F40E2" w:rsidRDefault="005B6F45">
      <w:pPr>
        <w:pStyle w:val="Odstavec1"/>
        <w:numPr>
          <w:ilvl w:val="0"/>
          <w:numId w:val="56"/>
        </w:numPr>
        <w:rPr>
          <w:rFonts w:ascii="Arial" w:hAnsi="Arial"/>
          <w:sz w:val="20"/>
          <w:lang w:val="cs-CZ"/>
        </w:rPr>
      </w:pPr>
      <w:r>
        <w:rPr>
          <w:rFonts w:ascii="Arial" w:hAnsi="Arial"/>
          <w:sz w:val="20"/>
          <w:lang w:val="cs-CZ"/>
        </w:rPr>
        <w:t>realizovat přístup do vnitřní sítě VZP ČR pouze prostřednictv</w:t>
      </w:r>
      <w:r>
        <w:rPr>
          <w:rFonts w:ascii="Arial" w:hAnsi="Arial"/>
          <w:sz w:val="20"/>
          <w:lang w:val="cs-CZ"/>
        </w:rPr>
        <w:t>ím VPN VZP ČR;</w:t>
      </w:r>
    </w:p>
    <w:p w14:paraId="003119F2" w14:textId="77777777" w:rsidR="005F40E2" w:rsidRDefault="005B6F45">
      <w:pPr>
        <w:pStyle w:val="Odstavec1"/>
        <w:numPr>
          <w:ilvl w:val="0"/>
          <w:numId w:val="56"/>
        </w:numPr>
        <w:rPr>
          <w:rFonts w:ascii="Arial" w:hAnsi="Arial"/>
          <w:sz w:val="20"/>
          <w:lang w:val="cs-CZ"/>
        </w:rPr>
      </w:pPr>
      <w:r>
        <w:rPr>
          <w:rFonts w:ascii="Arial" w:hAnsi="Arial"/>
          <w:sz w:val="20"/>
          <w:lang w:val="cs-CZ"/>
        </w:rPr>
        <w:t>před prvním přístupem do vnitřní sítě VZP ČR si změnit výchozí heslo předané VZP ČR na přihlašovací heslo;</w:t>
      </w:r>
    </w:p>
    <w:p w14:paraId="76BCF6BC" w14:textId="77777777" w:rsidR="005F40E2" w:rsidRDefault="005B6F45">
      <w:pPr>
        <w:pStyle w:val="Odstavec1"/>
        <w:numPr>
          <w:ilvl w:val="0"/>
          <w:numId w:val="56"/>
        </w:numPr>
        <w:rPr>
          <w:rFonts w:ascii="Arial" w:hAnsi="Arial"/>
          <w:sz w:val="20"/>
          <w:lang w:val="cs-CZ"/>
        </w:rPr>
      </w:pPr>
      <w:r>
        <w:rPr>
          <w:rFonts w:ascii="Arial" w:hAnsi="Arial"/>
          <w:sz w:val="20"/>
          <w:lang w:val="cs-CZ"/>
        </w:rPr>
        <w:t xml:space="preserve">pro přístup do vnitřní sítě VZP ČR používat jako přihlašovací heslo unikátní, tj. heslo, které není shodné s jinými hesly používanými </w:t>
      </w:r>
      <w:r>
        <w:rPr>
          <w:rFonts w:ascii="Arial" w:hAnsi="Arial"/>
          <w:sz w:val="20"/>
          <w:lang w:val="cs-CZ"/>
        </w:rPr>
        <w:t>Uživatelem (kdekoliv);</w:t>
      </w:r>
    </w:p>
    <w:p w14:paraId="4A526F60" w14:textId="77777777" w:rsidR="005F40E2" w:rsidRDefault="005B6F45">
      <w:pPr>
        <w:pStyle w:val="Odstavec1"/>
        <w:numPr>
          <w:ilvl w:val="0"/>
          <w:numId w:val="56"/>
        </w:numPr>
        <w:rPr>
          <w:rFonts w:ascii="Arial" w:hAnsi="Arial"/>
          <w:sz w:val="20"/>
          <w:lang w:val="cs-CZ"/>
        </w:rPr>
      </w:pPr>
      <w:r>
        <w:rPr>
          <w:rFonts w:ascii="Arial" w:hAnsi="Arial"/>
          <w:sz w:val="20"/>
          <w:lang w:val="cs-CZ"/>
        </w:rPr>
        <w:t>nesdílet s třetími osobami své přístupové údaje ani vydaný certifikát určený pro VPN přístup;</w:t>
      </w:r>
    </w:p>
    <w:p w14:paraId="57879F73" w14:textId="77777777" w:rsidR="005F40E2" w:rsidRDefault="005B6F45">
      <w:pPr>
        <w:pStyle w:val="Odstavec1"/>
        <w:numPr>
          <w:ilvl w:val="0"/>
          <w:numId w:val="56"/>
        </w:numPr>
        <w:rPr>
          <w:rFonts w:ascii="Arial" w:hAnsi="Arial"/>
          <w:sz w:val="20"/>
          <w:lang w:val="cs-CZ"/>
        </w:rPr>
      </w:pPr>
      <w:r>
        <w:rPr>
          <w:rFonts w:ascii="Arial" w:hAnsi="Arial"/>
          <w:sz w:val="20"/>
          <w:lang w:val="cs-CZ"/>
        </w:rPr>
        <w:t>nesdílet VPN připojení s jiným zařízením prostřednictvím sdílení připojení na síťové úrovni;</w:t>
      </w:r>
    </w:p>
    <w:p w14:paraId="08FCD5FF" w14:textId="77777777" w:rsidR="005F40E2" w:rsidRDefault="005B6F45">
      <w:pPr>
        <w:pStyle w:val="Odstavec1"/>
        <w:numPr>
          <w:ilvl w:val="0"/>
          <w:numId w:val="56"/>
        </w:numPr>
        <w:rPr>
          <w:rFonts w:ascii="Arial" w:hAnsi="Arial"/>
          <w:sz w:val="20"/>
          <w:lang w:val="cs-CZ"/>
        </w:rPr>
      </w:pPr>
      <w:r>
        <w:rPr>
          <w:rFonts w:ascii="Arial" w:hAnsi="Arial"/>
          <w:sz w:val="20"/>
          <w:lang w:val="cs-CZ"/>
        </w:rPr>
        <w:t>zajistit ochranu privátního klíče a vydaného c</w:t>
      </w:r>
      <w:r>
        <w:rPr>
          <w:rFonts w:ascii="Arial" w:hAnsi="Arial"/>
          <w:sz w:val="20"/>
          <w:lang w:val="cs-CZ"/>
        </w:rPr>
        <w:t>ertifikátu proti jeho zneužití;</w:t>
      </w:r>
    </w:p>
    <w:p w14:paraId="66AA5B98" w14:textId="77777777" w:rsidR="005F40E2" w:rsidRDefault="005B6F45">
      <w:pPr>
        <w:pStyle w:val="Odstavec1"/>
        <w:numPr>
          <w:ilvl w:val="0"/>
          <w:numId w:val="56"/>
        </w:numPr>
        <w:rPr>
          <w:rFonts w:ascii="Arial" w:hAnsi="Arial"/>
          <w:sz w:val="20"/>
          <w:lang w:val="cs-CZ"/>
        </w:rPr>
      </w:pPr>
      <w:r>
        <w:rPr>
          <w:rFonts w:ascii="Arial" w:hAnsi="Arial"/>
          <w:sz w:val="20"/>
          <w:lang w:val="cs-CZ"/>
        </w:rPr>
        <w:t>generovat certifikát pro VPN přístup na koncové zařízení se silnou ochranou privátního klíče;</w:t>
      </w:r>
    </w:p>
    <w:p w14:paraId="3088CCC2" w14:textId="77777777" w:rsidR="005F40E2" w:rsidRDefault="005B6F45">
      <w:pPr>
        <w:pStyle w:val="Odstavec1"/>
        <w:numPr>
          <w:ilvl w:val="0"/>
          <w:numId w:val="56"/>
        </w:numPr>
        <w:rPr>
          <w:rFonts w:ascii="Arial" w:hAnsi="Arial"/>
          <w:sz w:val="20"/>
          <w:lang w:val="cs-CZ"/>
        </w:rPr>
      </w:pPr>
      <w:r>
        <w:rPr>
          <w:rFonts w:ascii="Arial" w:hAnsi="Arial"/>
          <w:sz w:val="20"/>
          <w:lang w:val="cs-CZ"/>
        </w:rPr>
        <w:t>obnovit si vydaný certifikát nejdříve měsíc před uplynutím doby jeho platnosti;</w:t>
      </w:r>
    </w:p>
    <w:p w14:paraId="0B23EF98" w14:textId="77777777" w:rsidR="005F40E2" w:rsidRDefault="005B6F45">
      <w:pPr>
        <w:pStyle w:val="Odstavec1"/>
        <w:numPr>
          <w:ilvl w:val="0"/>
          <w:numId w:val="56"/>
        </w:numPr>
        <w:rPr>
          <w:rFonts w:ascii="Arial" w:hAnsi="Arial"/>
          <w:sz w:val="20"/>
          <w:lang w:val="cs-CZ"/>
        </w:rPr>
      </w:pPr>
      <w:r>
        <w:rPr>
          <w:rFonts w:ascii="Arial" w:hAnsi="Arial"/>
          <w:sz w:val="20"/>
          <w:lang w:val="cs-CZ"/>
        </w:rPr>
        <w:t>neukládat své přihlašovací údaje pro VPN přístup d</w:t>
      </w:r>
      <w:r>
        <w:rPr>
          <w:rFonts w:ascii="Arial" w:hAnsi="Arial"/>
          <w:sz w:val="20"/>
          <w:lang w:val="cs-CZ"/>
        </w:rPr>
        <w:t>o koncového zařízení;</w:t>
      </w:r>
    </w:p>
    <w:p w14:paraId="7CAB47C6" w14:textId="77777777" w:rsidR="005F40E2" w:rsidRDefault="005B6F45">
      <w:pPr>
        <w:pStyle w:val="Odstavec1"/>
        <w:numPr>
          <w:ilvl w:val="0"/>
          <w:numId w:val="56"/>
        </w:numPr>
        <w:rPr>
          <w:rFonts w:ascii="Arial" w:hAnsi="Arial"/>
          <w:sz w:val="20"/>
          <w:lang w:val="cs-CZ"/>
        </w:rPr>
      </w:pPr>
      <w:r>
        <w:rPr>
          <w:rFonts w:ascii="Arial" w:hAnsi="Arial"/>
          <w:sz w:val="20"/>
          <w:lang w:val="cs-CZ"/>
        </w:rPr>
        <w:t xml:space="preserve">nezasahovat do konfiguračních souborů a nastavení VPN klienta dodaného ze strany </w:t>
      </w:r>
      <w:proofErr w:type="gramStart"/>
      <w:r>
        <w:rPr>
          <w:rFonts w:ascii="Arial" w:hAnsi="Arial"/>
          <w:sz w:val="20"/>
          <w:lang w:val="cs-CZ"/>
        </w:rPr>
        <w:t>VZP</w:t>
      </w:r>
      <w:r>
        <w:rPr>
          <w:rFonts w:ascii="Arial" w:hAnsi="Arial" w:cs="Arial"/>
          <w:sz w:val="20"/>
          <w:szCs w:val="20"/>
          <w:lang w:val="cs-CZ"/>
        </w:rPr>
        <w:t xml:space="preserve"> </w:t>
      </w:r>
      <w:r>
        <w:rPr>
          <w:rFonts w:ascii="Arial" w:hAnsi="Arial"/>
          <w:sz w:val="20"/>
          <w:lang w:val="cs-CZ"/>
        </w:rPr>
        <w:t> ČR</w:t>
      </w:r>
      <w:proofErr w:type="gramEnd"/>
      <w:r>
        <w:rPr>
          <w:rFonts w:ascii="Arial" w:hAnsi="Arial"/>
          <w:sz w:val="20"/>
          <w:lang w:val="cs-CZ"/>
        </w:rPr>
        <w:t>;</w:t>
      </w:r>
    </w:p>
    <w:p w14:paraId="51ED618D" w14:textId="77777777" w:rsidR="005F40E2" w:rsidRDefault="005B6F45">
      <w:pPr>
        <w:pStyle w:val="Odstavec1"/>
        <w:numPr>
          <w:ilvl w:val="0"/>
          <w:numId w:val="56"/>
        </w:numPr>
        <w:rPr>
          <w:rFonts w:ascii="Arial" w:hAnsi="Arial"/>
          <w:sz w:val="20"/>
          <w:lang w:val="cs-CZ"/>
        </w:rPr>
      </w:pPr>
      <w:r>
        <w:rPr>
          <w:rFonts w:ascii="Arial" w:hAnsi="Arial"/>
          <w:sz w:val="20"/>
          <w:lang w:val="cs-CZ"/>
        </w:rPr>
        <w:t>ukončit VPN přístup (navázané spojení) v případě, že koncové zařízení nechává bez dozoru;</w:t>
      </w:r>
    </w:p>
    <w:p w14:paraId="1AC44A59" w14:textId="77777777" w:rsidR="005F40E2" w:rsidRDefault="005B6F45">
      <w:pPr>
        <w:pStyle w:val="Odstavec1"/>
        <w:numPr>
          <w:ilvl w:val="0"/>
          <w:numId w:val="56"/>
        </w:numPr>
        <w:rPr>
          <w:rFonts w:ascii="Arial" w:hAnsi="Arial"/>
          <w:sz w:val="20"/>
          <w:lang w:val="cs-CZ"/>
        </w:rPr>
      </w:pPr>
      <w:r>
        <w:rPr>
          <w:rFonts w:ascii="Arial" w:hAnsi="Arial"/>
          <w:sz w:val="20"/>
          <w:lang w:val="cs-CZ"/>
        </w:rPr>
        <w:t>nepokoušet se narušit bezpečnost vnitřní sítě VZP ČR;</w:t>
      </w:r>
    </w:p>
    <w:p w14:paraId="7764EFED" w14:textId="77777777" w:rsidR="005F40E2" w:rsidRDefault="005B6F45">
      <w:pPr>
        <w:pStyle w:val="Odstavec1"/>
        <w:numPr>
          <w:ilvl w:val="0"/>
          <w:numId w:val="56"/>
        </w:numPr>
        <w:rPr>
          <w:rFonts w:ascii="Arial" w:hAnsi="Arial"/>
          <w:sz w:val="20"/>
          <w:lang w:val="cs-CZ"/>
        </w:rPr>
      </w:pPr>
      <w:r>
        <w:rPr>
          <w:rFonts w:ascii="Arial" w:hAnsi="Arial"/>
          <w:b/>
          <w:sz w:val="20"/>
          <w:lang w:val="cs-CZ"/>
        </w:rPr>
        <w:t>bezodkladně</w:t>
      </w:r>
      <w:r>
        <w:rPr>
          <w:rFonts w:ascii="Arial" w:hAnsi="Arial"/>
          <w:sz w:val="20"/>
          <w:lang w:val="cs-CZ"/>
        </w:rPr>
        <w:t xml:space="preserve"> žádat VZP ČR prostřednictvím </w:t>
      </w:r>
      <w:proofErr w:type="spellStart"/>
      <w:r>
        <w:rPr>
          <w:rFonts w:ascii="Arial" w:hAnsi="Arial"/>
          <w:sz w:val="20"/>
          <w:lang w:val="cs-CZ"/>
        </w:rPr>
        <w:t>Service</w:t>
      </w:r>
      <w:proofErr w:type="spellEnd"/>
      <w:r>
        <w:rPr>
          <w:rFonts w:ascii="Arial" w:hAnsi="Arial"/>
          <w:sz w:val="20"/>
          <w:lang w:val="cs-CZ"/>
        </w:rPr>
        <w:t xml:space="preserve"> </w:t>
      </w:r>
      <w:proofErr w:type="spellStart"/>
      <w:r>
        <w:rPr>
          <w:rFonts w:ascii="Arial" w:hAnsi="Arial"/>
          <w:sz w:val="20"/>
          <w:lang w:val="cs-CZ"/>
        </w:rPr>
        <w:t>Desk</w:t>
      </w:r>
      <w:proofErr w:type="spellEnd"/>
      <w:r>
        <w:rPr>
          <w:rFonts w:ascii="Arial" w:hAnsi="Arial"/>
          <w:sz w:val="20"/>
          <w:lang w:val="cs-CZ"/>
        </w:rPr>
        <w:t xml:space="preserve"> VZP ČR tel.: 952</w:t>
      </w:r>
      <w:r>
        <w:rPr>
          <w:rFonts w:ascii="Arial" w:hAnsi="Arial" w:cs="Arial"/>
          <w:sz w:val="20"/>
          <w:szCs w:val="20"/>
          <w:lang w:val="cs-CZ"/>
        </w:rPr>
        <w:t> </w:t>
      </w:r>
      <w:r>
        <w:rPr>
          <w:rFonts w:ascii="Arial" w:hAnsi="Arial"/>
          <w:sz w:val="20"/>
          <w:lang w:val="cs-CZ"/>
        </w:rPr>
        <w:t>220</w:t>
      </w:r>
      <w:r>
        <w:rPr>
          <w:rFonts w:ascii="Arial" w:hAnsi="Arial" w:cs="Arial"/>
          <w:sz w:val="20"/>
          <w:szCs w:val="20"/>
          <w:lang w:val="cs-CZ"/>
        </w:rPr>
        <w:t xml:space="preserve"> </w:t>
      </w:r>
      <w:r>
        <w:rPr>
          <w:rFonts w:ascii="Arial" w:hAnsi="Arial"/>
          <w:sz w:val="20"/>
          <w:lang w:val="cs-CZ"/>
        </w:rPr>
        <w:t xml:space="preserve">000 v době </w:t>
      </w:r>
      <w:proofErr w:type="gramStart"/>
      <w:r>
        <w:rPr>
          <w:rFonts w:ascii="Arial" w:hAnsi="Arial"/>
          <w:sz w:val="20"/>
          <w:lang w:val="cs-CZ"/>
        </w:rPr>
        <w:t>PO - PA</w:t>
      </w:r>
      <w:proofErr w:type="gramEnd"/>
      <w:r>
        <w:rPr>
          <w:rFonts w:ascii="Arial" w:hAnsi="Arial"/>
          <w:sz w:val="20"/>
          <w:lang w:val="cs-CZ"/>
        </w:rPr>
        <w:t xml:space="preserve"> od 8:30 do 16:30 nebo kdykoliv na e-mail: servicedesk@vzp.cz:</w:t>
      </w:r>
    </w:p>
    <w:p w14:paraId="76554EC1" w14:textId="77777777" w:rsidR="005F40E2" w:rsidRDefault="005B6F45">
      <w:pPr>
        <w:pStyle w:val="Odstavecseseznamem"/>
        <w:numPr>
          <w:ilvl w:val="2"/>
          <w:numId w:val="52"/>
        </w:numPr>
        <w:spacing w:after="120" w:line="276" w:lineRule="auto"/>
        <w:contextualSpacing w:val="0"/>
        <w:rPr>
          <w:rFonts w:cs="Arial"/>
          <w:color w:val="000000"/>
          <w:szCs w:val="20"/>
        </w:rPr>
      </w:pPr>
      <w:r>
        <w:rPr>
          <w:rFonts w:cs="Arial"/>
          <w:color w:val="000000"/>
          <w:szCs w:val="20"/>
        </w:rPr>
        <w:t>o zneplatnění platného certifikátu v případě podezření na kompromitaci privátního klíče;</w:t>
      </w:r>
    </w:p>
    <w:p w14:paraId="41BB4576" w14:textId="77777777" w:rsidR="005F40E2" w:rsidRDefault="005B6F45">
      <w:pPr>
        <w:pStyle w:val="Odstavecseseznamem"/>
        <w:numPr>
          <w:ilvl w:val="2"/>
          <w:numId w:val="52"/>
        </w:numPr>
        <w:spacing w:after="120" w:line="276" w:lineRule="auto"/>
        <w:contextualSpacing w:val="0"/>
        <w:rPr>
          <w:rFonts w:cs="Arial"/>
          <w:color w:val="000000"/>
          <w:szCs w:val="20"/>
        </w:rPr>
      </w:pPr>
      <w:r>
        <w:rPr>
          <w:rFonts w:cs="Arial"/>
          <w:color w:val="000000"/>
          <w:szCs w:val="20"/>
        </w:rPr>
        <w:t xml:space="preserve">o </w:t>
      </w:r>
      <w:r>
        <w:rPr>
          <w:rFonts w:cs="Arial"/>
          <w:color w:val="000000"/>
          <w:szCs w:val="20"/>
        </w:rPr>
        <w:t>zneplatnění platného certifikátu a zablokování přístupových údajů sloužících k VPN přístupu v případě podezření na kompromitaci/ ztrátu/odcizení koncového zařízení nebo přístupových údajů;</w:t>
      </w:r>
    </w:p>
    <w:p w14:paraId="4864A9BE" w14:textId="77777777" w:rsidR="005F40E2" w:rsidRDefault="005B6F45">
      <w:pPr>
        <w:pStyle w:val="Odstavecseseznamem"/>
        <w:numPr>
          <w:ilvl w:val="2"/>
          <w:numId w:val="52"/>
        </w:numPr>
        <w:spacing w:after="120" w:line="276" w:lineRule="auto"/>
        <w:contextualSpacing w:val="0"/>
        <w:rPr>
          <w:rFonts w:cs="Arial"/>
          <w:color w:val="000000"/>
          <w:szCs w:val="20"/>
        </w:rPr>
      </w:pPr>
      <w:r>
        <w:rPr>
          <w:rFonts w:cs="Arial"/>
          <w:color w:val="000000"/>
          <w:szCs w:val="20"/>
        </w:rPr>
        <w:t xml:space="preserve">o zablokování přístupových údajů k VPN přístupu v případě zjištění </w:t>
      </w:r>
      <w:r>
        <w:rPr>
          <w:rFonts w:cs="Arial"/>
          <w:color w:val="000000"/>
          <w:szCs w:val="20"/>
        </w:rPr>
        <w:t>dalších hrozeb narušení bezpečnosti vnitřní sítě VZP ČR, např. výskyt spywaru.</w:t>
      </w:r>
    </w:p>
    <w:p w14:paraId="58D0AAC0" w14:textId="77777777" w:rsidR="005F40E2" w:rsidRDefault="005B6F45">
      <w:pPr>
        <w:pStyle w:val="Zkladntext"/>
        <w:spacing w:line="276" w:lineRule="auto"/>
        <w:ind w:left="1080"/>
        <w:rPr>
          <w:rFonts w:ascii="Arial" w:hAnsi="Arial" w:cs="Arial"/>
          <w:color w:val="000000"/>
          <w:sz w:val="20"/>
          <w:szCs w:val="20"/>
        </w:rPr>
      </w:pPr>
      <w:r>
        <w:rPr>
          <w:rFonts w:ascii="Arial" w:hAnsi="Arial" w:cs="Arial"/>
          <w:sz w:val="20"/>
          <w:szCs w:val="20"/>
        </w:rPr>
        <w:t>Odpovědnost za veškeré činnosti realizované pod přiděleným účtem příslušného Uživatele v doméně VZP ČR nese do splnění příslušné povinnosti podle tohoto písm. m. Dodavatel.</w:t>
      </w:r>
    </w:p>
    <w:p w14:paraId="58336196" w14:textId="77777777" w:rsidR="005F40E2" w:rsidRDefault="005B6F45">
      <w:pPr>
        <w:pStyle w:val="Odstavec1"/>
        <w:numPr>
          <w:ilvl w:val="0"/>
          <w:numId w:val="56"/>
        </w:numPr>
        <w:rPr>
          <w:rFonts w:ascii="Arial" w:hAnsi="Arial"/>
          <w:sz w:val="20"/>
          <w:lang w:val="cs-CZ"/>
        </w:rPr>
      </w:pPr>
      <w:r>
        <w:rPr>
          <w:rFonts w:ascii="Arial" w:hAnsi="Arial"/>
          <w:sz w:val="20"/>
          <w:lang w:val="cs-CZ"/>
        </w:rPr>
        <w:t xml:space="preserve">chránit informace získané při VPN přístupu, a to i tehdy, pokud přímo nesouvisejí s plněním dle </w:t>
      </w:r>
      <w:r>
        <w:rPr>
          <w:rFonts w:ascii="Arial" w:hAnsi="Arial" w:cs="Arial"/>
          <w:sz w:val="20"/>
          <w:szCs w:val="20"/>
          <w:lang w:val="cs-CZ"/>
        </w:rPr>
        <w:t>s</w:t>
      </w:r>
      <w:r>
        <w:rPr>
          <w:rFonts w:ascii="Arial" w:hAnsi="Arial"/>
          <w:sz w:val="20"/>
          <w:lang w:val="cs-CZ"/>
        </w:rPr>
        <w:t>mlouvy, za což nese i osobní odpovědnost;</w:t>
      </w:r>
    </w:p>
    <w:p w14:paraId="4633AF87" w14:textId="77777777" w:rsidR="005F40E2" w:rsidRDefault="005B6F45">
      <w:pPr>
        <w:pStyle w:val="Odstavec1"/>
        <w:numPr>
          <w:ilvl w:val="0"/>
          <w:numId w:val="56"/>
        </w:numPr>
        <w:rPr>
          <w:rFonts w:ascii="Arial" w:hAnsi="Arial"/>
          <w:sz w:val="20"/>
          <w:lang w:val="cs-CZ"/>
        </w:rPr>
      </w:pPr>
      <w:r>
        <w:rPr>
          <w:rFonts w:ascii="Arial" w:hAnsi="Arial"/>
          <w:sz w:val="20"/>
          <w:lang w:val="cs-CZ"/>
        </w:rPr>
        <w:t xml:space="preserve">zachovávat mlčenlivost o všech skutečnostech, se kterými se seznámil v rámci plnění </w:t>
      </w:r>
      <w:r>
        <w:rPr>
          <w:rFonts w:ascii="Arial" w:hAnsi="Arial" w:cs="Arial"/>
          <w:sz w:val="20"/>
          <w:szCs w:val="20"/>
          <w:lang w:val="cs-CZ"/>
        </w:rPr>
        <w:t>s</w:t>
      </w:r>
      <w:r>
        <w:rPr>
          <w:rFonts w:ascii="Arial" w:hAnsi="Arial"/>
          <w:sz w:val="20"/>
          <w:lang w:val="cs-CZ"/>
        </w:rPr>
        <w:t xml:space="preserve">mlouvy a které nejsou </w:t>
      </w:r>
      <w:r>
        <w:rPr>
          <w:rFonts w:ascii="Arial" w:eastAsia="Calibri" w:hAnsi="Arial"/>
          <w:sz w:val="20"/>
          <w:lang w:val="cs-CZ"/>
        </w:rPr>
        <w:t>veřejně zn</w:t>
      </w:r>
      <w:r>
        <w:rPr>
          <w:rFonts w:ascii="Arial" w:eastAsia="Calibri" w:hAnsi="Arial"/>
          <w:sz w:val="20"/>
          <w:lang w:val="cs-CZ"/>
        </w:rPr>
        <w:t>ámé nebo veřejně dostupné</w:t>
      </w:r>
      <w:r>
        <w:rPr>
          <w:rFonts w:ascii="Arial" w:hAnsi="Arial"/>
          <w:sz w:val="20"/>
          <w:lang w:val="cs-CZ"/>
        </w:rPr>
        <w:t>;</w:t>
      </w:r>
    </w:p>
    <w:p w14:paraId="47E1A76F" w14:textId="77777777" w:rsidR="005F40E2" w:rsidRDefault="005B6F45">
      <w:pPr>
        <w:pStyle w:val="Odstavec1"/>
        <w:numPr>
          <w:ilvl w:val="0"/>
          <w:numId w:val="56"/>
        </w:numPr>
        <w:rPr>
          <w:rFonts w:ascii="Arial" w:hAnsi="Arial"/>
          <w:sz w:val="20"/>
          <w:lang w:val="cs-CZ"/>
        </w:rPr>
      </w:pPr>
      <w:r>
        <w:rPr>
          <w:rFonts w:ascii="Arial" w:hAnsi="Arial"/>
          <w:sz w:val="20"/>
          <w:lang w:val="cs-CZ"/>
        </w:rPr>
        <w:lastRenderedPageBreak/>
        <w:t>vzít na vědomí, že VZP ČR je oprávněna monitorovat přístupy Uživatele do systémů a vnitřní sítě VZP ČR a je oprávněna pozastavit/ukončit Uživateli VPN přístup v případě nesplnění jeho povinností a požadavků uvedených v tomto doku</w:t>
      </w:r>
      <w:r>
        <w:rPr>
          <w:rFonts w:ascii="Arial" w:hAnsi="Arial"/>
          <w:sz w:val="20"/>
          <w:lang w:val="cs-CZ"/>
        </w:rPr>
        <w:t>mentu;</w:t>
      </w:r>
    </w:p>
    <w:p w14:paraId="36E11B8D" w14:textId="77777777" w:rsidR="005F40E2" w:rsidRDefault="005B6F45">
      <w:pPr>
        <w:pStyle w:val="Odstavec1"/>
        <w:numPr>
          <w:ilvl w:val="0"/>
          <w:numId w:val="56"/>
        </w:numPr>
        <w:rPr>
          <w:rFonts w:ascii="Arial" w:hAnsi="Arial"/>
          <w:sz w:val="20"/>
          <w:lang w:val="cs-CZ"/>
        </w:rPr>
      </w:pPr>
      <w:r>
        <w:rPr>
          <w:rFonts w:ascii="Arial" w:hAnsi="Arial"/>
          <w:sz w:val="20"/>
          <w:lang w:val="cs-CZ"/>
        </w:rPr>
        <w:t>vzít na vědomí, že osobní údaje uvedené v Žádosti VZP ČR zpracovává z titulu oprávněného zájmu k zajištění účelu poskytnutí přihlašovacích údajů Uživateli a jednoznačnému přidělení vydaného certifikátu pro VPN přístup;</w:t>
      </w:r>
    </w:p>
    <w:p w14:paraId="74EABBF9" w14:textId="77777777" w:rsidR="005F40E2" w:rsidRDefault="005B6F45">
      <w:pPr>
        <w:pStyle w:val="Odstavec1"/>
        <w:numPr>
          <w:ilvl w:val="0"/>
          <w:numId w:val="56"/>
        </w:numPr>
        <w:rPr>
          <w:rFonts w:ascii="Arial" w:hAnsi="Arial"/>
          <w:sz w:val="20"/>
          <w:lang w:val="cs-CZ"/>
        </w:rPr>
      </w:pPr>
      <w:r>
        <w:rPr>
          <w:rFonts w:ascii="Arial" w:hAnsi="Arial"/>
          <w:sz w:val="20"/>
          <w:lang w:val="cs-CZ"/>
        </w:rPr>
        <w:t xml:space="preserve">odpovědět na validační e-mail </w:t>
      </w:r>
      <w:r>
        <w:rPr>
          <w:rFonts w:ascii="Arial" w:hAnsi="Arial"/>
          <w:sz w:val="20"/>
          <w:lang w:val="cs-CZ"/>
        </w:rPr>
        <w:t>VZP ČR nejpozději do 14 kalendářních dnů ode dne, kdy mu byl doručen.</w:t>
      </w:r>
    </w:p>
    <w:p w14:paraId="6C3A31CC" w14:textId="77777777" w:rsidR="005F40E2" w:rsidRDefault="005B6F45">
      <w:pPr>
        <w:spacing w:after="120" w:line="276" w:lineRule="auto"/>
        <w:jc w:val="center"/>
        <w:outlineLvl w:val="0"/>
        <w:rPr>
          <w:rFonts w:cs="Arial"/>
          <w:b/>
          <w:u w:val="single"/>
        </w:rPr>
      </w:pPr>
      <w:r>
        <w:rPr>
          <w:rFonts w:cs="Arial"/>
          <w:b/>
          <w:u w:val="single"/>
        </w:rPr>
        <w:t>Čl. IX. Sankce a náhrada škody</w:t>
      </w:r>
    </w:p>
    <w:p w14:paraId="0F954025" w14:textId="77777777" w:rsidR="005F40E2" w:rsidRDefault="005B6F45">
      <w:pPr>
        <w:numPr>
          <w:ilvl w:val="0"/>
          <w:numId w:val="46"/>
        </w:numPr>
        <w:tabs>
          <w:tab w:val="clear" w:pos="720"/>
          <w:tab w:val="num" w:pos="426"/>
        </w:tabs>
        <w:spacing w:after="120" w:line="276" w:lineRule="auto"/>
        <w:ind w:left="425" w:hanging="425"/>
        <w:rPr>
          <w:rFonts w:cs="Arial"/>
        </w:rPr>
      </w:pPr>
      <w:r>
        <w:rPr>
          <w:rFonts w:cs="Arial"/>
        </w:rPr>
        <w:t>Pokud Dodavatel nesplní své povinnosti stanovené v Čl. VIII. odst. 2. písm. a. tohoto dokumentu, tj. že ve lhůtě uvedené v příslušné písemné výzvě nedoloží</w:t>
      </w:r>
      <w:r>
        <w:rPr>
          <w:rFonts w:cs="Arial"/>
        </w:rPr>
        <w:t xml:space="preserve"> VZP ČR příslušné skutečnosti, je Dodavatel povinen za každý den prodlení zaplatit VZP ČR smluvní pokutu ve výši 5 000 Kč.</w:t>
      </w:r>
    </w:p>
    <w:p w14:paraId="6BCA879B" w14:textId="77777777" w:rsidR="005F40E2" w:rsidRDefault="005B6F45">
      <w:pPr>
        <w:numPr>
          <w:ilvl w:val="0"/>
          <w:numId w:val="46"/>
        </w:numPr>
        <w:tabs>
          <w:tab w:val="clear" w:pos="720"/>
          <w:tab w:val="num" w:pos="426"/>
        </w:tabs>
        <w:spacing w:after="120" w:line="276" w:lineRule="auto"/>
        <w:ind w:left="425" w:hanging="425"/>
        <w:rPr>
          <w:rFonts w:cs="Arial"/>
        </w:rPr>
      </w:pPr>
      <w:r>
        <w:rPr>
          <w:rFonts w:cs="Arial"/>
        </w:rPr>
        <w:t>Za porušení jednotlivých povinností daných tímto dokumentem Dodavateli:</w:t>
      </w:r>
    </w:p>
    <w:p w14:paraId="53C1400A" w14:textId="77777777" w:rsidR="005F40E2" w:rsidRDefault="005B6F45">
      <w:pPr>
        <w:pStyle w:val="Odstavec1"/>
        <w:numPr>
          <w:ilvl w:val="0"/>
          <w:numId w:val="57"/>
        </w:numPr>
        <w:rPr>
          <w:rFonts w:ascii="Arial" w:hAnsi="Arial"/>
          <w:sz w:val="20"/>
          <w:lang w:val="cs-CZ"/>
        </w:rPr>
      </w:pPr>
      <w:r>
        <w:rPr>
          <w:rFonts w:ascii="Arial" w:hAnsi="Arial"/>
          <w:sz w:val="20"/>
          <w:lang w:val="cs-CZ"/>
        </w:rPr>
        <w:t>v Čl. IV., odst. 3. tohoto dokumentu nebo</w:t>
      </w:r>
    </w:p>
    <w:p w14:paraId="37C2ADDA" w14:textId="77777777" w:rsidR="005F40E2" w:rsidRDefault="005B6F45">
      <w:pPr>
        <w:pStyle w:val="Odstavec1"/>
        <w:numPr>
          <w:ilvl w:val="0"/>
          <w:numId w:val="57"/>
        </w:numPr>
        <w:rPr>
          <w:rFonts w:ascii="Arial" w:hAnsi="Arial"/>
          <w:sz w:val="20"/>
          <w:lang w:val="cs-CZ"/>
        </w:rPr>
      </w:pPr>
      <w:r>
        <w:rPr>
          <w:rFonts w:ascii="Arial" w:hAnsi="Arial"/>
          <w:sz w:val="20"/>
          <w:lang w:val="cs-CZ"/>
        </w:rPr>
        <w:t>v Čl. VII., odst. 3</w:t>
      </w:r>
      <w:r>
        <w:rPr>
          <w:rFonts w:ascii="Arial" w:hAnsi="Arial"/>
          <w:sz w:val="20"/>
          <w:lang w:val="cs-CZ"/>
        </w:rPr>
        <w:t>., písm. a. až f. tohoto dokumentu nebo</w:t>
      </w:r>
    </w:p>
    <w:p w14:paraId="42946574" w14:textId="77777777" w:rsidR="005F40E2" w:rsidRDefault="005B6F45">
      <w:pPr>
        <w:pStyle w:val="Odstavec1"/>
        <w:numPr>
          <w:ilvl w:val="0"/>
          <w:numId w:val="57"/>
        </w:numPr>
        <w:rPr>
          <w:rFonts w:ascii="Arial" w:hAnsi="Arial"/>
          <w:sz w:val="20"/>
          <w:lang w:val="cs-CZ"/>
        </w:rPr>
      </w:pPr>
      <w:r>
        <w:rPr>
          <w:rFonts w:ascii="Arial" w:hAnsi="Arial"/>
          <w:sz w:val="20"/>
          <w:lang w:val="cs-CZ"/>
        </w:rPr>
        <w:t>v Čl. VIII., odst. 2., písm. a. tohoto dokumentu, tj. že Uživatele neseznámí s jeho právy a povinnostmi nebo nepoučí Uživatele o jeho povinnostech vyplývajících pro Uživatele z tohoto dokumentu nebo</w:t>
      </w:r>
    </w:p>
    <w:p w14:paraId="5204E423" w14:textId="77777777" w:rsidR="005F40E2" w:rsidRDefault="005B6F45">
      <w:pPr>
        <w:pStyle w:val="Odstavec1"/>
        <w:numPr>
          <w:ilvl w:val="0"/>
          <w:numId w:val="57"/>
        </w:numPr>
        <w:rPr>
          <w:rFonts w:ascii="Arial" w:hAnsi="Arial"/>
          <w:sz w:val="20"/>
          <w:lang w:val="cs-CZ"/>
        </w:rPr>
      </w:pPr>
      <w:r>
        <w:rPr>
          <w:rFonts w:ascii="Arial" w:hAnsi="Arial"/>
          <w:sz w:val="20"/>
          <w:lang w:val="cs-CZ"/>
        </w:rPr>
        <w:t>v Čl. VIII., odst</w:t>
      </w:r>
      <w:r>
        <w:rPr>
          <w:rFonts w:ascii="Arial" w:hAnsi="Arial"/>
          <w:sz w:val="20"/>
          <w:lang w:val="cs-CZ"/>
        </w:rPr>
        <w:t xml:space="preserve">. 2., písm. c. tohoto dokumentu nebo </w:t>
      </w:r>
    </w:p>
    <w:p w14:paraId="20B0FA1E" w14:textId="77777777" w:rsidR="005F40E2" w:rsidRDefault="005B6F45">
      <w:pPr>
        <w:pStyle w:val="Odstavec1"/>
        <w:numPr>
          <w:ilvl w:val="0"/>
          <w:numId w:val="57"/>
        </w:numPr>
        <w:rPr>
          <w:rFonts w:ascii="Arial" w:hAnsi="Arial"/>
          <w:sz w:val="20"/>
          <w:lang w:val="cs-CZ"/>
        </w:rPr>
      </w:pPr>
      <w:r>
        <w:rPr>
          <w:rFonts w:ascii="Arial" w:hAnsi="Arial"/>
          <w:sz w:val="20"/>
          <w:lang w:val="cs-CZ"/>
        </w:rPr>
        <w:t>v Čl. VIII. odst. 5. písm. a. až g. tohoto dokumentu</w:t>
      </w:r>
    </w:p>
    <w:p w14:paraId="40781DDA" w14:textId="77777777" w:rsidR="005F40E2" w:rsidRDefault="005B6F45">
      <w:pPr>
        <w:spacing w:after="120" w:line="276" w:lineRule="auto"/>
        <w:ind w:left="425"/>
        <w:rPr>
          <w:rFonts w:cs="Arial"/>
        </w:rPr>
      </w:pPr>
      <w:r>
        <w:rPr>
          <w:rFonts w:cs="Arial"/>
        </w:rPr>
        <w:t>je Dodavatel povinen zaplatit VZP ČR v každém jednotlivém případě porušení příslušné povinnosti smluvní pokutu ve výši 100 000 Kč, a to i opakovaně.</w:t>
      </w:r>
    </w:p>
    <w:p w14:paraId="5B1DFC93" w14:textId="77777777" w:rsidR="005F40E2" w:rsidRDefault="005B6F45">
      <w:pPr>
        <w:numPr>
          <w:ilvl w:val="0"/>
          <w:numId w:val="46"/>
        </w:numPr>
        <w:tabs>
          <w:tab w:val="clear" w:pos="720"/>
          <w:tab w:val="num" w:pos="426"/>
        </w:tabs>
        <w:spacing w:after="120" w:line="276" w:lineRule="auto"/>
        <w:ind w:left="425" w:hanging="425"/>
        <w:rPr>
          <w:rFonts w:cs="Arial"/>
        </w:rPr>
      </w:pPr>
      <w:r>
        <w:rPr>
          <w:rFonts w:cs="Arial"/>
        </w:rPr>
        <w:t>Za porušení jedn</w:t>
      </w:r>
      <w:r>
        <w:rPr>
          <w:rFonts w:cs="Arial"/>
        </w:rPr>
        <w:t>otlivých povinností daných tímto dokumentem Uživateli v Čl. 8., odst. 6., písm. a. až l. tohoto dokumentu je Dodavatel povinen zaplatit VZP ČR v každém jednotlivém případě porušení příslušné povinnosti smluvní pokutu ve výši 100 000 Kč, a to i opakovaně.</w:t>
      </w:r>
    </w:p>
    <w:p w14:paraId="286F7F13" w14:textId="77777777" w:rsidR="005F40E2" w:rsidRDefault="005B6F45">
      <w:pPr>
        <w:numPr>
          <w:ilvl w:val="0"/>
          <w:numId w:val="46"/>
        </w:numPr>
        <w:tabs>
          <w:tab w:val="clear" w:pos="720"/>
          <w:tab w:val="num" w:pos="426"/>
        </w:tabs>
        <w:spacing w:after="120" w:line="276" w:lineRule="auto"/>
        <w:ind w:left="425" w:hanging="425"/>
        <w:rPr>
          <w:rFonts w:cs="Arial"/>
        </w:rPr>
      </w:pPr>
      <w:r>
        <w:rPr>
          <w:rFonts w:cs="Arial"/>
        </w:rPr>
        <w:t>P</w:t>
      </w:r>
      <w:r>
        <w:rPr>
          <w:rFonts w:cs="Arial"/>
        </w:rPr>
        <w:t>okud dojde současně k porušení jedné a téže povinnosti uložené tímto dokumentem Dodavateli i Uživateli, lze příslušnou sankci uplatnit vůči Dodavatel pouze 1x; tím není vyloučena možnost opakovaného postihu Dodavatele, pokud opětovně k porušení jedné a též</w:t>
      </w:r>
      <w:r>
        <w:rPr>
          <w:rFonts w:cs="Arial"/>
        </w:rPr>
        <w:t>e povinnosti dojde.</w:t>
      </w:r>
    </w:p>
    <w:p w14:paraId="586AD66A" w14:textId="77777777" w:rsidR="005F40E2" w:rsidRDefault="005B6F45">
      <w:pPr>
        <w:numPr>
          <w:ilvl w:val="0"/>
          <w:numId w:val="46"/>
        </w:numPr>
        <w:tabs>
          <w:tab w:val="clear" w:pos="720"/>
          <w:tab w:val="num" w:pos="426"/>
        </w:tabs>
        <w:spacing w:after="120" w:line="276" w:lineRule="auto"/>
        <w:ind w:left="425" w:hanging="425"/>
        <w:rPr>
          <w:rFonts w:cs="Arial"/>
        </w:rPr>
      </w:pPr>
      <w:r>
        <w:rPr>
          <w:rFonts w:cs="Arial"/>
        </w:rPr>
        <w:t>Odpovědnost za škodu se řídí ustanovením § 2894 a násl. občanského zákoníku. Sjednáním ani zaplacením smluvní pokuty není dotčeno právo oprávněné smluvní strany na náhradu škody v celém rozsahu.</w:t>
      </w:r>
    </w:p>
    <w:p w14:paraId="15B08A89" w14:textId="77777777" w:rsidR="005F40E2" w:rsidRDefault="005B6F45">
      <w:pPr>
        <w:numPr>
          <w:ilvl w:val="0"/>
          <w:numId w:val="46"/>
        </w:numPr>
        <w:tabs>
          <w:tab w:val="clear" w:pos="720"/>
          <w:tab w:val="num" w:pos="426"/>
        </w:tabs>
        <w:spacing w:after="120" w:line="276" w:lineRule="auto"/>
        <w:ind w:left="425" w:hanging="425"/>
        <w:rPr>
          <w:rFonts w:cs="Arial"/>
        </w:rPr>
      </w:pPr>
      <w:r>
        <w:rPr>
          <w:rFonts w:cs="Arial"/>
        </w:rPr>
        <w:t xml:space="preserve">Za škodu způsobenou porušením povinností </w:t>
      </w:r>
      <w:r>
        <w:rPr>
          <w:rFonts w:cs="Arial"/>
        </w:rPr>
        <w:t>stanovených tímto dokumentem odpovídá Dodavatel, a to jak za škody způsobené porušením jeho povinností, tak za škody způsobené porušením povinností Uživatelem. Uživatel se pro účely tohoto ustanovení považuje za pomocníka Dodavatele ve smyslu § 2914 věta p</w:t>
      </w:r>
      <w:r>
        <w:rPr>
          <w:rFonts w:cs="Arial"/>
        </w:rPr>
        <w:t>rvní občanského zákoníku.</w:t>
      </w:r>
    </w:p>
    <w:p w14:paraId="30BF5E12" w14:textId="77777777" w:rsidR="005F40E2" w:rsidRDefault="005B6F45">
      <w:pPr>
        <w:spacing w:after="120" w:line="276" w:lineRule="auto"/>
        <w:jc w:val="center"/>
        <w:outlineLvl w:val="0"/>
        <w:rPr>
          <w:rFonts w:cs="Arial"/>
          <w:b/>
          <w:u w:val="single"/>
        </w:rPr>
      </w:pPr>
      <w:r>
        <w:br/>
      </w:r>
      <w:r>
        <w:rPr>
          <w:rFonts w:cs="Arial"/>
          <w:b/>
          <w:u w:val="single"/>
        </w:rPr>
        <w:t>Čl. X. Závěrečná ustanovení</w:t>
      </w:r>
    </w:p>
    <w:p w14:paraId="3888AA23" w14:textId="77777777" w:rsidR="005F40E2" w:rsidRDefault="005B6F45">
      <w:pPr>
        <w:numPr>
          <w:ilvl w:val="0"/>
          <w:numId w:val="58"/>
        </w:numPr>
        <w:tabs>
          <w:tab w:val="clear" w:pos="720"/>
        </w:tabs>
        <w:spacing w:after="120" w:line="276" w:lineRule="auto"/>
        <w:ind w:left="425" w:hanging="425"/>
        <w:rPr>
          <w:rFonts w:cs="Arial"/>
        </w:rPr>
      </w:pPr>
      <w:r>
        <w:rPr>
          <w:rFonts w:cs="Arial"/>
        </w:rPr>
        <w:t>Pokud není v těchto Podmínkách výslovně stanoveno jinak, komunikují Dodavatel a VZP ČR ve věci VPN přístupu prostřednictvím pověřených osob uvedených ve smlouvě.</w:t>
      </w:r>
    </w:p>
    <w:p w14:paraId="6DF3D322" w14:textId="77777777" w:rsidR="005F40E2" w:rsidRDefault="005B6F45">
      <w:pPr>
        <w:numPr>
          <w:ilvl w:val="0"/>
          <w:numId w:val="58"/>
        </w:numPr>
        <w:tabs>
          <w:tab w:val="clear" w:pos="720"/>
        </w:tabs>
        <w:spacing w:after="120" w:line="276" w:lineRule="auto"/>
        <w:ind w:left="425" w:hanging="425"/>
        <w:rPr>
          <w:rFonts w:cs="Arial"/>
        </w:rPr>
      </w:pPr>
      <w:r>
        <w:rPr>
          <w:rFonts w:cs="Arial"/>
        </w:rPr>
        <w:t>V případě, že v době trvání smlouvy bude nutné přijmout takové bezpečnostní opatření, které vyvolá potřebu upravit tyto Podmínky, zejména bude-li se jednat o bezpečnostní opatření směřující ke zlepšení systému řízení bezpečnosti informací ve VZP ČR, řešení</w:t>
      </w:r>
      <w:r>
        <w:rPr>
          <w:rFonts w:cs="Arial"/>
        </w:rPr>
        <w:t xml:space="preserve"> kybernetického bezpečnostního incidentu a s tím spojené potřeby minimalizace vzniklého bezpečnostního rizika nebo o povinnost přijmout opatření vydané Úřadem dle zákona č. 264/2025 Sb., o kybernetické </w:t>
      </w:r>
      <w:r>
        <w:rPr>
          <w:rFonts w:cs="Arial"/>
        </w:rPr>
        <w:lastRenderedPageBreak/>
        <w:t>bezpečnosti, ve znění pozdějších předpisů, zavazují se</w:t>
      </w:r>
      <w:r>
        <w:rPr>
          <w:rFonts w:cs="Arial"/>
        </w:rPr>
        <w:t xml:space="preserve"> smluvní strany smlouvy vyvinout maximální součinnost směřující k uzavření dodatku ke smlouvě, kterým budou tyto Podmínky odpovídajícím způsobem upraveny.</w:t>
      </w:r>
    </w:p>
    <w:p w14:paraId="3DF7B810" w14:textId="77777777" w:rsidR="005F40E2" w:rsidRDefault="005F40E2">
      <w:pPr>
        <w:spacing w:after="120" w:line="276" w:lineRule="auto"/>
        <w:ind w:left="360"/>
        <w:rPr>
          <w:rFonts w:cs="Arial"/>
        </w:rPr>
      </w:pPr>
    </w:p>
    <w:p w14:paraId="635D0943" w14:textId="77777777" w:rsidR="005F40E2" w:rsidRDefault="005F40E2">
      <w:pPr>
        <w:spacing w:after="120" w:line="23" w:lineRule="atLeast"/>
        <w:ind w:left="360"/>
        <w:rPr>
          <w:rFonts w:cs="Arial"/>
        </w:rPr>
      </w:pPr>
    </w:p>
    <w:p w14:paraId="03394C2D" w14:textId="77777777" w:rsidR="005F40E2" w:rsidRDefault="005F40E2">
      <w:pPr>
        <w:spacing w:after="120" w:line="23" w:lineRule="atLeast"/>
        <w:rPr>
          <w:rFonts w:cs="Arial"/>
        </w:rPr>
      </w:pPr>
    </w:p>
    <w:p w14:paraId="482BFEFD" w14:textId="77777777" w:rsidR="005F40E2" w:rsidRDefault="005B6F45">
      <w:pPr>
        <w:spacing w:after="120"/>
        <w:ind w:left="425"/>
        <w:jc w:val="center"/>
        <w:rPr>
          <w:rFonts w:cs="Arial"/>
          <w:b/>
        </w:rPr>
      </w:pPr>
      <w:r>
        <w:rPr>
          <w:rFonts w:cs="Arial"/>
          <w:b/>
        </w:rPr>
        <w:br w:type="page"/>
      </w:r>
    </w:p>
    <w:p w14:paraId="5AE202EF" w14:textId="77777777" w:rsidR="005F40E2" w:rsidRDefault="005B6F45">
      <w:pPr>
        <w:rPr>
          <w:rFonts w:cs="Arial"/>
          <w:b/>
        </w:rPr>
      </w:pPr>
      <w:r>
        <w:rPr>
          <w:rFonts w:cs="Arial"/>
          <w:b/>
        </w:rPr>
        <w:lastRenderedPageBreak/>
        <w:t xml:space="preserve">Příloha A </w:t>
      </w:r>
    </w:p>
    <w:p w14:paraId="2B975F32" w14:textId="77777777" w:rsidR="005F40E2" w:rsidRDefault="005B6F45">
      <w:pPr>
        <w:rPr>
          <w:rFonts w:cs="Arial"/>
          <w:b/>
        </w:rPr>
      </w:pPr>
      <w:r>
        <w:rPr>
          <w:rFonts w:cs="Arial"/>
          <w:b/>
        </w:rPr>
        <w:t>k Podmínkám pro přístup Dodavatele do vnitřní sítě VZP ČR prostřednictvím VPN VZP ČR</w:t>
      </w:r>
    </w:p>
    <w:p w14:paraId="692BC8DE" w14:textId="77777777" w:rsidR="005F40E2" w:rsidRDefault="005F40E2">
      <w:pPr>
        <w:rPr>
          <w:rFonts w:cs="Arial"/>
          <w:b/>
        </w:rPr>
      </w:pPr>
    </w:p>
    <w:p w14:paraId="4FC5E655" w14:textId="77777777" w:rsidR="005F40E2" w:rsidRDefault="005B6F45">
      <w:pPr>
        <w:jc w:val="center"/>
        <w:rPr>
          <w:rFonts w:cs="Arial"/>
          <w:b/>
          <w:i/>
        </w:rPr>
      </w:pPr>
      <w:r>
        <w:rPr>
          <w:rFonts w:cs="Arial"/>
          <w:b/>
          <w:i/>
        </w:rPr>
        <w:t>(Formulář)</w:t>
      </w:r>
    </w:p>
    <w:p w14:paraId="7622241E" w14:textId="77777777" w:rsidR="005F40E2" w:rsidRDefault="005B6F45">
      <w:pPr>
        <w:spacing w:after="360"/>
        <w:jc w:val="center"/>
        <w:rPr>
          <w:rFonts w:cs="Arial"/>
          <w:b/>
        </w:rPr>
      </w:pPr>
      <w:r>
        <w:rPr>
          <w:rFonts w:cs="Arial"/>
          <w:b/>
        </w:rPr>
        <w:t>Žádost o zřízení/pozastavení/ukončení</w:t>
      </w:r>
      <w:r>
        <w:rPr>
          <w:rFonts w:cs="Arial"/>
          <w:vertAlign w:val="superscript"/>
        </w:rPr>
        <w:t>2)</w:t>
      </w:r>
      <w:r>
        <w:rPr>
          <w:rFonts w:cs="Arial"/>
          <w:b/>
        </w:rPr>
        <w:t xml:space="preserve"> VPN přístupu </w:t>
      </w:r>
      <w:r>
        <w:rPr>
          <w:rFonts w:cs="Arial"/>
          <w:b/>
        </w:rPr>
        <w:br/>
        <w:t xml:space="preserve">Dodavatele do vnitřní sítě VZP ČR </w:t>
      </w:r>
    </w:p>
    <w:p w14:paraId="16D0798E" w14:textId="77777777" w:rsidR="005F40E2" w:rsidRDefault="005B6F45">
      <w:pPr>
        <w:pStyle w:val="Odstavecseseznamem"/>
        <w:numPr>
          <w:ilvl w:val="0"/>
          <w:numId w:val="51"/>
        </w:numPr>
        <w:spacing w:after="240"/>
        <w:ind w:left="357" w:hanging="357"/>
        <w:contextualSpacing w:val="0"/>
        <w:jc w:val="left"/>
        <w:rPr>
          <w:rFonts w:cs="Arial"/>
          <w:b/>
          <w:i/>
          <w:color w:val="000000"/>
          <w:szCs w:val="20"/>
        </w:rPr>
      </w:pPr>
      <w:r>
        <w:rPr>
          <w:rFonts w:cs="Arial"/>
          <w:b/>
          <w:i/>
          <w:color w:val="000000"/>
          <w:szCs w:val="20"/>
        </w:rPr>
        <w:t xml:space="preserve">Smlouva, na </w:t>
      </w:r>
      <w:proofErr w:type="gramStart"/>
      <w:r>
        <w:rPr>
          <w:rFonts w:cs="Arial"/>
          <w:b/>
          <w:i/>
          <w:color w:val="000000"/>
          <w:szCs w:val="20"/>
        </w:rPr>
        <w:t>základě</w:t>
      </w:r>
      <w:proofErr w:type="gramEnd"/>
      <w:r>
        <w:rPr>
          <w:rFonts w:cs="Arial"/>
          <w:b/>
          <w:i/>
          <w:color w:val="000000"/>
          <w:szCs w:val="20"/>
        </w:rPr>
        <w:t xml:space="preserve"> níž je/byl VPN přístup pro Dodavatele prostřednictvím Uživatele požadován:</w:t>
      </w:r>
    </w:p>
    <w:tbl>
      <w:tblPr>
        <w:tblW w:w="0" w:type="auto"/>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27"/>
        <w:gridCol w:w="688"/>
        <w:gridCol w:w="1233"/>
        <w:gridCol w:w="2501"/>
        <w:gridCol w:w="2021"/>
      </w:tblGrid>
      <w:tr w:rsidR="005F40E2" w14:paraId="5B31CBB7" w14:textId="77777777">
        <w:trPr>
          <w:trHeight w:val="227"/>
        </w:trPr>
        <w:tc>
          <w:tcPr>
            <w:tcW w:w="2268" w:type="dxa"/>
            <w:vAlign w:val="center"/>
          </w:tcPr>
          <w:p w14:paraId="56D3EA5E" w14:textId="77777777" w:rsidR="005F40E2" w:rsidRDefault="005B6F45">
            <w:pPr>
              <w:rPr>
                <w:rFonts w:eastAsia="Times New Roman" w:cs="Arial"/>
                <w:color w:val="000000"/>
              </w:rPr>
            </w:pPr>
            <w:r>
              <w:rPr>
                <w:rFonts w:eastAsia="Times New Roman" w:cs="Arial"/>
                <w:color w:val="000000"/>
              </w:rPr>
              <w:t xml:space="preserve">Číslo Smlouvy </w:t>
            </w:r>
          </w:p>
        </w:tc>
        <w:tc>
          <w:tcPr>
            <w:tcW w:w="1984" w:type="dxa"/>
            <w:gridSpan w:val="2"/>
            <w:vAlign w:val="center"/>
          </w:tcPr>
          <w:p w14:paraId="1AD2F151" w14:textId="77777777" w:rsidR="005F40E2" w:rsidRDefault="005F40E2">
            <w:pPr>
              <w:rPr>
                <w:rFonts w:eastAsia="Times New Roman" w:cs="Arial"/>
                <w:b/>
                <w:color w:val="000000"/>
              </w:rPr>
            </w:pPr>
          </w:p>
        </w:tc>
        <w:tc>
          <w:tcPr>
            <w:tcW w:w="2552" w:type="dxa"/>
            <w:vAlign w:val="center"/>
          </w:tcPr>
          <w:p w14:paraId="298069BF" w14:textId="77777777" w:rsidR="005F40E2" w:rsidRDefault="005B6F45">
            <w:pPr>
              <w:rPr>
                <w:rFonts w:eastAsia="Times New Roman" w:cs="Arial"/>
                <w:color w:val="000000"/>
              </w:rPr>
            </w:pPr>
            <w:r>
              <w:rPr>
                <w:rFonts w:eastAsia="Times New Roman" w:cs="Arial"/>
              </w:rPr>
              <w:t>Dodavatel</w:t>
            </w:r>
            <w:r>
              <w:rPr>
                <w:rFonts w:eastAsia="Times New Roman" w:cs="Arial"/>
                <w:color w:val="000000"/>
              </w:rPr>
              <w:t>:</w:t>
            </w:r>
          </w:p>
        </w:tc>
        <w:tc>
          <w:tcPr>
            <w:tcW w:w="2090" w:type="dxa"/>
            <w:vAlign w:val="center"/>
          </w:tcPr>
          <w:p w14:paraId="3E659C81" w14:textId="77777777" w:rsidR="005F40E2" w:rsidRDefault="005F40E2">
            <w:pPr>
              <w:rPr>
                <w:rFonts w:eastAsia="Times New Roman" w:cs="Arial"/>
                <w:color w:val="000000"/>
              </w:rPr>
            </w:pPr>
          </w:p>
        </w:tc>
      </w:tr>
      <w:tr w:rsidR="005F40E2" w14:paraId="3193585C" w14:textId="77777777">
        <w:tc>
          <w:tcPr>
            <w:tcW w:w="2268" w:type="dxa"/>
          </w:tcPr>
          <w:p w14:paraId="206116EE" w14:textId="77777777" w:rsidR="005F40E2" w:rsidRDefault="005B6F45">
            <w:pPr>
              <w:rPr>
                <w:rFonts w:eastAsia="Times New Roman" w:cs="Arial"/>
                <w:color w:val="000000"/>
              </w:rPr>
            </w:pPr>
            <w:r>
              <w:rPr>
                <w:rFonts w:eastAsia="Times New Roman" w:cs="Arial"/>
                <w:color w:val="000000"/>
              </w:rPr>
              <w:t>Účinnost Smlouvy od:</w:t>
            </w:r>
          </w:p>
        </w:tc>
        <w:tc>
          <w:tcPr>
            <w:tcW w:w="1984" w:type="dxa"/>
            <w:gridSpan w:val="2"/>
          </w:tcPr>
          <w:p w14:paraId="47B96E12" w14:textId="77777777" w:rsidR="005F40E2" w:rsidRDefault="005F40E2">
            <w:pPr>
              <w:rPr>
                <w:rFonts w:eastAsia="Times New Roman" w:cs="Arial"/>
                <w:color w:val="000000"/>
              </w:rPr>
            </w:pPr>
          </w:p>
        </w:tc>
        <w:tc>
          <w:tcPr>
            <w:tcW w:w="2552" w:type="dxa"/>
          </w:tcPr>
          <w:p w14:paraId="2FC07890" w14:textId="77777777" w:rsidR="005F40E2" w:rsidRDefault="005B6F45">
            <w:pPr>
              <w:rPr>
                <w:rFonts w:eastAsia="Times New Roman" w:cs="Arial"/>
                <w:color w:val="000000"/>
              </w:rPr>
            </w:pPr>
            <w:r>
              <w:rPr>
                <w:rFonts w:eastAsia="Times New Roman" w:cs="Arial"/>
                <w:color w:val="000000"/>
              </w:rPr>
              <w:t>Účinnost Smlouvy do:</w:t>
            </w:r>
          </w:p>
        </w:tc>
        <w:tc>
          <w:tcPr>
            <w:tcW w:w="2090" w:type="dxa"/>
          </w:tcPr>
          <w:p w14:paraId="05DE05DB" w14:textId="77777777" w:rsidR="005F40E2" w:rsidRDefault="005F40E2">
            <w:pPr>
              <w:rPr>
                <w:rFonts w:eastAsia="Times New Roman" w:cs="Arial"/>
                <w:color w:val="000000"/>
              </w:rPr>
            </w:pPr>
          </w:p>
        </w:tc>
      </w:tr>
      <w:tr w:rsidR="005F40E2" w14:paraId="24EDA810" w14:textId="77777777">
        <w:tc>
          <w:tcPr>
            <w:tcW w:w="4252" w:type="dxa"/>
            <w:gridSpan w:val="3"/>
            <w:vAlign w:val="center"/>
          </w:tcPr>
          <w:p w14:paraId="7CB184EE" w14:textId="77777777" w:rsidR="005F40E2" w:rsidRDefault="005B6F45">
            <w:pPr>
              <w:rPr>
                <w:rFonts w:eastAsia="Times New Roman" w:cs="Arial"/>
                <w:color w:val="000000"/>
              </w:rPr>
            </w:pPr>
            <w:r>
              <w:rPr>
                <w:rFonts w:eastAsia="Times New Roman" w:cs="Arial"/>
                <w:color w:val="000000"/>
              </w:rPr>
              <w:t xml:space="preserve">Jméno a příjmení pověřené osoby </w:t>
            </w:r>
            <w:r>
              <w:rPr>
                <w:rFonts w:eastAsia="Times New Roman" w:cs="Arial"/>
              </w:rPr>
              <w:t xml:space="preserve">Dodavatele </w:t>
            </w:r>
            <w:r>
              <w:rPr>
                <w:rFonts w:eastAsia="Times New Roman" w:cs="Arial"/>
                <w:color w:val="000000"/>
              </w:rPr>
              <w:t>dle Smlouvy:</w:t>
            </w:r>
          </w:p>
        </w:tc>
        <w:tc>
          <w:tcPr>
            <w:tcW w:w="4642" w:type="dxa"/>
            <w:gridSpan w:val="2"/>
            <w:vAlign w:val="center"/>
          </w:tcPr>
          <w:p w14:paraId="4145918D" w14:textId="77777777" w:rsidR="005F40E2" w:rsidRDefault="005F40E2">
            <w:pPr>
              <w:rPr>
                <w:rFonts w:eastAsia="Times New Roman" w:cs="Arial"/>
                <w:color w:val="000000"/>
              </w:rPr>
            </w:pPr>
          </w:p>
        </w:tc>
      </w:tr>
      <w:tr w:rsidR="005F40E2" w14:paraId="7F4E03E9" w14:textId="77777777">
        <w:tc>
          <w:tcPr>
            <w:tcW w:w="2977" w:type="dxa"/>
            <w:gridSpan w:val="2"/>
          </w:tcPr>
          <w:p w14:paraId="4C553F7C" w14:textId="77777777" w:rsidR="005F40E2" w:rsidRDefault="005B6F45">
            <w:pPr>
              <w:rPr>
                <w:rFonts w:eastAsia="Times New Roman" w:cs="Arial"/>
                <w:color w:val="000000"/>
              </w:rPr>
            </w:pPr>
            <w:r>
              <w:rPr>
                <w:rFonts w:eastAsia="Times New Roman" w:cs="Arial"/>
                <w:color w:val="000000"/>
              </w:rPr>
              <w:t xml:space="preserve">Zdůvodnění potřebnosti zřízení VPN přístupu </w:t>
            </w:r>
          </w:p>
        </w:tc>
        <w:tc>
          <w:tcPr>
            <w:tcW w:w="5917" w:type="dxa"/>
            <w:gridSpan w:val="3"/>
          </w:tcPr>
          <w:p w14:paraId="7D71516F" w14:textId="77777777" w:rsidR="005F40E2" w:rsidRDefault="005F40E2">
            <w:pPr>
              <w:rPr>
                <w:rFonts w:eastAsia="Times New Roman" w:cs="Arial"/>
                <w:color w:val="000000"/>
              </w:rPr>
            </w:pPr>
          </w:p>
        </w:tc>
      </w:tr>
    </w:tbl>
    <w:p w14:paraId="6EF8F3C2" w14:textId="77777777" w:rsidR="005F40E2" w:rsidRDefault="005B6F45">
      <w:pPr>
        <w:pStyle w:val="Odstavecseseznamem"/>
        <w:numPr>
          <w:ilvl w:val="0"/>
          <w:numId w:val="51"/>
        </w:numPr>
        <w:spacing w:before="120" w:after="240"/>
        <w:ind w:left="357" w:hanging="357"/>
        <w:contextualSpacing w:val="0"/>
        <w:jc w:val="left"/>
        <w:rPr>
          <w:rFonts w:cs="Arial"/>
          <w:b/>
          <w:i/>
          <w:color w:val="000000"/>
          <w:szCs w:val="20"/>
        </w:rPr>
      </w:pPr>
      <w:r>
        <w:rPr>
          <w:rFonts w:cs="Arial"/>
          <w:b/>
          <w:i/>
          <w:color w:val="000000"/>
          <w:szCs w:val="20"/>
        </w:rPr>
        <w:t>Fyzická osoba, pro niž je/byl VPN přístup požadován (Uživatel):</w:t>
      </w:r>
    </w:p>
    <w:tbl>
      <w:tblPr>
        <w:tblW w:w="0" w:type="auto"/>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8"/>
        <w:gridCol w:w="1984"/>
        <w:gridCol w:w="1985"/>
        <w:gridCol w:w="2657"/>
      </w:tblGrid>
      <w:tr w:rsidR="005F40E2" w14:paraId="3E95307B" w14:textId="77777777">
        <w:tc>
          <w:tcPr>
            <w:tcW w:w="4252" w:type="dxa"/>
            <w:gridSpan w:val="2"/>
            <w:vAlign w:val="center"/>
          </w:tcPr>
          <w:p w14:paraId="5FAC4BE4" w14:textId="77777777" w:rsidR="005F40E2" w:rsidRDefault="005B6F45">
            <w:pPr>
              <w:rPr>
                <w:rFonts w:eastAsia="Times New Roman" w:cs="Arial"/>
                <w:color w:val="000000"/>
              </w:rPr>
            </w:pPr>
            <w:r>
              <w:rPr>
                <w:rFonts w:eastAsia="Times New Roman" w:cs="Arial"/>
                <w:color w:val="000000"/>
              </w:rPr>
              <w:t>Jedná se o fyzickou osobu:</w:t>
            </w:r>
          </w:p>
        </w:tc>
        <w:tc>
          <w:tcPr>
            <w:tcW w:w="4642" w:type="dxa"/>
            <w:gridSpan w:val="2"/>
            <w:vAlign w:val="center"/>
          </w:tcPr>
          <w:p w14:paraId="6FE851C0" w14:textId="77777777" w:rsidR="005F40E2" w:rsidRDefault="005B6F45">
            <w:pPr>
              <w:rPr>
                <w:rFonts w:eastAsia="Times New Roman" w:cs="Arial"/>
                <w:color w:val="000000"/>
              </w:rPr>
            </w:pPr>
            <w:r>
              <w:rPr>
                <w:rFonts w:eastAsia="Times New Roman" w:cs="Arial"/>
                <w:color w:val="000000"/>
              </w:rPr>
              <w:t xml:space="preserve">ve vztahu k </w:t>
            </w:r>
            <w:r>
              <w:rPr>
                <w:rFonts w:eastAsia="Times New Roman" w:cs="Arial"/>
              </w:rPr>
              <w:t>Dodavateli</w:t>
            </w:r>
            <w:r>
              <w:rPr>
                <w:rFonts w:eastAsia="Times New Roman" w:cs="Arial"/>
                <w:color w:val="000000"/>
              </w:rPr>
              <w:t xml:space="preserve">/poddodavateli </w:t>
            </w:r>
            <w:r>
              <w:rPr>
                <w:rFonts w:eastAsia="Times New Roman" w:cs="Arial"/>
                <w:color w:val="000000"/>
                <w:vertAlign w:val="superscript"/>
              </w:rPr>
              <w:t>1)</w:t>
            </w:r>
          </w:p>
        </w:tc>
      </w:tr>
      <w:tr w:rsidR="005F40E2" w14:paraId="095F33A8" w14:textId="77777777">
        <w:tc>
          <w:tcPr>
            <w:tcW w:w="2268" w:type="dxa"/>
            <w:vAlign w:val="center"/>
          </w:tcPr>
          <w:p w14:paraId="7C71B0BA" w14:textId="77777777" w:rsidR="005F40E2" w:rsidRDefault="005B6F45">
            <w:pPr>
              <w:rPr>
                <w:rFonts w:eastAsia="Times New Roman" w:cs="Arial"/>
                <w:color w:val="000000"/>
              </w:rPr>
            </w:pPr>
            <w:r>
              <w:rPr>
                <w:rFonts w:eastAsia="Times New Roman" w:cs="Arial"/>
                <w:color w:val="000000"/>
              </w:rPr>
              <w:t>Jméno:</w:t>
            </w:r>
          </w:p>
        </w:tc>
        <w:tc>
          <w:tcPr>
            <w:tcW w:w="1984" w:type="dxa"/>
            <w:vAlign w:val="center"/>
          </w:tcPr>
          <w:p w14:paraId="3095CBCD" w14:textId="77777777" w:rsidR="005F40E2" w:rsidRDefault="005F40E2">
            <w:pPr>
              <w:rPr>
                <w:rFonts w:eastAsia="Times New Roman" w:cs="Arial"/>
                <w:color w:val="000000"/>
              </w:rPr>
            </w:pPr>
          </w:p>
        </w:tc>
        <w:tc>
          <w:tcPr>
            <w:tcW w:w="1985" w:type="dxa"/>
            <w:vAlign w:val="center"/>
          </w:tcPr>
          <w:p w14:paraId="7DB8579A" w14:textId="77777777" w:rsidR="005F40E2" w:rsidRDefault="005B6F45">
            <w:pPr>
              <w:rPr>
                <w:rFonts w:eastAsia="Times New Roman" w:cs="Arial"/>
                <w:color w:val="000000"/>
              </w:rPr>
            </w:pPr>
            <w:r>
              <w:rPr>
                <w:rFonts w:eastAsia="Times New Roman" w:cs="Arial"/>
                <w:color w:val="000000"/>
              </w:rPr>
              <w:t>Příjmení, titul:</w:t>
            </w:r>
          </w:p>
        </w:tc>
        <w:tc>
          <w:tcPr>
            <w:tcW w:w="2657" w:type="dxa"/>
            <w:vAlign w:val="center"/>
          </w:tcPr>
          <w:p w14:paraId="2405B0DF" w14:textId="77777777" w:rsidR="005F40E2" w:rsidRDefault="005F40E2">
            <w:pPr>
              <w:rPr>
                <w:rFonts w:eastAsia="Times New Roman" w:cs="Arial"/>
                <w:color w:val="000000"/>
              </w:rPr>
            </w:pPr>
          </w:p>
        </w:tc>
      </w:tr>
      <w:tr w:rsidR="005F40E2" w14:paraId="793C909C" w14:textId="77777777">
        <w:tc>
          <w:tcPr>
            <w:tcW w:w="2268" w:type="dxa"/>
            <w:vAlign w:val="center"/>
          </w:tcPr>
          <w:p w14:paraId="244D62F0" w14:textId="77777777" w:rsidR="005F40E2" w:rsidRDefault="005B6F45">
            <w:pPr>
              <w:rPr>
                <w:rFonts w:eastAsia="Times New Roman" w:cs="Arial"/>
                <w:color w:val="000000"/>
              </w:rPr>
            </w:pPr>
            <w:r>
              <w:rPr>
                <w:rFonts w:eastAsia="Times New Roman" w:cs="Arial"/>
                <w:color w:val="000000"/>
              </w:rPr>
              <w:t>E-mail:</w:t>
            </w:r>
          </w:p>
        </w:tc>
        <w:tc>
          <w:tcPr>
            <w:tcW w:w="6626" w:type="dxa"/>
            <w:gridSpan w:val="3"/>
            <w:vAlign w:val="center"/>
          </w:tcPr>
          <w:p w14:paraId="47D95FCA" w14:textId="77777777" w:rsidR="005F40E2" w:rsidRDefault="005F40E2">
            <w:pPr>
              <w:rPr>
                <w:rFonts w:eastAsia="Times New Roman" w:cs="Arial"/>
                <w:color w:val="000000"/>
              </w:rPr>
            </w:pPr>
          </w:p>
        </w:tc>
      </w:tr>
      <w:tr w:rsidR="005F40E2" w14:paraId="6D092EEE" w14:textId="77777777">
        <w:tc>
          <w:tcPr>
            <w:tcW w:w="2268" w:type="dxa"/>
            <w:vAlign w:val="center"/>
          </w:tcPr>
          <w:p w14:paraId="2384B4C6" w14:textId="77777777" w:rsidR="005F40E2" w:rsidRDefault="005B6F45">
            <w:pPr>
              <w:rPr>
                <w:rFonts w:eastAsia="Times New Roman" w:cs="Arial"/>
                <w:color w:val="000000"/>
              </w:rPr>
            </w:pPr>
            <w:r>
              <w:rPr>
                <w:rFonts w:eastAsia="Times New Roman" w:cs="Arial"/>
                <w:color w:val="000000"/>
              </w:rPr>
              <w:t>Mobilní telefon:</w:t>
            </w:r>
          </w:p>
        </w:tc>
        <w:tc>
          <w:tcPr>
            <w:tcW w:w="6626" w:type="dxa"/>
            <w:gridSpan w:val="3"/>
            <w:vAlign w:val="center"/>
          </w:tcPr>
          <w:p w14:paraId="3517CC66" w14:textId="77777777" w:rsidR="005F40E2" w:rsidRDefault="005F40E2">
            <w:pPr>
              <w:rPr>
                <w:rFonts w:eastAsia="Times New Roman" w:cs="Arial"/>
                <w:color w:val="000000"/>
              </w:rPr>
            </w:pPr>
          </w:p>
        </w:tc>
      </w:tr>
      <w:tr w:rsidR="005F40E2" w14:paraId="1C2A3315" w14:textId="77777777">
        <w:tc>
          <w:tcPr>
            <w:tcW w:w="2268" w:type="dxa"/>
            <w:vAlign w:val="center"/>
          </w:tcPr>
          <w:p w14:paraId="145A646A" w14:textId="77777777" w:rsidR="005F40E2" w:rsidRDefault="005B6F45">
            <w:pPr>
              <w:rPr>
                <w:rFonts w:eastAsia="Times New Roman" w:cs="Arial"/>
                <w:color w:val="000000"/>
              </w:rPr>
            </w:pPr>
            <w:r>
              <w:rPr>
                <w:rFonts w:eastAsia="Times New Roman" w:cs="Arial"/>
                <w:color w:val="000000"/>
              </w:rPr>
              <w:t xml:space="preserve">Zaměstnán u </w:t>
            </w:r>
            <w:r>
              <w:rPr>
                <w:rFonts w:eastAsia="Times New Roman" w:cs="Arial"/>
              </w:rPr>
              <w:t>Dodavatele</w:t>
            </w:r>
            <w:r>
              <w:rPr>
                <w:rFonts w:eastAsia="Times New Roman" w:cs="Arial"/>
                <w:color w:val="000000"/>
              </w:rPr>
              <w:t>/jiný vztah k</w:t>
            </w:r>
            <w:r>
              <w:rPr>
                <w:rFonts w:eastAsia="Times New Roman" w:cs="Arial"/>
              </w:rPr>
              <w:t xml:space="preserve"> Dodavateli</w:t>
            </w:r>
            <w:r>
              <w:rPr>
                <w:rFonts w:eastAsia="Times New Roman" w:cs="Arial"/>
                <w:color w:val="000000"/>
              </w:rPr>
              <w:t>:</w:t>
            </w:r>
          </w:p>
        </w:tc>
        <w:tc>
          <w:tcPr>
            <w:tcW w:w="1984" w:type="dxa"/>
            <w:vAlign w:val="center"/>
          </w:tcPr>
          <w:p w14:paraId="6ACAE509" w14:textId="77777777" w:rsidR="005F40E2" w:rsidRDefault="005F40E2">
            <w:pPr>
              <w:rPr>
                <w:rFonts w:eastAsia="Times New Roman" w:cs="Arial"/>
                <w:color w:val="000000"/>
              </w:rPr>
            </w:pPr>
          </w:p>
        </w:tc>
        <w:tc>
          <w:tcPr>
            <w:tcW w:w="1985" w:type="dxa"/>
            <w:vAlign w:val="center"/>
          </w:tcPr>
          <w:p w14:paraId="04C182C2" w14:textId="77777777" w:rsidR="005F40E2" w:rsidRDefault="005B6F45">
            <w:pPr>
              <w:rPr>
                <w:rFonts w:eastAsia="Times New Roman" w:cs="Arial"/>
                <w:color w:val="000000"/>
              </w:rPr>
            </w:pPr>
            <w:r>
              <w:rPr>
                <w:rFonts w:eastAsia="Times New Roman" w:cs="Arial"/>
                <w:color w:val="000000"/>
              </w:rPr>
              <w:t>IČO poddodavatele:</w:t>
            </w:r>
          </w:p>
          <w:p w14:paraId="0EC202F4" w14:textId="77777777" w:rsidR="005F40E2" w:rsidRDefault="005B6F45">
            <w:pPr>
              <w:rPr>
                <w:rFonts w:eastAsia="Times New Roman" w:cs="Arial"/>
                <w:color w:val="000000"/>
              </w:rPr>
            </w:pPr>
            <w:r>
              <w:rPr>
                <w:rFonts w:eastAsia="Times New Roman" w:cs="Arial"/>
                <w:color w:val="000000"/>
              </w:rPr>
              <w:t>IČO fyzické osoby</w:t>
            </w:r>
          </w:p>
        </w:tc>
        <w:tc>
          <w:tcPr>
            <w:tcW w:w="2657" w:type="dxa"/>
            <w:vAlign w:val="center"/>
          </w:tcPr>
          <w:p w14:paraId="43F80024" w14:textId="77777777" w:rsidR="005F40E2" w:rsidRDefault="005F40E2">
            <w:pPr>
              <w:rPr>
                <w:rFonts w:eastAsia="Times New Roman" w:cs="Arial"/>
                <w:color w:val="000000"/>
              </w:rPr>
            </w:pPr>
          </w:p>
        </w:tc>
      </w:tr>
    </w:tbl>
    <w:p w14:paraId="19F6637B" w14:textId="77777777" w:rsidR="005F40E2" w:rsidRDefault="005B6F45">
      <w:pPr>
        <w:pStyle w:val="Odstavecseseznamem"/>
        <w:spacing w:after="120"/>
        <w:ind w:left="357"/>
        <w:contextualSpacing w:val="0"/>
        <w:rPr>
          <w:rFonts w:cs="Arial"/>
          <w:i/>
          <w:color w:val="000000"/>
          <w:szCs w:val="20"/>
        </w:rPr>
      </w:pPr>
      <w:r>
        <w:rPr>
          <w:rFonts w:cs="Arial"/>
          <w:i/>
          <w:color w:val="000000"/>
          <w:szCs w:val="20"/>
        </w:rPr>
        <w:t>1) nehodící škrtněte, pokud uvedete poddodavatele, doplňte jeho název</w:t>
      </w:r>
    </w:p>
    <w:p w14:paraId="1C5317AA" w14:textId="77777777" w:rsidR="005F40E2" w:rsidRDefault="005B6F45">
      <w:pPr>
        <w:pStyle w:val="Odstavecseseznamem"/>
        <w:numPr>
          <w:ilvl w:val="0"/>
          <w:numId w:val="51"/>
        </w:numPr>
        <w:spacing w:before="120" w:after="240"/>
        <w:ind w:left="357" w:hanging="357"/>
        <w:contextualSpacing w:val="0"/>
        <w:jc w:val="left"/>
        <w:rPr>
          <w:rFonts w:cs="Arial"/>
          <w:b/>
          <w:i/>
          <w:color w:val="000000"/>
          <w:szCs w:val="20"/>
        </w:rPr>
      </w:pPr>
      <w:r>
        <w:rPr>
          <w:rFonts w:cs="Arial"/>
          <w:b/>
          <w:i/>
          <w:color w:val="000000"/>
          <w:szCs w:val="20"/>
        </w:rPr>
        <w:t>VPN přístup:</w:t>
      </w:r>
    </w:p>
    <w:tbl>
      <w:tblPr>
        <w:tblW w:w="0" w:type="auto"/>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72"/>
        <w:gridCol w:w="2799"/>
        <w:gridCol w:w="2799"/>
      </w:tblGrid>
      <w:tr w:rsidR="005F40E2" w14:paraId="3C5A84CB" w14:textId="77777777">
        <w:tc>
          <w:tcPr>
            <w:tcW w:w="3118" w:type="dxa"/>
            <w:vAlign w:val="center"/>
          </w:tcPr>
          <w:p w14:paraId="3ABF8E27" w14:textId="77777777" w:rsidR="005F40E2" w:rsidRDefault="005B6F45">
            <w:pPr>
              <w:rPr>
                <w:rFonts w:eastAsia="Times New Roman" w:cs="Arial"/>
                <w:color w:val="000000"/>
              </w:rPr>
            </w:pPr>
            <w:r>
              <w:rPr>
                <w:rFonts w:eastAsia="Times New Roman" w:cs="Arial"/>
                <w:color w:val="000000"/>
              </w:rPr>
              <w:t xml:space="preserve">VPN </w:t>
            </w:r>
            <w:r>
              <w:rPr>
                <w:rFonts w:eastAsia="Times New Roman" w:cs="Arial"/>
                <w:color w:val="000000"/>
              </w:rPr>
              <w:t>přístup požadován zřídit/ pozastavit/ukončit:</w:t>
            </w:r>
            <w:r>
              <w:rPr>
                <w:rFonts w:eastAsia="Times New Roman" w:cs="Arial"/>
                <w:color w:val="000000"/>
                <w:vertAlign w:val="superscript"/>
              </w:rPr>
              <w:t xml:space="preserve"> 2)</w:t>
            </w:r>
          </w:p>
        </w:tc>
        <w:tc>
          <w:tcPr>
            <w:tcW w:w="2888" w:type="dxa"/>
            <w:vAlign w:val="center"/>
          </w:tcPr>
          <w:p w14:paraId="61BD4D40" w14:textId="77777777" w:rsidR="005F40E2" w:rsidRDefault="005B6F45">
            <w:pPr>
              <w:rPr>
                <w:rFonts w:eastAsia="Times New Roman" w:cs="Arial"/>
                <w:color w:val="000000"/>
              </w:rPr>
            </w:pPr>
            <w:r>
              <w:rPr>
                <w:rFonts w:eastAsia="Times New Roman" w:cs="Arial"/>
                <w:color w:val="000000"/>
              </w:rPr>
              <w:t>od:</w:t>
            </w:r>
          </w:p>
        </w:tc>
        <w:tc>
          <w:tcPr>
            <w:tcW w:w="2888" w:type="dxa"/>
            <w:vAlign w:val="center"/>
          </w:tcPr>
          <w:p w14:paraId="36497D59" w14:textId="77777777" w:rsidR="005F40E2" w:rsidRDefault="005B6F45">
            <w:pPr>
              <w:rPr>
                <w:rFonts w:eastAsia="Times New Roman" w:cs="Arial"/>
                <w:color w:val="000000"/>
              </w:rPr>
            </w:pPr>
            <w:r>
              <w:rPr>
                <w:rFonts w:eastAsia="Times New Roman" w:cs="Arial"/>
                <w:color w:val="000000"/>
              </w:rPr>
              <w:t>do:</w:t>
            </w:r>
          </w:p>
        </w:tc>
      </w:tr>
    </w:tbl>
    <w:p w14:paraId="77A521D4" w14:textId="77777777" w:rsidR="005F40E2" w:rsidRDefault="005B6F45">
      <w:pPr>
        <w:pStyle w:val="Odstavecseseznamem"/>
        <w:spacing w:after="120"/>
        <w:ind w:left="357"/>
        <w:contextualSpacing w:val="0"/>
        <w:rPr>
          <w:rFonts w:cs="Arial"/>
          <w:szCs w:val="20"/>
        </w:rPr>
      </w:pPr>
      <w:r>
        <w:rPr>
          <w:rFonts w:cs="Arial"/>
          <w:i/>
          <w:color w:val="000000"/>
          <w:szCs w:val="20"/>
        </w:rPr>
        <w:t>2) nehodící škrtněte</w:t>
      </w:r>
    </w:p>
    <w:p w14:paraId="150FCA2A" w14:textId="77777777" w:rsidR="005F40E2" w:rsidRDefault="005B6F45">
      <w:pPr>
        <w:keepLines/>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t>…………………………………</w:t>
      </w:r>
    </w:p>
    <w:p w14:paraId="19CB6262" w14:textId="77777777" w:rsidR="005F40E2" w:rsidRDefault="005B6F45">
      <w:pPr>
        <w:keepLines/>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datum a podpis </w:t>
      </w:r>
    </w:p>
    <w:p w14:paraId="2A8A1B20" w14:textId="77777777" w:rsidR="005F40E2" w:rsidRDefault="005B6F45">
      <w:pPr>
        <w:keepLines/>
        <w:rPr>
          <w:rFonts w:cs="Arial"/>
          <w:i/>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i/>
        </w:rPr>
        <w:t xml:space="preserve">pověřené osoby uvedené ve Smlouvě na        </w:t>
      </w:r>
    </w:p>
    <w:p w14:paraId="0F3F6615" w14:textId="77777777" w:rsidR="005F40E2" w:rsidRDefault="005B6F45">
      <w:pPr>
        <w:keepLines/>
        <w:rPr>
          <w:b/>
        </w:rPr>
      </w:pPr>
      <w:r>
        <w:rPr>
          <w:rFonts w:cs="Arial"/>
          <w:i/>
        </w:rPr>
        <w:t xml:space="preserve">                                                                                 </w:t>
      </w:r>
      <w:r>
        <w:rPr>
          <w:rFonts w:cs="Arial"/>
          <w:i/>
        </w:rPr>
        <w:t xml:space="preserve">        straně Dodavatele</w:t>
      </w:r>
    </w:p>
    <w:p w14:paraId="0E3BE3BC" w14:textId="77777777" w:rsidR="005F40E2" w:rsidRDefault="005F40E2">
      <w:pPr>
        <w:pStyle w:val="bntext"/>
        <w:ind w:left="360" w:hanging="360"/>
        <w:rPr>
          <w:b/>
        </w:rPr>
      </w:pPr>
    </w:p>
    <w:p w14:paraId="2A9C6E4D" w14:textId="77777777" w:rsidR="005F40E2" w:rsidRDefault="005F40E2">
      <w:pPr>
        <w:pStyle w:val="bntext"/>
        <w:ind w:left="360" w:hanging="360"/>
        <w:rPr>
          <w:b/>
        </w:rPr>
      </w:pPr>
    </w:p>
    <w:p w14:paraId="4E4052FE" w14:textId="77777777" w:rsidR="005F40E2" w:rsidRDefault="005F40E2">
      <w:pPr>
        <w:pStyle w:val="bntext"/>
        <w:ind w:left="360" w:hanging="360"/>
        <w:rPr>
          <w:b/>
        </w:rPr>
      </w:pPr>
    </w:p>
    <w:p w14:paraId="14BCBE02" w14:textId="77777777" w:rsidR="005F40E2" w:rsidRDefault="005F40E2">
      <w:pPr>
        <w:spacing w:line="280" w:lineRule="atLeast"/>
        <w:ind w:left="360"/>
        <w:contextualSpacing/>
        <w:rPr>
          <w:rFonts w:cs="Arial"/>
          <w:bCs/>
          <w:i/>
          <w:iCs/>
        </w:rPr>
      </w:pPr>
    </w:p>
    <w:sectPr w:rsidR="005F40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D3A8D" w14:textId="77777777" w:rsidR="005B6F45" w:rsidRDefault="005B6F45">
      <w:pPr>
        <w:spacing w:after="0"/>
      </w:pPr>
      <w:r>
        <w:separator/>
      </w:r>
    </w:p>
  </w:endnote>
  <w:endnote w:type="continuationSeparator" w:id="0">
    <w:p w14:paraId="6F6BA1CC" w14:textId="77777777" w:rsidR="005B6F45" w:rsidRDefault="005B6F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899792"/>
      <w:docPartObj>
        <w:docPartGallery w:val="Page Numbers (Bottom of Page)"/>
        <w:docPartUnique/>
      </w:docPartObj>
    </w:sdtPr>
    <w:sdtEndPr/>
    <w:sdtContent>
      <w:p w14:paraId="1E87ED98" w14:textId="77777777" w:rsidR="005F40E2" w:rsidRDefault="005B6F45">
        <w:pPr>
          <w:pStyle w:val="Zpat"/>
          <w:jc w:val="right"/>
        </w:pPr>
        <w:r>
          <w:fldChar w:fldCharType="begin"/>
        </w:r>
        <w:r>
          <w:instrText>PAGE   \* MERGEFORMAT</w:instrText>
        </w:r>
        <w:r>
          <w:fldChar w:fldCharType="separate"/>
        </w:r>
        <w:r>
          <w:t>2</w:t>
        </w:r>
        <w:r>
          <w:fldChar w:fldCharType="end"/>
        </w:r>
      </w:p>
    </w:sdtContent>
  </w:sdt>
  <w:p w14:paraId="5FB2968A" w14:textId="77777777" w:rsidR="005F40E2" w:rsidRDefault="005F40E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A57A" w14:textId="77777777" w:rsidR="005F40E2" w:rsidRDefault="005F40E2">
    <w:pPr>
      <w:pStyle w:val="Zpat"/>
      <w:jc w:val="right"/>
    </w:pPr>
  </w:p>
  <w:p w14:paraId="491715C8" w14:textId="77777777" w:rsidR="005F40E2" w:rsidRDefault="005F40E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DB75F" w14:textId="77777777" w:rsidR="005B6F45" w:rsidRDefault="005B6F45">
      <w:pPr>
        <w:spacing w:after="0"/>
      </w:pPr>
      <w:r>
        <w:separator/>
      </w:r>
    </w:p>
  </w:footnote>
  <w:footnote w:type="continuationSeparator" w:id="0">
    <w:p w14:paraId="59A0B516" w14:textId="77777777" w:rsidR="005B6F45" w:rsidRDefault="005B6F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6F4D"/>
    <w:multiLevelType w:val="hybridMultilevel"/>
    <w:tmpl w:val="C62C3ACC"/>
    <w:lvl w:ilvl="0" w:tplc="DE2849F6">
      <w:start w:val="5"/>
      <w:numFmt w:val="bullet"/>
      <w:lvlText w:val="-"/>
      <w:lvlJc w:val="left"/>
      <w:pPr>
        <w:ind w:left="1152" w:hanging="360"/>
      </w:pPr>
      <w:rPr>
        <w:rFonts w:ascii="Arial" w:eastAsiaTheme="majorEastAsia" w:hAnsi="Arial" w:cs="Aria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1" w15:restartNumberingAfterBreak="0">
    <w:nsid w:val="05083796"/>
    <w:multiLevelType w:val="multilevel"/>
    <w:tmpl w:val="625024F4"/>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8120E2"/>
    <w:multiLevelType w:val="hybridMultilevel"/>
    <w:tmpl w:val="683E8F08"/>
    <w:lvl w:ilvl="0" w:tplc="A5BC992A">
      <w:start w:val="1"/>
      <w:numFmt w:val="decimal"/>
      <w:lvlText w:val="%1."/>
      <w:lvlJc w:val="left"/>
      <w:pPr>
        <w:ind w:left="36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BB5AFC"/>
    <w:multiLevelType w:val="hybridMultilevel"/>
    <w:tmpl w:val="63E0E3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6363C4"/>
    <w:multiLevelType w:val="hybridMultilevel"/>
    <w:tmpl w:val="32FA0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299A"/>
    <w:multiLevelType w:val="multilevel"/>
    <w:tmpl w:val="7744CE54"/>
    <w:lvl w:ilvl="0">
      <w:start w:val="1"/>
      <w:numFmt w:val="decimal"/>
      <w:suff w:val="space"/>
      <w:lvlText w:val="%1."/>
      <w:lvlJc w:val="center"/>
      <w:pPr>
        <w:ind w:left="3742" w:hanging="3454"/>
      </w:pPr>
      <w:rPr>
        <w:rFonts w:hint="default"/>
      </w:rPr>
    </w:lvl>
    <w:lvl w:ilvl="1">
      <w:start w:val="1"/>
      <w:numFmt w:val="lowerLetter"/>
      <w:lvlText w:val="%2)"/>
      <w:lvlJc w:val="left"/>
      <w:pPr>
        <w:ind w:left="576" w:hanging="576"/>
      </w:pPr>
      <w:rPr>
        <w:rFonts w:hint="default"/>
        <w:b w:val="0"/>
        <w:bCs w:val="0"/>
      </w:rPr>
    </w:lvl>
    <w:lvl w:ilvl="2">
      <w:start w:val="1"/>
      <w:numFmt w:val="decimal"/>
      <w:lvlText w:val="%1.%2.%3"/>
      <w:lvlJc w:val="left"/>
      <w:pPr>
        <w:ind w:left="1361" w:hanging="794"/>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A382F90"/>
    <w:multiLevelType w:val="hybridMultilevel"/>
    <w:tmpl w:val="60BEF59A"/>
    <w:lvl w:ilvl="0" w:tplc="A5FC58DA">
      <w:start w:val="1"/>
      <w:numFmt w:val="lowerLetter"/>
      <w:pStyle w:val="Psmennslovn2"/>
      <w:lvlText w:val="%1)"/>
      <w:lvlJc w:val="left"/>
      <w:pPr>
        <w:ind w:left="106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2D2A27"/>
    <w:multiLevelType w:val="hybridMultilevel"/>
    <w:tmpl w:val="B370448C"/>
    <w:lvl w:ilvl="0" w:tplc="402C6744">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B512C0"/>
    <w:multiLevelType w:val="hybridMultilevel"/>
    <w:tmpl w:val="1F9622AA"/>
    <w:lvl w:ilvl="0" w:tplc="20E4515E">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C147CB"/>
    <w:multiLevelType w:val="multilevel"/>
    <w:tmpl w:val="BFF25270"/>
    <w:lvl w:ilvl="0">
      <w:start w:val="1"/>
      <w:numFmt w:val="upperRoman"/>
      <w:pStyle w:val="SBSSmlouva"/>
      <w:suff w:val="space"/>
      <w:lvlText w:val="%1."/>
      <w:lvlJc w:val="center"/>
      <w:pPr>
        <w:ind w:left="567" w:hanging="279"/>
      </w:pPr>
      <w:rPr>
        <w:rFonts w:ascii="Arial" w:hAnsi="Arial" w:cs="Times New Roman" w:hint="default"/>
        <w:b/>
        <w:i w:val="0"/>
        <w:sz w:val="22"/>
        <w:szCs w:val="22"/>
      </w:rPr>
    </w:lvl>
    <w:lvl w:ilvl="1">
      <w:start w:val="1"/>
      <w:numFmt w:val="decimal"/>
      <w:pStyle w:val="SBSSmlouva"/>
      <w:lvlText w:val="%1.%2."/>
      <w:lvlJc w:val="left"/>
      <w:pPr>
        <w:tabs>
          <w:tab w:val="num" w:pos="851"/>
        </w:tabs>
        <w:ind w:left="851" w:hanging="851"/>
      </w:pPr>
      <w:rPr>
        <w:rFonts w:ascii="Arial" w:hAnsi="Arial" w:cs="Times New Roman" w:hint="default"/>
        <w:b w:val="0"/>
        <w:i w:val="0"/>
        <w:sz w:val="20"/>
        <w:szCs w:val="20"/>
      </w:rPr>
    </w:lvl>
    <w:lvl w:ilvl="2">
      <w:start w:val="1"/>
      <w:numFmt w:val="decimal"/>
      <w:lvlText w:val="%1.%2.%3."/>
      <w:lvlJc w:val="left"/>
      <w:pPr>
        <w:tabs>
          <w:tab w:val="num" w:pos="0"/>
        </w:tabs>
        <w:ind w:left="1644" w:hanging="793"/>
      </w:pPr>
      <w:rPr>
        <w:rFonts w:ascii="Arial" w:hAnsi="Arial" w:cs="Times New Roman" w:hint="default"/>
        <w:b w:val="0"/>
        <w:i w:val="0"/>
        <w:sz w:val="20"/>
        <w:szCs w:val="20"/>
      </w:rPr>
    </w:lvl>
    <w:lvl w:ilvl="3">
      <w:start w:val="1"/>
      <w:numFmt w:val="decimal"/>
      <w:lvlText w:val="%1.%2.%3.%4."/>
      <w:lvlJc w:val="left"/>
      <w:pPr>
        <w:tabs>
          <w:tab w:val="num" w:pos="0"/>
        </w:tabs>
        <w:ind w:left="1701" w:firstLine="0"/>
      </w:pPr>
      <w:rPr>
        <w:rFonts w:ascii="Arial" w:hAnsi="Arial" w:cs="Times New Roman" w:hint="default"/>
        <w:b w:val="0"/>
        <w:i w:val="0"/>
        <w:sz w:val="22"/>
      </w:rPr>
    </w:lvl>
    <w:lvl w:ilvl="4">
      <w:start w:val="1"/>
      <w:numFmt w:val="decimal"/>
      <w:suff w:val="space"/>
      <w:lvlText w:val="%1.%2.%3.%4.%5."/>
      <w:lvlJc w:val="left"/>
      <w:pPr>
        <w:ind w:left="2268" w:hanging="567"/>
      </w:pPr>
      <w:rPr>
        <w:rFonts w:ascii="Arial" w:hAnsi="Arial" w:cs="Times New Roman" w:hint="default"/>
        <w:b w:val="0"/>
        <w:i w:val="0"/>
        <w:sz w:val="22"/>
      </w:rPr>
    </w:lvl>
    <w:lvl w:ilvl="5">
      <w:start w:val="1"/>
      <w:numFmt w:val="decimal"/>
      <w:suff w:val="space"/>
      <w:lvlText w:val="%1.%2.%3.%4.%5.%6."/>
      <w:lvlJc w:val="left"/>
      <w:pPr>
        <w:ind w:left="2835" w:hanging="567"/>
      </w:pPr>
      <w:rPr>
        <w:rFonts w:ascii="Arial" w:hAnsi="Arial" w:cs="Times New Roman" w:hint="default"/>
        <w:b w:val="0"/>
        <w:i w:val="0"/>
        <w:sz w:val="22"/>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0E0D3473"/>
    <w:multiLevelType w:val="hybridMultilevel"/>
    <w:tmpl w:val="574692C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0FCC352D"/>
    <w:multiLevelType w:val="hybridMultilevel"/>
    <w:tmpl w:val="37EE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E4AB4"/>
    <w:multiLevelType w:val="hybridMultilevel"/>
    <w:tmpl w:val="9B20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E692B"/>
    <w:multiLevelType w:val="hybridMultilevel"/>
    <w:tmpl w:val="0EF056DA"/>
    <w:lvl w:ilvl="0" w:tplc="859C4B0A">
      <w:start w:val="3"/>
      <w:numFmt w:val="bullet"/>
      <w:pStyle w:val="Odrkovseznam"/>
      <w:lvlText w:val="•"/>
      <w:lvlJc w:val="left"/>
      <w:pPr>
        <w:ind w:left="1065" w:hanging="705"/>
      </w:pPr>
      <w:rPr>
        <w:rFonts w:ascii="Calibri" w:eastAsiaTheme="minorHAnsi" w:hAnsi="Calibri" w:cs="Calibri" w:hint="default"/>
      </w:rPr>
    </w:lvl>
    <w:lvl w:ilvl="1" w:tplc="240E88AC">
      <w:start w:val="3"/>
      <w:numFmt w:val="bullet"/>
      <w:lvlText w:val=""/>
      <w:lvlJc w:val="left"/>
      <w:pPr>
        <w:ind w:left="1785" w:hanging="705"/>
      </w:pPr>
      <w:rPr>
        <w:rFonts w:ascii="Symbol" w:eastAsiaTheme="minorHAnsi" w:hAnsi="Symbol"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3C3410E"/>
    <w:multiLevelType w:val="hybridMultilevel"/>
    <w:tmpl w:val="F3A21D18"/>
    <w:lvl w:ilvl="0" w:tplc="04050017">
      <w:start w:val="1"/>
      <w:numFmt w:val="lowerLetter"/>
      <w:lvlText w:val="%1)"/>
      <w:lvlJc w:val="left"/>
      <w:pPr>
        <w:ind w:left="1080" w:hanging="720"/>
      </w:pPr>
      <w:rPr>
        <w:rFonts w:hint="default"/>
      </w:rPr>
    </w:lvl>
    <w:lvl w:ilvl="1" w:tplc="4D8C7A9C">
      <w:start w:val="1"/>
      <w:numFmt w:val="decimal"/>
      <w:lvlText w:val="%2."/>
      <w:lvlJc w:val="left"/>
      <w:pPr>
        <w:ind w:left="1440" w:hanging="360"/>
      </w:pPr>
      <w:rPr>
        <w:rFonts w:ascii="Arial" w:hAnsi="Arial" w:cs="Arial" w:hint="default"/>
      </w:rPr>
    </w:lvl>
    <w:lvl w:ilvl="2" w:tplc="04050017">
      <w:start w:val="1"/>
      <w:numFmt w:val="lowerLetter"/>
      <w:lvlText w:val="%3)"/>
      <w:lvlJc w:val="left"/>
      <w:pPr>
        <w:ind w:left="2160" w:hanging="180"/>
      </w:pPr>
    </w:lvl>
    <w:lvl w:ilvl="3" w:tplc="5B486868">
      <w:numFmt w:val="bullet"/>
      <w:lvlText w:val="-"/>
      <w:lvlJc w:val="left"/>
      <w:pPr>
        <w:ind w:left="2880" w:hanging="360"/>
      </w:pPr>
      <w:rPr>
        <w:rFonts w:ascii="Palatino Linotype" w:eastAsia="Times New Roman" w:hAnsi="Palatino Linotype" w:cs="Times New Roman" w:hint="default"/>
      </w:rPr>
    </w:lvl>
    <w:lvl w:ilvl="4" w:tplc="2FFC2C24">
      <w:numFmt w:val="bullet"/>
      <w:lvlText w:val="•"/>
      <w:lvlJc w:val="left"/>
      <w:pPr>
        <w:ind w:left="3600" w:hanging="360"/>
      </w:pPr>
      <w:rPr>
        <w:rFonts w:ascii="Arial" w:eastAsia="Times New Roman" w:hAnsi="Arial" w:cs="Arial"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577343B"/>
    <w:multiLevelType w:val="hybridMultilevel"/>
    <w:tmpl w:val="2A9AC9D8"/>
    <w:lvl w:ilvl="0" w:tplc="382E8F62">
      <w:start w:val="1"/>
      <w:numFmt w:val="bullet"/>
      <w:lvlText w:val="-"/>
      <w:lvlJc w:val="left"/>
      <w:pPr>
        <w:ind w:left="1584" w:hanging="360"/>
      </w:pPr>
      <w:rPr>
        <w:rFonts w:ascii="Arial" w:eastAsiaTheme="majorEastAsia" w:hAnsi="Arial" w:cs="Arial" w:hint="default"/>
        <w:b/>
      </w:rPr>
    </w:lvl>
    <w:lvl w:ilvl="1" w:tplc="04050003" w:tentative="1">
      <w:start w:val="1"/>
      <w:numFmt w:val="bullet"/>
      <w:lvlText w:val="o"/>
      <w:lvlJc w:val="left"/>
      <w:pPr>
        <w:ind w:left="2304" w:hanging="360"/>
      </w:pPr>
      <w:rPr>
        <w:rFonts w:ascii="Courier New" w:hAnsi="Courier New" w:cs="Courier New" w:hint="default"/>
      </w:rPr>
    </w:lvl>
    <w:lvl w:ilvl="2" w:tplc="04050005" w:tentative="1">
      <w:start w:val="1"/>
      <w:numFmt w:val="bullet"/>
      <w:lvlText w:val=""/>
      <w:lvlJc w:val="left"/>
      <w:pPr>
        <w:ind w:left="3024" w:hanging="360"/>
      </w:pPr>
      <w:rPr>
        <w:rFonts w:ascii="Wingdings" w:hAnsi="Wingdings" w:hint="default"/>
      </w:rPr>
    </w:lvl>
    <w:lvl w:ilvl="3" w:tplc="04050001" w:tentative="1">
      <w:start w:val="1"/>
      <w:numFmt w:val="bullet"/>
      <w:lvlText w:val=""/>
      <w:lvlJc w:val="left"/>
      <w:pPr>
        <w:ind w:left="3744" w:hanging="360"/>
      </w:pPr>
      <w:rPr>
        <w:rFonts w:ascii="Symbol" w:hAnsi="Symbol" w:hint="default"/>
      </w:rPr>
    </w:lvl>
    <w:lvl w:ilvl="4" w:tplc="04050003" w:tentative="1">
      <w:start w:val="1"/>
      <w:numFmt w:val="bullet"/>
      <w:lvlText w:val="o"/>
      <w:lvlJc w:val="left"/>
      <w:pPr>
        <w:ind w:left="4464" w:hanging="360"/>
      </w:pPr>
      <w:rPr>
        <w:rFonts w:ascii="Courier New" w:hAnsi="Courier New" w:cs="Courier New" w:hint="default"/>
      </w:rPr>
    </w:lvl>
    <w:lvl w:ilvl="5" w:tplc="04050005" w:tentative="1">
      <w:start w:val="1"/>
      <w:numFmt w:val="bullet"/>
      <w:lvlText w:val=""/>
      <w:lvlJc w:val="left"/>
      <w:pPr>
        <w:ind w:left="5184" w:hanging="360"/>
      </w:pPr>
      <w:rPr>
        <w:rFonts w:ascii="Wingdings" w:hAnsi="Wingdings" w:hint="default"/>
      </w:rPr>
    </w:lvl>
    <w:lvl w:ilvl="6" w:tplc="04050001" w:tentative="1">
      <w:start w:val="1"/>
      <w:numFmt w:val="bullet"/>
      <w:lvlText w:val=""/>
      <w:lvlJc w:val="left"/>
      <w:pPr>
        <w:ind w:left="5904" w:hanging="360"/>
      </w:pPr>
      <w:rPr>
        <w:rFonts w:ascii="Symbol" w:hAnsi="Symbol" w:hint="default"/>
      </w:rPr>
    </w:lvl>
    <w:lvl w:ilvl="7" w:tplc="04050003" w:tentative="1">
      <w:start w:val="1"/>
      <w:numFmt w:val="bullet"/>
      <w:lvlText w:val="o"/>
      <w:lvlJc w:val="left"/>
      <w:pPr>
        <w:ind w:left="6624" w:hanging="360"/>
      </w:pPr>
      <w:rPr>
        <w:rFonts w:ascii="Courier New" w:hAnsi="Courier New" w:cs="Courier New" w:hint="default"/>
      </w:rPr>
    </w:lvl>
    <w:lvl w:ilvl="8" w:tplc="04050005" w:tentative="1">
      <w:start w:val="1"/>
      <w:numFmt w:val="bullet"/>
      <w:lvlText w:val=""/>
      <w:lvlJc w:val="left"/>
      <w:pPr>
        <w:ind w:left="7344" w:hanging="360"/>
      </w:pPr>
      <w:rPr>
        <w:rFonts w:ascii="Wingdings" w:hAnsi="Wingdings" w:hint="default"/>
      </w:rPr>
    </w:lvl>
  </w:abstractNum>
  <w:abstractNum w:abstractNumId="16" w15:restartNumberingAfterBreak="0">
    <w:nsid w:val="1A55547D"/>
    <w:multiLevelType w:val="hybridMultilevel"/>
    <w:tmpl w:val="FCC0E8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B122D99"/>
    <w:multiLevelType w:val="hybridMultilevel"/>
    <w:tmpl w:val="01C07374"/>
    <w:lvl w:ilvl="0" w:tplc="FC6A39F6">
      <w:start w:val="1"/>
      <w:numFmt w:val="decimal"/>
      <w:pStyle w:val="Odstavec1"/>
      <w:lvlText w:val="%1."/>
      <w:lvlJc w:val="left"/>
      <w:pPr>
        <w:ind w:left="644"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1E124A21"/>
    <w:multiLevelType w:val="hybridMultilevel"/>
    <w:tmpl w:val="48321E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E707553"/>
    <w:multiLevelType w:val="multilevel"/>
    <w:tmpl w:val="0FE4ED60"/>
    <w:styleLink w:val="Iva"/>
    <w:lvl w:ilvl="0">
      <w:start w:val="1"/>
      <w:numFmt w:val="decimal"/>
      <w:suff w:val="space"/>
      <w:lvlText w:val="%1."/>
      <w:lvlJc w:val="center"/>
      <w:pPr>
        <w:ind w:left="3742" w:hanging="3454"/>
      </w:pPr>
      <w:rPr>
        <w:rFonts w:hint="default"/>
      </w:rPr>
    </w:lvl>
    <w:lvl w:ilvl="1">
      <w:start w:val="1"/>
      <w:numFmt w:val="decimal"/>
      <w:lvlText w:val="%1.%2"/>
      <w:lvlJc w:val="left"/>
      <w:pPr>
        <w:ind w:left="576" w:hanging="576"/>
      </w:pPr>
      <w:rPr>
        <w:rFonts w:hint="default"/>
        <w:b w:val="0"/>
        <w:bCs w:val="0"/>
      </w:rPr>
    </w:lvl>
    <w:lvl w:ilvl="2">
      <w:start w:val="1"/>
      <w:numFmt w:val="decimal"/>
      <w:lvlText w:val="%1.%2.%3"/>
      <w:lvlJc w:val="left"/>
      <w:pPr>
        <w:ind w:left="1361"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E8A4CC2"/>
    <w:multiLevelType w:val="multilevel"/>
    <w:tmpl w:val="0832C9B0"/>
    <w:lvl w:ilvl="0">
      <w:start w:val="1"/>
      <w:numFmt w:val="decimal"/>
      <w:lvlText w:val="%1."/>
      <w:lvlJc w:val="left"/>
      <w:pPr>
        <w:ind w:left="360" w:hanging="360"/>
      </w:pPr>
    </w:lvl>
    <w:lvl w:ilvl="1">
      <w:start w:val="1"/>
      <w:numFmt w:val="decimal"/>
      <w:lvlText w:val="%1.%2."/>
      <w:lvlJc w:val="left"/>
      <w:pPr>
        <w:ind w:left="858" w:hanging="432"/>
      </w:p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30A713B"/>
    <w:multiLevelType w:val="hybridMultilevel"/>
    <w:tmpl w:val="60ECD55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4ED4261"/>
    <w:multiLevelType w:val="hybridMultilevel"/>
    <w:tmpl w:val="9B10643E"/>
    <w:lvl w:ilvl="0" w:tplc="E40637E4">
      <w:start w:val="1"/>
      <w:numFmt w:val="decimal"/>
      <w:lvlText w:val="3.%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93B6C25"/>
    <w:multiLevelType w:val="hybridMultilevel"/>
    <w:tmpl w:val="F73C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2746A6"/>
    <w:multiLevelType w:val="hybridMultilevel"/>
    <w:tmpl w:val="E26AA3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2F0C09C5"/>
    <w:multiLevelType w:val="hybridMultilevel"/>
    <w:tmpl w:val="0A4075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2F807DDC"/>
    <w:multiLevelType w:val="multilevel"/>
    <w:tmpl w:val="98522F36"/>
    <w:lvl w:ilvl="0">
      <w:start w:val="1"/>
      <w:numFmt w:val="decimal"/>
      <w:lvlText w:val="%1)"/>
      <w:lvlJc w:val="left"/>
      <w:pPr>
        <w:tabs>
          <w:tab w:val="num" w:pos="644"/>
        </w:tabs>
        <w:ind w:left="644" w:hanging="360"/>
      </w:pPr>
      <w:rPr>
        <w:rFonts w:hint="default"/>
      </w:rPr>
    </w:lvl>
    <w:lvl w:ilvl="1">
      <w:start w:val="1"/>
      <w:numFmt w:val="decimal"/>
      <w:lvlText w:val="%2."/>
      <w:lvlJc w:val="left"/>
      <w:pPr>
        <w:tabs>
          <w:tab w:val="num" w:pos="360"/>
        </w:tabs>
        <w:ind w:left="360" w:hanging="360"/>
      </w:pPr>
      <w:rPr>
        <w:rFonts w:hint="default"/>
        <w:b w:val="0"/>
        <w:sz w:val="20"/>
        <w:szCs w:val="2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FE46BCD"/>
    <w:multiLevelType w:val="hybridMultilevel"/>
    <w:tmpl w:val="5802AC36"/>
    <w:lvl w:ilvl="0" w:tplc="46BAC96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2EF2DD3"/>
    <w:multiLevelType w:val="hybridMultilevel"/>
    <w:tmpl w:val="68D077DA"/>
    <w:lvl w:ilvl="0" w:tplc="CFB6340E">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7224A7"/>
    <w:multiLevelType w:val="hybridMultilevel"/>
    <w:tmpl w:val="9A983F9E"/>
    <w:lvl w:ilvl="0" w:tplc="4C4A3D3A">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6FE6845"/>
    <w:multiLevelType w:val="hybridMultilevel"/>
    <w:tmpl w:val="CA8AC986"/>
    <w:lvl w:ilvl="0" w:tplc="5AE432FC">
      <w:start w:val="1"/>
      <w:numFmt w:val="lowerLetter"/>
      <w:pStyle w:val="Nadpis4"/>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9EB2AFF"/>
    <w:multiLevelType w:val="hybridMultilevel"/>
    <w:tmpl w:val="68AE54C6"/>
    <w:lvl w:ilvl="0" w:tplc="B184ACDE">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EBE3E8C"/>
    <w:multiLevelType w:val="hybridMultilevel"/>
    <w:tmpl w:val="65840C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16E6856"/>
    <w:multiLevelType w:val="hybridMultilevel"/>
    <w:tmpl w:val="EC0C4AD6"/>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1826826"/>
    <w:multiLevelType w:val="hybridMultilevel"/>
    <w:tmpl w:val="6AFCCC08"/>
    <w:lvl w:ilvl="0" w:tplc="605C0E28">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1F472D9"/>
    <w:multiLevelType w:val="hybridMultilevel"/>
    <w:tmpl w:val="7262B2E2"/>
    <w:lvl w:ilvl="0" w:tplc="FC6A39F6">
      <w:start w:val="1"/>
      <w:numFmt w:val="decimal"/>
      <w:lvlText w:val="%1."/>
      <w:lvlJc w:val="left"/>
      <w:pPr>
        <w:ind w:left="360" w:hanging="360"/>
      </w:pPr>
      <w:rPr>
        <w:rFonts w:hint="default"/>
      </w:rPr>
    </w:lvl>
    <w:lvl w:ilvl="1" w:tplc="04050001">
      <w:start w:val="1"/>
      <w:numFmt w:val="bullet"/>
      <w:lvlText w:val=""/>
      <w:lvlJc w:val="left"/>
      <w:pPr>
        <w:ind w:left="1080" w:hanging="360"/>
      </w:pPr>
      <w:rPr>
        <w:rFonts w:ascii="Symbol" w:hAnsi="Symbol"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441E710E"/>
    <w:multiLevelType w:val="multilevel"/>
    <w:tmpl w:val="52504258"/>
    <w:lvl w:ilvl="0">
      <w:start w:val="1"/>
      <w:numFmt w:val="decimal"/>
      <w:lvlText w:val="%1."/>
      <w:lvlJc w:val="left"/>
      <w:pPr>
        <w:ind w:left="4472" w:hanging="360"/>
      </w:pPr>
      <w:rPr>
        <w:rFonts w:hint="default"/>
      </w:rPr>
    </w:lvl>
    <w:lvl w:ilvl="1">
      <w:start w:val="1"/>
      <w:numFmt w:val="decimal"/>
      <w:lvlText w:val="%1.%2"/>
      <w:lvlJc w:val="left"/>
      <w:pPr>
        <w:ind w:left="576" w:hanging="57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7" w15:restartNumberingAfterBreak="0">
    <w:nsid w:val="48867B5C"/>
    <w:multiLevelType w:val="hybridMultilevel"/>
    <w:tmpl w:val="738AD83A"/>
    <w:lvl w:ilvl="0" w:tplc="04050003">
      <w:start w:val="1"/>
      <w:numFmt w:val="bullet"/>
      <w:lvlText w:val="o"/>
      <w:lvlJc w:val="left"/>
      <w:pPr>
        <w:ind w:left="360" w:hanging="360"/>
      </w:pPr>
      <w:rPr>
        <w:rFonts w:ascii="Courier New" w:hAnsi="Courier New" w:cs="Courier New"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4AB972B2"/>
    <w:multiLevelType w:val="multilevel"/>
    <w:tmpl w:val="98522F36"/>
    <w:lvl w:ilvl="0">
      <w:start w:val="1"/>
      <w:numFmt w:val="decimal"/>
      <w:lvlText w:val="%1)"/>
      <w:lvlJc w:val="left"/>
      <w:pPr>
        <w:tabs>
          <w:tab w:val="num" w:pos="644"/>
        </w:tabs>
        <w:ind w:left="644" w:hanging="360"/>
      </w:pPr>
      <w:rPr>
        <w:rFonts w:hint="default"/>
      </w:rPr>
    </w:lvl>
    <w:lvl w:ilvl="1">
      <w:start w:val="1"/>
      <w:numFmt w:val="decimal"/>
      <w:lvlText w:val="%2."/>
      <w:lvlJc w:val="left"/>
      <w:pPr>
        <w:tabs>
          <w:tab w:val="num" w:pos="360"/>
        </w:tabs>
        <w:ind w:left="360" w:hanging="360"/>
      </w:pPr>
      <w:rPr>
        <w:rFonts w:hint="default"/>
        <w:b w:val="0"/>
        <w:sz w:val="20"/>
        <w:szCs w:val="2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B53675F"/>
    <w:multiLevelType w:val="hybridMultilevel"/>
    <w:tmpl w:val="D2244670"/>
    <w:lvl w:ilvl="0" w:tplc="C8E6A260">
      <w:start w:val="1"/>
      <w:numFmt w:val="lowerLetter"/>
      <w:lvlText w:val="%1)"/>
      <w:lvlJc w:val="left"/>
      <w:pPr>
        <w:ind w:left="1154" w:hanging="360"/>
      </w:pPr>
      <w:rPr>
        <w:rFonts w:hint="default"/>
      </w:rPr>
    </w:lvl>
    <w:lvl w:ilvl="1" w:tplc="04050019" w:tentative="1">
      <w:start w:val="1"/>
      <w:numFmt w:val="lowerLetter"/>
      <w:lvlText w:val="%2."/>
      <w:lvlJc w:val="left"/>
      <w:pPr>
        <w:ind w:left="1874" w:hanging="360"/>
      </w:pPr>
    </w:lvl>
    <w:lvl w:ilvl="2" w:tplc="0405001B" w:tentative="1">
      <w:start w:val="1"/>
      <w:numFmt w:val="lowerRoman"/>
      <w:lvlText w:val="%3."/>
      <w:lvlJc w:val="right"/>
      <w:pPr>
        <w:ind w:left="2594" w:hanging="180"/>
      </w:pPr>
    </w:lvl>
    <w:lvl w:ilvl="3" w:tplc="0405000F" w:tentative="1">
      <w:start w:val="1"/>
      <w:numFmt w:val="decimal"/>
      <w:lvlText w:val="%4."/>
      <w:lvlJc w:val="left"/>
      <w:pPr>
        <w:ind w:left="3314" w:hanging="360"/>
      </w:pPr>
    </w:lvl>
    <w:lvl w:ilvl="4" w:tplc="04050019" w:tentative="1">
      <w:start w:val="1"/>
      <w:numFmt w:val="lowerLetter"/>
      <w:lvlText w:val="%5."/>
      <w:lvlJc w:val="left"/>
      <w:pPr>
        <w:ind w:left="4034" w:hanging="360"/>
      </w:pPr>
    </w:lvl>
    <w:lvl w:ilvl="5" w:tplc="0405001B" w:tentative="1">
      <w:start w:val="1"/>
      <w:numFmt w:val="lowerRoman"/>
      <w:lvlText w:val="%6."/>
      <w:lvlJc w:val="right"/>
      <w:pPr>
        <w:ind w:left="4754" w:hanging="180"/>
      </w:pPr>
    </w:lvl>
    <w:lvl w:ilvl="6" w:tplc="0405000F" w:tentative="1">
      <w:start w:val="1"/>
      <w:numFmt w:val="decimal"/>
      <w:lvlText w:val="%7."/>
      <w:lvlJc w:val="left"/>
      <w:pPr>
        <w:ind w:left="5474" w:hanging="360"/>
      </w:pPr>
    </w:lvl>
    <w:lvl w:ilvl="7" w:tplc="04050019" w:tentative="1">
      <w:start w:val="1"/>
      <w:numFmt w:val="lowerLetter"/>
      <w:lvlText w:val="%8."/>
      <w:lvlJc w:val="left"/>
      <w:pPr>
        <w:ind w:left="6194" w:hanging="360"/>
      </w:pPr>
    </w:lvl>
    <w:lvl w:ilvl="8" w:tplc="0405001B" w:tentative="1">
      <w:start w:val="1"/>
      <w:numFmt w:val="lowerRoman"/>
      <w:lvlText w:val="%9."/>
      <w:lvlJc w:val="right"/>
      <w:pPr>
        <w:ind w:left="6914" w:hanging="180"/>
      </w:pPr>
    </w:lvl>
  </w:abstractNum>
  <w:abstractNum w:abstractNumId="40" w15:restartNumberingAfterBreak="0">
    <w:nsid w:val="4E391F57"/>
    <w:multiLevelType w:val="hybridMultilevel"/>
    <w:tmpl w:val="E26AA3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4E4E3F78"/>
    <w:multiLevelType w:val="hybridMultilevel"/>
    <w:tmpl w:val="2E7A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AE5AFC"/>
    <w:multiLevelType w:val="hybridMultilevel"/>
    <w:tmpl w:val="B7165406"/>
    <w:lvl w:ilvl="0" w:tplc="CE923D6E">
      <w:start w:val="1"/>
      <w:numFmt w:val="decimal"/>
      <w:lvlText w:val="%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2717116"/>
    <w:multiLevelType w:val="hybridMultilevel"/>
    <w:tmpl w:val="271E311C"/>
    <w:lvl w:ilvl="0" w:tplc="2FFC2C24">
      <w:numFmt w:val="bullet"/>
      <w:lvlText w:val="•"/>
      <w:lvlJc w:val="left"/>
      <w:pPr>
        <w:ind w:left="417" w:hanging="360"/>
      </w:pPr>
      <w:rPr>
        <w:rFonts w:ascii="Arial" w:eastAsia="Times New Roman" w:hAnsi="Arial" w:cs="Arial" w:hint="default"/>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44" w15:restartNumberingAfterBreak="0">
    <w:nsid w:val="53565568"/>
    <w:multiLevelType w:val="hybridMultilevel"/>
    <w:tmpl w:val="75B2B4F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AD310E1"/>
    <w:multiLevelType w:val="hybridMultilevel"/>
    <w:tmpl w:val="B6A8FF36"/>
    <w:lvl w:ilvl="0" w:tplc="439C4522">
      <w:start w:val="1"/>
      <w:numFmt w:val="decimal"/>
      <w:lvlText w:val="%1."/>
      <w:lvlJc w:val="left"/>
      <w:pPr>
        <w:ind w:left="360" w:hanging="360"/>
      </w:pPr>
      <w:rPr>
        <w:rFonts w:hint="default"/>
      </w:rPr>
    </w:lvl>
    <w:lvl w:ilvl="1" w:tplc="5C828306">
      <w:start w:val="1"/>
      <w:numFmt w:val="lowerLetter"/>
      <w:lvlText w:val="%2."/>
      <w:lvlJc w:val="left"/>
      <w:pPr>
        <w:ind w:left="1440" w:hanging="360"/>
      </w:pPr>
      <w:rPr>
        <w:rFonts w:ascii="Calibri" w:eastAsia="Times New Roman" w:hAnsi="Calibri" w:cs="Calibri"/>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D3E7031"/>
    <w:multiLevelType w:val="hybridMultilevel"/>
    <w:tmpl w:val="D1C8773A"/>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7" w15:restartNumberingAfterBreak="0">
    <w:nsid w:val="5F4B1249"/>
    <w:multiLevelType w:val="hybridMultilevel"/>
    <w:tmpl w:val="6DA4B1C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8" w15:restartNumberingAfterBreak="0">
    <w:nsid w:val="654E3C26"/>
    <w:multiLevelType w:val="hybridMultilevel"/>
    <w:tmpl w:val="CB1C8042"/>
    <w:lvl w:ilvl="0" w:tplc="66E28C44">
      <w:start w:val="1"/>
      <w:numFmt w:val="lowerLetter"/>
      <w:lvlText w:val="%1)"/>
      <w:lvlJc w:val="left"/>
      <w:pPr>
        <w:ind w:left="1770" w:hanging="705"/>
      </w:pPr>
      <w:rPr>
        <w:rFonts w:hint="default"/>
      </w:rPr>
    </w:lvl>
    <w:lvl w:ilvl="1" w:tplc="CA92CA7A">
      <w:start w:val="1"/>
      <w:numFmt w:val="decimal"/>
      <w:pStyle w:val="selnslovn"/>
      <w:lvlText w:val="%2."/>
      <w:lvlJc w:val="left"/>
      <w:pPr>
        <w:ind w:left="2490" w:hanging="705"/>
      </w:pPr>
      <w:rPr>
        <w:rFonts w:hint="default"/>
      </w:r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9" w15:restartNumberingAfterBreak="0">
    <w:nsid w:val="681C3913"/>
    <w:multiLevelType w:val="hybridMultilevel"/>
    <w:tmpl w:val="9B3C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161CA4"/>
    <w:multiLevelType w:val="multilevel"/>
    <w:tmpl w:val="9BD26424"/>
    <w:lvl w:ilvl="0">
      <w:start w:val="1"/>
      <w:numFmt w:val="upperRoman"/>
      <w:pStyle w:val="Slnek"/>
      <w:suff w:val="nothing"/>
      <w:lvlText w:val="Článek %1."/>
      <w:lvlJc w:val="left"/>
      <w:pPr>
        <w:ind w:left="360" w:hanging="360"/>
      </w:pPr>
      <w:rPr>
        <w:rFonts w:cs="Times New Roman"/>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pStyle w:val="SOdstavec"/>
      <w:lvlText w:val="%2."/>
      <w:lvlJc w:val="left"/>
      <w:pPr>
        <w:ind w:left="502" w:hanging="36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pStyle w:val="SBod"/>
      <w:lvlText w:val="%2.%3."/>
      <w:lvlJc w:val="left"/>
      <w:pPr>
        <w:ind w:left="1211" w:hanging="36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lowerLetter"/>
      <w:pStyle w:val="SPsmeno"/>
      <w:lvlText w:val="%4)"/>
      <w:lvlJc w:val="left"/>
      <w:pPr>
        <w:ind w:left="1440" w:hanging="36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52" w15:restartNumberingAfterBreak="0">
    <w:nsid w:val="6CC16AF8"/>
    <w:multiLevelType w:val="hybridMultilevel"/>
    <w:tmpl w:val="2FCC02F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0D6600"/>
    <w:multiLevelType w:val="multilevel"/>
    <w:tmpl w:val="76482240"/>
    <w:lvl w:ilvl="0">
      <w:start w:val="1"/>
      <w:numFmt w:val="decimal"/>
      <w:pStyle w:val="Nadpis1rov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09B2CEB"/>
    <w:multiLevelType w:val="multilevel"/>
    <w:tmpl w:val="F210EAE4"/>
    <w:lvl w:ilvl="0">
      <w:start w:val="1"/>
      <w:numFmt w:val="decimal"/>
      <w:suff w:val="space"/>
      <w:lvlText w:val="%1."/>
      <w:lvlJc w:val="center"/>
      <w:pPr>
        <w:ind w:left="3742" w:hanging="3454"/>
      </w:pPr>
      <w:rPr>
        <w:rFonts w:hint="default"/>
      </w:rPr>
    </w:lvl>
    <w:lvl w:ilvl="1">
      <w:start w:val="1"/>
      <w:numFmt w:val="decimal"/>
      <w:lvlText w:val="%1.%2"/>
      <w:lvlJc w:val="left"/>
      <w:pPr>
        <w:ind w:left="576" w:hanging="576"/>
      </w:pPr>
      <w:rPr>
        <w:rFonts w:hint="default"/>
        <w:b w:val="0"/>
        <w:bCs w:val="0"/>
      </w:rPr>
    </w:lvl>
    <w:lvl w:ilvl="2">
      <w:start w:val="1"/>
      <w:numFmt w:val="lowerLetter"/>
      <w:pStyle w:val="Nadpis3"/>
      <w:lvlText w:val="%3)"/>
      <w:lvlJc w:val="left"/>
      <w:pPr>
        <w:ind w:left="1361" w:hanging="794"/>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742D356C"/>
    <w:multiLevelType w:val="hybridMultilevel"/>
    <w:tmpl w:val="5FDAA6A8"/>
    <w:lvl w:ilvl="0" w:tplc="EE54C542">
      <w:start w:val="1"/>
      <w:numFmt w:val="decimal"/>
      <w:lvlText w:val="2.%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6875A55"/>
    <w:multiLevelType w:val="multilevel"/>
    <w:tmpl w:val="99A8553C"/>
    <w:lvl w:ilvl="0">
      <w:start w:val="1"/>
      <w:numFmt w:val="decimal"/>
      <w:suff w:val="nothing"/>
      <w:lvlText w:val="Čl. %1"/>
      <w:lvlJc w:val="center"/>
      <w:pPr>
        <w:ind w:left="3969" w:firstLine="28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2)"/>
      <w:lvlJc w:val="left"/>
      <w:pPr>
        <w:ind w:left="425" w:firstLine="0"/>
      </w:pPr>
      <w:rPr>
        <w:rFonts w:hint="default"/>
        <w:b/>
        <w:i w:val="0"/>
        <w:sz w:val="24"/>
      </w:rPr>
    </w:lvl>
    <w:lvl w:ilvl="2">
      <w:start w:val="1"/>
      <w:numFmt w:val="decimal"/>
      <w:lvlText w:val="%3)"/>
      <w:lvlJc w:val="left"/>
      <w:pPr>
        <w:ind w:left="709" w:hanging="284"/>
      </w:pPr>
      <w:rPr>
        <w:rFonts w:hint="default"/>
        <w:b/>
        <w:i w:val="0"/>
        <w:caps w:val="0"/>
        <w:sz w:val="28"/>
        <w:szCs w:val="22"/>
      </w:rPr>
    </w:lvl>
    <w:lvl w:ilvl="3">
      <w:start w:val="1"/>
      <w:numFmt w:val="lowerLetter"/>
      <w:suff w:val="space"/>
      <w:lvlText w:val="%4)"/>
      <w:lvlJc w:val="left"/>
      <w:pPr>
        <w:ind w:left="1162" w:hanging="283"/>
      </w:pPr>
      <w:rPr>
        <w:rFonts w:hint="default"/>
        <w:b w:val="0"/>
        <w:bCs/>
      </w:rPr>
    </w:lvl>
    <w:lvl w:ilvl="4">
      <w:start w:val="1"/>
      <w:numFmt w:val="ordinal"/>
      <w:suff w:val="space"/>
      <w:lvlText w:val="%5"/>
      <w:lvlJc w:val="left"/>
      <w:pPr>
        <w:ind w:left="1616" w:hanging="284"/>
      </w:pPr>
      <w:rPr>
        <w:rFonts w:hint="default"/>
      </w:rPr>
    </w:lvl>
    <w:lvl w:ilvl="5">
      <w:start w:val="1"/>
      <w:numFmt w:val="lowerRoman"/>
      <w:suff w:val="space"/>
      <w:lvlText w:val="%6)"/>
      <w:lvlJc w:val="left"/>
      <w:pPr>
        <w:ind w:left="2069" w:hanging="283"/>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57" w15:restartNumberingAfterBreak="0">
    <w:nsid w:val="781F0B32"/>
    <w:multiLevelType w:val="multilevel"/>
    <w:tmpl w:val="DA5EDBCA"/>
    <w:lvl w:ilvl="0">
      <w:start w:val="1"/>
      <w:numFmt w:val="decimal"/>
      <w:pStyle w:val="Nadpis2"/>
      <w:lvlText w:val="%1."/>
      <w:lvlJc w:val="left"/>
      <w:pPr>
        <w:ind w:left="360" w:hanging="360"/>
      </w:pPr>
      <w:rPr>
        <w:rFonts w:hint="default"/>
      </w:rPr>
    </w:lvl>
    <w:lvl w:ilvl="1">
      <w:start w:val="1"/>
      <w:numFmt w:val="decimal"/>
      <w:pStyle w:val="Nadpis30"/>
      <w:lvlText w:val="%1.%2."/>
      <w:lvlJc w:val="left"/>
      <w:pPr>
        <w:ind w:left="792" w:hanging="792"/>
      </w:pPr>
      <w:rPr>
        <w:rFonts w:ascii="Arial" w:hAnsi="Arial" w:hint="default"/>
        <w:b/>
        <w:color w:val="000000" w:themeColor="text1"/>
        <w:sz w:val="20"/>
        <w:szCs w:val="20"/>
      </w:rPr>
    </w:lvl>
    <w:lvl w:ilvl="2">
      <w:start w:val="1"/>
      <w:numFmt w:val="decimal"/>
      <w:pStyle w:val="Nadpis40"/>
      <w:lvlText w:val="%1.%2.%3."/>
      <w:lvlJc w:val="left"/>
      <w:pPr>
        <w:ind w:left="1224" w:hanging="504"/>
      </w:pPr>
      <w:rPr>
        <w:rFonts w:hint="default"/>
        <w:b/>
        <w:i w:val="0"/>
        <w:color w:val="auto"/>
        <w:sz w:val="20"/>
        <w:szCs w:val="20"/>
      </w:rPr>
    </w:lvl>
    <w:lvl w:ilvl="3">
      <w:start w:val="1"/>
      <w:numFmt w:val="decimal"/>
      <w:lvlText w:val="%1.%2.%3.%4."/>
      <w:lvlJc w:val="left"/>
      <w:pPr>
        <w:ind w:left="1728" w:hanging="648"/>
      </w:pPr>
      <w:rPr>
        <w:rFonts w:hint="default"/>
        <w:b/>
        <w:color w:val="4F81BD"/>
        <w:sz w:val="26"/>
      </w:rPr>
    </w:lvl>
    <w:lvl w:ilvl="4">
      <w:start w:val="1"/>
      <w:numFmt w:val="decimal"/>
      <w:lvlText w:val="%1.%2.%3.%4.%5."/>
      <w:lvlJc w:val="left"/>
      <w:pPr>
        <w:ind w:left="2232" w:hanging="792"/>
      </w:pPr>
      <w:rPr>
        <w:rFonts w:hint="default"/>
        <w:b/>
        <w:color w:val="4F81BD"/>
        <w:sz w:val="26"/>
      </w:rPr>
    </w:lvl>
    <w:lvl w:ilvl="5">
      <w:start w:val="1"/>
      <w:numFmt w:val="decimal"/>
      <w:lvlText w:val="%1.%2.%3.%4.%5.%6."/>
      <w:lvlJc w:val="left"/>
      <w:pPr>
        <w:ind w:left="2736" w:hanging="936"/>
      </w:pPr>
      <w:rPr>
        <w:rFonts w:hint="default"/>
        <w:b/>
        <w:color w:val="4F81BD"/>
        <w:sz w:val="26"/>
      </w:rPr>
    </w:lvl>
    <w:lvl w:ilvl="6">
      <w:start w:val="1"/>
      <w:numFmt w:val="decimal"/>
      <w:lvlText w:val="%1.%2.%3.%4.%5.%6.%7."/>
      <w:lvlJc w:val="left"/>
      <w:pPr>
        <w:ind w:left="3240" w:hanging="1080"/>
      </w:pPr>
      <w:rPr>
        <w:rFonts w:hint="default"/>
        <w:b/>
        <w:color w:val="4F81BD"/>
        <w:sz w:val="26"/>
      </w:rPr>
    </w:lvl>
    <w:lvl w:ilvl="7">
      <w:start w:val="1"/>
      <w:numFmt w:val="decimal"/>
      <w:lvlText w:val="%1.%2.%3.%4.%5.%6.%7.%8."/>
      <w:lvlJc w:val="left"/>
      <w:pPr>
        <w:ind w:left="3744" w:hanging="1224"/>
      </w:pPr>
      <w:rPr>
        <w:rFonts w:hint="default"/>
        <w:b/>
        <w:color w:val="4F81BD"/>
        <w:sz w:val="26"/>
      </w:rPr>
    </w:lvl>
    <w:lvl w:ilvl="8">
      <w:start w:val="1"/>
      <w:numFmt w:val="decimal"/>
      <w:lvlText w:val="%1.%2.%3.%4.%5.%6.%7.%8.%9."/>
      <w:lvlJc w:val="left"/>
      <w:pPr>
        <w:ind w:left="4320" w:hanging="1440"/>
      </w:pPr>
      <w:rPr>
        <w:rFonts w:hint="default"/>
        <w:b/>
        <w:color w:val="4F81BD"/>
        <w:sz w:val="26"/>
      </w:rPr>
    </w:lvl>
  </w:abstractNum>
  <w:abstractNum w:abstractNumId="58" w15:restartNumberingAfterBreak="0">
    <w:nsid w:val="78983459"/>
    <w:multiLevelType w:val="hybridMultilevel"/>
    <w:tmpl w:val="60ECD55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90C1BC1"/>
    <w:multiLevelType w:val="multilevel"/>
    <w:tmpl w:val="E9F606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3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7"/>
  </w:num>
  <w:num w:numId="5">
    <w:abstractNumId w:val="19"/>
  </w:num>
  <w:num w:numId="6">
    <w:abstractNumId w:val="1"/>
  </w:num>
  <w:num w:numId="7">
    <w:abstractNumId w:val="30"/>
  </w:num>
  <w:num w:numId="8">
    <w:abstractNumId w:val="39"/>
    <w:lvlOverride w:ilvl="0">
      <w:startOverride w:val="1"/>
    </w:lvlOverride>
  </w:num>
  <w:num w:numId="9">
    <w:abstractNumId w:val="39"/>
  </w:num>
  <w:num w:numId="10">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num>
  <w:num w:numId="13">
    <w:abstractNumId w:val="42"/>
  </w:num>
  <w:num w:numId="14">
    <w:abstractNumId w:val="54"/>
  </w:num>
  <w:num w:numId="15">
    <w:abstractNumId w:val="16"/>
  </w:num>
  <w:num w:numId="16">
    <w:abstractNumId w:val="48"/>
  </w:num>
  <w:num w:numId="17">
    <w:abstractNumId w:val="26"/>
  </w:num>
  <w:num w:numId="18">
    <w:abstractNumId w:val="14"/>
  </w:num>
  <w:num w:numId="19">
    <w:abstractNumId w:val="13"/>
  </w:num>
  <w:num w:numId="20">
    <w:abstractNumId w:val="53"/>
  </w:num>
  <w:num w:numId="21">
    <w:abstractNumId w:val="55"/>
  </w:num>
  <w:num w:numId="22">
    <w:abstractNumId w:val="25"/>
  </w:num>
  <w:num w:numId="23">
    <w:abstractNumId w:val="21"/>
  </w:num>
  <w:num w:numId="24">
    <w:abstractNumId w:val="58"/>
  </w:num>
  <w:num w:numId="25">
    <w:abstractNumId w:val="23"/>
  </w:num>
  <w:num w:numId="26">
    <w:abstractNumId w:val="49"/>
  </w:num>
  <w:num w:numId="27">
    <w:abstractNumId w:val="32"/>
  </w:num>
  <w:num w:numId="28">
    <w:abstractNumId w:val="12"/>
  </w:num>
  <w:num w:numId="29">
    <w:abstractNumId w:val="11"/>
  </w:num>
  <w:num w:numId="30">
    <w:abstractNumId w:val="41"/>
  </w:num>
  <w:num w:numId="31">
    <w:abstractNumId w:val="44"/>
  </w:num>
  <w:num w:numId="32">
    <w:abstractNumId w:val="4"/>
  </w:num>
  <w:num w:numId="33">
    <w:abstractNumId w:val="52"/>
  </w:num>
  <w:num w:numId="34">
    <w:abstractNumId w:val="6"/>
  </w:num>
  <w:num w:numId="35">
    <w:abstractNumId w:val="6"/>
    <w:lvlOverride w:ilvl="0">
      <w:startOverride w:val="1"/>
    </w:lvlOverride>
  </w:num>
  <w:num w:numId="36">
    <w:abstractNumId w:val="22"/>
  </w:num>
  <w:num w:numId="37">
    <w:abstractNumId w:val="43"/>
  </w:num>
  <w:num w:numId="38">
    <w:abstractNumId w:val="3"/>
  </w:num>
  <w:num w:numId="39">
    <w:abstractNumId w:val="20"/>
  </w:num>
  <w:num w:numId="40">
    <w:abstractNumId w:val="59"/>
  </w:num>
  <w:num w:numId="41">
    <w:abstractNumId w:val="51"/>
  </w:num>
  <w:num w:numId="42">
    <w:abstractNumId w:val="33"/>
  </w:num>
  <w:num w:numId="43">
    <w:abstractNumId w:val="18"/>
  </w:num>
  <w:num w:numId="44">
    <w:abstractNumId w:val="37"/>
  </w:num>
  <w:num w:numId="45">
    <w:abstractNumId w:val="56"/>
  </w:num>
  <w:num w:numId="46">
    <w:abstractNumId w:val="40"/>
  </w:num>
  <w:num w:numId="47">
    <w:abstractNumId w:val="17"/>
  </w:num>
  <w:num w:numId="48">
    <w:abstractNumId w:val="45"/>
  </w:num>
  <w:num w:numId="49">
    <w:abstractNumId w:val="28"/>
  </w:num>
  <w:num w:numId="50">
    <w:abstractNumId w:val="2"/>
  </w:num>
  <w:num w:numId="51">
    <w:abstractNumId w:val="10"/>
  </w:num>
  <w:num w:numId="52">
    <w:abstractNumId w:val="35"/>
  </w:num>
  <w:num w:numId="53">
    <w:abstractNumId w:val="31"/>
  </w:num>
  <w:num w:numId="54">
    <w:abstractNumId w:val="8"/>
  </w:num>
  <w:num w:numId="55">
    <w:abstractNumId w:val="34"/>
  </w:num>
  <w:num w:numId="56">
    <w:abstractNumId w:val="29"/>
  </w:num>
  <w:num w:numId="57">
    <w:abstractNumId w:val="7"/>
  </w:num>
  <w:num w:numId="58">
    <w:abstractNumId w:val="24"/>
  </w:num>
  <w:num w:numId="59">
    <w:abstractNumId w:val="5"/>
  </w:num>
  <w:num w:numId="60">
    <w:abstractNumId w:val="15"/>
  </w:num>
  <w:num w:numId="61">
    <w:abstractNumId w:val="1"/>
  </w:num>
  <w:num w:numId="62">
    <w:abstractNumId w:val="1"/>
  </w:num>
  <w:num w:numId="63">
    <w:abstractNumId w:val="1"/>
  </w:num>
  <w:num w:numId="64">
    <w:abstractNumId w:val="1"/>
  </w:num>
  <w:num w:numId="65">
    <w:abstractNumId w:val="48"/>
  </w:num>
  <w:num w:numId="66">
    <w:abstractNumId w:val="48"/>
  </w:num>
  <w:num w:numId="67">
    <w:abstractNumId w:val="48"/>
  </w:num>
  <w:num w:numId="68">
    <w:abstractNumId w:val="48"/>
  </w:num>
  <w:num w:numId="69">
    <w:abstractNumId w:val="48"/>
  </w:num>
  <w:num w:numId="70">
    <w:abstractNumId w:val="48"/>
  </w:num>
  <w:num w:numId="71">
    <w:abstractNumId w:val="48"/>
  </w:num>
  <w:num w:numId="72">
    <w:abstractNumId w:val="48"/>
  </w:num>
  <w:num w:numId="73">
    <w:abstractNumId w:val="48"/>
  </w:num>
  <w:num w:numId="74">
    <w:abstractNumId w:val="48"/>
  </w:num>
  <w:num w:numId="75">
    <w:abstractNumId w:val="48"/>
  </w:num>
  <w:num w:numId="76">
    <w:abstractNumId w:val="48"/>
  </w:num>
  <w:num w:numId="77">
    <w:abstractNumId w:val="48"/>
  </w:num>
  <w:num w:numId="78">
    <w:abstractNumId w:val="48"/>
  </w:num>
  <w:num w:numId="79">
    <w:abstractNumId w:val="48"/>
  </w:num>
  <w:num w:numId="80">
    <w:abstractNumId w:val="48"/>
  </w:num>
  <w:num w:numId="81">
    <w:abstractNumId w:val="48"/>
  </w:num>
  <w:num w:numId="82">
    <w:abstractNumId w:val="48"/>
  </w:num>
  <w:num w:numId="83">
    <w:abstractNumId w:val="48"/>
  </w:num>
  <w:num w:numId="84">
    <w:abstractNumId w:val="48"/>
  </w:num>
  <w:num w:numId="85">
    <w:abstractNumId w:val="38"/>
  </w:num>
  <w:num w:numId="86">
    <w:abstractNumId w:val="48"/>
  </w:num>
  <w:num w:numId="87">
    <w:abstractNumId w:val="48"/>
  </w:num>
  <w:num w:numId="88">
    <w:abstractNumId w:val="48"/>
  </w:num>
  <w:num w:numId="89">
    <w:abstractNumId w:val="48"/>
  </w:num>
  <w:num w:numId="90">
    <w:abstractNumId w:val="48"/>
  </w:num>
  <w:num w:numId="91">
    <w:abstractNumId w:val="48"/>
  </w:num>
  <w:num w:numId="92">
    <w:abstractNumId w:val="48"/>
  </w:num>
  <w:num w:numId="93">
    <w:abstractNumId w:val="48"/>
  </w:num>
  <w:num w:numId="94">
    <w:abstractNumId w:val="48"/>
  </w:num>
  <w:num w:numId="95">
    <w:abstractNumId w:val="48"/>
  </w:num>
  <w:num w:numId="96">
    <w:abstractNumId w:val="48"/>
  </w:num>
  <w:num w:numId="97">
    <w:abstractNumId w:val="48"/>
  </w:num>
  <w:num w:numId="98">
    <w:abstractNumId w:val="48"/>
  </w:num>
  <w:num w:numId="99">
    <w:abstractNumId w:val="48"/>
  </w:num>
  <w:num w:numId="100">
    <w:abstractNumId w:val="48"/>
  </w:num>
  <w:num w:numId="101">
    <w:abstractNumId w:val="48"/>
  </w:num>
  <w:num w:numId="102">
    <w:abstractNumId w:val="48"/>
  </w:num>
  <w:num w:numId="103">
    <w:abstractNumId w:val="48"/>
  </w:num>
  <w:num w:numId="104">
    <w:abstractNumId w:val="48"/>
  </w:num>
  <w:num w:numId="105">
    <w:abstractNumId w:val="48"/>
  </w:num>
  <w:num w:numId="106">
    <w:abstractNumId w:val="48"/>
  </w:num>
  <w:num w:numId="107">
    <w:abstractNumId w:val="48"/>
  </w:num>
  <w:num w:numId="108">
    <w:abstractNumId w:val="48"/>
  </w:num>
  <w:num w:numId="109">
    <w:abstractNumId w:val="48"/>
  </w:num>
  <w:num w:numId="110">
    <w:abstractNumId w:val="0"/>
  </w:num>
  <w:num w:numId="111">
    <w:abstractNumId w:val="48"/>
  </w:num>
  <w:num w:numId="112">
    <w:abstractNumId w:val="48"/>
  </w:num>
  <w:num w:numId="113">
    <w:abstractNumId w:val="48"/>
  </w:num>
  <w:num w:numId="1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8"/>
  </w:num>
  <w:num w:numId="1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E2"/>
    <w:rsid w:val="005B6F45"/>
    <w:rsid w:val="005F40E2"/>
    <w:rsid w:val="00A474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DE4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40" w:lineRule="auto"/>
      <w:jc w:val="both"/>
    </w:pPr>
    <w:rPr>
      <w:rFonts w:ascii="Arial" w:eastAsia="Calibri" w:hAnsi="Arial"/>
      <w:sz w:val="20"/>
    </w:rPr>
  </w:style>
  <w:style w:type="paragraph" w:styleId="Nadpis1">
    <w:name w:val="heading 1"/>
    <w:basedOn w:val="Normln"/>
    <w:next w:val="Normln"/>
    <w:link w:val="Nadpis1Char"/>
    <w:autoRedefine/>
    <w:uiPriority w:val="9"/>
    <w:qFormat/>
    <w:pPr>
      <w:keepNext/>
      <w:keepLines/>
      <w:numPr>
        <w:numId w:val="6"/>
      </w:numPr>
      <w:spacing w:after="120" w:line="276" w:lineRule="auto"/>
      <w:jc w:val="center"/>
      <w:outlineLvl w:val="0"/>
    </w:pPr>
    <w:rPr>
      <w:rFonts w:eastAsiaTheme="majorEastAsia" w:cs="Arial"/>
      <w:b/>
      <w:bCs/>
      <w:szCs w:val="20"/>
    </w:rPr>
  </w:style>
  <w:style w:type="paragraph" w:styleId="Nadpis20">
    <w:name w:val="heading 2"/>
    <w:basedOn w:val="Normln"/>
    <w:next w:val="Normln"/>
    <w:link w:val="Nadpis2Char"/>
    <w:autoRedefine/>
    <w:uiPriority w:val="9"/>
    <w:unhideWhenUsed/>
    <w:qFormat/>
    <w:pPr>
      <w:spacing w:after="120" w:line="276" w:lineRule="auto"/>
      <w:ind w:left="1985"/>
      <w:outlineLvl w:val="1"/>
    </w:pPr>
    <w:rPr>
      <w:rFonts w:eastAsiaTheme="majorEastAsia" w:cstheme="majorBidi"/>
      <w:szCs w:val="26"/>
      <w:lang w:eastAsia="cs-CZ"/>
    </w:rPr>
  </w:style>
  <w:style w:type="paragraph" w:styleId="Nadpis3">
    <w:name w:val="heading 3"/>
    <w:basedOn w:val="Normln"/>
    <w:next w:val="Normln"/>
    <w:link w:val="Nadpis3Char"/>
    <w:autoRedefine/>
    <w:uiPriority w:val="9"/>
    <w:unhideWhenUsed/>
    <w:qFormat/>
    <w:pPr>
      <w:numPr>
        <w:ilvl w:val="2"/>
        <w:numId w:val="14"/>
      </w:numPr>
      <w:spacing w:after="120" w:line="276" w:lineRule="auto"/>
      <w:outlineLvl w:val="2"/>
    </w:pPr>
    <w:rPr>
      <w:rFonts w:eastAsiaTheme="majorEastAsia" w:cstheme="majorBidi"/>
      <w:szCs w:val="24"/>
    </w:rPr>
  </w:style>
  <w:style w:type="paragraph" w:styleId="Nadpis4">
    <w:name w:val="heading 4"/>
    <w:basedOn w:val="Normln"/>
    <w:next w:val="Normln"/>
    <w:link w:val="Nadpis4Char"/>
    <w:uiPriority w:val="9"/>
    <w:unhideWhenUsed/>
    <w:qFormat/>
    <w:pPr>
      <w:keepNext/>
      <w:keepLines/>
      <w:numPr>
        <w:numId w:val="7"/>
      </w:numPr>
      <w:spacing w:after="120" w:line="276" w:lineRule="auto"/>
      <w:outlineLvl w:val="3"/>
    </w:pPr>
    <w:rPr>
      <w:rFonts w:eastAsiaTheme="majorEastAsia" w:cstheme="majorBidi"/>
      <w:iCs/>
    </w:rPr>
  </w:style>
  <w:style w:type="paragraph" w:styleId="Nadpis5">
    <w:name w:val="heading 5"/>
    <w:basedOn w:val="Normln"/>
    <w:next w:val="Normln"/>
    <w:link w:val="Nadpis5Char"/>
    <w:uiPriority w:val="9"/>
    <w:semiHidden/>
    <w:unhideWhenUsed/>
    <w:qFormat/>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pPr>
      <w:spacing w:after="0"/>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uiPriority w:val="99"/>
    <w:rPr>
      <w:rFonts w:ascii="Times New Roman" w:eastAsia="Times New Roman" w:hAnsi="Times New Roman"/>
      <w:sz w:val="24"/>
      <w:szCs w:val="24"/>
      <w:lang w:eastAsia="cs-CZ"/>
    </w:rPr>
  </w:style>
  <w:style w:type="paragraph" w:styleId="Odstavecseseznamem">
    <w:name w:val="List Paragraph"/>
    <w:aliases w:val="Odstavec se seznamem a odrážkou,1 úroveň Odstavec se seznamem,Odrazky,Bullet List,lp1,Puce,Use Case List Paragraph,Heading2,Bullet for no #'s,Body Bullet,List bullet,List Paragraph 1,Ref,List Bullet1,Figure_name,Aufzählungszeichen1"/>
    <w:basedOn w:val="Normln"/>
    <w:link w:val="OdstavecseseznamemChar"/>
    <w:uiPriority w:val="34"/>
    <w:qFormat/>
    <w:pPr>
      <w:ind w:left="720"/>
      <w:contextualSpacing/>
    </w:pPr>
  </w:style>
  <w:style w:type="character" w:customStyle="1" w:styleId="OdstavecseseznamemChar">
    <w:name w:val="Odstavec se seznamem Char"/>
    <w:aliases w:val="Odstavec se seznamem a odrážkou Char,1 úroveň Odstavec se seznamem Char,Odrazky Char,Bullet List Char,lp1 Char,Puce Char,Use Case List Paragraph Char,Heading2 Char,Bullet for no #'s Char,Body Bullet Char,List bullet Char"/>
    <w:link w:val="Odstavecseseznamem"/>
    <w:uiPriority w:val="34"/>
    <w:qFormat/>
    <w:locked/>
    <w:rPr>
      <w:rFonts w:ascii="Arial" w:eastAsia="Calibri" w:hAnsi="Arial"/>
      <w:sz w:val="20"/>
    </w:rPr>
  </w:style>
  <w:style w:type="character" w:styleId="Odkaznakoment">
    <w:name w:val="annotation reference"/>
    <w:basedOn w:val="Standardnpsmoodstavce"/>
    <w:unhideWhenUsed/>
    <w:rPr>
      <w:sz w:val="16"/>
      <w:szCs w:val="16"/>
    </w:rPr>
  </w:style>
  <w:style w:type="paragraph" w:styleId="Textkomente">
    <w:name w:val="annotation text"/>
    <w:basedOn w:val="Normln"/>
    <w:link w:val="TextkomenteChar"/>
    <w:uiPriority w:val="99"/>
    <w:unhideWhenUsed/>
    <w:rPr>
      <w:szCs w:val="20"/>
    </w:rPr>
  </w:style>
  <w:style w:type="character" w:customStyle="1" w:styleId="TextkomenteChar">
    <w:name w:val="Text komentáře Char"/>
    <w:basedOn w:val="Standardnpsmoodstavce"/>
    <w:link w:val="Textkomente"/>
    <w:uiPriority w:val="99"/>
    <w:rPr>
      <w:rFonts w:ascii="Arial" w:eastAsia="Calibri" w:hAnsi="Arial"/>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rFonts w:ascii="Arial" w:eastAsia="Calibri" w:hAnsi="Arial"/>
      <w:b/>
      <w:bCs/>
      <w:sz w:val="20"/>
      <w:szCs w:val="20"/>
    </w:rPr>
  </w:style>
  <w:style w:type="character" w:customStyle="1" w:styleId="Nadpis1Char">
    <w:name w:val="Nadpis 1 Char"/>
    <w:basedOn w:val="Standardnpsmoodstavce"/>
    <w:link w:val="Nadpis1"/>
    <w:uiPriority w:val="9"/>
    <w:rPr>
      <w:rFonts w:ascii="Arial" w:eastAsiaTheme="majorEastAsia" w:hAnsi="Arial" w:cs="Arial"/>
      <w:b/>
      <w:bCs/>
      <w:sz w:val="20"/>
      <w:szCs w:val="20"/>
    </w:rPr>
  </w:style>
  <w:style w:type="character" w:customStyle="1" w:styleId="Nadpis2Char">
    <w:name w:val="Nadpis 2 Char"/>
    <w:basedOn w:val="Standardnpsmoodstavce"/>
    <w:link w:val="Nadpis20"/>
    <w:uiPriority w:val="9"/>
    <w:rPr>
      <w:rFonts w:ascii="Arial" w:eastAsiaTheme="majorEastAsia" w:hAnsi="Arial" w:cstheme="majorBidi"/>
      <w:sz w:val="20"/>
      <w:szCs w:val="26"/>
      <w:lang w:eastAsia="cs-CZ"/>
    </w:rPr>
  </w:style>
  <w:style w:type="character" w:customStyle="1" w:styleId="Nadpis3Char">
    <w:name w:val="Nadpis 3 Char"/>
    <w:basedOn w:val="Standardnpsmoodstavce"/>
    <w:link w:val="Nadpis3"/>
    <w:uiPriority w:val="9"/>
    <w:rPr>
      <w:rFonts w:ascii="Arial" w:eastAsiaTheme="majorEastAsia" w:hAnsi="Arial" w:cstheme="majorBidi"/>
      <w:sz w:val="20"/>
      <w:szCs w:val="24"/>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F5496" w:themeColor="accent1" w:themeShade="BF"/>
      <w:sz w:val="20"/>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color w:val="1F3763" w:themeColor="accent1" w:themeShade="7F"/>
      <w:sz w:val="20"/>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1F3763" w:themeColor="accent1" w:themeShade="7F"/>
      <w:sz w:val="20"/>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SSmlouva">
    <w:name w:val="SBS Smlouva"/>
    <w:basedOn w:val="Normln"/>
    <w:pPr>
      <w:numPr>
        <w:ilvl w:val="1"/>
        <w:numId w:val="3"/>
      </w:numPr>
      <w:spacing w:before="120" w:after="120"/>
      <w:jc w:val="left"/>
    </w:pPr>
    <w:rPr>
      <w:rFonts w:eastAsia="Times New Roman" w:cs="Times New Roman"/>
      <w:szCs w:val="24"/>
      <w:lang w:eastAsia="cs-CZ"/>
    </w:rPr>
  </w:style>
  <w:style w:type="paragraph" w:customStyle="1" w:styleId="Tabulkatext">
    <w:name w:val="Tabulka_text"/>
    <w:basedOn w:val="Zkladntext"/>
    <w:pPr>
      <w:spacing w:before="120" w:after="120"/>
      <w:ind w:left="57"/>
      <w:jc w:val="left"/>
    </w:pPr>
    <w:rPr>
      <w:rFonts w:ascii="Arial" w:hAnsi="Arial" w:cs="Times New Roman"/>
      <w:sz w:val="18"/>
      <w:szCs w:val="20"/>
    </w:rPr>
  </w:style>
  <w:style w:type="paragraph" w:customStyle="1" w:styleId="Normlnodstavec">
    <w:name w:val="Normální odstavec"/>
    <w:basedOn w:val="Normln"/>
    <w:qFormat/>
    <w:pPr>
      <w:spacing w:before="120" w:after="120" w:line="276" w:lineRule="auto"/>
    </w:pPr>
    <w:rPr>
      <w:rFonts w:eastAsiaTheme="minorHAnsi" w:cs="Arial"/>
      <w:szCs w:val="20"/>
    </w:rPr>
  </w:style>
  <w:style w:type="paragraph" w:customStyle="1" w:styleId="Nadpis2">
    <w:name w:val="Nadpis2"/>
    <w:basedOn w:val="Nadpis20"/>
    <w:link w:val="Nadpis2Char0"/>
    <w:qFormat/>
    <w:pPr>
      <w:keepNext/>
      <w:keepLines/>
      <w:numPr>
        <w:numId w:val="4"/>
      </w:numPr>
      <w:spacing w:before="480"/>
      <w:jc w:val="left"/>
    </w:pPr>
    <w:rPr>
      <w:rFonts w:eastAsia="Times New Roman" w:cs="Arial"/>
      <w:b/>
      <w:i/>
      <w:iCs/>
      <w:sz w:val="24"/>
      <w:szCs w:val="22"/>
    </w:rPr>
  </w:style>
  <w:style w:type="paragraph" w:customStyle="1" w:styleId="Nadpis30">
    <w:name w:val="Nadpis3"/>
    <w:basedOn w:val="Titulek"/>
    <w:link w:val="Nadpis3Char0"/>
    <w:qFormat/>
    <w:pPr>
      <w:keepNext/>
      <w:numPr>
        <w:ilvl w:val="1"/>
        <w:numId w:val="4"/>
      </w:numPr>
      <w:spacing w:before="120" w:after="120"/>
      <w:jc w:val="left"/>
    </w:pPr>
    <w:rPr>
      <w:rFonts w:eastAsia="Times New Roman" w:cs="Times New Roman"/>
      <w:b/>
      <w:i w:val="0"/>
      <w:iCs w:val="0"/>
      <w:color w:val="auto"/>
      <w:sz w:val="22"/>
      <w:szCs w:val="20"/>
    </w:rPr>
  </w:style>
  <w:style w:type="character" w:customStyle="1" w:styleId="Nadpis2Char0">
    <w:name w:val="Nadpis2 Char"/>
    <w:basedOn w:val="Standardnpsmoodstavce"/>
    <w:link w:val="Nadpis2"/>
    <w:rPr>
      <w:rFonts w:ascii="Arial" w:eastAsia="Times New Roman" w:hAnsi="Arial" w:cs="Arial"/>
      <w:b/>
      <w:i/>
      <w:iCs/>
      <w:sz w:val="24"/>
      <w:lang w:eastAsia="cs-CZ"/>
    </w:rPr>
  </w:style>
  <w:style w:type="paragraph" w:customStyle="1" w:styleId="Nadpis40">
    <w:name w:val="Nadpis4"/>
    <w:basedOn w:val="Titulek"/>
    <w:link w:val="Nadpis4Char0"/>
    <w:qFormat/>
    <w:pPr>
      <w:keepNext/>
      <w:numPr>
        <w:ilvl w:val="2"/>
        <w:numId w:val="4"/>
      </w:numPr>
      <w:spacing w:before="240" w:after="120"/>
      <w:jc w:val="left"/>
    </w:pPr>
    <w:rPr>
      <w:rFonts w:eastAsia="Times New Roman" w:cs="Times New Roman"/>
      <w:b/>
      <w:i w:val="0"/>
      <w:iCs w:val="0"/>
      <w:color w:val="auto"/>
      <w:sz w:val="20"/>
      <w:szCs w:val="20"/>
    </w:rPr>
  </w:style>
  <w:style w:type="character" w:customStyle="1" w:styleId="Nadpis3Char0">
    <w:name w:val="Nadpis3 Char"/>
    <w:basedOn w:val="Standardnpsmoodstavce"/>
    <w:link w:val="Nadpis30"/>
    <w:rPr>
      <w:rFonts w:ascii="Arial" w:eastAsia="Times New Roman" w:hAnsi="Arial" w:cs="Times New Roman"/>
      <w:b/>
      <w:szCs w:val="20"/>
    </w:rPr>
  </w:style>
  <w:style w:type="character" w:customStyle="1" w:styleId="Nadpis4Char0">
    <w:name w:val="Nadpis4 Char"/>
    <w:basedOn w:val="Standardnpsmoodstavce"/>
    <w:link w:val="Nadpis40"/>
    <w:rPr>
      <w:rFonts w:ascii="Arial" w:eastAsia="Times New Roman" w:hAnsi="Arial" w:cs="Times New Roman"/>
      <w:b/>
      <w:sz w:val="20"/>
      <w:szCs w:val="20"/>
    </w:rPr>
  </w:style>
  <w:style w:type="paragraph" w:styleId="Titulek">
    <w:name w:val="caption"/>
    <w:basedOn w:val="Normln"/>
    <w:next w:val="Normln"/>
    <w:uiPriority w:val="35"/>
    <w:semiHidden/>
    <w:unhideWhenUsed/>
    <w:qFormat/>
    <w:rPr>
      <w:i/>
      <w:iCs/>
      <w:color w:val="44546A" w:themeColor="text2"/>
      <w:sz w:val="18"/>
      <w:szCs w:val="18"/>
    </w:rPr>
  </w:style>
  <w:style w:type="paragraph" w:styleId="Zhlav">
    <w:name w:val="header"/>
    <w:basedOn w:val="Normln"/>
    <w:link w:val="ZhlavChar"/>
    <w:uiPriority w:val="99"/>
    <w:unhideWhenUsed/>
    <w:pPr>
      <w:tabs>
        <w:tab w:val="center" w:pos="4536"/>
        <w:tab w:val="right" w:pos="9072"/>
      </w:tabs>
      <w:spacing w:after="0"/>
    </w:pPr>
  </w:style>
  <w:style w:type="character" w:customStyle="1" w:styleId="ZhlavChar">
    <w:name w:val="Záhlaví Char"/>
    <w:basedOn w:val="Standardnpsmoodstavce"/>
    <w:link w:val="Zhlav"/>
    <w:uiPriority w:val="99"/>
    <w:rPr>
      <w:rFonts w:ascii="Arial" w:eastAsia="Calibri" w:hAnsi="Arial"/>
      <w:sz w:val="20"/>
    </w:rPr>
  </w:style>
  <w:style w:type="paragraph" w:styleId="Zpat">
    <w:name w:val="footer"/>
    <w:basedOn w:val="Normln"/>
    <w:link w:val="ZpatChar"/>
    <w:uiPriority w:val="99"/>
    <w:unhideWhenUsed/>
    <w:pPr>
      <w:tabs>
        <w:tab w:val="center" w:pos="4536"/>
        <w:tab w:val="right" w:pos="9072"/>
      </w:tabs>
      <w:spacing w:after="0"/>
    </w:pPr>
  </w:style>
  <w:style w:type="character" w:customStyle="1" w:styleId="ZpatChar">
    <w:name w:val="Zápatí Char"/>
    <w:basedOn w:val="Standardnpsmoodstavce"/>
    <w:link w:val="Zpat"/>
    <w:uiPriority w:val="99"/>
    <w:rPr>
      <w:rFonts w:ascii="Arial" w:eastAsia="Calibri" w:hAnsi="Arial"/>
      <w:sz w:val="20"/>
    </w:rPr>
  </w:style>
  <w:style w:type="character" w:styleId="Hypertextovodkaz">
    <w:name w:val="Hyperlink"/>
    <w:basedOn w:val="Standardnpsmoodstavce"/>
    <w:uiPriority w:val="99"/>
    <w:unhideWhenUsed/>
    <w:rPr>
      <w:color w:val="0563C1" w:themeColor="hyperlink"/>
      <w:u w:val="single"/>
    </w:rPr>
  </w:style>
  <w:style w:type="paragraph" w:styleId="Revize">
    <w:name w:val="Revision"/>
    <w:hidden/>
    <w:uiPriority w:val="99"/>
    <w:semiHidden/>
    <w:pPr>
      <w:spacing w:after="0" w:line="240" w:lineRule="auto"/>
    </w:pPr>
    <w:rPr>
      <w:rFonts w:ascii="Arial" w:eastAsia="Calibri" w:hAnsi="Arial"/>
      <w:sz w:val="20"/>
    </w:rPr>
  </w:style>
  <w:style w:type="character" w:customStyle="1" w:styleId="Nadpis4Char">
    <w:name w:val="Nadpis 4 Char"/>
    <w:basedOn w:val="Standardnpsmoodstavce"/>
    <w:link w:val="Nadpis4"/>
    <w:uiPriority w:val="9"/>
    <w:rPr>
      <w:rFonts w:ascii="Arial" w:eastAsiaTheme="majorEastAsia" w:hAnsi="Arial" w:cstheme="majorBidi"/>
      <w:iCs/>
      <w:sz w:val="20"/>
    </w:rPr>
  </w:style>
  <w:style w:type="numbering" w:customStyle="1" w:styleId="Iva">
    <w:name w:val="Iva"/>
    <w:uiPriority w:val="99"/>
    <w:pPr>
      <w:numPr>
        <w:numId w:val="5"/>
      </w:numPr>
    </w:p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customStyle="1" w:styleId="Slnek">
    <w:name w:val="S_Článek"/>
    <w:basedOn w:val="Normln"/>
    <w:next w:val="Normln"/>
    <w:qFormat/>
    <w:pPr>
      <w:numPr>
        <w:numId w:val="11"/>
      </w:numPr>
      <w:spacing w:before="360" w:after="0"/>
      <w:jc w:val="center"/>
    </w:pPr>
    <w:rPr>
      <w:rFonts w:ascii="Calibri" w:hAnsi="Calibri"/>
      <w:b/>
      <w:sz w:val="28"/>
      <w:szCs w:val="28"/>
    </w:rPr>
  </w:style>
  <w:style w:type="paragraph" w:customStyle="1" w:styleId="SOdstavec">
    <w:name w:val="S_Odstavec"/>
    <w:basedOn w:val="Normln"/>
    <w:qFormat/>
    <w:pPr>
      <w:numPr>
        <w:ilvl w:val="1"/>
        <w:numId w:val="11"/>
      </w:numPr>
      <w:tabs>
        <w:tab w:val="left" w:pos="426"/>
      </w:tabs>
      <w:spacing w:before="120" w:after="0"/>
    </w:pPr>
    <w:rPr>
      <w:rFonts w:ascii="Calibri" w:hAnsi="Calibri"/>
      <w:sz w:val="22"/>
    </w:rPr>
  </w:style>
  <w:style w:type="paragraph" w:customStyle="1" w:styleId="SBod">
    <w:name w:val="S_Bod"/>
    <w:basedOn w:val="Normln"/>
    <w:qFormat/>
    <w:pPr>
      <w:numPr>
        <w:ilvl w:val="2"/>
        <w:numId w:val="11"/>
      </w:numPr>
      <w:tabs>
        <w:tab w:val="left" w:pos="993"/>
      </w:tabs>
      <w:spacing w:before="120" w:after="0"/>
    </w:pPr>
    <w:rPr>
      <w:rFonts w:ascii="Calibri" w:hAnsi="Calibri"/>
      <w:sz w:val="22"/>
    </w:rPr>
  </w:style>
  <w:style w:type="paragraph" w:customStyle="1" w:styleId="SPsmeno">
    <w:name w:val="S_Písmeno"/>
    <w:basedOn w:val="Normln"/>
    <w:qFormat/>
    <w:pPr>
      <w:numPr>
        <w:ilvl w:val="3"/>
        <w:numId w:val="11"/>
      </w:numPr>
      <w:tabs>
        <w:tab w:val="left" w:pos="1276"/>
      </w:tabs>
      <w:spacing w:before="60" w:after="0"/>
    </w:pPr>
    <w:rPr>
      <w:rFonts w:ascii="Calibri" w:hAnsi="Calibri"/>
      <w:sz w:val="22"/>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eastAsia="Calibri" w:hAnsi="Segoe UI" w:cs="Segoe UI"/>
      <w:sz w:val="18"/>
      <w:szCs w:val="18"/>
    </w:rPr>
  </w:style>
  <w:style w:type="paragraph" w:styleId="Zkladntextodsazen">
    <w:name w:val="Body Text Indent"/>
    <w:basedOn w:val="Normln"/>
    <w:link w:val="ZkladntextodsazenChar1"/>
    <w:uiPriority w:val="99"/>
    <w:semiHidden/>
    <w:unhideWhenUsed/>
    <w:pPr>
      <w:spacing w:after="120" w:line="259" w:lineRule="auto"/>
      <w:ind w:left="283"/>
      <w:jc w:val="left"/>
    </w:pPr>
    <w:rPr>
      <w:rFonts w:asciiTheme="minorHAnsi" w:eastAsiaTheme="minorHAnsi" w:hAnsiTheme="minorHAnsi"/>
      <w:sz w:val="22"/>
    </w:rPr>
  </w:style>
  <w:style w:type="character" w:customStyle="1" w:styleId="ZkladntextodsazenChar">
    <w:name w:val="Základní text odsazený Char"/>
    <w:basedOn w:val="Standardnpsmoodstavce"/>
    <w:uiPriority w:val="99"/>
    <w:semiHidden/>
    <w:rPr>
      <w:rFonts w:ascii="Arial" w:eastAsia="Calibri" w:hAnsi="Arial"/>
      <w:sz w:val="20"/>
    </w:rPr>
  </w:style>
  <w:style w:type="character" w:customStyle="1" w:styleId="ZkladntextodsazenChar1">
    <w:name w:val="Základní text odsazený Char1"/>
    <w:basedOn w:val="Standardnpsmoodstavce"/>
    <w:link w:val="Zkladntextodsazen"/>
    <w:uiPriority w:val="99"/>
    <w:semiHidden/>
  </w:style>
  <w:style w:type="paragraph" w:customStyle="1" w:styleId="selnslovn">
    <w:name w:val="Číselné číslování"/>
    <w:basedOn w:val="Odstavecseseznamem"/>
    <w:qFormat/>
    <w:pPr>
      <w:numPr>
        <w:ilvl w:val="1"/>
        <w:numId w:val="16"/>
      </w:numPr>
      <w:spacing w:after="120" w:line="276" w:lineRule="auto"/>
      <w:contextualSpacing w:val="0"/>
    </w:pPr>
    <w:rPr>
      <w:rFonts w:eastAsiaTheme="minorHAnsi" w:cs="Arial"/>
      <w:szCs w:val="20"/>
    </w:rPr>
  </w:style>
  <w:style w:type="paragraph" w:customStyle="1" w:styleId="Odrkovseznam">
    <w:name w:val="Odrážková seznam"/>
    <w:basedOn w:val="Odstavecseseznamem"/>
    <w:qFormat/>
    <w:pPr>
      <w:numPr>
        <w:numId w:val="19"/>
      </w:numPr>
      <w:spacing w:after="120" w:line="276" w:lineRule="auto"/>
      <w:contextualSpacing w:val="0"/>
    </w:pPr>
    <w:rPr>
      <w:rFonts w:eastAsiaTheme="minorHAnsi" w:cs="Arial"/>
      <w:szCs w:val="20"/>
    </w:rPr>
  </w:style>
  <w:style w:type="paragraph" w:customStyle="1" w:styleId="Nadpis2rovn">
    <w:name w:val="Nadpis_2. úrovně"/>
    <w:basedOn w:val="Nadpis20"/>
    <w:qFormat/>
    <w:pPr>
      <w:keepNext/>
      <w:keepLines/>
      <w:spacing w:before="120"/>
      <w:ind w:left="0"/>
    </w:pPr>
    <w:rPr>
      <w:rFonts w:ascii="Times New Roman" w:hAnsi="Times New Roman" w:cs="Times New Roman"/>
      <w:b/>
      <w:sz w:val="24"/>
      <w:szCs w:val="24"/>
      <w:lang w:eastAsia="en-US"/>
    </w:rPr>
  </w:style>
  <w:style w:type="paragraph" w:customStyle="1" w:styleId="Nadpis1rovn">
    <w:name w:val="Nadpis_1. úrovně"/>
    <w:basedOn w:val="Odstavecseseznamem"/>
    <w:qFormat/>
    <w:pPr>
      <w:numPr>
        <w:numId w:val="20"/>
      </w:numPr>
      <w:spacing w:before="240" w:after="240" w:line="276" w:lineRule="auto"/>
      <w:contextualSpacing w:val="0"/>
      <w:jc w:val="left"/>
    </w:pPr>
    <w:rPr>
      <w:rFonts w:ascii="Times New Roman" w:eastAsiaTheme="minorHAnsi" w:hAnsi="Times New Roman" w:cs="Times New Roman"/>
      <w:b/>
      <w:sz w:val="24"/>
      <w:szCs w:val="24"/>
    </w:rPr>
  </w:style>
  <w:style w:type="table" w:styleId="Tabulkasmkou4zvraznn6">
    <w:name w:val="Grid Table 4 Accent 6"/>
    <w:basedOn w:val="Normlntabulka"/>
    <w:uiPriority w:val="49"/>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NadpisTabulky">
    <w:name w:val="Nadpis Tabulky"/>
    <w:basedOn w:val="Nadpis1"/>
    <w:link w:val="NadpisTabulkyChar"/>
    <w:qFormat/>
    <w:pPr>
      <w:numPr>
        <w:numId w:val="0"/>
      </w:numPr>
      <w:spacing w:before="240" w:line="259" w:lineRule="auto"/>
      <w:jc w:val="both"/>
    </w:pPr>
    <w:rPr>
      <w:rFonts w:cstheme="majorBidi"/>
      <w:b w:val="0"/>
      <w:bCs w:val="0"/>
      <w:i/>
      <w:color w:val="2F5496" w:themeColor="accent1" w:themeShade="BF"/>
      <w:sz w:val="18"/>
    </w:rPr>
  </w:style>
  <w:style w:type="character" w:customStyle="1" w:styleId="NadpisTabulkyChar">
    <w:name w:val="Nadpis Tabulky Char"/>
    <w:basedOn w:val="Standardnpsmoodstavce"/>
    <w:link w:val="NadpisTabulky"/>
    <w:rPr>
      <w:rFonts w:ascii="Arial" w:eastAsiaTheme="majorEastAsia" w:hAnsi="Arial" w:cstheme="majorBidi"/>
      <w:i/>
      <w:color w:val="2F5496" w:themeColor="accent1" w:themeShade="BF"/>
      <w:sz w:val="18"/>
      <w:szCs w:val="20"/>
    </w:rPr>
  </w:style>
  <w:style w:type="character" w:customStyle="1" w:styleId="BezmezerChar">
    <w:name w:val="Bez mezer Char"/>
    <w:basedOn w:val="Standardnpsmoodstavce"/>
    <w:link w:val="Bezmezer"/>
    <w:uiPriority w:val="1"/>
    <w:qFormat/>
    <w:rPr>
      <w:rFonts w:eastAsiaTheme="minorEastAsia"/>
    </w:rPr>
  </w:style>
  <w:style w:type="paragraph" w:styleId="Bezmezer">
    <w:name w:val="No Spacing"/>
    <w:link w:val="BezmezerChar"/>
    <w:uiPriority w:val="1"/>
    <w:qFormat/>
    <w:pPr>
      <w:spacing w:after="0" w:line="240" w:lineRule="auto"/>
    </w:pPr>
    <w:rPr>
      <w:rFonts w:eastAsiaTheme="minorEastAsia"/>
    </w:rPr>
  </w:style>
  <w:style w:type="paragraph" w:customStyle="1" w:styleId="Psmennslovn2">
    <w:name w:val="Písmenné číslování_2"/>
    <w:basedOn w:val="Normln"/>
    <w:qFormat/>
    <w:pPr>
      <w:numPr>
        <w:numId w:val="34"/>
      </w:numPr>
      <w:spacing w:after="120" w:line="276" w:lineRule="auto"/>
    </w:pPr>
    <w:rPr>
      <w:rFonts w:eastAsiaTheme="minorHAnsi" w:cs="Arial"/>
      <w:szCs w:val="20"/>
    </w:rPr>
  </w:style>
  <w:style w:type="paragraph" w:customStyle="1" w:styleId="Odrkovseznam2">
    <w:name w:val="Odrážkový seznam 2"/>
    <w:basedOn w:val="Odrkovseznam"/>
    <w:qFormat/>
    <w:pPr>
      <w:numPr>
        <w:numId w:val="0"/>
      </w:numPr>
      <w:tabs>
        <w:tab w:val="num" w:pos="782"/>
      </w:tabs>
      <w:ind w:left="851" w:hanging="284"/>
    </w:pPr>
  </w:style>
  <w:style w:type="paragraph" w:customStyle="1" w:styleId="Textpsmene">
    <w:name w:val="Text písmene"/>
    <w:basedOn w:val="Normln"/>
    <w:uiPriority w:val="99"/>
    <w:pPr>
      <w:numPr>
        <w:ilvl w:val="1"/>
        <w:numId w:val="41"/>
      </w:numPr>
      <w:spacing w:after="0"/>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pPr>
      <w:numPr>
        <w:numId w:val="41"/>
      </w:numPr>
      <w:tabs>
        <w:tab w:val="left" w:pos="851"/>
      </w:tabs>
      <w:spacing w:before="120" w:after="120"/>
      <w:outlineLvl w:val="6"/>
    </w:pPr>
    <w:rPr>
      <w:rFonts w:ascii="Times New Roman" w:eastAsia="Times New Roman" w:hAnsi="Times New Roman" w:cs="Times New Roman"/>
      <w:sz w:val="24"/>
      <w:szCs w:val="24"/>
      <w:lang w:eastAsia="cs-CZ"/>
    </w:rPr>
  </w:style>
  <w:style w:type="paragraph" w:customStyle="1" w:styleId="TableHeading">
    <w:name w:val="Table Heading"/>
    <w:basedOn w:val="Normln"/>
    <w:pPr>
      <w:spacing w:before="40" w:after="0" w:line="288" w:lineRule="auto"/>
      <w:jc w:val="left"/>
    </w:pPr>
    <w:rPr>
      <w:rFonts w:ascii="Times New Roman" w:eastAsia="Times New Roman" w:hAnsi="Times New Roman" w:cs="Times New Roman"/>
      <w:b/>
      <w:szCs w:val="20"/>
      <w:lang w:eastAsia="cs-CZ"/>
    </w:rPr>
  </w:style>
  <w:style w:type="paragraph" w:customStyle="1" w:styleId="TableBody">
    <w:name w:val="Table Body"/>
    <w:pPr>
      <w:spacing w:before="40" w:after="0" w:line="288" w:lineRule="auto"/>
    </w:pPr>
    <w:rPr>
      <w:rFonts w:ascii="Calibri" w:eastAsia="Calibri" w:hAnsi="Calibri" w:cs="Times New Roman"/>
      <w:sz w:val="20"/>
      <w:szCs w:val="20"/>
      <w:lang w:eastAsia="cs-CZ"/>
    </w:rPr>
  </w:style>
  <w:style w:type="character" w:customStyle="1" w:styleId="bntextChar">
    <w:name w:val="běžný text Char"/>
    <w:link w:val="bntext"/>
    <w:locked/>
    <w:rPr>
      <w:rFonts w:ascii="Arial" w:hAnsi="Arial" w:cs="Arial"/>
      <w:szCs w:val="24"/>
    </w:rPr>
  </w:style>
  <w:style w:type="paragraph" w:customStyle="1" w:styleId="bntext">
    <w:name w:val="běžný text"/>
    <w:basedOn w:val="Normln"/>
    <w:link w:val="bntextChar"/>
    <w:pPr>
      <w:keepLines/>
      <w:spacing w:after="140" w:line="280" w:lineRule="exact"/>
    </w:pPr>
    <w:rPr>
      <w:rFonts w:eastAsiaTheme="minorHAnsi" w:cs="Arial"/>
      <w:sz w:val="22"/>
      <w:szCs w:val="24"/>
    </w:rPr>
  </w:style>
  <w:style w:type="paragraph" w:customStyle="1" w:styleId="Odstavec1">
    <w:name w:val="Odstavec 1."/>
    <w:basedOn w:val="Zkladntext"/>
    <w:link w:val="Odstavec1Char"/>
    <w:qFormat/>
    <w:pPr>
      <w:numPr>
        <w:numId w:val="47"/>
      </w:numPr>
      <w:spacing w:after="120" w:line="276" w:lineRule="auto"/>
    </w:pPr>
    <w:rPr>
      <w:rFonts w:cs="Times New Roman"/>
      <w:lang w:val="x-none" w:eastAsia="x-none"/>
    </w:rPr>
  </w:style>
  <w:style w:type="character" w:customStyle="1" w:styleId="Odstavec1Char">
    <w:name w:val="Odstavec 1. Char"/>
    <w:link w:val="Odstavec1"/>
    <w:rPr>
      <w:rFonts w:ascii="Times New Roman" w:eastAsia="Times New Roman" w:hAnsi="Times New Roman" w:cs="Times New Roman"/>
      <w:sz w:val="24"/>
      <w:szCs w:val="24"/>
      <w:lang w:val="x-none" w:eastAsia="x-non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0567">
      <w:bodyDiv w:val="1"/>
      <w:marLeft w:val="0"/>
      <w:marRight w:val="0"/>
      <w:marTop w:val="0"/>
      <w:marBottom w:val="0"/>
      <w:divBdr>
        <w:top w:val="none" w:sz="0" w:space="0" w:color="auto"/>
        <w:left w:val="none" w:sz="0" w:space="0" w:color="auto"/>
        <w:bottom w:val="none" w:sz="0" w:space="0" w:color="auto"/>
        <w:right w:val="none" w:sz="0" w:space="0" w:color="auto"/>
      </w:divBdr>
    </w:div>
    <w:div w:id="545029125">
      <w:bodyDiv w:val="1"/>
      <w:marLeft w:val="0"/>
      <w:marRight w:val="0"/>
      <w:marTop w:val="0"/>
      <w:marBottom w:val="0"/>
      <w:divBdr>
        <w:top w:val="none" w:sz="0" w:space="0" w:color="auto"/>
        <w:left w:val="none" w:sz="0" w:space="0" w:color="auto"/>
        <w:bottom w:val="none" w:sz="0" w:space="0" w:color="auto"/>
        <w:right w:val="none" w:sz="0" w:space="0" w:color="auto"/>
      </w:divBdr>
    </w:div>
    <w:div w:id="80609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edesk@vzp.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vzp.cz" TargetMode="External"/><Relationship Id="rId5" Type="http://schemas.openxmlformats.org/officeDocument/2006/relationships/numbering" Target="numbering.xml"/><Relationship Id="rId15" Type="http://schemas.openxmlformats.org/officeDocument/2006/relationships/hyperlink" Target="mailto:servicedesk@vzp.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58EDF2B3ED6243BB2AD3673F3B7728" ma:contentTypeVersion="17" ma:contentTypeDescription="Vytvořit nový dokument" ma:contentTypeScope="" ma:versionID="056d6cd543c71964f837aae4853ea4e7">
  <xsd:schema xmlns:xsd="http://www.w3.org/2001/XMLSchema" xmlns:xs="http://www.w3.org/2001/XMLSchema" xmlns:p="http://schemas.microsoft.com/office/2006/metadata/properties" xmlns:ns3="5386a7db-36dc-47e8-aacb-0d5051febeea" xmlns:ns4="189c7478-f36e-4d06-b026-5479ab3e2b44" targetNamespace="http://schemas.microsoft.com/office/2006/metadata/properties" ma:root="true" ma:fieldsID="602e94e0be7be5c0c708fe5848e1e2ac" ns3:_="" ns4:_="">
    <xsd:import namespace="5386a7db-36dc-47e8-aacb-0d5051febeea"/>
    <xsd:import namespace="189c7478-f36e-4d06-b026-5479ab3e2b44"/>
    <xsd:element name="properties">
      <xsd:complexType>
        <xsd:sequence>
          <xsd:element name="documentManagement">
            <xsd:complexType>
              <xsd:all>
                <xsd:element ref="ns3:VZP_WorkflowHistoryBoolea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6a7db-36dc-47e8-aacb-0d5051febeea" elementFormDefault="qualified">
    <xsd:import namespace="http://schemas.microsoft.com/office/2006/documentManagement/types"/>
    <xsd:import namespace="http://schemas.microsoft.com/office/infopath/2007/PartnerControls"/>
    <xsd:element name="VZP_WorkflowHistoryBoolean" ma:index="14" nillable="true" ma:displayName="Obsahuje položky historie" ma:default="0" ma:internalName="VZP_WorkflowHistoryBoolean"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9c7478-f36e-4d06-b026-5479ab3e2b44" elementFormDefault="qualified">
    <xsd:import namespace="http://schemas.microsoft.com/office/2006/documentManagement/types"/>
    <xsd:import namespace="http://schemas.microsoft.com/office/infopath/2007/PartnerControls"/>
    <xsd:element name="SharedWithUsers" ma:index="1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ze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F2999-5303-4282-86EF-23D77DD63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6a7db-36dc-47e8-aacb-0d5051febeea"/>
    <ds:schemaRef ds:uri="189c7478-f36e-4d06-b026-5479ab3e2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DAF8CA-4378-440D-B81D-2F42BF42F0A0}">
  <ds:schemaRefs>
    <ds:schemaRef ds:uri="http://schemas.openxmlformats.org/officeDocument/2006/bibliography"/>
  </ds:schemaRefs>
</ds:datastoreItem>
</file>

<file path=customXml/itemProps3.xml><?xml version="1.0" encoding="utf-8"?>
<ds:datastoreItem xmlns:ds="http://schemas.openxmlformats.org/officeDocument/2006/customXml" ds:itemID="{6B4DC962-7890-4D17-915C-9538B5C16E33}">
  <ds:schemaRefs>
    <ds:schemaRef ds:uri="http://schemas.microsoft.com/sharepoint/v3/contenttype/forms"/>
  </ds:schemaRefs>
</ds:datastoreItem>
</file>

<file path=customXml/itemProps4.xml><?xml version="1.0" encoding="utf-8"?>
<ds:datastoreItem xmlns:ds="http://schemas.openxmlformats.org/officeDocument/2006/customXml" ds:itemID="{09540F4D-F656-4D04-A388-899ABA587B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14393</Words>
  <Characters>84921</Characters>
  <Application>Microsoft Office Word</Application>
  <DocSecurity>0</DocSecurity>
  <Lines>707</Lines>
  <Paragraphs>198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2026-08-24T10:01:00Z</dcterms:created>
  <dcterms:modified xsi:type="dcterms:W3CDTF">2026-08-24T10:01:00Z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0x010100C558EDF2B3ED6243BB2AD3673F3B7728</vt:lpwstr>
  </property>
  <property fmtid="{D5CDD505-2E9C-101B-9397-08002B2CF9AE}" pid="3" name="MediaServiceImageTags">
    <vt:lpwstr/>
  </property>
</Properties>
</file>