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"/>
        <w:rPr>
          <w:rFonts w:ascii="Times New Roman"/>
          <w:sz w:val="17"/>
        </w:rPr>
      </w:pPr>
    </w:p>
    <w:p>
      <w:pPr>
        <w:spacing w:line="425" w:lineRule="exact" w:before="99"/>
        <w:ind w:left="398" w:right="398" w:firstLine="0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> </w:t>
      </w:r>
      <w:r>
        <w:rPr>
          <w:color w:val="808080"/>
          <w:spacing w:val="-2"/>
          <w:sz w:val="32"/>
        </w:rPr>
        <w:t>7251100803</w:t>
      </w:r>
    </w:p>
    <w:p>
      <w:pPr>
        <w:spacing w:line="425" w:lineRule="exact" w:before="0"/>
        <w:ind w:left="3574" w:right="3578" w:firstLine="0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poskytnutí</w:t>
      </w:r>
      <w:r>
        <w:rPr>
          <w:color w:val="808080"/>
          <w:spacing w:val="-10"/>
          <w:sz w:val="32"/>
        </w:rPr>
        <w:t> </w:t>
      </w:r>
      <w:r>
        <w:rPr>
          <w:color w:val="808080"/>
          <w:spacing w:val="-2"/>
          <w:sz w:val="32"/>
        </w:rPr>
        <w:t>podpory</w:t>
      </w:r>
    </w:p>
    <w:p>
      <w:pPr>
        <w:spacing w:before="2"/>
        <w:ind w:left="398" w:right="404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> </w:t>
      </w:r>
      <w:r>
        <w:rPr>
          <w:color w:val="808080"/>
          <w:spacing w:val="-2"/>
          <w:sz w:val="32"/>
        </w:rPr>
        <w:t>republiky</w:t>
      </w:r>
    </w:p>
    <w:p>
      <w:pPr>
        <w:pStyle w:val="BodyText"/>
        <w:spacing w:before="11"/>
        <w:rPr>
          <w:sz w:val="59"/>
        </w:rPr>
      </w:pPr>
    </w:p>
    <w:p>
      <w:pPr>
        <w:pStyle w:val="BodyText"/>
        <w:ind w:left="112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BodyText"/>
        <w:rPr>
          <w:sz w:val="26"/>
        </w:rPr>
      </w:pPr>
    </w:p>
    <w:p>
      <w:pPr>
        <w:pStyle w:val="Heading2"/>
        <w:spacing w:before="188"/>
        <w:ind w:left="112"/>
        <w:jc w:val="left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2993" w:val="left" w:leader="none"/>
        </w:tabs>
        <w:ind w:left="112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6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2993" w:val="left" w:leader="none"/>
        </w:tabs>
        <w:spacing w:line="265" w:lineRule="exact"/>
        <w:ind w:left="112"/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7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3857" w:val="right" w:leader="none"/>
        </w:tabs>
        <w:spacing w:line="265" w:lineRule="exact"/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00020729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4"/>
        </w:rPr>
        <w:t> </w:t>
      </w:r>
      <w:r>
        <w:rPr/>
        <w:t>Petrem</w:t>
      </w:r>
      <w:r>
        <w:rPr>
          <w:spacing w:val="-2"/>
        </w:rPr>
        <w:t> </w:t>
      </w:r>
      <w:r>
        <w:rPr/>
        <w:t>V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</w:t>
      </w:r>
      <w:r>
        <w:rPr>
          <w:spacing w:val="-4"/>
        </w:rPr>
        <w:t> </w:t>
      </w:r>
      <w:r>
        <w:rPr/>
        <w:t>d</w:t>
      </w:r>
      <w:r>
        <w:rPr>
          <w:spacing w:val="-3"/>
        </w:rPr>
        <w:t> </w:t>
      </w:r>
      <w:r>
        <w:rPr/>
        <w:t>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n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m,</w:t>
      </w:r>
      <w:r>
        <w:rPr>
          <w:spacing w:val="-4"/>
        </w:rPr>
        <w:t> </w:t>
      </w:r>
      <w:r>
        <w:rPr/>
        <w:t>ředitelem</w:t>
      </w:r>
      <w:r>
        <w:rPr>
          <w:spacing w:val="-2"/>
        </w:rPr>
        <w:t> </w:t>
      </w:r>
      <w:r>
        <w:rPr/>
        <w:t>SFŽP</w:t>
      </w:r>
      <w:r>
        <w:rPr>
          <w:spacing w:val="-3"/>
        </w:rPr>
        <w:t> </w:t>
      </w:r>
      <w:r>
        <w:rPr>
          <w:spacing w:val="-5"/>
        </w:rPr>
        <w:t>ČR</w:t>
      </w:r>
    </w:p>
    <w:p>
      <w:pPr>
        <w:pStyle w:val="BodyText"/>
        <w:tabs>
          <w:tab w:pos="2993" w:val="left" w:leader="none"/>
        </w:tabs>
        <w:ind w:left="11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8"/>
        </w:rPr>
        <w:t> </w:t>
      </w:r>
      <w:r>
        <w:rPr/>
        <w:t>národní</w:t>
      </w:r>
      <w:r>
        <w:rPr>
          <w:spacing w:val="-8"/>
        </w:rPr>
        <w:t> </w:t>
      </w:r>
      <w:r>
        <w:rPr>
          <w:spacing w:val="-4"/>
        </w:rPr>
        <w:t>banka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70009-</w:t>
      </w:r>
      <w:r>
        <w:rPr>
          <w:spacing w:val="-2"/>
        </w:rPr>
        <w:t>9025001/0710</w:t>
      </w:r>
    </w:p>
    <w:p>
      <w:pPr>
        <w:pStyle w:val="BodyText"/>
        <w:ind w:left="112"/>
      </w:pPr>
      <w:r>
        <w:rPr/>
        <w:t>(dále</w:t>
      </w:r>
      <w:r>
        <w:rPr>
          <w:spacing w:val="-5"/>
        </w:rPr>
        <w:t> </w:t>
      </w:r>
      <w:r>
        <w:rPr/>
        <w:t>jen</w:t>
      </w:r>
      <w:r>
        <w:rPr>
          <w:spacing w:val="-4"/>
        </w:rPr>
        <w:t> </w:t>
      </w:r>
      <w:r>
        <w:rPr>
          <w:spacing w:val="-2"/>
        </w:rPr>
        <w:t>„Fond")</w:t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ind w:left="112"/>
      </w:pPr>
      <w:r>
        <w:rPr>
          <w:w w:val="99"/>
        </w:rPr>
        <w:t>a</w:t>
      </w:r>
    </w:p>
    <w:p>
      <w:pPr>
        <w:pStyle w:val="BodyText"/>
        <w:spacing w:before="1"/>
      </w:pPr>
    </w:p>
    <w:p>
      <w:pPr>
        <w:pStyle w:val="Heading2"/>
        <w:ind w:left="112"/>
        <w:jc w:val="left"/>
      </w:pPr>
      <w:r>
        <w:rPr/>
        <w:t>UBYTOVNY</w:t>
      </w:r>
      <w:r>
        <w:rPr>
          <w:spacing w:val="-9"/>
        </w:rPr>
        <w:t> </w:t>
      </w:r>
      <w:r>
        <w:rPr/>
        <w:t>Plzeň,</w:t>
      </w:r>
      <w:r>
        <w:rPr>
          <w:spacing w:val="-9"/>
        </w:rPr>
        <w:t> </w:t>
      </w:r>
      <w:r>
        <w:rPr>
          <w:spacing w:val="-2"/>
        </w:rPr>
        <w:t>s.r.o.</w:t>
      </w:r>
    </w:p>
    <w:p>
      <w:pPr>
        <w:pStyle w:val="BodyText"/>
        <w:ind w:left="112"/>
      </w:pPr>
      <w:r>
        <w:rPr/>
        <w:t>obchodní</w:t>
      </w:r>
      <w:r>
        <w:rPr>
          <w:spacing w:val="-8"/>
        </w:rPr>
        <w:t> </w:t>
      </w:r>
      <w:r>
        <w:rPr/>
        <w:t>společnost</w:t>
      </w:r>
      <w:r>
        <w:rPr>
          <w:spacing w:val="-7"/>
        </w:rPr>
        <w:t> </w:t>
      </w:r>
      <w:r>
        <w:rPr/>
        <w:t>zapsaná</w:t>
      </w:r>
      <w:r>
        <w:rPr>
          <w:spacing w:val="-7"/>
        </w:rPr>
        <w:t> </w:t>
      </w:r>
      <w:r>
        <w:rPr/>
        <w:t>v</w:t>
      </w:r>
      <w:r>
        <w:rPr>
          <w:spacing w:val="-6"/>
        </w:rPr>
        <w:t> </w:t>
      </w:r>
      <w:r>
        <w:rPr/>
        <w:t>obchodním</w:t>
      </w:r>
      <w:r>
        <w:rPr>
          <w:spacing w:val="-6"/>
        </w:rPr>
        <w:t> </w:t>
      </w:r>
      <w:r>
        <w:rPr/>
        <w:t>rejstříku</w:t>
      </w:r>
      <w:r>
        <w:rPr>
          <w:spacing w:val="-6"/>
        </w:rPr>
        <w:t> </w:t>
      </w:r>
      <w:r>
        <w:rPr/>
        <w:t>vedeném</w:t>
      </w:r>
      <w:r>
        <w:rPr>
          <w:spacing w:val="-5"/>
        </w:rPr>
        <w:t> </w:t>
      </w:r>
      <w:r>
        <w:rPr/>
        <w:t>Krajským</w:t>
      </w:r>
      <w:r>
        <w:rPr>
          <w:spacing w:val="-6"/>
        </w:rPr>
        <w:t> </w:t>
      </w:r>
      <w:r>
        <w:rPr/>
        <w:t>soudem</w:t>
      </w:r>
      <w:r>
        <w:rPr>
          <w:spacing w:val="-6"/>
        </w:rPr>
        <w:t> </w:t>
      </w:r>
      <w:r>
        <w:rPr/>
        <w:t>v</w:t>
      </w:r>
      <w:r>
        <w:rPr>
          <w:spacing w:val="1"/>
        </w:rPr>
        <w:t> </w:t>
      </w:r>
      <w:r>
        <w:rPr/>
        <w:t>Plzni,</w:t>
      </w:r>
      <w:r>
        <w:rPr>
          <w:spacing w:val="-7"/>
        </w:rPr>
        <w:t> </w:t>
      </w:r>
      <w:r>
        <w:rPr/>
        <w:t>oddíl</w:t>
      </w:r>
      <w:r>
        <w:rPr>
          <w:spacing w:val="-6"/>
        </w:rPr>
        <w:t> </w:t>
      </w:r>
      <w:r>
        <w:rPr/>
        <w:t>C,</w:t>
      </w:r>
      <w:r>
        <w:rPr>
          <w:spacing w:val="-8"/>
        </w:rPr>
        <w:t> </w:t>
      </w:r>
      <w:r>
        <w:rPr/>
        <w:t>vložka</w:t>
      </w:r>
      <w:r>
        <w:rPr>
          <w:spacing w:val="-6"/>
        </w:rPr>
        <w:t> </w:t>
      </w:r>
      <w:r>
        <w:rPr>
          <w:spacing w:val="-2"/>
        </w:rPr>
        <w:t>37228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Obchodní</w:t>
      </w:r>
      <w:r>
        <w:rPr>
          <w:spacing w:val="-7"/>
        </w:rPr>
        <w:t> </w:t>
      </w:r>
      <w:r>
        <w:rPr/>
        <w:t>1210/7,</w:t>
      </w:r>
      <w:r>
        <w:rPr>
          <w:spacing w:val="-7"/>
        </w:rPr>
        <w:t> </w:t>
      </w:r>
      <w:r>
        <w:rPr/>
        <w:t>Skvrňany,</w:t>
      </w:r>
      <w:r>
        <w:rPr>
          <w:spacing w:val="-7"/>
        </w:rPr>
        <w:t> </w:t>
      </w:r>
      <w:r>
        <w:rPr/>
        <w:t>301</w:t>
      </w:r>
      <w:r>
        <w:rPr>
          <w:spacing w:val="-3"/>
        </w:rPr>
        <w:t> </w:t>
      </w:r>
      <w:r>
        <w:rPr/>
        <w:t>00</w:t>
      </w:r>
      <w:r>
        <w:rPr>
          <w:spacing w:val="-6"/>
        </w:rPr>
        <w:t> </w:t>
      </w:r>
      <w:r>
        <w:rPr>
          <w:spacing w:val="-2"/>
        </w:rPr>
        <w:t>Plzeň</w:t>
      </w:r>
    </w:p>
    <w:p>
      <w:pPr>
        <w:pStyle w:val="BodyText"/>
        <w:tabs>
          <w:tab w:pos="2993" w:val="left" w:leader="none"/>
        </w:tabs>
        <w:spacing w:line="265" w:lineRule="exact"/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/>
        <w:t>077</w:t>
      </w:r>
      <w:r>
        <w:rPr>
          <w:spacing w:val="-2"/>
        </w:rPr>
        <w:t> </w:t>
      </w:r>
      <w:r>
        <w:rPr/>
        <w:t>28</w:t>
      </w:r>
      <w:r>
        <w:rPr>
          <w:spacing w:val="-2"/>
        </w:rPr>
        <w:t> </w:t>
      </w:r>
      <w:r>
        <w:rPr>
          <w:spacing w:val="-5"/>
        </w:rPr>
        <w:t>298</w:t>
      </w:r>
    </w:p>
    <w:p>
      <w:pPr>
        <w:pStyle w:val="BodyText"/>
        <w:tabs>
          <w:tab w:pos="2993" w:val="left" w:leader="none"/>
        </w:tabs>
        <w:spacing w:line="265" w:lineRule="exact"/>
        <w:ind w:left="112"/>
      </w:pPr>
      <w:r>
        <w:rPr>
          <w:spacing w:val="-2"/>
        </w:rPr>
        <w:t>zastoupená:</w:t>
      </w:r>
      <w:r>
        <w:rPr/>
        <w:tab/>
        <w:t>Ing.</w:t>
      </w:r>
      <w:r>
        <w:rPr>
          <w:spacing w:val="-3"/>
        </w:rPr>
        <w:t> </w:t>
      </w:r>
      <w:r>
        <w:rPr/>
        <w:t>Zuzanou</w:t>
      </w:r>
      <w:r>
        <w:rPr>
          <w:spacing w:val="1"/>
        </w:rPr>
        <w:t> </w:t>
      </w:r>
      <w:r>
        <w:rPr/>
        <w:t>Ch</w:t>
      </w:r>
      <w:r>
        <w:rPr>
          <w:spacing w:val="-2"/>
        </w:rPr>
        <w:t> </w:t>
      </w:r>
      <w:r>
        <w:rPr/>
        <w:t>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</w:t>
      </w:r>
      <w:r>
        <w:rPr>
          <w:spacing w:val="-2"/>
        </w:rPr>
        <w:t> </w:t>
      </w:r>
      <w:r>
        <w:rPr/>
        <w:t>t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n</w:t>
      </w:r>
      <w:r>
        <w:rPr>
          <w:spacing w:val="-2"/>
        </w:rPr>
        <w:t> </w:t>
      </w:r>
      <w:r>
        <w:rPr/>
        <w:t>o</w:t>
      </w:r>
      <w:r>
        <w:rPr>
          <w:spacing w:val="1"/>
        </w:rPr>
        <w:t> </w:t>
      </w:r>
      <w:r>
        <w:rPr/>
        <w:t>v o</w:t>
      </w:r>
      <w:r>
        <w:rPr>
          <w:spacing w:val="-2"/>
        </w:rPr>
        <w:t> </w:t>
      </w:r>
      <w:r>
        <w:rPr/>
        <w:t>u,</w:t>
      </w:r>
      <w:r>
        <w:rPr>
          <w:spacing w:val="-2"/>
        </w:rPr>
        <w:t> jednatelkou</w:t>
      </w:r>
    </w:p>
    <w:p>
      <w:pPr>
        <w:pStyle w:val="BodyText"/>
        <w:tabs>
          <w:tab w:pos="2993" w:val="left" w:leader="none"/>
        </w:tabs>
        <w:ind w:left="11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Komerční</w:t>
      </w:r>
      <w:r>
        <w:rPr>
          <w:spacing w:val="-8"/>
        </w:rPr>
        <w:t> </w:t>
      </w:r>
      <w:r>
        <w:rPr/>
        <w:t>banka,</w:t>
      </w:r>
      <w:r>
        <w:rPr>
          <w:spacing w:val="-8"/>
        </w:rPr>
        <w:t> </w:t>
      </w:r>
      <w:r>
        <w:rPr>
          <w:spacing w:val="-4"/>
        </w:rPr>
        <w:t>a.s.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115-</w:t>
      </w:r>
      <w:r>
        <w:rPr>
          <w:spacing w:val="-2"/>
        </w:rPr>
        <w:t>9531110277/0100</w:t>
      </w:r>
    </w:p>
    <w:p>
      <w:pPr>
        <w:pStyle w:val="BodyText"/>
        <w:ind w:left="112"/>
      </w:pPr>
      <w:r>
        <w:rPr/>
        <w:t>(dále</w:t>
      </w:r>
      <w:r>
        <w:rPr>
          <w:spacing w:val="-7"/>
        </w:rPr>
        <w:t> </w:t>
      </w:r>
      <w:r>
        <w:rPr/>
        <w:t>jen</w:t>
      </w:r>
      <w:r>
        <w:rPr>
          <w:spacing w:val="-5"/>
        </w:rPr>
        <w:t> </w:t>
      </w:r>
      <w:r>
        <w:rPr/>
        <w:t>„příjemce</w:t>
      </w:r>
      <w:r>
        <w:rPr>
          <w:spacing w:val="-7"/>
        </w:rPr>
        <w:t> </w:t>
      </w:r>
      <w:r>
        <w:rPr>
          <w:spacing w:val="-2"/>
        </w:rPr>
        <w:t>podpory“)</w:t>
      </w:r>
    </w:p>
    <w:p>
      <w:pPr>
        <w:pStyle w:val="BodyText"/>
        <w:spacing w:before="1"/>
      </w:pPr>
    </w:p>
    <w:p>
      <w:pPr>
        <w:pStyle w:val="BodyText"/>
        <w:ind w:left="112"/>
      </w:pPr>
      <w:r>
        <w:rPr/>
        <w:t>se</w:t>
      </w:r>
      <w:r>
        <w:rPr>
          <w:spacing w:val="-7"/>
        </w:rPr>
        <w:t> </w:t>
      </w:r>
      <w:r>
        <w:rPr/>
        <w:t>dohodly</w:t>
      </w:r>
      <w:r>
        <w:rPr>
          <w:spacing w:val="-6"/>
        </w:rPr>
        <w:t> </w:t>
      </w:r>
      <w:r>
        <w:rPr>
          <w:spacing w:val="-2"/>
        </w:rPr>
        <w:t>takto:</w:t>
      </w:r>
    </w:p>
    <w:p>
      <w:pPr>
        <w:pStyle w:val="BodyText"/>
        <w:spacing w:before="12"/>
        <w:rPr>
          <w:sz w:val="19"/>
        </w:rPr>
      </w:pPr>
    </w:p>
    <w:p>
      <w:pPr>
        <w:pStyle w:val="Heading1"/>
      </w:pPr>
      <w:r>
        <w:rPr>
          <w:spacing w:val="-5"/>
        </w:rPr>
        <w:t>I.</w:t>
      </w:r>
    </w:p>
    <w:p>
      <w:pPr>
        <w:pStyle w:val="Heading2"/>
        <w:spacing w:before="1"/>
        <w:ind w:right="399"/>
      </w:pPr>
      <w:r>
        <w:rPr/>
        <w:t>Předmět</w:t>
      </w:r>
      <w:r>
        <w:rPr>
          <w:spacing w:val="-12"/>
        </w:rPr>
        <w:t> </w:t>
      </w:r>
      <w:r>
        <w:rPr>
          <w:spacing w:val="-2"/>
        </w:rPr>
        <w:t>smlouvy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0" w:after="0"/>
        <w:ind w:left="396" w:right="114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-8"/>
          <w:sz w:val="20"/>
        </w:rPr>
        <w:t> </w:t>
      </w:r>
      <w:r>
        <w:rPr>
          <w:sz w:val="20"/>
        </w:rPr>
        <w:t>Smlouva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8"/>
          <w:sz w:val="20"/>
        </w:rPr>
        <w:t> </w:t>
      </w:r>
      <w:r>
        <w:rPr>
          <w:sz w:val="20"/>
        </w:rPr>
        <w:t>poskytnutí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ze</w:t>
      </w:r>
      <w:r>
        <w:rPr>
          <w:spacing w:val="-10"/>
          <w:sz w:val="20"/>
        </w:rPr>
        <w:t> </w:t>
      </w:r>
      <w:r>
        <w:rPr>
          <w:sz w:val="20"/>
        </w:rPr>
        <w:t>Státního</w:t>
      </w:r>
      <w:r>
        <w:rPr>
          <w:spacing w:val="-8"/>
          <w:sz w:val="20"/>
        </w:rPr>
        <w:t> </w:t>
      </w:r>
      <w:r>
        <w:rPr>
          <w:sz w:val="20"/>
        </w:rPr>
        <w:t>fondu</w:t>
      </w:r>
      <w:r>
        <w:rPr>
          <w:spacing w:val="-8"/>
          <w:sz w:val="20"/>
        </w:rPr>
        <w:t> </w:t>
      </w:r>
      <w:r>
        <w:rPr>
          <w:sz w:val="20"/>
        </w:rPr>
        <w:t>životního</w:t>
      </w:r>
      <w:r>
        <w:rPr>
          <w:spacing w:val="-8"/>
          <w:sz w:val="20"/>
        </w:rPr>
        <w:t> </w:t>
      </w:r>
      <w:r>
        <w:rPr>
          <w:sz w:val="20"/>
        </w:rPr>
        <w:t>prostředí</w:t>
      </w:r>
      <w:r>
        <w:rPr>
          <w:spacing w:val="-9"/>
          <w:sz w:val="20"/>
        </w:rPr>
        <w:t> </w:t>
      </w:r>
      <w:r>
        <w:rPr>
          <w:sz w:val="20"/>
        </w:rPr>
        <w:t>České</w:t>
      </w:r>
      <w:r>
        <w:rPr>
          <w:spacing w:val="-10"/>
          <w:sz w:val="20"/>
        </w:rPr>
        <w:t> </w:t>
      </w:r>
      <w:r>
        <w:rPr>
          <w:sz w:val="20"/>
        </w:rPr>
        <w:t>republiky</w:t>
      </w:r>
      <w:r>
        <w:rPr>
          <w:spacing w:val="-9"/>
          <w:sz w:val="20"/>
        </w:rPr>
        <w:t> </w:t>
      </w:r>
      <w:r>
        <w:rPr>
          <w:sz w:val="20"/>
        </w:rPr>
        <w:t>(dále</w:t>
      </w:r>
      <w:r>
        <w:rPr>
          <w:spacing w:val="-10"/>
          <w:sz w:val="20"/>
        </w:rPr>
        <w:t> </w:t>
      </w:r>
      <w:r>
        <w:rPr>
          <w:sz w:val="20"/>
        </w:rPr>
        <w:t>jen</w:t>
      </w:r>
      <w:r>
        <w:rPr>
          <w:spacing w:val="-9"/>
          <w:sz w:val="20"/>
        </w:rPr>
        <w:t> </w:t>
      </w:r>
      <w:r>
        <w:rPr>
          <w:sz w:val="20"/>
        </w:rPr>
        <w:t>„Smlouva“) se</w:t>
      </w:r>
      <w:r>
        <w:rPr>
          <w:spacing w:val="-14"/>
          <w:sz w:val="20"/>
        </w:rPr>
        <w:t> </w:t>
      </w:r>
      <w:r>
        <w:rPr>
          <w:sz w:val="20"/>
        </w:rPr>
        <w:t>uzavírá</w:t>
      </w:r>
      <w:r>
        <w:rPr>
          <w:spacing w:val="-14"/>
          <w:sz w:val="20"/>
        </w:rPr>
        <w:t> </w:t>
      </w:r>
      <w:r>
        <w:rPr>
          <w:sz w:val="20"/>
        </w:rPr>
        <w:t>na</w:t>
      </w:r>
      <w:r>
        <w:rPr>
          <w:spacing w:val="-14"/>
          <w:sz w:val="20"/>
        </w:rPr>
        <w:t> </w:t>
      </w:r>
      <w:r>
        <w:rPr>
          <w:sz w:val="20"/>
        </w:rPr>
        <w:t>základě</w:t>
      </w:r>
      <w:r>
        <w:rPr>
          <w:spacing w:val="-13"/>
          <w:sz w:val="20"/>
        </w:rPr>
        <w:t> </w:t>
      </w:r>
      <w:r>
        <w:rPr>
          <w:sz w:val="20"/>
        </w:rPr>
        <w:t>Rozhodnutí</w:t>
      </w:r>
      <w:r>
        <w:rPr>
          <w:spacing w:val="-14"/>
          <w:sz w:val="20"/>
        </w:rPr>
        <w:t> </w:t>
      </w:r>
      <w:r>
        <w:rPr>
          <w:sz w:val="20"/>
        </w:rPr>
        <w:t>ministra</w:t>
      </w:r>
      <w:r>
        <w:rPr>
          <w:spacing w:val="-14"/>
          <w:sz w:val="20"/>
        </w:rPr>
        <w:t> </w:t>
      </w:r>
      <w:r>
        <w:rPr>
          <w:sz w:val="20"/>
        </w:rPr>
        <w:t>životního</w:t>
      </w:r>
      <w:r>
        <w:rPr>
          <w:spacing w:val="-13"/>
          <w:sz w:val="20"/>
        </w:rPr>
        <w:t> </w:t>
      </w:r>
      <w:r>
        <w:rPr>
          <w:sz w:val="20"/>
        </w:rPr>
        <w:t>prostředí</w:t>
      </w:r>
      <w:r>
        <w:rPr>
          <w:spacing w:val="-14"/>
          <w:sz w:val="20"/>
        </w:rPr>
        <w:t> </w:t>
      </w:r>
      <w:r>
        <w:rPr>
          <w:sz w:val="20"/>
        </w:rPr>
        <w:t>č.</w:t>
      </w:r>
      <w:r>
        <w:rPr>
          <w:spacing w:val="-14"/>
          <w:sz w:val="20"/>
        </w:rPr>
        <w:t> </w:t>
      </w:r>
      <w:r>
        <w:rPr>
          <w:sz w:val="20"/>
        </w:rPr>
        <w:t>7251100803</w:t>
      </w:r>
      <w:r>
        <w:rPr>
          <w:spacing w:val="-13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poskytnutí</w:t>
      </w:r>
      <w:r>
        <w:rPr>
          <w:spacing w:val="-14"/>
          <w:sz w:val="20"/>
        </w:rPr>
        <w:t> </w:t>
      </w:r>
      <w:r>
        <w:rPr>
          <w:sz w:val="20"/>
        </w:rPr>
        <w:t>finančních</w:t>
      </w:r>
      <w:r>
        <w:rPr>
          <w:spacing w:val="-14"/>
          <w:sz w:val="20"/>
        </w:rPr>
        <w:t> </w:t>
      </w:r>
      <w:r>
        <w:rPr>
          <w:sz w:val="20"/>
        </w:rPr>
        <w:t>prostředků ze Státního fondu životního prostředí ČR ze dne 11. 6. 2026 v</w:t>
      </w:r>
      <w:r>
        <w:rPr>
          <w:spacing w:val="-1"/>
          <w:sz w:val="20"/>
        </w:rPr>
        <w:t> </w:t>
      </w:r>
      <w:r>
        <w:rPr>
          <w:sz w:val="20"/>
        </w:rPr>
        <w:t>rámci Programu financovaného z prostředků Modernizačního fondu (dále jen „Rozhodnutí“).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5"/>
          <w:footerReference w:type="default" r:id="rId6"/>
          <w:type w:val="continuous"/>
          <w:pgSz w:w="12250" w:h="15850"/>
          <w:pgMar w:header="709" w:footer="1644" w:top="1880" w:bottom="1840" w:left="1020" w:right="1020"/>
          <w:pgNumType w:start="1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99" w:after="0"/>
        <w:ind w:left="396" w:right="116" w:hanging="284"/>
        <w:jc w:val="both"/>
        <w:rPr>
          <w:sz w:val="20"/>
        </w:rPr>
      </w:pPr>
      <w:r>
        <w:rPr>
          <w:sz w:val="20"/>
        </w:rPr>
        <w:t>Příjemce podpory potvrzuje, že se seznámil s Výzvou RES+ č. 1/2025 k</w:t>
      </w:r>
      <w:r>
        <w:rPr>
          <w:spacing w:val="-2"/>
          <w:sz w:val="20"/>
        </w:rPr>
        <w:t> </w:t>
      </w:r>
      <w:r>
        <w:rPr>
          <w:sz w:val="20"/>
        </w:rPr>
        <w:t>předkládání žádostí o poskytnutí podpory z</w:t>
      </w:r>
      <w:r>
        <w:rPr>
          <w:spacing w:val="-1"/>
          <w:sz w:val="20"/>
        </w:rPr>
        <w:t> </w:t>
      </w:r>
      <w:r>
        <w:rPr>
          <w:sz w:val="20"/>
        </w:rPr>
        <w:t>prostředků Modernizačního fondu (dále jen „Výzva“), a že náležitosti akce odpovídají podmínkám stanoveným Rozhodnutím a Výzvou.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určena</w:t>
      </w:r>
      <w:r>
        <w:rPr>
          <w:spacing w:val="-6"/>
          <w:sz w:val="20"/>
        </w:rPr>
        <w:t> </w:t>
      </w:r>
      <w:r>
        <w:rPr>
          <w:sz w:val="20"/>
        </w:rPr>
        <w:t>výhradně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akci:</w:t>
      </w:r>
    </w:p>
    <w:p>
      <w:pPr>
        <w:pStyle w:val="Heading2"/>
        <w:spacing w:before="121"/>
        <w:ind w:right="398"/>
      </w:pPr>
      <w:r>
        <w:rPr/>
        <w:t>„FVE</w:t>
      </w:r>
      <w:r>
        <w:rPr>
          <w:spacing w:val="-7"/>
        </w:rPr>
        <w:t> </w:t>
      </w:r>
      <w:r>
        <w:rPr/>
        <w:t>Ubytovny</w:t>
      </w:r>
      <w:r>
        <w:rPr>
          <w:spacing w:val="-9"/>
        </w:rPr>
        <w:t> </w:t>
      </w:r>
      <w:r>
        <w:rPr/>
        <w:t>Plzeň</w:t>
      </w:r>
      <w:r>
        <w:rPr>
          <w:spacing w:val="-8"/>
        </w:rPr>
        <w:t> </w:t>
      </w:r>
      <w:r>
        <w:rPr>
          <w:spacing w:val="-2"/>
        </w:rPr>
        <w:t>s.r.o.“</w:t>
      </w:r>
    </w:p>
    <w:p>
      <w:pPr>
        <w:pStyle w:val="BodyText"/>
        <w:spacing w:before="120"/>
        <w:ind w:left="398" w:right="7009"/>
        <w:jc w:val="center"/>
      </w:pPr>
      <w:r>
        <w:rPr/>
        <w:t>(dále</w:t>
      </w:r>
      <w:r>
        <w:rPr>
          <w:spacing w:val="-6"/>
        </w:rPr>
        <w:t> </w:t>
      </w:r>
      <w:r>
        <w:rPr/>
        <w:t>jen</w:t>
      </w:r>
      <w:r>
        <w:rPr>
          <w:spacing w:val="-5"/>
        </w:rPr>
        <w:t> </w:t>
      </w:r>
      <w:r>
        <w:rPr/>
        <w:t>„projekt“</w:t>
      </w:r>
      <w:r>
        <w:rPr>
          <w:spacing w:val="-6"/>
        </w:rPr>
        <w:t> </w:t>
      </w:r>
      <w:r>
        <w:rPr/>
        <w:t>nebo</w:t>
      </w:r>
      <w:r>
        <w:rPr>
          <w:spacing w:val="-4"/>
        </w:rPr>
        <w:t> </w:t>
      </w:r>
      <w:r>
        <w:rPr>
          <w:spacing w:val="-2"/>
        </w:rPr>
        <w:t>„akce“).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118" w:after="0"/>
        <w:ind w:left="396" w:right="119" w:hanging="284"/>
        <w:jc w:val="both"/>
        <w:rPr>
          <w:sz w:val="20"/>
        </w:rPr>
      </w:pPr>
      <w:r>
        <w:rPr>
          <w:sz w:val="20"/>
        </w:rPr>
        <w:t>Podpora je poskytována v souladu s Nařízením Komise 2023/2831 ze dne 13. prosince 2023 o použití článků 107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1"/>
          <w:sz w:val="20"/>
        </w:rPr>
        <w:t> </w:t>
      </w:r>
      <w:r>
        <w:rPr>
          <w:sz w:val="20"/>
        </w:rPr>
        <w:t>108</w:t>
      </w:r>
      <w:r>
        <w:rPr>
          <w:spacing w:val="-10"/>
          <w:sz w:val="20"/>
        </w:rPr>
        <w:t> </w:t>
      </w:r>
      <w:r>
        <w:rPr>
          <w:sz w:val="20"/>
        </w:rPr>
        <w:t>Smlouvy</w:t>
      </w:r>
      <w:r>
        <w:rPr>
          <w:spacing w:val="-11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fungování</w:t>
      </w:r>
      <w:r>
        <w:rPr>
          <w:spacing w:val="-10"/>
          <w:sz w:val="20"/>
        </w:rPr>
        <w:t> </w:t>
      </w:r>
      <w:r>
        <w:rPr>
          <w:sz w:val="20"/>
        </w:rPr>
        <w:t>Evropské</w:t>
      </w:r>
      <w:r>
        <w:rPr>
          <w:spacing w:val="-11"/>
          <w:sz w:val="20"/>
        </w:rPr>
        <w:t> </w:t>
      </w:r>
      <w:r>
        <w:rPr>
          <w:sz w:val="20"/>
        </w:rPr>
        <w:t>unie</w:t>
      </w:r>
      <w:r>
        <w:rPr>
          <w:spacing w:val="-11"/>
          <w:sz w:val="20"/>
        </w:rPr>
        <w:t> </w:t>
      </w:r>
      <w:r>
        <w:rPr>
          <w:sz w:val="20"/>
        </w:rPr>
        <w:t>na</w:t>
      </w:r>
      <w:r>
        <w:rPr>
          <w:spacing w:val="-11"/>
          <w:sz w:val="20"/>
        </w:rPr>
        <w:t> </w:t>
      </w:r>
      <w:r>
        <w:rPr>
          <w:sz w:val="20"/>
        </w:rPr>
        <w:t>podporu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minimis,</w:t>
      </w:r>
      <w:r>
        <w:rPr>
          <w:spacing w:val="-10"/>
          <w:sz w:val="20"/>
        </w:rPr>
        <w:t> </w:t>
      </w:r>
      <w:r>
        <w:rPr>
          <w:sz w:val="20"/>
        </w:rPr>
        <w:t>zveřejněném</w:t>
      </w:r>
      <w:r>
        <w:rPr>
          <w:spacing w:val="-9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Úředním</w:t>
      </w:r>
      <w:r>
        <w:rPr>
          <w:spacing w:val="-9"/>
          <w:sz w:val="20"/>
        </w:rPr>
        <w:t> </w:t>
      </w:r>
      <w:r>
        <w:rPr>
          <w:sz w:val="20"/>
        </w:rPr>
        <w:t>věstníku</w:t>
      </w:r>
      <w:r>
        <w:rPr>
          <w:spacing w:val="-10"/>
          <w:sz w:val="20"/>
        </w:rPr>
        <w:t> </w:t>
      </w:r>
      <w:r>
        <w:rPr>
          <w:sz w:val="20"/>
        </w:rPr>
        <w:t>EU</w:t>
      </w:r>
      <w:r>
        <w:rPr>
          <w:spacing w:val="-10"/>
          <w:sz w:val="20"/>
        </w:rPr>
        <w:t> </w:t>
      </w:r>
      <w:r>
        <w:rPr>
          <w:sz w:val="20"/>
        </w:rPr>
        <w:t>dne 15. 12. 2023.</w:t>
      </w:r>
    </w:p>
    <w:p>
      <w:pPr>
        <w:pStyle w:val="BodyText"/>
        <w:spacing w:before="2"/>
      </w:pPr>
    </w:p>
    <w:p>
      <w:pPr>
        <w:pStyle w:val="Heading1"/>
        <w:ind w:right="42"/>
      </w:pPr>
      <w:r>
        <w:rPr>
          <w:spacing w:val="-5"/>
        </w:rPr>
        <w:t>II.</w:t>
      </w:r>
    </w:p>
    <w:p>
      <w:pPr>
        <w:pStyle w:val="Heading2"/>
        <w:spacing w:before="1"/>
        <w:ind w:right="47"/>
      </w:pPr>
      <w:r>
        <w:rPr/>
        <w:t>Výše</w:t>
      </w:r>
      <w:r>
        <w:rPr>
          <w:spacing w:val="-6"/>
        </w:rPr>
        <w:t> </w:t>
      </w:r>
      <w:r>
        <w:rPr>
          <w:spacing w:val="-2"/>
        </w:rPr>
        <w:t>dotace</w:t>
      </w:r>
    </w:p>
    <w:p>
      <w:pPr>
        <w:pStyle w:val="BodyText"/>
        <w:spacing w:before="11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0" w:after="0"/>
        <w:ind w:left="396" w:right="114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zavazuje</w:t>
      </w:r>
      <w:r>
        <w:rPr>
          <w:spacing w:val="-13"/>
          <w:sz w:val="20"/>
        </w:rPr>
        <w:t> </w:t>
      </w:r>
      <w:r>
        <w:rPr>
          <w:sz w:val="20"/>
        </w:rPr>
        <w:t>při</w:t>
      </w:r>
      <w:r>
        <w:rPr>
          <w:spacing w:val="-13"/>
          <w:sz w:val="20"/>
        </w:rPr>
        <w:t> </w:t>
      </w:r>
      <w:r>
        <w:rPr>
          <w:sz w:val="20"/>
        </w:rPr>
        <w:t>splnění</w:t>
      </w:r>
      <w:r>
        <w:rPr>
          <w:spacing w:val="-11"/>
          <w:sz w:val="20"/>
        </w:rPr>
        <w:t> </w:t>
      </w:r>
      <w:r>
        <w:rPr>
          <w:sz w:val="20"/>
        </w:rPr>
        <w:t>příslušných</w:t>
      </w:r>
      <w:r>
        <w:rPr>
          <w:spacing w:val="-13"/>
          <w:sz w:val="20"/>
        </w:rPr>
        <w:t> </w:t>
      </w:r>
      <w:r>
        <w:rPr>
          <w:sz w:val="20"/>
        </w:rPr>
        <w:t>podmínek</w:t>
      </w:r>
      <w:r>
        <w:rPr>
          <w:spacing w:val="-13"/>
          <w:sz w:val="20"/>
        </w:rPr>
        <w:t> </w:t>
      </w:r>
      <w:r>
        <w:rPr>
          <w:sz w:val="20"/>
        </w:rPr>
        <w:t>této</w:t>
      </w:r>
      <w:r>
        <w:rPr>
          <w:spacing w:val="-10"/>
          <w:sz w:val="20"/>
        </w:rPr>
        <w:t> </w:t>
      </w:r>
      <w:r>
        <w:rPr>
          <w:sz w:val="20"/>
        </w:rPr>
        <w:t>Smlouvy</w:t>
      </w:r>
      <w:r>
        <w:rPr>
          <w:spacing w:val="-10"/>
          <w:sz w:val="20"/>
        </w:rPr>
        <w:t> </w:t>
      </w:r>
      <w:r>
        <w:rPr>
          <w:sz w:val="20"/>
        </w:rPr>
        <w:t>poskytnout</w:t>
      </w:r>
      <w:r>
        <w:rPr>
          <w:spacing w:val="-13"/>
          <w:sz w:val="20"/>
        </w:rPr>
        <w:t> </w:t>
      </w:r>
      <w:r>
        <w:rPr>
          <w:sz w:val="20"/>
        </w:rPr>
        <w:t>příjemci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podporu</w:t>
      </w:r>
      <w:r>
        <w:rPr>
          <w:spacing w:val="-12"/>
          <w:sz w:val="20"/>
        </w:rPr>
        <w:t> </w:t>
      </w:r>
      <w:r>
        <w:rPr>
          <w:sz w:val="20"/>
        </w:rPr>
        <w:t>formou dotace ve výši </w:t>
      </w:r>
      <w:r>
        <w:rPr>
          <w:b/>
          <w:sz w:val="20"/>
        </w:rPr>
        <w:t>540 000,00 Kč </w:t>
      </w:r>
      <w:r>
        <w:rPr>
          <w:sz w:val="20"/>
        </w:rPr>
        <w:t>(slovy: pět set čtyřicet tisíc korun českých).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-8"/>
          <w:sz w:val="20"/>
        </w:rPr>
        <w:t> </w:t>
      </w:r>
      <w:r>
        <w:rPr>
          <w:sz w:val="20"/>
        </w:rPr>
        <w:t>pro</w:t>
      </w:r>
      <w:r>
        <w:rPr>
          <w:spacing w:val="-8"/>
          <w:sz w:val="20"/>
        </w:rPr>
        <w:t> </w:t>
      </w:r>
      <w:r>
        <w:rPr>
          <w:sz w:val="20"/>
        </w:rPr>
        <w:t>stanovení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odpovídá</w:t>
      </w:r>
      <w:r>
        <w:rPr>
          <w:spacing w:val="-9"/>
          <w:sz w:val="20"/>
        </w:rPr>
        <w:t> </w:t>
      </w:r>
      <w:r>
        <w:rPr>
          <w:sz w:val="20"/>
        </w:rPr>
        <w:t>způsobilým</w:t>
      </w:r>
      <w:r>
        <w:rPr>
          <w:spacing w:val="-6"/>
          <w:sz w:val="20"/>
        </w:rPr>
        <w:t> </w:t>
      </w:r>
      <w:r>
        <w:rPr>
          <w:sz w:val="20"/>
        </w:rPr>
        <w:t>výdajům</w:t>
      </w:r>
      <w:r>
        <w:rPr>
          <w:spacing w:val="-7"/>
          <w:sz w:val="20"/>
        </w:rPr>
        <w:t> </w:t>
      </w:r>
      <w:r>
        <w:rPr>
          <w:sz w:val="20"/>
        </w:rPr>
        <w:t>stanoveným</w:t>
      </w:r>
      <w:r>
        <w:rPr>
          <w:spacing w:val="-1"/>
          <w:sz w:val="20"/>
        </w:rPr>
        <w:t> </w:t>
      </w:r>
      <w:r>
        <w:rPr>
          <w:sz w:val="20"/>
        </w:rPr>
        <w:t>Fondem</w:t>
      </w:r>
      <w:r>
        <w:rPr>
          <w:spacing w:val="-6"/>
          <w:sz w:val="20"/>
        </w:rPr>
        <w:t> </w:t>
      </w:r>
      <w:r>
        <w:rPr>
          <w:sz w:val="20"/>
        </w:rPr>
        <w:t>dle</w:t>
      </w:r>
      <w:r>
        <w:rPr>
          <w:spacing w:val="-9"/>
          <w:sz w:val="20"/>
        </w:rPr>
        <w:t> </w:t>
      </w:r>
      <w:r>
        <w:rPr>
          <w:sz w:val="20"/>
        </w:rPr>
        <w:t>žádosti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jejích</w:t>
      </w:r>
      <w:r>
        <w:rPr>
          <w:spacing w:val="-8"/>
          <w:sz w:val="20"/>
        </w:rPr>
        <w:t> </w:t>
      </w:r>
      <w:r>
        <w:rPr>
          <w:sz w:val="20"/>
        </w:rPr>
        <w:t>příloh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a</w:t>
      </w:r>
    </w:p>
    <w:p>
      <w:pPr>
        <w:pStyle w:val="BodyText"/>
        <w:ind w:left="396"/>
        <w:jc w:val="both"/>
      </w:pPr>
      <w:r>
        <w:rPr/>
        <w:t>činí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800</w:t>
      </w:r>
      <w:r>
        <w:rPr>
          <w:spacing w:val="-4"/>
        </w:rPr>
        <w:t> </w:t>
      </w:r>
      <w:r>
        <w:rPr/>
        <w:t>000,00</w:t>
      </w:r>
      <w:r>
        <w:rPr>
          <w:spacing w:val="-3"/>
        </w:rPr>
        <w:t> </w:t>
      </w:r>
      <w:r>
        <w:rPr>
          <w:spacing w:val="-5"/>
        </w:rPr>
        <w:t>Kč.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Míra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nesmí</w:t>
      </w:r>
      <w:r>
        <w:rPr>
          <w:spacing w:val="-7"/>
          <w:sz w:val="20"/>
        </w:rPr>
        <w:t> </w:t>
      </w:r>
      <w:r>
        <w:rPr>
          <w:sz w:val="20"/>
        </w:rPr>
        <w:t>přesáhnout</w:t>
      </w:r>
      <w:r>
        <w:rPr>
          <w:spacing w:val="-4"/>
          <w:sz w:val="20"/>
        </w:rPr>
        <w:t> </w:t>
      </w:r>
      <w:r>
        <w:rPr>
          <w:sz w:val="20"/>
        </w:rPr>
        <w:t>30</w:t>
      </w:r>
      <w:r>
        <w:rPr>
          <w:spacing w:val="-6"/>
          <w:sz w:val="20"/>
        </w:rPr>
        <w:t> </w:t>
      </w:r>
      <w:r>
        <w:rPr>
          <w:sz w:val="20"/>
        </w:rPr>
        <w:t>%</w:t>
      </w:r>
      <w:r>
        <w:rPr>
          <w:spacing w:val="-6"/>
          <w:sz w:val="20"/>
        </w:rPr>
        <w:t> </w:t>
      </w:r>
      <w:r>
        <w:rPr>
          <w:sz w:val="20"/>
        </w:rPr>
        <w:t>ze</w:t>
      </w:r>
      <w:r>
        <w:rPr>
          <w:spacing w:val="-6"/>
          <w:sz w:val="20"/>
        </w:rPr>
        <w:t> </w:t>
      </w:r>
      <w:r>
        <w:rPr>
          <w:sz w:val="20"/>
        </w:rPr>
        <w:t>způsobilých</w:t>
      </w:r>
      <w:r>
        <w:rPr>
          <w:spacing w:val="-6"/>
          <w:sz w:val="20"/>
        </w:rPr>
        <w:t> </w:t>
      </w:r>
      <w:r>
        <w:rPr>
          <w:sz w:val="20"/>
        </w:rPr>
        <w:t>výdajů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projektu.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20" w:after="0"/>
        <w:ind w:left="396" w:right="121" w:hanging="284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-3"/>
          <w:sz w:val="20"/>
        </w:rPr>
        <w:t> </w:t>
      </w:r>
      <w:r>
        <w:rPr>
          <w:sz w:val="20"/>
        </w:rPr>
        <w:t>výše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3"/>
          <w:sz w:val="20"/>
        </w:rPr>
        <w:t> </w:t>
      </w:r>
      <w:r>
        <w:rPr>
          <w:sz w:val="20"/>
        </w:rPr>
        <w:t>limitována</w:t>
      </w:r>
      <w:r>
        <w:rPr>
          <w:spacing w:val="-1"/>
          <w:sz w:val="20"/>
        </w:rPr>
        <w:t> </w:t>
      </w:r>
      <w:r>
        <w:rPr>
          <w:sz w:val="20"/>
        </w:rPr>
        <w:t>částkou uvedenou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bodu</w:t>
      </w:r>
      <w:r>
        <w:rPr>
          <w:spacing w:val="-2"/>
          <w:sz w:val="20"/>
        </w:rPr>
        <w:t> </w:t>
      </w:r>
      <w:r>
        <w:rPr>
          <w:sz w:val="20"/>
        </w:rPr>
        <w:t>1.</w:t>
      </w:r>
      <w:r>
        <w:rPr>
          <w:spacing w:val="-3"/>
          <w:sz w:val="20"/>
        </w:rPr>
        <w:t> </w:t>
      </w:r>
      <w:r>
        <w:rPr>
          <w:sz w:val="20"/>
        </w:rPr>
        <w:t>Pokud skutečné</w:t>
      </w:r>
      <w:r>
        <w:rPr>
          <w:spacing w:val="-1"/>
          <w:sz w:val="20"/>
        </w:rPr>
        <w:t> </w:t>
      </w:r>
      <w:r>
        <w:rPr>
          <w:sz w:val="20"/>
        </w:rPr>
        <w:t>výdaje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3"/>
          <w:sz w:val="20"/>
        </w:rPr>
        <w:t> </w:t>
      </w:r>
      <w:r>
        <w:rPr>
          <w:sz w:val="20"/>
        </w:rPr>
        <w:t>překročí</w:t>
      </w:r>
      <w:r>
        <w:rPr>
          <w:spacing w:val="-3"/>
          <w:sz w:val="20"/>
        </w:rPr>
        <w:t> </w:t>
      </w:r>
      <w:r>
        <w:rPr>
          <w:sz w:val="20"/>
        </w:rPr>
        <w:t>základ pro stanovení podpory (popřípadě jeho část odpovídající postupu realizace akce), uhradí příjemce podpory částku tohoto překročení z vlastních zdrojů.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19" w:after="0"/>
        <w:ind w:left="396" w:right="0" w:hanging="285"/>
        <w:jc w:val="both"/>
        <w:rPr>
          <w:sz w:val="20"/>
        </w:rPr>
      </w:pPr>
      <w:r>
        <w:rPr>
          <w:sz w:val="20"/>
        </w:rPr>
        <w:t>Při</w:t>
      </w:r>
      <w:r>
        <w:rPr>
          <w:spacing w:val="-14"/>
          <w:sz w:val="20"/>
        </w:rPr>
        <w:t> </w:t>
      </w:r>
      <w:r>
        <w:rPr>
          <w:sz w:val="20"/>
        </w:rPr>
        <w:t>určování</w:t>
      </w:r>
      <w:r>
        <w:rPr>
          <w:spacing w:val="-14"/>
          <w:sz w:val="20"/>
        </w:rPr>
        <w:t> </w:t>
      </w:r>
      <w:r>
        <w:rPr>
          <w:sz w:val="20"/>
        </w:rPr>
        <w:t>způsobilých</w:t>
      </w:r>
      <w:r>
        <w:rPr>
          <w:spacing w:val="-14"/>
          <w:sz w:val="20"/>
        </w:rPr>
        <w:t> </w:t>
      </w:r>
      <w:r>
        <w:rPr>
          <w:sz w:val="20"/>
        </w:rPr>
        <w:t>výdajů</w:t>
      </w:r>
      <w:r>
        <w:rPr>
          <w:spacing w:val="-13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nich</w:t>
      </w:r>
      <w:r>
        <w:rPr>
          <w:spacing w:val="-14"/>
          <w:sz w:val="20"/>
        </w:rPr>
        <w:t> </w:t>
      </w:r>
      <w:r>
        <w:rPr>
          <w:sz w:val="20"/>
        </w:rPr>
        <w:t>odvozené</w:t>
      </w:r>
      <w:r>
        <w:rPr>
          <w:spacing w:val="-13"/>
          <w:sz w:val="20"/>
        </w:rPr>
        <w:t> </w:t>
      </w:r>
      <w:r>
        <w:rPr>
          <w:sz w:val="20"/>
        </w:rPr>
        <w:t>výše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1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bude</w:t>
      </w:r>
      <w:r>
        <w:rPr>
          <w:spacing w:val="-14"/>
          <w:sz w:val="20"/>
        </w:rPr>
        <w:t> </w:t>
      </w:r>
      <w:r>
        <w:rPr>
          <w:sz w:val="20"/>
        </w:rPr>
        <w:t>vycházet</w:t>
      </w:r>
      <w:r>
        <w:rPr>
          <w:spacing w:val="-13"/>
          <w:sz w:val="20"/>
        </w:rPr>
        <w:t> </w:t>
      </w:r>
      <w:r>
        <w:rPr>
          <w:sz w:val="20"/>
        </w:rPr>
        <w:t>ze</w:t>
      </w:r>
      <w:r>
        <w:rPr>
          <w:spacing w:val="-14"/>
          <w:sz w:val="20"/>
        </w:rPr>
        <w:t> </w:t>
      </w:r>
      <w:r>
        <w:rPr>
          <w:sz w:val="20"/>
        </w:rPr>
        <w:t>znění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14"/>
          <w:sz w:val="20"/>
        </w:rPr>
        <w:t> </w:t>
      </w:r>
      <w:r>
        <w:rPr>
          <w:sz w:val="20"/>
        </w:rPr>
        <w:t>9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10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BodyText"/>
        <w:spacing w:before="1"/>
      </w:pPr>
    </w:p>
    <w:p>
      <w:pPr>
        <w:pStyle w:val="Heading1"/>
      </w:pPr>
      <w:r>
        <w:rPr>
          <w:spacing w:val="-4"/>
        </w:rPr>
        <w:t>III.</w:t>
      </w:r>
    </w:p>
    <w:p>
      <w:pPr>
        <w:pStyle w:val="Heading2"/>
        <w:ind w:right="400"/>
      </w:pPr>
      <w:r>
        <w:rPr/>
        <w:t>Platební</w:t>
      </w:r>
      <w:r>
        <w:rPr>
          <w:spacing w:val="-9"/>
        </w:rPr>
        <w:t> </w:t>
      </w:r>
      <w:r>
        <w:rPr>
          <w:spacing w:val="-2"/>
        </w:rPr>
        <w:t>podmínky</w:t>
      </w: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0" w:after="0"/>
        <w:ind w:left="396" w:right="111" w:hanging="284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2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poskytnuta bankovním</w:t>
      </w:r>
      <w:r>
        <w:rPr>
          <w:spacing w:val="-1"/>
          <w:sz w:val="20"/>
        </w:rPr>
        <w:t> </w:t>
      </w:r>
      <w:r>
        <w:rPr>
          <w:sz w:val="20"/>
        </w:rPr>
        <w:t>převodem</w:t>
      </w:r>
      <w:r>
        <w:rPr>
          <w:spacing w:val="-1"/>
          <w:sz w:val="20"/>
        </w:rPr>
        <w:t> </w:t>
      </w:r>
      <w:r>
        <w:rPr>
          <w:sz w:val="20"/>
        </w:rPr>
        <w:t>peněžních</w:t>
      </w:r>
      <w:r>
        <w:rPr>
          <w:spacing w:val="-2"/>
          <w:sz w:val="20"/>
        </w:rPr>
        <w:t> </w:t>
      </w:r>
      <w:r>
        <w:rPr>
          <w:sz w:val="20"/>
        </w:rPr>
        <w:t>prostředků</w:t>
      </w:r>
      <w:r>
        <w:rPr>
          <w:spacing w:val="-2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bankovního</w:t>
      </w:r>
      <w:r>
        <w:rPr>
          <w:spacing w:val="-1"/>
          <w:sz w:val="20"/>
        </w:rPr>
        <w:t> </w:t>
      </w:r>
      <w:r>
        <w:rPr>
          <w:sz w:val="20"/>
        </w:rPr>
        <w:t>účtu</w:t>
      </w:r>
      <w:r>
        <w:rPr>
          <w:spacing w:val="-2"/>
          <w:sz w:val="20"/>
        </w:rPr>
        <w:t> </w:t>
      </w:r>
      <w:r>
        <w:rPr>
          <w:sz w:val="20"/>
        </w:rPr>
        <w:t>Fondu na</w:t>
      </w:r>
      <w:r>
        <w:rPr>
          <w:spacing w:val="-2"/>
          <w:sz w:val="20"/>
        </w:rPr>
        <w:t> </w:t>
      </w:r>
      <w:r>
        <w:rPr>
          <w:sz w:val="20"/>
        </w:rPr>
        <w:t>bankovní účet příjemce podpory.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1" w:after="0"/>
        <w:ind w:left="396" w:right="116" w:hanging="284"/>
        <w:jc w:val="both"/>
        <w:rPr>
          <w:sz w:val="20"/>
        </w:rPr>
      </w:pPr>
      <w:r>
        <w:rPr>
          <w:sz w:val="20"/>
        </w:rPr>
        <w:t>Rozložení investičních a neinvestičních prostředků je uvedeno v</w:t>
      </w:r>
      <w:r>
        <w:rPr>
          <w:spacing w:val="-2"/>
          <w:sz w:val="20"/>
        </w:rPr>
        <w:t> </w:t>
      </w:r>
      <w:r>
        <w:rPr>
          <w:sz w:val="20"/>
        </w:rPr>
        <w:t>rozpočtu v Agendovém informačním systému Státního fondu životního prostředí České republiky (dále jen „AIS SFŽP ČR“). Změnu rozložení investic a neinvestic je možné provést změnovým řízením pouze na neprofinancovaných prostředcích akce.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19" w:after="0"/>
        <w:ind w:left="396" w:right="111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6"/>
          <w:sz w:val="20"/>
        </w:rPr>
        <w:t> </w:t>
      </w:r>
      <w:r>
        <w:rPr>
          <w:sz w:val="20"/>
        </w:rPr>
        <w:t>neposkytne</w:t>
      </w:r>
      <w:r>
        <w:rPr>
          <w:spacing w:val="-7"/>
          <w:sz w:val="20"/>
        </w:rPr>
        <w:t> </w:t>
      </w:r>
      <w:r>
        <w:rPr>
          <w:sz w:val="20"/>
        </w:rPr>
        <w:t>finanční</w:t>
      </w:r>
      <w:r>
        <w:rPr>
          <w:spacing w:val="-7"/>
          <w:sz w:val="20"/>
        </w:rPr>
        <w:t> </w:t>
      </w:r>
      <w:r>
        <w:rPr>
          <w:sz w:val="20"/>
        </w:rPr>
        <w:t>prostředky</w:t>
      </w:r>
      <w:r>
        <w:rPr>
          <w:spacing w:val="-7"/>
          <w:sz w:val="20"/>
        </w:rPr>
        <w:t> </w:t>
      </w:r>
      <w:r>
        <w:rPr>
          <w:sz w:val="20"/>
        </w:rPr>
        <w:t>dříve,</w:t>
      </w:r>
      <w:r>
        <w:rPr>
          <w:spacing w:val="-6"/>
          <w:sz w:val="20"/>
        </w:rPr>
        <w:t> </w:t>
      </w:r>
      <w:r>
        <w:rPr>
          <w:sz w:val="20"/>
        </w:rPr>
        <w:t>než</w:t>
      </w:r>
      <w:r>
        <w:rPr>
          <w:spacing w:val="-6"/>
          <w:sz w:val="20"/>
        </w:rPr>
        <w:t> </w:t>
      </w:r>
      <w:r>
        <w:rPr>
          <w:sz w:val="20"/>
        </w:rPr>
        <w:t>příjemce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Fondu</w:t>
      </w:r>
      <w:r>
        <w:rPr>
          <w:spacing w:val="-6"/>
          <w:sz w:val="20"/>
        </w:rPr>
        <w:t> </w:t>
      </w:r>
      <w:r>
        <w:rPr>
          <w:sz w:val="20"/>
        </w:rPr>
        <w:t>prostřednictvím</w:t>
      </w:r>
      <w:r>
        <w:rPr>
          <w:spacing w:val="-5"/>
          <w:sz w:val="20"/>
        </w:rPr>
        <w:t> </w:t>
      </w:r>
      <w:r>
        <w:rPr>
          <w:sz w:val="20"/>
        </w:rPr>
        <w:t>AIS</w:t>
      </w:r>
      <w:r>
        <w:rPr>
          <w:spacing w:val="-7"/>
          <w:sz w:val="20"/>
        </w:rPr>
        <w:t> </w:t>
      </w:r>
      <w:r>
        <w:rPr>
          <w:sz w:val="20"/>
        </w:rPr>
        <w:t>SFŽP ČR</w:t>
      </w:r>
      <w:r>
        <w:rPr>
          <w:spacing w:val="-6"/>
          <w:sz w:val="20"/>
        </w:rPr>
        <w:t> </w:t>
      </w:r>
      <w:r>
        <w:rPr>
          <w:sz w:val="20"/>
        </w:rPr>
        <w:t>předloží s</w:t>
      </w:r>
      <w:r>
        <w:rPr>
          <w:spacing w:val="-3"/>
          <w:sz w:val="20"/>
        </w:rPr>
        <w:t> </w:t>
      </w:r>
      <w:r>
        <w:rPr>
          <w:sz w:val="20"/>
        </w:rPr>
        <w:t>žádostí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platbu</w:t>
      </w:r>
      <w:r>
        <w:rPr>
          <w:spacing w:val="40"/>
          <w:sz w:val="20"/>
        </w:rPr>
        <w:t> </w:t>
      </w:r>
      <w:r>
        <w:rPr>
          <w:sz w:val="20"/>
        </w:rPr>
        <w:t>příslušné</w:t>
      </w:r>
      <w:r>
        <w:rPr>
          <w:spacing w:val="40"/>
          <w:sz w:val="20"/>
        </w:rPr>
        <w:t> </w:t>
      </w:r>
      <w:r>
        <w:rPr>
          <w:sz w:val="20"/>
        </w:rPr>
        <w:t>doklady</w:t>
      </w:r>
      <w:r>
        <w:rPr>
          <w:spacing w:val="40"/>
          <w:sz w:val="20"/>
        </w:rPr>
        <w:t> </w:t>
      </w:r>
      <w:r>
        <w:rPr>
          <w:sz w:val="20"/>
        </w:rPr>
        <w:t>prokazující</w:t>
      </w:r>
      <w:r>
        <w:rPr>
          <w:spacing w:val="40"/>
          <w:sz w:val="20"/>
        </w:rPr>
        <w:t> </w:t>
      </w:r>
      <w:r>
        <w:rPr>
          <w:sz w:val="20"/>
        </w:rPr>
        <w:t>oprávněnost</w:t>
      </w:r>
      <w:r>
        <w:rPr>
          <w:spacing w:val="40"/>
          <w:sz w:val="20"/>
        </w:rPr>
        <w:t> </w:t>
      </w:r>
      <w:r>
        <w:rPr>
          <w:sz w:val="20"/>
        </w:rPr>
        <w:t>vynaložených</w:t>
      </w:r>
      <w:r>
        <w:rPr>
          <w:spacing w:val="40"/>
          <w:sz w:val="20"/>
        </w:rPr>
        <w:t> </w:t>
      </w:r>
      <w:r>
        <w:rPr>
          <w:sz w:val="20"/>
        </w:rPr>
        <w:t>finančních</w:t>
      </w:r>
      <w:r>
        <w:rPr>
          <w:spacing w:val="40"/>
          <w:sz w:val="20"/>
        </w:rPr>
        <w:t> </w:t>
      </w:r>
      <w:r>
        <w:rPr>
          <w:sz w:val="20"/>
        </w:rPr>
        <w:t>prostředků.</w:t>
      </w:r>
      <w:r>
        <w:rPr>
          <w:spacing w:val="40"/>
          <w:sz w:val="20"/>
        </w:rPr>
        <w:t> </w:t>
      </w:r>
      <w:r>
        <w:rPr>
          <w:sz w:val="20"/>
        </w:rPr>
        <w:t>Žádost o</w:t>
      </w:r>
      <w:r>
        <w:rPr>
          <w:spacing w:val="-1"/>
          <w:sz w:val="20"/>
        </w:rPr>
        <w:t> </w:t>
      </w:r>
      <w:r>
        <w:rPr>
          <w:sz w:val="20"/>
        </w:rPr>
        <w:t>platbu musí obsahovat náležitosti stanovené Výzvou a Rozhodnutím a dále výpis z katastru nemovitostí prokazující zápis výhrady vlastnictví předmětu podpory podle § 508 občanského zákoníku, případně jinak prokazatelně nedoloží, že předmět podpory není součástí nemovité věci (v případě, že je předmět podpory umístěn na nebo v nemovité věci, která není ve vlastnictví příjemce podpory).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99" w:after="0"/>
        <w:ind w:left="396" w:right="112" w:hanging="284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 neplní některou z povinností stanovených touto Smlouvou, či je plnění některé povinnosti vážně ohroženo. To platí i pro</w:t>
      </w:r>
      <w:r>
        <w:rPr>
          <w:spacing w:val="-14"/>
          <w:sz w:val="20"/>
        </w:rPr>
        <w:t> </w:t>
      </w:r>
      <w:r>
        <w:rPr>
          <w:sz w:val="20"/>
        </w:rPr>
        <w:t>případ,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průběhu</w:t>
      </w:r>
      <w:r>
        <w:rPr>
          <w:spacing w:val="-13"/>
          <w:sz w:val="20"/>
        </w:rPr>
        <w:t> </w:t>
      </w:r>
      <w:r>
        <w:rPr>
          <w:sz w:val="20"/>
        </w:rPr>
        <w:t>realizace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nehradí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vlastních</w:t>
      </w:r>
      <w:r>
        <w:rPr>
          <w:spacing w:val="-14"/>
          <w:sz w:val="20"/>
        </w:rPr>
        <w:t> </w:t>
      </w:r>
      <w:r>
        <w:rPr>
          <w:sz w:val="20"/>
        </w:rPr>
        <w:t>zdrojů</w:t>
      </w:r>
      <w:r>
        <w:rPr>
          <w:spacing w:val="-13"/>
          <w:sz w:val="20"/>
        </w:rPr>
        <w:t> </w:t>
      </w:r>
      <w:r>
        <w:rPr>
          <w:sz w:val="20"/>
        </w:rPr>
        <w:t>plně</w:t>
      </w:r>
      <w:r>
        <w:rPr>
          <w:spacing w:val="-14"/>
          <w:sz w:val="20"/>
        </w:rPr>
        <w:t> </w:t>
      </w:r>
      <w:r>
        <w:rPr>
          <w:sz w:val="20"/>
        </w:rPr>
        <w:t>výdaje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3"/>
          <w:sz w:val="20"/>
        </w:rPr>
        <w:t> </w:t>
      </w:r>
      <w:r>
        <w:rPr>
          <w:sz w:val="20"/>
        </w:rPr>
        <w:t>přesahující základ pro stanovení podpory. Ustanovení článku V bodu 1 tím není dotčeno.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2" w:after="0"/>
        <w:ind w:left="396" w:right="115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je</w:t>
      </w:r>
      <w:r>
        <w:rPr>
          <w:spacing w:val="-13"/>
          <w:sz w:val="20"/>
        </w:rPr>
        <w:t> </w:t>
      </w:r>
      <w:r>
        <w:rPr>
          <w:sz w:val="20"/>
        </w:rPr>
        <w:t>povinen</w:t>
      </w:r>
      <w:r>
        <w:rPr>
          <w:spacing w:val="-12"/>
          <w:sz w:val="20"/>
        </w:rPr>
        <w:t> </w:t>
      </w:r>
      <w:r>
        <w:rPr>
          <w:sz w:val="20"/>
        </w:rPr>
        <w:t>z vlastních</w:t>
      </w:r>
      <w:r>
        <w:rPr>
          <w:spacing w:val="-12"/>
          <w:sz w:val="20"/>
        </w:rPr>
        <w:t> </w:t>
      </w:r>
      <w:r>
        <w:rPr>
          <w:sz w:val="20"/>
        </w:rPr>
        <w:t>zdrojů</w:t>
      </w:r>
      <w:r>
        <w:rPr>
          <w:spacing w:val="-12"/>
          <w:sz w:val="20"/>
        </w:rPr>
        <w:t> </w:t>
      </w:r>
      <w:r>
        <w:rPr>
          <w:sz w:val="20"/>
        </w:rPr>
        <w:t>uhradit</w:t>
      </w:r>
      <w:r>
        <w:rPr>
          <w:spacing w:val="-10"/>
          <w:sz w:val="20"/>
        </w:rPr>
        <w:t> </w:t>
      </w:r>
      <w:r>
        <w:rPr>
          <w:sz w:val="20"/>
        </w:rPr>
        <w:t>veškeré</w:t>
      </w:r>
      <w:r>
        <w:rPr>
          <w:spacing w:val="-12"/>
          <w:sz w:val="20"/>
        </w:rPr>
        <w:t> </w:t>
      </w:r>
      <w:r>
        <w:rPr>
          <w:sz w:val="20"/>
        </w:rPr>
        <w:t>výdaje</w:t>
      </w:r>
      <w:r>
        <w:rPr>
          <w:spacing w:val="-13"/>
          <w:sz w:val="20"/>
        </w:rPr>
        <w:t> </w:t>
      </w:r>
      <w:r>
        <w:rPr>
          <w:sz w:val="20"/>
        </w:rPr>
        <w:t>akce</w:t>
      </w:r>
      <w:r>
        <w:rPr>
          <w:spacing w:val="-13"/>
          <w:sz w:val="20"/>
        </w:rPr>
        <w:t> </w:t>
      </w:r>
      <w:r>
        <w:rPr>
          <w:sz w:val="20"/>
        </w:rPr>
        <w:t>přesahující</w:t>
      </w:r>
      <w:r>
        <w:rPr>
          <w:spacing w:val="-12"/>
          <w:sz w:val="20"/>
        </w:rPr>
        <w:t> </w:t>
      </w:r>
      <w:r>
        <w:rPr>
          <w:sz w:val="20"/>
        </w:rPr>
        <w:t>výši</w:t>
      </w:r>
      <w:r>
        <w:rPr>
          <w:spacing w:val="-12"/>
          <w:sz w:val="20"/>
        </w:rPr>
        <w:t> </w:t>
      </w:r>
      <w:r>
        <w:rPr>
          <w:sz w:val="20"/>
        </w:rPr>
        <w:t>poskytnuté</w:t>
      </w:r>
      <w:r>
        <w:rPr>
          <w:spacing w:val="-13"/>
          <w:sz w:val="20"/>
        </w:rPr>
        <w:t> </w:t>
      </w:r>
      <w:r>
        <w:rPr>
          <w:sz w:val="20"/>
        </w:rPr>
        <w:t>podpory včetně výdajů připadajících na nezpůsobilé výdaje projektu.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18" w:after="0"/>
        <w:ind w:left="396" w:right="112" w:hanging="284"/>
        <w:jc w:val="both"/>
        <w:rPr>
          <w:sz w:val="20"/>
        </w:rPr>
      </w:pPr>
      <w:r>
        <w:rPr>
          <w:sz w:val="20"/>
        </w:rPr>
        <w:t>Konkrétní částka podpory bude poskytnuta na základě plánovaného čerpání podpory uvedeného ve zdrojích financování</w:t>
      </w:r>
      <w:r>
        <w:rPr>
          <w:spacing w:val="-3"/>
          <w:sz w:val="20"/>
        </w:rPr>
        <w:t> </w:t>
      </w:r>
      <w:r>
        <w:rPr>
          <w:sz w:val="20"/>
        </w:rPr>
        <w:t>rozpočtu projektu v AIS SFŽP ČR a žádosti o platbu podané příjemcem podpory prostřednictvím AIS SFŽP ČR a v závislosti na výši disponibilních prostředků a plnění výdajového limitu Fondu.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2" w:after="0"/>
        <w:ind w:left="396" w:right="111" w:hanging="284"/>
        <w:jc w:val="both"/>
        <w:rPr>
          <w:sz w:val="20"/>
        </w:rPr>
      </w:pPr>
      <w:r>
        <w:rPr>
          <w:sz w:val="20"/>
        </w:rPr>
        <w:t>V případě, že došlo k zápočtu pohledávek/závazků mezi příjemcem podpory a zhotovitelem (úhrada faktury není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plné</w:t>
      </w:r>
      <w:r>
        <w:rPr>
          <w:spacing w:val="-11"/>
          <w:sz w:val="20"/>
        </w:rPr>
        <w:t> </w:t>
      </w:r>
      <w:r>
        <w:rPr>
          <w:sz w:val="20"/>
        </w:rPr>
        <w:t>výši</w:t>
      </w:r>
      <w:r>
        <w:rPr>
          <w:spacing w:val="-11"/>
          <w:sz w:val="20"/>
        </w:rPr>
        <w:t> </w:t>
      </w:r>
      <w:r>
        <w:rPr>
          <w:sz w:val="20"/>
        </w:rPr>
        <w:t>doložena</w:t>
      </w:r>
      <w:r>
        <w:rPr>
          <w:spacing w:val="-11"/>
          <w:sz w:val="20"/>
        </w:rPr>
        <w:t> </w:t>
      </w:r>
      <w:r>
        <w:rPr>
          <w:sz w:val="20"/>
        </w:rPr>
        <w:t>bankovním</w:t>
      </w:r>
      <w:r>
        <w:rPr>
          <w:spacing w:val="-9"/>
          <w:sz w:val="20"/>
        </w:rPr>
        <w:t> </w:t>
      </w:r>
      <w:r>
        <w:rPr>
          <w:sz w:val="20"/>
        </w:rPr>
        <w:t>výpisem),</w:t>
      </w:r>
      <w:r>
        <w:rPr>
          <w:spacing w:val="-10"/>
          <w:sz w:val="20"/>
        </w:rPr>
        <w:t> </w:t>
      </w:r>
      <w:r>
        <w:rPr>
          <w:sz w:val="20"/>
        </w:rPr>
        <w:t>je</w:t>
      </w:r>
      <w:r>
        <w:rPr>
          <w:spacing w:val="-11"/>
          <w:sz w:val="20"/>
        </w:rPr>
        <w:t> </w:t>
      </w:r>
      <w:r>
        <w:rPr>
          <w:sz w:val="20"/>
        </w:rPr>
        <w:t>vždy</w:t>
      </w:r>
      <w:r>
        <w:rPr>
          <w:spacing w:val="-10"/>
          <w:sz w:val="20"/>
        </w:rPr>
        <w:t> </w:t>
      </w:r>
      <w:r>
        <w:rPr>
          <w:sz w:val="20"/>
        </w:rPr>
        <w:t>nutno</w:t>
      </w:r>
      <w:r>
        <w:rPr>
          <w:spacing w:val="-10"/>
          <w:sz w:val="20"/>
        </w:rPr>
        <w:t> </w:t>
      </w:r>
      <w:r>
        <w:rPr>
          <w:sz w:val="20"/>
        </w:rPr>
        <w:t>předložit</w:t>
      </w:r>
      <w:r>
        <w:rPr>
          <w:spacing w:val="-11"/>
          <w:sz w:val="20"/>
        </w:rPr>
        <w:t> </w:t>
      </w:r>
      <w:r>
        <w:rPr>
          <w:sz w:val="20"/>
        </w:rPr>
        <w:t>písemnou</w:t>
      </w:r>
      <w:r>
        <w:rPr>
          <w:spacing w:val="-8"/>
          <w:sz w:val="20"/>
        </w:rPr>
        <w:t> </w:t>
      </w:r>
      <w:r>
        <w:rPr>
          <w:sz w:val="20"/>
        </w:rPr>
        <w:t>smlouvu/dohodu</w:t>
      </w:r>
      <w:r>
        <w:rPr>
          <w:spacing w:val="-10"/>
          <w:sz w:val="20"/>
        </w:rPr>
        <w:t> </w:t>
      </w:r>
      <w:r>
        <w:rPr>
          <w:sz w:val="20"/>
        </w:rPr>
        <w:t>o započtení vzájemných plnění stejného druhu (pohledávek a závazků) vzniklých na základě smluvního vztahu mezi příjemcem faktury a fakturujícím zhotovitelem, podepsanou příjemcem podpory i zhotovitelem. Tato obou- stranná vzájemná dohoda musí být uzavřena v souladu s</w:t>
      </w:r>
      <w:r>
        <w:rPr>
          <w:spacing w:val="-1"/>
          <w:sz w:val="20"/>
        </w:rPr>
        <w:t> </w:t>
      </w:r>
      <w:r>
        <w:rPr>
          <w:sz w:val="20"/>
        </w:rPr>
        <w:t>občanským zákoníkem. V dohodě musí být uvedeny smluvní</w:t>
      </w:r>
      <w:r>
        <w:rPr>
          <w:spacing w:val="-5"/>
          <w:sz w:val="20"/>
        </w:rPr>
        <w:t> </w:t>
      </w:r>
      <w:r>
        <w:rPr>
          <w:sz w:val="20"/>
        </w:rPr>
        <w:t>strany,</w:t>
      </w:r>
      <w:r>
        <w:rPr>
          <w:spacing w:val="-5"/>
          <w:sz w:val="20"/>
        </w:rPr>
        <w:t> </w:t>
      </w:r>
      <w:r>
        <w:rPr>
          <w:sz w:val="20"/>
        </w:rPr>
        <w:t>identifikace</w:t>
      </w:r>
      <w:r>
        <w:rPr>
          <w:spacing w:val="-4"/>
          <w:sz w:val="20"/>
        </w:rPr>
        <w:t> </w:t>
      </w:r>
      <w:r>
        <w:rPr>
          <w:sz w:val="20"/>
        </w:rPr>
        <w:t>projektu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faktur/y</w:t>
      </w:r>
      <w:r>
        <w:rPr>
          <w:spacing w:val="-6"/>
          <w:sz w:val="20"/>
        </w:rPr>
        <w:t> </w:t>
      </w:r>
      <w:r>
        <w:rPr>
          <w:sz w:val="20"/>
        </w:rPr>
        <w:t>(v případě</w:t>
      </w:r>
      <w:r>
        <w:rPr>
          <w:spacing w:val="-6"/>
          <w:sz w:val="20"/>
        </w:rPr>
        <w:t> </w:t>
      </w:r>
      <w:r>
        <w:rPr>
          <w:sz w:val="20"/>
        </w:rPr>
        <w:t>odlišného</w:t>
      </w:r>
      <w:r>
        <w:rPr>
          <w:spacing w:val="-5"/>
          <w:sz w:val="20"/>
        </w:rPr>
        <w:t> </w:t>
      </w:r>
      <w:r>
        <w:rPr>
          <w:sz w:val="20"/>
        </w:rPr>
        <w:t>variabilního</w:t>
      </w:r>
      <w:r>
        <w:rPr>
          <w:spacing w:val="-5"/>
          <w:sz w:val="20"/>
        </w:rPr>
        <w:t> </w:t>
      </w:r>
      <w:r>
        <w:rPr>
          <w:sz w:val="20"/>
        </w:rPr>
        <w:t>symbolu</w:t>
      </w:r>
      <w:r>
        <w:rPr>
          <w:spacing w:val="-6"/>
          <w:sz w:val="20"/>
        </w:rPr>
        <w:t> </w:t>
      </w:r>
      <w:r>
        <w:rPr>
          <w:sz w:val="20"/>
        </w:rPr>
        <w:t>oproti</w:t>
      </w:r>
      <w:r>
        <w:rPr>
          <w:spacing w:val="-6"/>
          <w:sz w:val="20"/>
        </w:rPr>
        <w:t> </w:t>
      </w:r>
      <w:r>
        <w:rPr>
          <w:sz w:val="20"/>
        </w:rPr>
        <w:t>číslu</w:t>
      </w:r>
      <w:r>
        <w:rPr>
          <w:spacing w:val="-6"/>
          <w:sz w:val="20"/>
        </w:rPr>
        <w:t> </w:t>
      </w:r>
      <w:r>
        <w:rPr>
          <w:sz w:val="20"/>
        </w:rPr>
        <w:t>faktury</w:t>
      </w:r>
      <w:r>
        <w:rPr>
          <w:spacing w:val="-6"/>
          <w:sz w:val="20"/>
        </w:rPr>
        <w:t> </w:t>
      </w:r>
      <w:r>
        <w:rPr>
          <w:sz w:val="20"/>
        </w:rPr>
        <w:t>je vhodné</w:t>
      </w:r>
      <w:r>
        <w:rPr>
          <w:spacing w:val="-14"/>
          <w:sz w:val="20"/>
        </w:rPr>
        <w:t> </w:t>
      </w:r>
      <w:r>
        <w:rPr>
          <w:sz w:val="20"/>
        </w:rPr>
        <w:t>uvést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variabilní</w:t>
      </w:r>
      <w:r>
        <w:rPr>
          <w:spacing w:val="-13"/>
          <w:sz w:val="20"/>
        </w:rPr>
        <w:t> </w:t>
      </w:r>
      <w:r>
        <w:rPr>
          <w:sz w:val="20"/>
        </w:rPr>
        <w:t>symbol),</w:t>
      </w:r>
      <w:r>
        <w:rPr>
          <w:spacing w:val="-14"/>
          <w:sz w:val="20"/>
        </w:rPr>
        <w:t> </w:t>
      </w:r>
      <w:r>
        <w:rPr>
          <w:sz w:val="20"/>
        </w:rPr>
        <w:t>vzájemně</w:t>
      </w:r>
      <w:r>
        <w:rPr>
          <w:spacing w:val="-12"/>
          <w:sz w:val="20"/>
        </w:rPr>
        <w:t> </w:t>
      </w:r>
      <w:r>
        <w:rPr>
          <w:sz w:val="20"/>
        </w:rPr>
        <w:t>započtené</w:t>
      </w:r>
      <w:r>
        <w:rPr>
          <w:spacing w:val="-13"/>
          <w:sz w:val="20"/>
        </w:rPr>
        <w:t> </w:t>
      </w:r>
      <w:r>
        <w:rPr>
          <w:sz w:val="20"/>
        </w:rPr>
        <w:t>částky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měny,</w:t>
      </w:r>
      <w:r>
        <w:rPr>
          <w:spacing w:val="-14"/>
          <w:sz w:val="20"/>
        </w:rPr>
        <w:t> </w:t>
      </w:r>
      <w:r>
        <w:rPr>
          <w:sz w:val="20"/>
        </w:rPr>
        <w:t>datum</w:t>
      </w:r>
      <w:r>
        <w:rPr>
          <w:spacing w:val="-12"/>
          <w:sz w:val="20"/>
        </w:rPr>
        <w:t> </w:t>
      </w:r>
      <w:r>
        <w:rPr>
          <w:sz w:val="20"/>
        </w:rPr>
        <w:t>podpisu</w:t>
      </w:r>
      <w:r>
        <w:rPr>
          <w:spacing w:val="-14"/>
          <w:sz w:val="20"/>
        </w:rPr>
        <w:t> </w:t>
      </w:r>
      <w:r>
        <w:rPr>
          <w:sz w:val="20"/>
        </w:rPr>
        <w:t>smluvních</w:t>
      </w:r>
      <w:r>
        <w:rPr>
          <w:spacing w:val="-12"/>
          <w:sz w:val="20"/>
        </w:rPr>
        <w:t> </w:t>
      </w:r>
      <w:r>
        <w:rPr>
          <w:sz w:val="20"/>
        </w:rPr>
        <w:t>stran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podpisy obou smluvních stran.</w:t>
      </w:r>
    </w:p>
    <w:p>
      <w:pPr>
        <w:pStyle w:val="BodyText"/>
        <w:rPr>
          <w:sz w:val="26"/>
        </w:rPr>
      </w:pPr>
    </w:p>
    <w:p>
      <w:pPr>
        <w:pStyle w:val="BodyText"/>
        <w:spacing w:before="13"/>
        <w:rPr>
          <w:sz w:val="22"/>
        </w:rPr>
      </w:pPr>
    </w:p>
    <w:p>
      <w:pPr>
        <w:pStyle w:val="Heading1"/>
        <w:ind w:right="403"/>
      </w:pPr>
      <w:r>
        <w:rPr>
          <w:spacing w:val="-5"/>
        </w:rPr>
        <w:t>IV.</w:t>
      </w:r>
    </w:p>
    <w:p>
      <w:pPr>
        <w:pStyle w:val="Heading2"/>
        <w:ind w:right="405"/>
      </w:pPr>
      <w:r>
        <w:rPr/>
        <w:t>Základní</w:t>
      </w:r>
      <w:r>
        <w:rPr>
          <w:spacing w:val="-7"/>
        </w:rPr>
        <w:t> </w:t>
      </w:r>
      <w:r>
        <w:rPr/>
        <w:t>závazky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další</w:t>
      </w:r>
      <w:r>
        <w:rPr>
          <w:spacing w:val="-7"/>
        </w:rPr>
        <w:t> </w:t>
      </w:r>
      <w:r>
        <w:rPr/>
        <w:t>povinnosti</w:t>
      </w:r>
      <w:r>
        <w:rPr>
          <w:spacing w:val="-7"/>
        </w:rPr>
        <w:t> </w:t>
      </w:r>
      <w:r>
        <w:rPr/>
        <w:t>příjemce</w:t>
      </w:r>
      <w:r>
        <w:rPr>
          <w:spacing w:val="-6"/>
        </w:rPr>
        <w:t> </w:t>
      </w:r>
      <w:r>
        <w:rPr>
          <w:spacing w:val="-2"/>
        </w:rPr>
        <w:t>podpory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336" w:val="left" w:leader="none"/>
        </w:tabs>
        <w:spacing w:line="240" w:lineRule="auto" w:before="0" w:after="0"/>
        <w:ind w:left="335" w:right="0" w:hanging="224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zavazuje,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1"/>
          <w:numId w:val="4"/>
        </w:numPr>
        <w:tabs>
          <w:tab w:pos="755" w:val="left" w:leader="none"/>
        </w:tabs>
        <w:spacing w:line="240" w:lineRule="auto" w:before="120" w:after="0"/>
        <w:ind w:left="754" w:right="112" w:hanging="358"/>
        <w:jc w:val="left"/>
        <w:rPr>
          <w:sz w:val="20"/>
        </w:rPr>
      </w:pPr>
      <w:r>
        <w:rPr>
          <w:sz w:val="20"/>
        </w:rPr>
        <w:t>splní</w:t>
      </w:r>
      <w:r>
        <w:rPr>
          <w:spacing w:val="25"/>
          <w:sz w:val="20"/>
        </w:rPr>
        <w:t> </w:t>
      </w:r>
      <w:r>
        <w:rPr>
          <w:sz w:val="20"/>
        </w:rPr>
        <w:t>účel</w:t>
      </w:r>
      <w:r>
        <w:rPr>
          <w:spacing w:val="26"/>
          <w:sz w:val="20"/>
        </w:rPr>
        <w:t> </w:t>
      </w:r>
      <w:r>
        <w:rPr>
          <w:sz w:val="20"/>
        </w:rPr>
        <w:t>akce</w:t>
      </w:r>
      <w:r>
        <w:rPr>
          <w:spacing w:val="25"/>
          <w:sz w:val="20"/>
        </w:rPr>
        <w:t> </w:t>
      </w:r>
      <w:r>
        <w:rPr>
          <w:sz w:val="20"/>
        </w:rPr>
        <w:t>„FVE</w:t>
      </w:r>
      <w:r>
        <w:rPr>
          <w:spacing w:val="26"/>
          <w:sz w:val="20"/>
        </w:rPr>
        <w:t> </w:t>
      </w:r>
      <w:r>
        <w:rPr>
          <w:sz w:val="20"/>
        </w:rPr>
        <w:t>Ubytovny</w:t>
      </w:r>
      <w:r>
        <w:rPr>
          <w:spacing w:val="25"/>
          <w:sz w:val="20"/>
        </w:rPr>
        <w:t> </w:t>
      </w:r>
      <w:r>
        <w:rPr>
          <w:sz w:val="20"/>
        </w:rPr>
        <w:t>Plzeň</w:t>
      </w:r>
      <w:r>
        <w:rPr>
          <w:spacing w:val="26"/>
          <w:sz w:val="20"/>
        </w:rPr>
        <w:t> </w:t>
      </w:r>
      <w:r>
        <w:rPr>
          <w:sz w:val="20"/>
        </w:rPr>
        <w:t>s.r.o.“</w:t>
      </w:r>
      <w:r>
        <w:rPr>
          <w:spacing w:val="25"/>
          <w:sz w:val="20"/>
        </w:rPr>
        <w:t> </w:t>
      </w:r>
      <w:r>
        <w:rPr>
          <w:sz w:val="20"/>
        </w:rPr>
        <w:t>tím,</w:t>
      </w:r>
      <w:r>
        <w:rPr>
          <w:spacing w:val="26"/>
          <w:sz w:val="20"/>
        </w:rPr>
        <w:t> </w:t>
      </w:r>
      <w:r>
        <w:rPr>
          <w:sz w:val="20"/>
        </w:rPr>
        <w:t>že</w:t>
      </w:r>
      <w:r>
        <w:rPr>
          <w:spacing w:val="25"/>
          <w:sz w:val="20"/>
        </w:rPr>
        <w:t> </w:t>
      </w:r>
      <w:r>
        <w:rPr>
          <w:sz w:val="20"/>
        </w:rPr>
        <w:t>akce</w:t>
      </w:r>
      <w:r>
        <w:rPr>
          <w:spacing w:val="25"/>
          <w:sz w:val="20"/>
        </w:rPr>
        <w:t> </w:t>
      </w:r>
      <w:r>
        <w:rPr>
          <w:sz w:val="20"/>
        </w:rPr>
        <w:t>bude</w:t>
      </w:r>
      <w:r>
        <w:rPr>
          <w:spacing w:val="25"/>
          <w:sz w:val="20"/>
        </w:rPr>
        <w:t> </w:t>
      </w:r>
      <w:r>
        <w:rPr>
          <w:sz w:val="20"/>
        </w:rPr>
        <w:t>provedena</w:t>
      </w:r>
      <w:r>
        <w:rPr>
          <w:spacing w:val="25"/>
          <w:sz w:val="20"/>
        </w:rPr>
        <w:t> </w:t>
      </w:r>
      <w:r>
        <w:rPr>
          <w:sz w:val="20"/>
        </w:rPr>
        <w:t>v souladu</w:t>
      </w:r>
      <w:r>
        <w:rPr>
          <w:spacing w:val="2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Výzvou,</w:t>
      </w:r>
      <w:r>
        <w:rPr>
          <w:spacing w:val="26"/>
          <w:sz w:val="20"/>
        </w:rPr>
        <w:t> </w:t>
      </w:r>
      <w:r>
        <w:rPr>
          <w:sz w:val="20"/>
        </w:rPr>
        <w:t>žádostí</w:t>
      </w:r>
      <w:r>
        <w:rPr>
          <w:spacing w:val="25"/>
          <w:sz w:val="20"/>
        </w:rPr>
        <w:t> </w:t>
      </w:r>
      <w:r>
        <w:rPr>
          <w:sz w:val="20"/>
        </w:rPr>
        <w:t>o podporu a jejími přílohami a touto Smlouvou,</w:t>
      </w:r>
    </w:p>
    <w:p>
      <w:pPr>
        <w:pStyle w:val="ListParagraph"/>
        <w:numPr>
          <w:ilvl w:val="1"/>
          <w:numId w:val="4"/>
        </w:numPr>
        <w:tabs>
          <w:tab w:pos="755" w:val="left" w:leader="none"/>
        </w:tabs>
        <w:spacing w:line="240" w:lineRule="auto" w:before="119" w:after="0"/>
        <w:ind w:left="754" w:right="123" w:hanging="358"/>
        <w:jc w:val="left"/>
        <w:rPr>
          <w:sz w:val="20"/>
        </w:rPr>
      </w:pPr>
      <w:r>
        <w:rPr>
          <w:sz w:val="20"/>
        </w:rPr>
        <w:t>realizací</w:t>
      </w:r>
      <w:r>
        <w:rPr>
          <w:spacing w:val="27"/>
          <w:sz w:val="20"/>
        </w:rPr>
        <w:t> </w:t>
      </w:r>
      <w:r>
        <w:rPr>
          <w:sz w:val="20"/>
        </w:rPr>
        <w:t>projektu</w:t>
      </w:r>
      <w:r>
        <w:rPr>
          <w:spacing w:val="27"/>
          <w:sz w:val="20"/>
        </w:rPr>
        <w:t> </w:t>
      </w:r>
      <w:r>
        <w:rPr>
          <w:sz w:val="20"/>
        </w:rPr>
        <w:t>dojde</w:t>
      </w:r>
      <w:r>
        <w:rPr>
          <w:spacing w:val="26"/>
          <w:sz w:val="20"/>
        </w:rPr>
        <w:t> </w:t>
      </w:r>
      <w:r>
        <w:rPr>
          <w:sz w:val="20"/>
        </w:rPr>
        <w:t>k</w:t>
      </w:r>
      <w:r>
        <w:rPr>
          <w:spacing w:val="29"/>
          <w:sz w:val="20"/>
        </w:rPr>
        <w:t> </w:t>
      </w:r>
      <w:r>
        <w:rPr>
          <w:sz w:val="20"/>
        </w:rPr>
        <w:t>výstavbě</w:t>
      </w:r>
      <w:r>
        <w:rPr>
          <w:spacing w:val="26"/>
          <w:sz w:val="20"/>
        </w:rPr>
        <w:t> </w:t>
      </w:r>
      <w:r>
        <w:rPr>
          <w:sz w:val="20"/>
        </w:rPr>
        <w:t>nové</w:t>
      </w:r>
      <w:r>
        <w:rPr>
          <w:spacing w:val="27"/>
          <w:sz w:val="20"/>
        </w:rPr>
        <w:t> </w:t>
      </w:r>
      <w:r>
        <w:rPr>
          <w:sz w:val="20"/>
        </w:rPr>
        <w:t>fotovoltaické</w:t>
      </w:r>
      <w:r>
        <w:rPr>
          <w:spacing w:val="26"/>
          <w:sz w:val="20"/>
        </w:rPr>
        <w:t> </w:t>
      </w:r>
      <w:r>
        <w:rPr>
          <w:sz w:val="20"/>
        </w:rPr>
        <w:t>elektrárny</w:t>
      </w:r>
      <w:r>
        <w:rPr>
          <w:spacing w:val="27"/>
          <w:sz w:val="20"/>
        </w:rPr>
        <w:t> </w:t>
      </w:r>
      <w:r>
        <w:rPr>
          <w:sz w:val="20"/>
        </w:rPr>
        <w:t>se</w:t>
      </w:r>
      <w:r>
        <w:rPr>
          <w:spacing w:val="26"/>
          <w:sz w:val="20"/>
        </w:rPr>
        <w:t> </w:t>
      </w:r>
      <w:r>
        <w:rPr>
          <w:sz w:val="20"/>
        </w:rPr>
        <w:t>střešní</w:t>
      </w:r>
      <w:r>
        <w:rPr>
          <w:spacing w:val="27"/>
          <w:sz w:val="20"/>
        </w:rPr>
        <w:t> </w:t>
      </w:r>
      <w:r>
        <w:rPr>
          <w:sz w:val="20"/>
        </w:rPr>
        <w:t>instalací</w:t>
      </w:r>
      <w:r>
        <w:rPr>
          <w:spacing w:val="27"/>
          <w:sz w:val="20"/>
        </w:rPr>
        <w:t> </w:t>
      </w:r>
      <w:r>
        <w:rPr>
          <w:sz w:val="20"/>
        </w:rPr>
        <w:t>s</w:t>
      </w:r>
      <w:r>
        <w:rPr>
          <w:spacing w:val="26"/>
          <w:sz w:val="20"/>
        </w:rPr>
        <w:t> </w:t>
      </w:r>
      <w:r>
        <w:rPr>
          <w:sz w:val="20"/>
        </w:rPr>
        <w:t>předpokládaným výkonem 69,66 kWp,</w:t>
      </w:r>
    </w:p>
    <w:p>
      <w:pPr>
        <w:spacing w:after="0" w:line="240" w:lineRule="auto"/>
        <w:jc w:val="left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755" w:val="left" w:leader="none"/>
        </w:tabs>
        <w:spacing w:line="240" w:lineRule="auto" w:before="99" w:after="0"/>
        <w:ind w:left="754" w:right="0" w:hanging="359"/>
        <w:jc w:val="both"/>
        <w:rPr>
          <w:sz w:val="20"/>
        </w:rPr>
      </w:pPr>
      <w:r>
        <w:rPr>
          <w:sz w:val="20"/>
        </w:rPr>
        <w:t>k</w:t>
      </w:r>
      <w:r>
        <w:rPr>
          <w:spacing w:val="-6"/>
          <w:sz w:val="20"/>
        </w:rPr>
        <w:t> </w:t>
      </w:r>
      <w:r>
        <w:rPr>
          <w:sz w:val="20"/>
        </w:rPr>
        <w:t>termínu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5"/>
          <w:sz w:val="20"/>
        </w:rPr>
        <w:t> </w:t>
      </w:r>
      <w:r>
        <w:rPr>
          <w:sz w:val="20"/>
        </w:rPr>
        <w:t>závěrečné</w:t>
      </w:r>
      <w:r>
        <w:rPr>
          <w:spacing w:val="-6"/>
          <w:sz w:val="20"/>
        </w:rPr>
        <w:t> </w:t>
      </w:r>
      <w:r>
        <w:rPr>
          <w:sz w:val="20"/>
        </w:rPr>
        <w:t>vyhodnocení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6"/>
          <w:sz w:val="20"/>
        </w:rPr>
        <w:t> </w:t>
      </w:r>
      <w:r>
        <w:rPr>
          <w:sz w:val="20"/>
        </w:rPr>
        <w:t>(ZVA)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písmene</w:t>
      </w:r>
      <w:r>
        <w:rPr>
          <w:spacing w:val="-1"/>
          <w:sz w:val="20"/>
        </w:rPr>
        <w:t> </w:t>
      </w:r>
      <w:r>
        <w:rPr>
          <w:sz w:val="20"/>
        </w:rPr>
        <w:t>f)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projekt</w:t>
      </w:r>
      <w:r>
        <w:rPr>
          <w:spacing w:val="-6"/>
          <w:sz w:val="20"/>
        </w:rPr>
        <w:t> </w:t>
      </w:r>
      <w:r>
        <w:rPr>
          <w:sz w:val="20"/>
        </w:rPr>
        <w:t>plnit</w:t>
      </w:r>
      <w:r>
        <w:rPr>
          <w:spacing w:val="-6"/>
          <w:sz w:val="20"/>
        </w:rPr>
        <w:t> </w:t>
      </w:r>
      <w:r>
        <w:rPr>
          <w:sz w:val="20"/>
        </w:rPr>
        <w:t>tyto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parametry:</w:t>
      </w:r>
    </w:p>
    <w:p>
      <w:pPr>
        <w:pStyle w:val="BodyText"/>
        <w:spacing w:before="12"/>
        <w:rPr>
          <w:sz w:val="8"/>
        </w:rPr>
      </w:pPr>
    </w:p>
    <w:tbl>
      <w:tblPr>
        <w:tblW w:w="0" w:type="auto"/>
        <w:jc w:val="left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0"/>
        <w:gridCol w:w="1561"/>
        <w:gridCol w:w="1844"/>
        <w:gridCol w:w="1745"/>
      </w:tblGrid>
      <w:tr>
        <w:trPr>
          <w:trHeight w:val="505" w:hRule="atLeast"/>
        </w:trPr>
        <w:tc>
          <w:tcPr>
            <w:tcW w:w="3680" w:type="dxa"/>
          </w:tcPr>
          <w:p>
            <w:pPr>
              <w:pStyle w:val="TableParagraph"/>
              <w:spacing w:before="12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Indikátor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2"/>
              <w:ind w:left="3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Jednotka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2"/>
              <w:ind w:left="128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2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</w:tr>
      <w:tr>
        <w:trPr>
          <w:trHeight w:val="506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instalovaný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výkon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OZE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(kWp)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2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kWp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69.66</w:t>
            </w:r>
          </w:p>
        </w:tc>
      </w:tr>
      <w:tr>
        <w:trPr>
          <w:trHeight w:val="506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emisí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CO2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2"/>
              <w:ind w:left="39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> CO2/rok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66.08</w:t>
            </w:r>
          </w:p>
        </w:tc>
      </w:tr>
      <w:tr>
        <w:trPr>
          <w:trHeight w:val="532" w:hRule="atLeast"/>
        </w:trPr>
        <w:tc>
          <w:tcPr>
            <w:tcW w:w="3680" w:type="dxa"/>
          </w:tcPr>
          <w:p>
            <w:pPr>
              <w:pStyle w:val="TableParagraph"/>
              <w:spacing w:line="266" w:lineRule="exact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spotřeby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primární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energie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 neobnovitelných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zdrojů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(MWh/rok)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2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161.35</w:t>
            </w:r>
          </w:p>
        </w:tc>
      </w:tr>
      <w:tr>
        <w:trPr>
          <w:trHeight w:val="506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energie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OZE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76.83</w:t>
            </w:r>
          </w:p>
        </w:tc>
      </w:tr>
    </w:tbl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1" w:after="0"/>
        <w:ind w:left="756" w:right="11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2"/>
          <w:sz w:val="20"/>
        </w:rPr>
        <w:t> </w:t>
      </w:r>
      <w:r>
        <w:rPr>
          <w:sz w:val="20"/>
        </w:rPr>
        <w:t>podávat</w:t>
      </w:r>
      <w:r>
        <w:rPr>
          <w:spacing w:val="-1"/>
          <w:sz w:val="20"/>
        </w:rPr>
        <w:t> </w:t>
      </w:r>
      <w:r>
        <w:rPr>
          <w:sz w:val="20"/>
        </w:rPr>
        <w:t>průběžnou monitorovací</w:t>
      </w:r>
      <w:r>
        <w:rPr>
          <w:spacing w:val="-1"/>
          <w:sz w:val="20"/>
        </w:rPr>
        <w:t> </w:t>
      </w:r>
      <w:r>
        <w:rPr>
          <w:sz w:val="20"/>
        </w:rPr>
        <w:t>zprávu</w:t>
      </w:r>
      <w:r>
        <w:rPr>
          <w:spacing w:val="-1"/>
          <w:sz w:val="20"/>
        </w:rPr>
        <w:t> </w:t>
      </w:r>
      <w:r>
        <w:rPr>
          <w:sz w:val="20"/>
        </w:rPr>
        <w:t>každý rok</w:t>
      </w:r>
      <w:r>
        <w:rPr>
          <w:spacing w:val="-2"/>
          <w:sz w:val="20"/>
        </w:rPr>
        <w:t> </w:t>
      </w:r>
      <w:r>
        <w:rPr>
          <w:sz w:val="20"/>
        </w:rPr>
        <w:t>během realizace</w:t>
      </w:r>
      <w:r>
        <w:rPr>
          <w:spacing w:val="-2"/>
          <w:sz w:val="20"/>
        </w:rPr>
        <w:t> </w:t>
      </w:r>
      <w:r>
        <w:rPr>
          <w:sz w:val="20"/>
        </w:rPr>
        <w:t>projektu,</w:t>
      </w:r>
      <w:r>
        <w:rPr>
          <w:spacing w:val="-1"/>
          <w:sz w:val="20"/>
        </w:rPr>
        <w:t> </w:t>
      </w:r>
      <w:r>
        <w:rPr>
          <w:sz w:val="20"/>
        </w:rPr>
        <w:t>nejpozději k</w:t>
      </w:r>
      <w:r>
        <w:rPr>
          <w:spacing w:val="-4"/>
          <w:sz w:val="20"/>
        </w:rPr>
        <w:t> </w:t>
      </w:r>
      <w:r>
        <w:rPr>
          <w:sz w:val="20"/>
        </w:rPr>
        <w:t>15.</w:t>
      </w:r>
      <w:r>
        <w:rPr>
          <w:spacing w:val="-3"/>
          <w:sz w:val="20"/>
        </w:rPr>
        <w:t> </w:t>
      </w:r>
      <w:r>
        <w:rPr>
          <w:sz w:val="20"/>
        </w:rPr>
        <w:t>lednu za předchozí kalendářní rok (realizací projektu se rozumí období ode dne účinnosti této Smlouvy do předložení podkladů pro ZVA podle písmene f),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2" w:after="0"/>
        <w:ind w:left="756" w:right="117" w:hanging="360"/>
        <w:jc w:val="both"/>
        <w:rPr>
          <w:sz w:val="20"/>
        </w:rPr>
      </w:pPr>
      <w:r>
        <w:rPr>
          <w:sz w:val="20"/>
        </w:rPr>
        <w:t>dodrží termín ukončení projektu do 3 let od vydání</w:t>
      </w:r>
      <w:r>
        <w:rPr>
          <w:spacing w:val="-1"/>
          <w:sz w:val="20"/>
        </w:rPr>
        <w:t> </w:t>
      </w:r>
      <w:r>
        <w:rPr>
          <w:sz w:val="20"/>
        </w:rPr>
        <w:t>Rozhodnutí. Ukončením projektu se rozumí datum předložení podkladů pro ZVA dle čl.14.3 Výzvy,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0" w:after="0"/>
        <w:ind w:left="756" w:right="0"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-6"/>
          <w:sz w:val="20"/>
        </w:rPr>
        <w:t> </w:t>
      </w:r>
      <w:r>
        <w:rPr>
          <w:sz w:val="20"/>
        </w:rPr>
        <w:t>Fondu</w:t>
      </w:r>
      <w:r>
        <w:rPr>
          <w:spacing w:val="-5"/>
          <w:sz w:val="20"/>
        </w:rPr>
        <w:t> </w:t>
      </w:r>
      <w:r>
        <w:rPr>
          <w:sz w:val="20"/>
        </w:rPr>
        <w:t>nejpozději</w:t>
      </w:r>
      <w:r>
        <w:rPr>
          <w:spacing w:val="-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podklady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ZVA</w:t>
      </w:r>
      <w:r>
        <w:rPr>
          <w:spacing w:val="-4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bodu</w:t>
      </w:r>
      <w:r>
        <w:rPr>
          <w:spacing w:val="-5"/>
          <w:sz w:val="20"/>
        </w:rPr>
        <w:t> </w:t>
      </w:r>
      <w:r>
        <w:rPr>
          <w:sz w:val="20"/>
        </w:rPr>
        <w:t>e)</w:t>
      </w:r>
      <w:r>
        <w:rPr>
          <w:spacing w:val="-6"/>
          <w:sz w:val="20"/>
        </w:rPr>
        <w:t> </w:t>
      </w:r>
      <w:r>
        <w:rPr>
          <w:sz w:val="20"/>
        </w:rPr>
        <w:t>závěrečnou</w:t>
      </w:r>
      <w:r>
        <w:rPr>
          <w:spacing w:val="-5"/>
          <w:sz w:val="20"/>
        </w:rPr>
        <w:t> </w:t>
      </w:r>
      <w:r>
        <w:rPr>
          <w:sz w:val="20"/>
        </w:rPr>
        <w:t>žádost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platbu,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8" w:after="0"/>
        <w:ind w:left="756" w:right="115" w:hanging="360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 (pokud jím již není)</w:t>
      </w:r>
      <w:r>
        <w:rPr>
          <w:spacing w:val="-1"/>
          <w:sz w:val="20"/>
        </w:rPr>
        <w:t> </w:t>
      </w:r>
      <w:r>
        <w:rPr>
          <w:sz w:val="20"/>
        </w:rPr>
        <w:t>vlastníkem předmětu</w:t>
      </w:r>
      <w:r>
        <w:rPr>
          <w:spacing w:val="-1"/>
          <w:sz w:val="20"/>
        </w:rPr>
        <w:t> </w:t>
      </w:r>
      <w:r>
        <w:rPr>
          <w:sz w:val="20"/>
        </w:rPr>
        <w:t>podpory.</w:t>
      </w:r>
      <w:r>
        <w:rPr>
          <w:spacing w:val="-1"/>
          <w:sz w:val="20"/>
        </w:rPr>
        <w:t> </w:t>
      </w:r>
      <w:r>
        <w:rPr>
          <w:sz w:val="20"/>
        </w:rPr>
        <w:t>Pro tento účel se</w:t>
      </w:r>
      <w:r>
        <w:rPr>
          <w:spacing w:val="-2"/>
          <w:sz w:val="20"/>
        </w:rPr>
        <w:t> </w:t>
      </w:r>
      <w:r>
        <w:rPr>
          <w:sz w:val="20"/>
        </w:rPr>
        <w:t>předmětem podpory</w:t>
      </w:r>
      <w:r>
        <w:rPr>
          <w:spacing w:val="-1"/>
          <w:sz w:val="20"/>
        </w:rPr>
        <w:t> </w:t>
      </w:r>
      <w:r>
        <w:rPr>
          <w:sz w:val="20"/>
        </w:rPr>
        <w:t>rozumí</w:t>
      </w:r>
      <w:r>
        <w:rPr>
          <w:spacing w:val="-1"/>
          <w:sz w:val="20"/>
        </w:rPr>
        <w:t> </w:t>
      </w:r>
      <w:r>
        <w:rPr>
          <w:sz w:val="20"/>
        </w:rPr>
        <w:t>věci</w:t>
      </w:r>
      <w:r>
        <w:rPr>
          <w:spacing w:val="-1"/>
          <w:sz w:val="20"/>
        </w:rPr>
        <w:t> </w:t>
      </w:r>
      <w:r>
        <w:rPr>
          <w:sz w:val="20"/>
        </w:rPr>
        <w:t>pořizované (či rekonstruované, upravené, nebo jinak výrazně zhodnocené) s podporou podle této Smlouvy, jakož i nemovité věci, ve kterých (na kterých) mají být umístěny (s výjimkou nemovitých věcí, kterými je pouze vedena liniová stavba a dále nemovitých věcí, ve kterých (na kterých) mají být umístěny, pokud příjemce podpory</w:t>
      </w:r>
      <w:r>
        <w:rPr>
          <w:spacing w:val="-10"/>
          <w:sz w:val="20"/>
        </w:rPr>
        <w:t> </w:t>
      </w:r>
      <w:r>
        <w:rPr>
          <w:sz w:val="20"/>
        </w:rPr>
        <w:t>není</w:t>
      </w:r>
      <w:r>
        <w:rPr>
          <w:spacing w:val="-10"/>
          <w:sz w:val="20"/>
        </w:rPr>
        <w:t> </w:t>
      </w:r>
      <w:r>
        <w:rPr>
          <w:sz w:val="20"/>
        </w:rPr>
        <w:t>jejich</w:t>
      </w:r>
      <w:r>
        <w:rPr>
          <w:spacing w:val="-10"/>
          <w:sz w:val="20"/>
        </w:rPr>
        <w:t> </w:t>
      </w:r>
      <w:r>
        <w:rPr>
          <w:sz w:val="20"/>
        </w:rPr>
        <w:t>vlastníkem).</w:t>
      </w:r>
      <w:r>
        <w:rPr>
          <w:spacing w:val="-10"/>
          <w:sz w:val="20"/>
        </w:rPr>
        <w:t> </w:t>
      </w:r>
      <w:r>
        <w:rPr>
          <w:sz w:val="20"/>
        </w:rPr>
        <w:t>Příjemce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je</w:t>
      </w:r>
      <w:r>
        <w:rPr>
          <w:spacing w:val="-12"/>
          <w:sz w:val="20"/>
        </w:rPr>
        <w:t> </w:t>
      </w:r>
      <w:r>
        <w:rPr>
          <w:sz w:val="20"/>
        </w:rPr>
        <w:t>dále</w:t>
      </w:r>
      <w:r>
        <w:rPr>
          <w:spacing w:val="-12"/>
          <w:sz w:val="20"/>
        </w:rPr>
        <w:t> </w:t>
      </w:r>
      <w:r>
        <w:rPr>
          <w:sz w:val="20"/>
        </w:rPr>
        <w:t>povinen</w:t>
      </w:r>
      <w:r>
        <w:rPr>
          <w:spacing w:val="-11"/>
          <w:sz w:val="20"/>
        </w:rPr>
        <w:t> </w:t>
      </w:r>
      <w:r>
        <w:rPr>
          <w:sz w:val="20"/>
        </w:rPr>
        <w:t>zabezpečit,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předmět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nebude převeden bez souhlasu Fondu na jinou osobu nejméně po dobu udržitelnosti. V případě, že Fond převod předmětu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odsouhlasí,</w:t>
      </w:r>
      <w:r>
        <w:rPr>
          <w:spacing w:val="-14"/>
          <w:sz w:val="20"/>
        </w:rPr>
        <w:t> </w:t>
      </w: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zabezpečí,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3"/>
          <w:sz w:val="20"/>
        </w:rPr>
        <w:t> </w:t>
      </w:r>
      <w:r>
        <w:rPr>
          <w:sz w:val="20"/>
        </w:rPr>
        <w:t>účel,</w:t>
      </w:r>
      <w:r>
        <w:rPr>
          <w:spacing w:val="-14"/>
          <w:sz w:val="20"/>
        </w:rPr>
        <w:t> </w:t>
      </w:r>
      <w:r>
        <w:rPr>
          <w:sz w:val="20"/>
        </w:rPr>
        <w:t>pro</w:t>
      </w:r>
      <w:r>
        <w:rPr>
          <w:spacing w:val="-14"/>
          <w:sz w:val="20"/>
        </w:rPr>
        <w:t> </w:t>
      </w:r>
      <w:r>
        <w:rPr>
          <w:sz w:val="20"/>
        </w:rPr>
        <w:t>který</w:t>
      </w:r>
      <w:r>
        <w:rPr>
          <w:spacing w:val="-13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poskytnuta</w:t>
      </w:r>
      <w:r>
        <w:rPr>
          <w:spacing w:val="-14"/>
          <w:sz w:val="20"/>
        </w:rPr>
        <w:t> </w:t>
      </w:r>
      <w:r>
        <w:rPr>
          <w:sz w:val="20"/>
        </w:rPr>
        <w:t>podpora</w:t>
      </w:r>
      <w:r>
        <w:rPr>
          <w:spacing w:val="-14"/>
          <w:sz w:val="20"/>
        </w:rPr>
        <w:t> </w:t>
      </w:r>
      <w:r>
        <w:rPr>
          <w:sz w:val="20"/>
        </w:rPr>
        <w:t>podle této Smlouvy, bude řádně plněn po stanovenou dobu. Po tutéž dobu příjemce podpory zabezpečí řádný provoz předmětu podpory,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2" w:after="0"/>
        <w:ind w:left="756" w:right="111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-6"/>
          <w:sz w:val="20"/>
        </w:rPr>
        <w:t> </w:t>
      </w:r>
      <w:r>
        <w:rPr>
          <w:sz w:val="20"/>
        </w:rPr>
        <w:t>že</w:t>
      </w:r>
      <w:r>
        <w:rPr>
          <w:spacing w:val="-6"/>
          <w:sz w:val="20"/>
        </w:rPr>
        <w:t> </w:t>
      </w:r>
      <w:r>
        <w:rPr>
          <w:sz w:val="20"/>
        </w:rPr>
        <w:t>právní</w:t>
      </w:r>
      <w:r>
        <w:rPr>
          <w:spacing w:val="-6"/>
          <w:sz w:val="20"/>
        </w:rPr>
        <w:t> </w:t>
      </w:r>
      <w:r>
        <w:rPr>
          <w:sz w:val="20"/>
        </w:rPr>
        <w:t>zatížení</w:t>
      </w:r>
      <w:r>
        <w:rPr>
          <w:spacing w:val="-6"/>
          <w:sz w:val="20"/>
        </w:rPr>
        <w:t> </w:t>
      </w:r>
      <w:r>
        <w:rPr>
          <w:sz w:val="20"/>
        </w:rPr>
        <w:t>předmětu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po</w:t>
      </w:r>
      <w:r>
        <w:rPr>
          <w:spacing w:val="-4"/>
          <w:sz w:val="20"/>
        </w:rPr>
        <w:t> </w:t>
      </w:r>
      <w:r>
        <w:rPr>
          <w:sz w:val="20"/>
        </w:rPr>
        <w:t>dobu</w:t>
      </w:r>
      <w:r>
        <w:rPr>
          <w:spacing w:val="-5"/>
          <w:sz w:val="20"/>
        </w:rPr>
        <w:t> </w:t>
      </w:r>
      <w:r>
        <w:rPr>
          <w:sz w:val="20"/>
        </w:rPr>
        <w:t>udržitelnosti,</w:t>
      </w:r>
      <w:r>
        <w:rPr>
          <w:spacing w:val="-6"/>
          <w:sz w:val="20"/>
        </w:rPr>
        <w:t> </w:t>
      </w:r>
      <w:r>
        <w:rPr>
          <w:sz w:val="20"/>
        </w:rPr>
        <w:t>zejména</w:t>
      </w:r>
      <w:r>
        <w:rPr>
          <w:spacing w:val="-6"/>
          <w:sz w:val="20"/>
        </w:rPr>
        <w:t> </w:t>
      </w:r>
      <w:r>
        <w:rPr>
          <w:sz w:val="20"/>
        </w:rPr>
        <w:t>zastavení</w:t>
      </w:r>
      <w:r>
        <w:rPr>
          <w:spacing w:val="-6"/>
          <w:sz w:val="20"/>
        </w:rPr>
        <w:t> </w:t>
      </w:r>
      <w:r>
        <w:rPr>
          <w:sz w:val="20"/>
        </w:rPr>
        <w:t>ve prospěch</w:t>
      </w:r>
      <w:r>
        <w:rPr>
          <w:spacing w:val="-5"/>
          <w:sz w:val="20"/>
        </w:rPr>
        <w:t> </w:t>
      </w:r>
      <w:r>
        <w:rPr>
          <w:sz w:val="20"/>
        </w:rPr>
        <w:t>jiné osoby (vyjma takových věcných břemen, u kterých výkon práv z nich odvozený neohrozí realizaci akce ani plnění jejího účelu po stanovenou dobu) umožní pouze na základě předchozího souhlasu Fondu, a to na základě</w:t>
      </w:r>
      <w:r>
        <w:rPr>
          <w:spacing w:val="32"/>
          <w:sz w:val="20"/>
        </w:rPr>
        <w:t> </w:t>
      </w:r>
      <w:r>
        <w:rPr>
          <w:sz w:val="20"/>
        </w:rPr>
        <w:t>písemné</w:t>
      </w:r>
      <w:r>
        <w:rPr>
          <w:spacing w:val="32"/>
          <w:sz w:val="20"/>
        </w:rPr>
        <w:t> </w:t>
      </w:r>
      <w:r>
        <w:rPr>
          <w:sz w:val="20"/>
        </w:rPr>
        <w:t>žádosti</w:t>
      </w:r>
      <w:r>
        <w:rPr>
          <w:spacing w:val="35"/>
          <w:sz w:val="20"/>
        </w:rPr>
        <w:t> </w:t>
      </w:r>
      <w:r>
        <w:rPr>
          <w:sz w:val="20"/>
        </w:rPr>
        <w:t>příjemce</w:t>
      </w:r>
      <w:r>
        <w:rPr>
          <w:spacing w:val="32"/>
          <w:sz w:val="20"/>
        </w:rPr>
        <w:t> </w:t>
      </w:r>
      <w:r>
        <w:rPr>
          <w:sz w:val="20"/>
        </w:rPr>
        <w:t>podpory</w:t>
      </w:r>
      <w:r>
        <w:rPr>
          <w:spacing w:val="33"/>
          <w:sz w:val="20"/>
        </w:rPr>
        <w:t> </w:t>
      </w:r>
      <w:r>
        <w:rPr>
          <w:sz w:val="20"/>
        </w:rPr>
        <w:t>zaslané</w:t>
      </w:r>
      <w:r>
        <w:rPr>
          <w:spacing w:val="32"/>
          <w:sz w:val="20"/>
        </w:rPr>
        <w:t> </w:t>
      </w:r>
      <w:r>
        <w:rPr>
          <w:sz w:val="20"/>
        </w:rPr>
        <w:t>Fondu,</w:t>
      </w:r>
      <w:r>
        <w:rPr>
          <w:spacing w:val="33"/>
          <w:sz w:val="20"/>
        </w:rPr>
        <w:t> </w:t>
      </w:r>
      <w:r>
        <w:rPr>
          <w:sz w:val="20"/>
        </w:rPr>
        <w:t>který</w:t>
      </w:r>
      <w:r>
        <w:rPr>
          <w:spacing w:val="33"/>
          <w:sz w:val="20"/>
        </w:rPr>
        <w:t> </w:t>
      </w:r>
      <w:r>
        <w:rPr>
          <w:sz w:val="20"/>
        </w:rPr>
        <w:t>danou</w:t>
      </w:r>
      <w:r>
        <w:rPr>
          <w:spacing w:val="33"/>
          <w:sz w:val="20"/>
        </w:rPr>
        <w:t> </w:t>
      </w:r>
      <w:r>
        <w:rPr>
          <w:sz w:val="20"/>
        </w:rPr>
        <w:t>žádost</w:t>
      </w:r>
      <w:r>
        <w:rPr>
          <w:spacing w:val="37"/>
          <w:sz w:val="20"/>
        </w:rPr>
        <w:t> </w:t>
      </w:r>
      <w:r>
        <w:rPr>
          <w:sz w:val="20"/>
        </w:rPr>
        <w:t>posoudí.</w:t>
      </w:r>
      <w:r>
        <w:rPr>
          <w:spacing w:val="33"/>
          <w:sz w:val="20"/>
        </w:rPr>
        <w:t> </w:t>
      </w:r>
      <w:r>
        <w:rPr>
          <w:sz w:val="20"/>
        </w:rPr>
        <w:t>V případě,</w:t>
      </w:r>
      <w:r>
        <w:rPr>
          <w:spacing w:val="33"/>
          <w:sz w:val="20"/>
        </w:rPr>
        <w:t> </w:t>
      </w:r>
      <w:r>
        <w:rPr>
          <w:sz w:val="20"/>
        </w:rPr>
        <w:t>že k</w:t>
      </w:r>
      <w:r>
        <w:rPr>
          <w:spacing w:val="-4"/>
          <w:sz w:val="20"/>
        </w:rPr>
        <w:t> </w:t>
      </w:r>
      <w:r>
        <w:rPr>
          <w:sz w:val="20"/>
        </w:rPr>
        <w:t>právnímu</w:t>
      </w:r>
      <w:r>
        <w:rPr>
          <w:spacing w:val="-10"/>
          <w:sz w:val="20"/>
        </w:rPr>
        <w:t> </w:t>
      </w:r>
      <w:r>
        <w:rPr>
          <w:sz w:val="20"/>
        </w:rPr>
        <w:t>zatížení</w:t>
      </w:r>
      <w:r>
        <w:rPr>
          <w:spacing w:val="-10"/>
          <w:sz w:val="20"/>
        </w:rPr>
        <w:t> </w:t>
      </w:r>
      <w:r>
        <w:rPr>
          <w:sz w:val="20"/>
        </w:rPr>
        <w:t>nebude</w:t>
      </w:r>
      <w:r>
        <w:rPr>
          <w:spacing w:val="-9"/>
          <w:sz w:val="20"/>
        </w:rPr>
        <w:t> </w:t>
      </w:r>
      <w:r>
        <w:rPr>
          <w:sz w:val="20"/>
        </w:rPr>
        <w:t>ze</w:t>
      </w:r>
      <w:r>
        <w:rPr>
          <w:spacing w:val="-11"/>
          <w:sz w:val="20"/>
        </w:rPr>
        <w:t> </w:t>
      </w:r>
      <w:r>
        <w:rPr>
          <w:sz w:val="20"/>
        </w:rPr>
        <w:t>strany</w:t>
      </w:r>
      <w:r>
        <w:rPr>
          <w:spacing w:val="-11"/>
          <w:sz w:val="20"/>
        </w:rPr>
        <w:t> </w:t>
      </w:r>
      <w:r>
        <w:rPr>
          <w:sz w:val="20"/>
        </w:rPr>
        <w:t>Fondu</w:t>
      </w:r>
      <w:r>
        <w:rPr>
          <w:spacing w:val="-10"/>
          <w:sz w:val="20"/>
        </w:rPr>
        <w:t> </w:t>
      </w:r>
      <w:r>
        <w:rPr>
          <w:sz w:val="20"/>
        </w:rPr>
        <w:t>vydán</w:t>
      </w:r>
      <w:r>
        <w:rPr>
          <w:spacing w:val="-10"/>
          <w:sz w:val="20"/>
        </w:rPr>
        <w:t> </w:t>
      </w:r>
      <w:r>
        <w:rPr>
          <w:sz w:val="20"/>
        </w:rPr>
        <w:t>souhlas,</w:t>
      </w:r>
      <w:r>
        <w:rPr>
          <w:spacing w:val="-10"/>
          <w:sz w:val="20"/>
        </w:rPr>
        <w:t> </w:t>
      </w:r>
      <w:r>
        <w:rPr>
          <w:sz w:val="20"/>
        </w:rPr>
        <w:t>platí,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právní</w:t>
      </w:r>
      <w:r>
        <w:rPr>
          <w:spacing w:val="-10"/>
          <w:sz w:val="20"/>
        </w:rPr>
        <w:t> </w:t>
      </w:r>
      <w:r>
        <w:rPr>
          <w:sz w:val="20"/>
        </w:rPr>
        <w:t>zatížení</w:t>
      </w:r>
      <w:r>
        <w:rPr>
          <w:spacing w:val="-8"/>
          <w:sz w:val="20"/>
        </w:rPr>
        <w:t> </w:t>
      </w:r>
      <w:r>
        <w:rPr>
          <w:sz w:val="20"/>
        </w:rPr>
        <w:t>předmětu</w:t>
      </w:r>
      <w:r>
        <w:rPr>
          <w:spacing w:val="-10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není </w:t>
      </w:r>
      <w:r>
        <w:rPr>
          <w:spacing w:val="-2"/>
          <w:sz w:val="20"/>
        </w:rPr>
        <w:t>možné,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99" w:after="0"/>
        <w:ind w:left="756" w:right="114" w:hanging="360"/>
        <w:jc w:val="both"/>
        <w:rPr>
          <w:sz w:val="20"/>
        </w:rPr>
      </w:pPr>
      <w:r>
        <w:rPr>
          <w:sz w:val="20"/>
        </w:rPr>
        <w:t>zajistí dobu udržitelnosti projektu nejméně 5 let od jeho ukončení, tj. zabezpečí, že účel, pro který je poskytnuta podpora podle této Smlouvy, bude řádně plněn po uvedenou dobu, ukončením projektu se rozumí</w:t>
      </w:r>
      <w:r>
        <w:rPr>
          <w:spacing w:val="32"/>
          <w:sz w:val="20"/>
        </w:rPr>
        <w:t> </w:t>
      </w:r>
      <w:r>
        <w:rPr>
          <w:sz w:val="20"/>
        </w:rPr>
        <w:t>datum</w:t>
      </w:r>
      <w:r>
        <w:rPr>
          <w:spacing w:val="34"/>
          <w:sz w:val="20"/>
        </w:rPr>
        <w:t> </w:t>
      </w:r>
      <w:r>
        <w:rPr>
          <w:sz w:val="20"/>
        </w:rPr>
        <w:t>předložení</w:t>
      </w:r>
      <w:r>
        <w:rPr>
          <w:spacing w:val="34"/>
          <w:sz w:val="20"/>
        </w:rPr>
        <w:t> </w:t>
      </w:r>
      <w:r>
        <w:rPr>
          <w:sz w:val="20"/>
        </w:rPr>
        <w:t>podkladů</w:t>
      </w:r>
      <w:r>
        <w:rPr>
          <w:spacing w:val="32"/>
          <w:sz w:val="20"/>
        </w:rPr>
        <w:t> </w:t>
      </w:r>
      <w:r>
        <w:rPr>
          <w:sz w:val="20"/>
        </w:rPr>
        <w:t>pro</w:t>
      </w:r>
      <w:r>
        <w:rPr>
          <w:spacing w:val="33"/>
          <w:sz w:val="20"/>
        </w:rPr>
        <w:t> </w:t>
      </w:r>
      <w:r>
        <w:rPr>
          <w:sz w:val="20"/>
        </w:rPr>
        <w:t>ZVA</w:t>
      </w:r>
      <w:r>
        <w:rPr>
          <w:spacing w:val="33"/>
          <w:sz w:val="20"/>
        </w:rPr>
        <w:t> </w:t>
      </w:r>
      <w:r>
        <w:rPr>
          <w:sz w:val="20"/>
        </w:rPr>
        <w:t>dle</w:t>
      </w:r>
      <w:r>
        <w:rPr>
          <w:spacing w:val="32"/>
          <w:sz w:val="20"/>
        </w:rPr>
        <w:t> </w:t>
      </w:r>
      <w:r>
        <w:rPr>
          <w:sz w:val="20"/>
        </w:rPr>
        <w:t>písmene</w:t>
      </w:r>
      <w:r>
        <w:rPr>
          <w:spacing w:val="34"/>
          <w:sz w:val="20"/>
        </w:rPr>
        <w:t> </w:t>
      </w:r>
      <w:r>
        <w:rPr>
          <w:sz w:val="20"/>
        </w:rPr>
        <w:t>e).</w:t>
      </w:r>
      <w:r>
        <w:rPr>
          <w:spacing w:val="3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</w:t>
      </w:r>
      <w:r>
        <w:rPr>
          <w:spacing w:val="32"/>
          <w:sz w:val="20"/>
        </w:rPr>
        <w:t> </w:t>
      </w:r>
      <w:r>
        <w:rPr>
          <w:sz w:val="20"/>
        </w:rPr>
        <w:t>zvláštní</w:t>
      </w:r>
      <w:r>
        <w:rPr>
          <w:spacing w:val="32"/>
          <w:sz w:val="20"/>
        </w:rPr>
        <w:t> </w:t>
      </w:r>
      <w:r>
        <w:rPr>
          <w:sz w:val="20"/>
        </w:rPr>
        <w:t>skutečnosti</w:t>
      </w:r>
      <w:r>
        <w:rPr>
          <w:spacing w:val="32"/>
          <w:sz w:val="20"/>
        </w:rPr>
        <w:t> </w:t>
      </w:r>
      <w:r>
        <w:rPr>
          <w:sz w:val="20"/>
        </w:rPr>
        <w:t>spočívající v mimořádné,</w:t>
      </w:r>
      <w:r>
        <w:rPr>
          <w:spacing w:val="40"/>
          <w:sz w:val="20"/>
        </w:rPr>
        <w:t> </w:t>
      </w:r>
      <w:r>
        <w:rPr>
          <w:sz w:val="20"/>
        </w:rPr>
        <w:t>nepředvídatelné,</w:t>
      </w:r>
      <w:r>
        <w:rPr>
          <w:spacing w:val="40"/>
          <w:sz w:val="20"/>
        </w:rPr>
        <w:t> </w:t>
      </w:r>
      <w:r>
        <w:rPr>
          <w:sz w:val="20"/>
        </w:rPr>
        <w:t>neodvratitelné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nezaviněné</w:t>
      </w:r>
      <w:r>
        <w:rPr>
          <w:spacing w:val="40"/>
          <w:sz w:val="20"/>
        </w:rPr>
        <w:t> </w:t>
      </w:r>
      <w:r>
        <w:rPr>
          <w:sz w:val="20"/>
        </w:rPr>
        <w:t>události</w:t>
      </w:r>
      <w:r>
        <w:rPr>
          <w:spacing w:val="40"/>
          <w:sz w:val="20"/>
        </w:rPr>
        <w:t> </w:t>
      </w:r>
      <w:r>
        <w:rPr>
          <w:sz w:val="20"/>
        </w:rPr>
        <w:t>může</w:t>
      </w:r>
      <w:r>
        <w:rPr>
          <w:spacing w:val="40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na</w:t>
      </w:r>
      <w:r>
        <w:rPr>
          <w:spacing w:val="40"/>
          <w:sz w:val="20"/>
        </w:rPr>
        <w:t> </w:t>
      </w:r>
      <w:r>
        <w:rPr>
          <w:sz w:val="20"/>
        </w:rPr>
        <w:t>písemnou</w:t>
      </w:r>
      <w:r>
        <w:rPr>
          <w:spacing w:val="40"/>
          <w:sz w:val="20"/>
        </w:rPr>
        <w:t> </w:t>
      </w:r>
      <w:r>
        <w:rPr>
          <w:sz w:val="20"/>
        </w:rPr>
        <w:t>žádost</w:t>
      </w:r>
    </w:p>
    <w:p>
      <w:pPr>
        <w:pStyle w:val="BodyText"/>
        <w:spacing w:line="244" w:lineRule="auto" w:before="45"/>
        <w:ind w:left="756" w:right="116"/>
        <w:jc w:val="both"/>
      </w:pPr>
      <w:r>
        <w:rPr/>
        <w:t>příjemce podpory posoudit tuto situaci a rozhodnout tak o případném stavění uvedené lhůty. Příjemce podpory je v</w:t>
      </w:r>
      <w:r>
        <w:rPr>
          <w:spacing w:val="-1"/>
        </w:rPr>
        <w:t> </w:t>
      </w:r>
      <w:r>
        <w:rPr/>
        <w:t>takovém případě povinen zajistit, aby v době stavění běhu lhůty došlo k nápravě vzniklého </w:t>
      </w:r>
      <w:r>
        <w:rPr>
          <w:spacing w:val="-2"/>
        </w:rPr>
        <w:t>stavu,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2" w:after="0"/>
        <w:ind w:left="756" w:right="0" w:hanging="36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> </w:t>
      </w:r>
      <w:r>
        <w:rPr>
          <w:sz w:val="20"/>
        </w:rPr>
        <w:t>podpory</w:t>
      </w:r>
      <w:r>
        <w:rPr>
          <w:spacing w:val="12"/>
          <w:sz w:val="20"/>
        </w:rPr>
        <w:t> </w:t>
      </w:r>
      <w:r>
        <w:rPr>
          <w:sz w:val="20"/>
        </w:rPr>
        <w:t>ponechá</w:t>
      </w:r>
      <w:r>
        <w:rPr>
          <w:spacing w:val="14"/>
          <w:sz w:val="20"/>
        </w:rPr>
        <w:t> </w:t>
      </w:r>
      <w:r>
        <w:rPr>
          <w:sz w:val="20"/>
        </w:rPr>
        <w:t>předmět</w:t>
      </w:r>
      <w:r>
        <w:rPr>
          <w:spacing w:val="12"/>
          <w:sz w:val="20"/>
        </w:rPr>
        <w:t> </w:t>
      </w:r>
      <w:r>
        <w:rPr>
          <w:sz w:val="20"/>
        </w:rPr>
        <w:t>podpory</w:t>
      </w:r>
      <w:r>
        <w:rPr>
          <w:spacing w:val="13"/>
          <w:sz w:val="20"/>
        </w:rPr>
        <w:t> </w:t>
      </w:r>
      <w:r>
        <w:rPr>
          <w:sz w:val="20"/>
        </w:rPr>
        <w:t>ve</w:t>
      </w:r>
      <w:r>
        <w:rPr>
          <w:spacing w:val="14"/>
          <w:sz w:val="20"/>
        </w:rPr>
        <w:t> </w:t>
      </w:r>
      <w:r>
        <w:rPr>
          <w:sz w:val="20"/>
        </w:rPr>
        <w:t>svém</w:t>
      </w:r>
      <w:r>
        <w:rPr>
          <w:spacing w:val="13"/>
          <w:sz w:val="20"/>
        </w:rPr>
        <w:t> </w:t>
      </w:r>
      <w:r>
        <w:rPr>
          <w:sz w:val="20"/>
        </w:rPr>
        <w:t>vlastnictví</w:t>
      </w:r>
      <w:r>
        <w:rPr>
          <w:spacing w:val="13"/>
          <w:sz w:val="20"/>
        </w:rPr>
        <w:t> </w:t>
      </w:r>
      <w:r>
        <w:rPr>
          <w:sz w:val="20"/>
        </w:rPr>
        <w:t>alespoň</w:t>
      </w:r>
      <w:r>
        <w:rPr>
          <w:spacing w:val="12"/>
          <w:sz w:val="20"/>
        </w:rPr>
        <w:t> </w:t>
      </w:r>
      <w:r>
        <w:rPr>
          <w:sz w:val="20"/>
        </w:rPr>
        <w:t>po</w:t>
      </w:r>
      <w:r>
        <w:rPr>
          <w:spacing w:val="13"/>
          <w:sz w:val="20"/>
        </w:rPr>
        <w:t> </w:t>
      </w:r>
      <w:r>
        <w:rPr>
          <w:sz w:val="20"/>
        </w:rPr>
        <w:t>dobu</w:t>
      </w:r>
      <w:r>
        <w:rPr>
          <w:spacing w:val="13"/>
          <w:sz w:val="20"/>
        </w:rPr>
        <w:t> </w:t>
      </w:r>
      <w:r>
        <w:rPr>
          <w:sz w:val="20"/>
        </w:rPr>
        <w:t>udržitelnosti</w:t>
      </w:r>
      <w:r>
        <w:rPr>
          <w:spacing w:val="18"/>
          <w:sz w:val="20"/>
        </w:rPr>
        <w:t> </w:t>
      </w:r>
      <w:r>
        <w:rPr>
          <w:sz w:val="20"/>
        </w:rPr>
        <w:t>-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podle</w:t>
      </w:r>
    </w:p>
    <w:p>
      <w:pPr>
        <w:pStyle w:val="BodyText"/>
        <w:spacing w:before="1"/>
        <w:ind w:left="756"/>
        <w:jc w:val="both"/>
      </w:pPr>
      <w:r>
        <w:rPr/>
        <w:t>písmene</w:t>
      </w:r>
      <w:r>
        <w:rPr>
          <w:spacing w:val="-8"/>
        </w:rPr>
        <w:t> </w:t>
      </w:r>
      <w:r>
        <w:rPr>
          <w:spacing w:val="-5"/>
        </w:rPr>
        <w:t>i),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1" w:after="0"/>
        <w:ind w:left="756" w:right="112" w:hanging="360"/>
        <w:jc w:val="both"/>
        <w:rPr>
          <w:sz w:val="20"/>
        </w:rPr>
      </w:pPr>
      <w:r>
        <w:rPr>
          <w:sz w:val="20"/>
        </w:rPr>
        <w:t>bude veškeré výdaje akce vést v účetnictví nebo daňové evidenci (zákon č. 563/1991 Sb., o</w:t>
      </w:r>
      <w:r>
        <w:rPr>
          <w:spacing w:val="-2"/>
          <w:sz w:val="20"/>
        </w:rPr>
        <w:t> </w:t>
      </w:r>
      <w:r>
        <w:rPr>
          <w:sz w:val="20"/>
        </w:rPr>
        <w:t>účetnictví, ve znění</w:t>
      </w:r>
      <w:r>
        <w:rPr>
          <w:spacing w:val="-14"/>
          <w:sz w:val="20"/>
        </w:rPr>
        <w:t> </w:t>
      </w:r>
      <w:r>
        <w:rPr>
          <w:sz w:val="20"/>
        </w:rPr>
        <w:t>pozdějších</w:t>
      </w:r>
      <w:r>
        <w:rPr>
          <w:spacing w:val="-14"/>
          <w:sz w:val="20"/>
        </w:rPr>
        <w:t> </w:t>
      </w:r>
      <w:r>
        <w:rPr>
          <w:sz w:val="20"/>
        </w:rPr>
        <w:t>předpisů,</w:t>
      </w:r>
      <w:r>
        <w:rPr>
          <w:spacing w:val="-14"/>
          <w:sz w:val="20"/>
        </w:rPr>
        <w:t> </w:t>
      </w:r>
      <w:r>
        <w:rPr>
          <w:sz w:val="20"/>
        </w:rPr>
        <w:t>zákon</w:t>
      </w:r>
      <w:r>
        <w:rPr>
          <w:spacing w:val="-13"/>
          <w:sz w:val="20"/>
        </w:rPr>
        <w:t> </w:t>
      </w:r>
      <w:r>
        <w:rPr>
          <w:sz w:val="20"/>
        </w:rPr>
        <w:t>č.</w:t>
      </w:r>
      <w:r>
        <w:rPr>
          <w:spacing w:val="-14"/>
          <w:sz w:val="20"/>
        </w:rPr>
        <w:t> </w:t>
      </w:r>
      <w:r>
        <w:rPr>
          <w:sz w:val="20"/>
        </w:rPr>
        <w:t>586/1992</w:t>
      </w:r>
      <w:r>
        <w:rPr>
          <w:spacing w:val="-13"/>
          <w:sz w:val="20"/>
        </w:rPr>
        <w:t> </w:t>
      </w:r>
      <w:r>
        <w:rPr>
          <w:sz w:val="20"/>
        </w:rPr>
        <w:t>Sb.,</w:t>
      </w:r>
      <w:r>
        <w:rPr>
          <w:spacing w:val="-14"/>
          <w:sz w:val="20"/>
        </w:rPr>
        <w:t> </w:t>
      </w:r>
      <w:r>
        <w:rPr>
          <w:sz w:val="20"/>
        </w:rPr>
        <w:t>o</w:t>
      </w:r>
      <w:r>
        <w:rPr>
          <w:spacing w:val="-11"/>
          <w:sz w:val="20"/>
        </w:rPr>
        <w:t> </w:t>
      </w:r>
      <w:r>
        <w:rPr>
          <w:sz w:val="20"/>
        </w:rPr>
        <w:t>daních</w:t>
      </w:r>
      <w:r>
        <w:rPr>
          <w:spacing w:val="-14"/>
          <w:sz w:val="20"/>
        </w:rPr>
        <w:t> </w:t>
      </w:r>
      <w:r>
        <w:rPr>
          <w:sz w:val="20"/>
        </w:rPr>
        <w:t>z příjmů,</w:t>
      </w:r>
      <w:r>
        <w:rPr>
          <w:spacing w:val="-14"/>
          <w:sz w:val="20"/>
        </w:rPr>
        <w:t> </w:t>
      </w:r>
      <w:r>
        <w:rPr>
          <w:sz w:val="20"/>
        </w:rPr>
        <w:t>ve</w:t>
      </w:r>
      <w:r>
        <w:rPr>
          <w:spacing w:val="-13"/>
          <w:sz w:val="20"/>
        </w:rPr>
        <w:t> </w:t>
      </w:r>
      <w:r>
        <w:rPr>
          <w:sz w:val="20"/>
        </w:rPr>
        <w:t>znění</w:t>
      </w:r>
      <w:r>
        <w:rPr>
          <w:spacing w:val="-12"/>
          <w:sz w:val="20"/>
        </w:rPr>
        <w:t> </w:t>
      </w:r>
      <w:r>
        <w:rPr>
          <w:sz w:val="20"/>
        </w:rPr>
        <w:t>pozdějších</w:t>
      </w:r>
      <w:r>
        <w:rPr>
          <w:spacing w:val="-14"/>
          <w:sz w:val="20"/>
        </w:rPr>
        <w:t> </w:t>
      </w:r>
      <w:r>
        <w:rPr>
          <w:sz w:val="20"/>
        </w:rPr>
        <w:t>předpisů).</w:t>
      </w:r>
      <w:r>
        <w:rPr>
          <w:spacing w:val="-14"/>
          <w:sz w:val="20"/>
        </w:rPr>
        <w:t> </w:t>
      </w:r>
      <w:r>
        <w:rPr>
          <w:sz w:val="20"/>
        </w:rPr>
        <w:t>Příjemce podpory se zavazuje všechny transakce související s akcí odděleně identifikovat od ostatních účetních transakcí, které s akcí nesouvisejí, a zavazuje se vést analytickou evidenci s vazbou ke konkrétní akci,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37" w:lineRule="auto" w:before="123" w:after="0"/>
        <w:ind w:left="756" w:right="122" w:hanging="360"/>
        <w:jc w:val="both"/>
        <w:rPr>
          <w:sz w:val="20"/>
        </w:rPr>
      </w:pPr>
      <w:r>
        <w:rPr>
          <w:sz w:val="20"/>
        </w:rPr>
        <w:t>umožní provádět kontrolu provedení akce na místě realizace, včetně kontroly souvisejících dokumentů osobám pověřeným Fondem případně jiným příslušným kontrolním orgánům, a to po dobu udržitelnosti,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2" w:after="0"/>
        <w:ind w:left="756" w:right="0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5"/>
          <w:sz w:val="20"/>
        </w:rPr>
        <w:t> </w:t>
      </w:r>
      <w:r>
        <w:rPr>
          <w:sz w:val="20"/>
        </w:rPr>
        <w:t>pravidla</w:t>
      </w:r>
      <w:r>
        <w:rPr>
          <w:spacing w:val="-5"/>
          <w:sz w:val="20"/>
        </w:rPr>
        <w:t> </w:t>
      </w:r>
      <w:r>
        <w:rPr>
          <w:sz w:val="20"/>
        </w:rPr>
        <w:t>publicity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pokynů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17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0"/>
          <w:numId w:val="4"/>
        </w:numPr>
        <w:tabs>
          <w:tab w:pos="336" w:val="left" w:leader="none"/>
        </w:tabs>
        <w:spacing w:line="240" w:lineRule="auto" w:before="120" w:after="0"/>
        <w:ind w:left="335" w:right="0" w:hanging="22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dále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21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 účel akce, pro který je podpora poskytována; stejně je povinen postupovat i v případě, že oprávněná potřeba použít poskytnuté peněžní prostředky odpadne pouze na přechodnou dobu,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19" w:after="0"/>
        <w:ind w:left="679" w:right="123" w:hanging="284"/>
        <w:jc w:val="both"/>
        <w:rPr>
          <w:sz w:val="20"/>
        </w:rPr>
      </w:pPr>
      <w:r>
        <w:rPr>
          <w:sz w:val="20"/>
        </w:rPr>
        <w:t>vrátit částku DPH nebo její část, pokud existuje zákonný nárok (i zpětně) na její odpočet, tj. bez ohledu na to, zda</w:t>
      </w:r>
      <w:r>
        <w:rPr>
          <w:spacing w:val="-1"/>
          <w:sz w:val="20"/>
        </w:rPr>
        <w:t> </w:t>
      </w:r>
      <w:r>
        <w:rPr>
          <w:sz w:val="20"/>
        </w:rPr>
        <w:t>DPH</w:t>
      </w:r>
      <w:r>
        <w:rPr>
          <w:spacing w:val="-1"/>
          <w:sz w:val="20"/>
        </w:rPr>
        <w:t> </w:t>
      </w:r>
      <w:r>
        <w:rPr>
          <w:sz w:val="20"/>
        </w:rPr>
        <w:t>bude</w:t>
      </w:r>
      <w:r>
        <w:rPr>
          <w:spacing w:val="-2"/>
          <w:sz w:val="20"/>
        </w:rPr>
        <w:t> </w:t>
      </w:r>
      <w:r>
        <w:rPr>
          <w:sz w:val="20"/>
        </w:rPr>
        <w:t>u</w:t>
      </w:r>
      <w:r>
        <w:rPr>
          <w:spacing w:val="-1"/>
          <w:sz w:val="20"/>
        </w:rPr>
        <w:t> </w:t>
      </w:r>
      <w:r>
        <w:rPr>
          <w:sz w:val="20"/>
        </w:rPr>
        <w:t>finančního úřadu</w:t>
      </w:r>
      <w:r>
        <w:rPr>
          <w:spacing w:val="-1"/>
          <w:sz w:val="20"/>
        </w:rPr>
        <w:t> </w:t>
      </w:r>
      <w:r>
        <w:rPr>
          <w:sz w:val="20"/>
        </w:rPr>
        <w:t>uplatněna,</w:t>
      </w:r>
      <w:r>
        <w:rPr>
          <w:spacing w:val="-1"/>
          <w:sz w:val="20"/>
        </w:rPr>
        <w:t> </w:t>
      </w:r>
      <w:r>
        <w:rPr>
          <w:sz w:val="20"/>
        </w:rPr>
        <w:t>příjemce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1"/>
          <w:sz w:val="20"/>
        </w:rPr>
        <w:t> </w:t>
      </w:r>
      <w:r>
        <w:rPr>
          <w:sz w:val="20"/>
        </w:rPr>
        <w:t>je</w:t>
      </w:r>
      <w:r>
        <w:rPr>
          <w:spacing w:val="-2"/>
          <w:sz w:val="20"/>
        </w:rPr>
        <w:t> </w:t>
      </w:r>
      <w:r>
        <w:rPr>
          <w:sz w:val="20"/>
        </w:rPr>
        <w:t>povinen</w:t>
      </w:r>
      <w:r>
        <w:rPr>
          <w:spacing w:val="-1"/>
          <w:sz w:val="20"/>
        </w:rPr>
        <w:t> </w:t>
      </w:r>
      <w:r>
        <w:rPr>
          <w:sz w:val="20"/>
        </w:rPr>
        <w:t>částku</w:t>
      </w:r>
      <w:r>
        <w:rPr>
          <w:spacing w:val="-1"/>
          <w:sz w:val="20"/>
        </w:rPr>
        <w:t> </w:t>
      </w:r>
      <w:r>
        <w:rPr>
          <w:sz w:val="20"/>
        </w:rPr>
        <w:t>DPH</w:t>
      </w:r>
      <w:r>
        <w:rPr>
          <w:spacing w:val="-1"/>
          <w:sz w:val="20"/>
        </w:rPr>
        <w:t> </w:t>
      </w:r>
      <w:r>
        <w:rPr>
          <w:sz w:val="20"/>
        </w:rPr>
        <w:t>vrátit</w:t>
      </w:r>
      <w:r>
        <w:rPr>
          <w:spacing w:val="-2"/>
          <w:sz w:val="20"/>
        </w:rPr>
        <w:t> </w:t>
      </w:r>
      <w:r>
        <w:rPr>
          <w:sz w:val="20"/>
        </w:rPr>
        <w:t>nejpozději do 30 kalendářních dnů poté, kdy mu zákonný nárok vznikl,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7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4, do 30 dnů vrátit tu část poskytnutých finančních prostředků, která odpovídá případnému překročení podílu dle článku II bodů 3 a 4,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3" w:hanging="284"/>
        <w:jc w:val="both"/>
        <w:rPr>
          <w:sz w:val="20"/>
        </w:rPr>
      </w:pPr>
      <w:r>
        <w:rPr>
          <w:sz w:val="20"/>
        </w:rPr>
        <w:t>bez zbytečného odkladu a před uplynutím smluvního termínu požádat Fond o změnu Smlouvy v</w:t>
      </w:r>
      <w:r>
        <w:rPr>
          <w:spacing w:val="-2"/>
          <w:sz w:val="20"/>
        </w:rPr>
        <w:t> </w:t>
      </w:r>
      <w:r>
        <w:rPr>
          <w:sz w:val="20"/>
        </w:rPr>
        <w:t>případě takových změn skutečností či podmínek předpokládaných ve Smlouvě, které by příjemci podpory znemožnily dodržet podmínky Smlouvy (splnit jeho povinnosti stanovené touto Smlouvou),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19" w:after="0"/>
        <w:ind w:left="679" w:right="122" w:hanging="284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 povinností příjemce podpory podle této Smlouvy,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3" w:hanging="284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 Smlouva zabývá.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souvislosti</w:t>
      </w:r>
      <w:r>
        <w:rPr>
          <w:spacing w:val="-13"/>
          <w:sz w:val="20"/>
        </w:rPr>
        <w:t> </w:t>
      </w: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prohlašuje,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rovněž</w:t>
      </w:r>
      <w:r>
        <w:rPr>
          <w:spacing w:val="-14"/>
          <w:sz w:val="20"/>
        </w:rPr>
        <w:t> </w:t>
      </w:r>
      <w:r>
        <w:rPr>
          <w:sz w:val="20"/>
        </w:rPr>
        <w:t>veškeré</w:t>
      </w:r>
      <w:r>
        <w:rPr>
          <w:spacing w:val="-13"/>
          <w:sz w:val="20"/>
        </w:rPr>
        <w:t> </w:t>
      </w:r>
      <w:r>
        <w:rPr>
          <w:sz w:val="20"/>
        </w:rPr>
        <w:t>podklady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informace,</w:t>
      </w:r>
      <w:r>
        <w:rPr>
          <w:spacing w:val="-14"/>
          <w:sz w:val="20"/>
        </w:rPr>
        <w:t> </w:t>
      </w:r>
      <w:r>
        <w:rPr>
          <w:sz w:val="20"/>
        </w:rPr>
        <w:t>které</w:t>
      </w:r>
      <w:r>
        <w:rPr>
          <w:spacing w:val="-13"/>
          <w:sz w:val="20"/>
        </w:rPr>
        <w:t> </w:t>
      </w:r>
      <w:r>
        <w:rPr>
          <w:sz w:val="20"/>
        </w:rPr>
        <w:t>Fondu poskytl před uzavřením této Smlouvy prostřednictvím AIS SFŽP ČR, byly pravdivé, nezkreslené a úplné. Příjemce podpory přitom bere na vědomí, že pokud kterékoliv jeho prohlášení nebo tvrzení (popřípadě oboustranné</w:t>
      </w:r>
      <w:r>
        <w:rPr>
          <w:spacing w:val="-13"/>
          <w:sz w:val="20"/>
        </w:rPr>
        <w:t> </w:t>
      </w:r>
      <w:r>
        <w:rPr>
          <w:sz w:val="20"/>
        </w:rPr>
        <w:t>konstatování</w:t>
      </w:r>
      <w:r>
        <w:rPr>
          <w:spacing w:val="-12"/>
          <w:sz w:val="20"/>
        </w:rPr>
        <w:t> </w:t>
      </w:r>
      <w:r>
        <w:rPr>
          <w:sz w:val="20"/>
        </w:rPr>
        <w:t>vycházející</w:t>
      </w:r>
      <w:r>
        <w:rPr>
          <w:spacing w:val="-12"/>
          <w:sz w:val="20"/>
        </w:rPr>
        <w:t> </w:t>
      </w:r>
      <w:r>
        <w:rPr>
          <w:sz w:val="20"/>
        </w:rPr>
        <w:t>z</w:t>
      </w:r>
      <w:r>
        <w:rPr>
          <w:spacing w:val="-11"/>
          <w:sz w:val="20"/>
        </w:rPr>
        <w:t> </w:t>
      </w:r>
      <w:r>
        <w:rPr>
          <w:sz w:val="20"/>
        </w:rPr>
        <w:t>jím</w:t>
      </w:r>
      <w:r>
        <w:rPr>
          <w:spacing w:val="-11"/>
          <w:sz w:val="20"/>
        </w:rPr>
        <w:t> </w:t>
      </w:r>
      <w:r>
        <w:rPr>
          <w:sz w:val="20"/>
        </w:rPr>
        <w:t>podané</w:t>
      </w:r>
      <w:r>
        <w:rPr>
          <w:spacing w:val="-11"/>
          <w:sz w:val="20"/>
        </w:rPr>
        <w:t> </w:t>
      </w:r>
      <w:r>
        <w:rPr>
          <w:sz w:val="20"/>
        </w:rPr>
        <w:t>informace)</w:t>
      </w:r>
      <w:r>
        <w:rPr>
          <w:spacing w:val="-10"/>
          <w:sz w:val="20"/>
        </w:rPr>
        <w:t> </w:t>
      </w:r>
      <w:r>
        <w:rPr>
          <w:sz w:val="20"/>
        </w:rPr>
        <w:t>uvedené</w:t>
      </w:r>
      <w:r>
        <w:rPr>
          <w:spacing w:val="-13"/>
          <w:sz w:val="20"/>
        </w:rPr>
        <w:t> </w:t>
      </w:r>
      <w:r>
        <w:rPr>
          <w:sz w:val="20"/>
        </w:rPr>
        <w:t>v</w:t>
      </w:r>
      <w:r>
        <w:rPr>
          <w:spacing w:val="-11"/>
          <w:sz w:val="20"/>
        </w:rPr>
        <w:t> </w:t>
      </w:r>
      <w:r>
        <w:rPr>
          <w:sz w:val="20"/>
        </w:rPr>
        <w:t>této</w:t>
      </w:r>
      <w:r>
        <w:rPr>
          <w:spacing w:val="-9"/>
          <w:sz w:val="20"/>
        </w:rPr>
        <w:t> </w:t>
      </w:r>
      <w:r>
        <w:rPr>
          <w:sz w:val="20"/>
        </w:rPr>
        <w:t>Smlouvě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v AIS</w:t>
      </w:r>
      <w:r>
        <w:rPr>
          <w:spacing w:val="-12"/>
          <w:sz w:val="20"/>
        </w:rPr>
        <w:t> </w:t>
      </w:r>
      <w:r>
        <w:rPr>
          <w:sz w:val="20"/>
        </w:rPr>
        <w:t>SFŽP</w:t>
      </w:r>
      <w:r>
        <w:rPr>
          <w:spacing w:val="-8"/>
          <w:sz w:val="20"/>
        </w:rPr>
        <w:t> </w:t>
      </w:r>
      <w:r>
        <w:rPr>
          <w:sz w:val="20"/>
        </w:rPr>
        <w:t>ČR</w:t>
      </w:r>
      <w:r>
        <w:rPr>
          <w:spacing w:val="-11"/>
          <w:sz w:val="20"/>
        </w:rPr>
        <w:t> </w:t>
      </w:r>
      <w:r>
        <w:rPr>
          <w:sz w:val="20"/>
        </w:rPr>
        <w:t>není pravdivé, bude považováno za porušení jeho povinnosti stanovené touto Smlouvou,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0" w:after="0"/>
        <w:ind w:left="679" w:right="0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7"/>
          <w:sz w:val="20"/>
        </w:rPr>
        <w:t> </w:t>
      </w:r>
      <w:r>
        <w:rPr>
          <w:sz w:val="20"/>
        </w:rPr>
        <w:t>zadávání</w:t>
      </w:r>
      <w:r>
        <w:rPr>
          <w:spacing w:val="-6"/>
          <w:sz w:val="20"/>
        </w:rPr>
        <w:t> </w:t>
      </w:r>
      <w:r>
        <w:rPr>
          <w:sz w:val="20"/>
        </w:rPr>
        <w:t>veřejných</w:t>
      </w:r>
      <w:r>
        <w:rPr>
          <w:spacing w:val="-6"/>
          <w:sz w:val="20"/>
        </w:rPr>
        <w:t> </w:t>
      </w:r>
      <w:r>
        <w:rPr>
          <w:sz w:val="20"/>
        </w:rPr>
        <w:t>zakázek</w:t>
      </w:r>
      <w:r>
        <w:rPr>
          <w:spacing w:val="-7"/>
          <w:sz w:val="20"/>
        </w:rPr>
        <w:t> </w:t>
      </w:r>
      <w:r>
        <w:rPr>
          <w:sz w:val="20"/>
        </w:rPr>
        <w:t>postupovat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6"/>
          <w:sz w:val="20"/>
        </w:rPr>
        <w:t> </w:t>
      </w:r>
      <w:r>
        <w:rPr>
          <w:sz w:val="20"/>
        </w:rPr>
        <w:t>souladu</w:t>
      </w:r>
      <w:r>
        <w:rPr>
          <w:spacing w:val="-5"/>
          <w:sz w:val="20"/>
        </w:rPr>
        <w:t> </w:t>
      </w:r>
      <w:r>
        <w:rPr>
          <w:sz w:val="20"/>
        </w:rPr>
        <w:t>s</w:t>
      </w:r>
      <w:r>
        <w:rPr>
          <w:spacing w:val="-4"/>
          <w:sz w:val="20"/>
        </w:rPr>
        <w:t> </w:t>
      </w:r>
      <w:r>
        <w:rPr>
          <w:sz w:val="20"/>
        </w:rPr>
        <w:t>povinnostmi</w:t>
      </w:r>
      <w:r>
        <w:rPr>
          <w:spacing w:val="-7"/>
          <w:sz w:val="20"/>
        </w:rPr>
        <w:t> </w:t>
      </w:r>
      <w:r>
        <w:rPr>
          <w:sz w:val="20"/>
        </w:rPr>
        <w:t>uvedenými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2"/>
          <w:sz w:val="20"/>
        </w:rPr>
        <w:t> </w:t>
      </w:r>
      <w:r>
        <w:rPr>
          <w:sz w:val="20"/>
        </w:rPr>
        <w:t>čl.</w:t>
      </w:r>
      <w:r>
        <w:rPr>
          <w:spacing w:val="-5"/>
          <w:sz w:val="20"/>
        </w:rPr>
        <w:t> </w:t>
      </w:r>
      <w:r>
        <w:rPr>
          <w:sz w:val="20"/>
        </w:rPr>
        <w:t>11</w:t>
      </w:r>
      <w:r>
        <w:rPr>
          <w:spacing w:val="-6"/>
          <w:sz w:val="20"/>
        </w:rPr>
        <w:t> </w:t>
      </w:r>
      <w:r>
        <w:rPr>
          <w:sz w:val="20"/>
        </w:rPr>
        <w:t>Výzvy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a),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99" w:after="0"/>
        <w:ind w:left="679" w:right="113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-6"/>
          <w:sz w:val="20"/>
        </w:rPr>
        <w:t> </w:t>
      </w:r>
      <w:r>
        <w:rPr>
          <w:sz w:val="20"/>
        </w:rPr>
        <w:t>veškeré</w:t>
      </w:r>
      <w:r>
        <w:rPr>
          <w:spacing w:val="-6"/>
          <w:sz w:val="20"/>
        </w:rPr>
        <w:t> </w:t>
      </w:r>
      <w:r>
        <w:rPr>
          <w:sz w:val="20"/>
        </w:rPr>
        <w:t>dokumenty</w:t>
      </w:r>
      <w:r>
        <w:rPr>
          <w:spacing w:val="-6"/>
          <w:sz w:val="20"/>
        </w:rPr>
        <w:t> </w:t>
      </w:r>
      <w:r>
        <w:rPr>
          <w:sz w:val="20"/>
        </w:rPr>
        <w:t>související</w:t>
      </w:r>
      <w:r>
        <w:rPr>
          <w:spacing w:val="-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realizací</w:t>
      </w:r>
      <w:r>
        <w:rPr>
          <w:spacing w:val="-6"/>
          <w:sz w:val="20"/>
        </w:rPr>
        <w:t> </w:t>
      </w:r>
      <w:r>
        <w:rPr>
          <w:sz w:val="20"/>
        </w:rPr>
        <w:t>projektu</w:t>
      </w:r>
      <w:r>
        <w:rPr>
          <w:spacing w:val="-6"/>
          <w:sz w:val="20"/>
        </w:rPr>
        <w:t> </w:t>
      </w:r>
      <w:r>
        <w:rPr>
          <w:sz w:val="20"/>
        </w:rPr>
        <w:t>včetně</w:t>
      </w:r>
      <w:r>
        <w:rPr>
          <w:spacing w:val="-7"/>
          <w:sz w:val="20"/>
        </w:rPr>
        <w:t> </w:t>
      </w:r>
      <w:r>
        <w:rPr>
          <w:sz w:val="20"/>
        </w:rPr>
        <w:t>fotodokumentace</w:t>
      </w:r>
      <w:r>
        <w:rPr>
          <w:spacing w:val="-6"/>
          <w:sz w:val="20"/>
        </w:rPr>
        <w:t> </w:t>
      </w:r>
      <w:r>
        <w:rPr>
          <w:sz w:val="20"/>
        </w:rPr>
        <w:t>v souladu</w:t>
      </w:r>
      <w:r>
        <w:rPr>
          <w:spacing w:val="-5"/>
          <w:sz w:val="20"/>
        </w:rPr>
        <w:t> </w:t>
      </w:r>
      <w:r>
        <w:rPr>
          <w:sz w:val="20"/>
        </w:rPr>
        <w:t>s</w:t>
      </w:r>
      <w:r>
        <w:rPr>
          <w:spacing w:val="-3"/>
          <w:sz w:val="20"/>
        </w:rPr>
        <w:t> </w:t>
      </w:r>
      <w:r>
        <w:rPr>
          <w:sz w:val="20"/>
        </w:rPr>
        <w:t>platnými právními předpisy České republiky,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3" w:hanging="284"/>
        <w:jc w:val="both"/>
        <w:rPr>
          <w:sz w:val="20"/>
        </w:rPr>
      </w:pPr>
      <w:r>
        <w:rPr>
          <w:sz w:val="20"/>
        </w:rPr>
        <w:t>vrátit do 30 kalendářních dnů od výzvy Fondu k</w:t>
      </w:r>
      <w:r>
        <w:rPr>
          <w:spacing w:val="-1"/>
          <w:sz w:val="20"/>
        </w:rPr>
        <w:t> </w:t>
      </w:r>
      <w:r>
        <w:rPr>
          <w:sz w:val="20"/>
        </w:rPr>
        <w:t>jejich vrácení poskytnuté finanční prostředky, popřípadě jejich část ve výši, v jaké došlo k porušení podmínek Nařízení Komise (EU) č. 651/2014 ze dne 17. června 2014, kterým se v souladu s články 107 a 108 Smlouvy (o fungování Evropské unie) prohlašují určité kategorie podpory za slučitelné s vnitřním trhem, pokud se prokáže, že byly porušeny podmínky podle tohoto nařízení, a to včetně případných úroků.</w:t>
      </w:r>
    </w:p>
    <w:p>
      <w:pPr>
        <w:pStyle w:val="BodyText"/>
      </w:pPr>
    </w:p>
    <w:p>
      <w:pPr>
        <w:pStyle w:val="Heading1"/>
        <w:ind w:right="398"/>
      </w:pPr>
      <w:r>
        <w:rPr>
          <w:spacing w:val="-5"/>
        </w:rPr>
        <w:t>V.</w:t>
      </w:r>
    </w:p>
    <w:p>
      <w:pPr>
        <w:pStyle w:val="Heading2"/>
        <w:spacing w:before="1"/>
        <w:ind w:right="404"/>
      </w:pPr>
      <w:r>
        <w:rPr/>
        <w:t>Porušení</w:t>
      </w:r>
      <w:r>
        <w:rPr>
          <w:spacing w:val="-7"/>
        </w:rPr>
        <w:t> </w:t>
      </w:r>
      <w:r>
        <w:rPr/>
        <w:t>smluvních</w:t>
      </w:r>
      <w:r>
        <w:rPr>
          <w:spacing w:val="-6"/>
        </w:rPr>
        <w:t> </w:t>
      </w:r>
      <w:r>
        <w:rPr/>
        <w:t>podmínek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sankce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" w:after="0"/>
        <w:ind w:left="396" w:right="112" w:hanging="284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 ve smyslu příslušných ustanovení zákona č. 218/2000 Sb., o rozpočtových pravidlech a o</w:t>
      </w:r>
      <w:r>
        <w:rPr>
          <w:spacing w:val="-1"/>
          <w:sz w:val="20"/>
        </w:rPr>
        <w:t> </w:t>
      </w:r>
      <w:r>
        <w:rPr>
          <w:sz w:val="20"/>
        </w:rPr>
        <w:t>změně některých souvisejících zákonů (rozpočtová pravidla), ve znění pozdějších předpisů.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18" w:after="0"/>
        <w:ind w:left="396" w:right="117" w:hanging="284"/>
        <w:jc w:val="both"/>
        <w:rPr>
          <w:sz w:val="20"/>
        </w:rPr>
      </w:pPr>
      <w:r>
        <w:rPr>
          <w:sz w:val="20"/>
        </w:rPr>
        <w:t>Porušení povinností podle článku IV bodu 1 písm. a), b), g), h), i), j) nebo l) bude postiženo odvodem ve výši odpovídající neoprávněně použitým prostředkům.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1" w:after="0"/>
        <w:ind w:left="396" w:right="116" w:hanging="284"/>
        <w:jc w:val="both"/>
        <w:rPr>
          <w:sz w:val="20"/>
        </w:rPr>
      </w:pPr>
      <w:r>
        <w:rPr>
          <w:sz w:val="20"/>
        </w:rPr>
        <w:t>Naplnění článku IV odst. 1 písm. c) je prokazováno plněním závazných indikátorů akce. Porušení povinnosti spočívající v nesplnění některého ze závazných indikátorů nebo jejich částečného naplnění bude postiženo odvodem ve stanovené výši: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19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49,99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100</w:t>
      </w:r>
      <w:r>
        <w:rPr>
          <w:spacing w:val="-5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21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50,00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69,99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50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3" w:val="left" w:leader="none"/>
          <w:tab w:pos="834" w:val="left" w:leader="none"/>
          <w:tab w:pos="4433" w:val="left" w:leader="none"/>
        </w:tabs>
        <w:spacing w:line="240" w:lineRule="auto" w:before="120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70,00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84,99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25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20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85,00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99,99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bez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BodyText"/>
        <w:spacing w:before="121"/>
        <w:ind w:left="396" w:right="114"/>
        <w:jc w:val="both"/>
      </w:pPr>
      <w:r>
        <w:rPr/>
        <w:t>V</w:t>
      </w:r>
      <w:r>
        <w:rPr>
          <w:spacing w:val="-2"/>
        </w:rPr>
        <w:t> </w:t>
      </w:r>
      <w:r>
        <w:rPr/>
        <w:t>případě</w:t>
      </w:r>
      <w:r>
        <w:rPr>
          <w:spacing w:val="-4"/>
        </w:rPr>
        <w:t> </w:t>
      </w:r>
      <w:r>
        <w:rPr/>
        <w:t>nesplnění</w:t>
      </w:r>
      <w:r>
        <w:rPr>
          <w:spacing w:val="-4"/>
        </w:rPr>
        <w:t> </w:t>
      </w:r>
      <w:r>
        <w:rPr/>
        <w:t>nebo</w:t>
      </w:r>
      <w:r>
        <w:rPr>
          <w:spacing w:val="-3"/>
        </w:rPr>
        <w:t> </w:t>
      </w:r>
      <w:r>
        <w:rPr/>
        <w:t>částečného</w:t>
      </w:r>
      <w:r>
        <w:rPr>
          <w:spacing w:val="-2"/>
        </w:rPr>
        <w:t> </w:t>
      </w:r>
      <w:r>
        <w:rPr/>
        <w:t>naplnění</w:t>
      </w:r>
      <w:r>
        <w:rPr>
          <w:spacing w:val="-4"/>
        </w:rPr>
        <w:t> </w:t>
      </w:r>
      <w:r>
        <w:rPr/>
        <w:t>více</w:t>
      </w:r>
      <w:r>
        <w:rPr>
          <w:spacing w:val="-4"/>
        </w:rPr>
        <w:t> </w:t>
      </w:r>
      <w:r>
        <w:rPr/>
        <w:t>než</w:t>
      </w:r>
      <w:r>
        <w:rPr>
          <w:spacing w:val="-2"/>
        </w:rPr>
        <w:t> </w:t>
      </w:r>
      <w:r>
        <w:rPr/>
        <w:t>jednoho</w:t>
      </w:r>
      <w:r>
        <w:rPr>
          <w:spacing w:val="-2"/>
        </w:rPr>
        <w:t> </w:t>
      </w:r>
      <w:r>
        <w:rPr/>
        <w:t>ze</w:t>
      </w:r>
      <w:r>
        <w:rPr>
          <w:spacing w:val="-4"/>
        </w:rPr>
        <w:t> </w:t>
      </w:r>
      <w:r>
        <w:rPr/>
        <w:t>závazných</w:t>
      </w:r>
      <w:r>
        <w:rPr>
          <w:spacing w:val="-3"/>
        </w:rPr>
        <w:t> </w:t>
      </w:r>
      <w:r>
        <w:rPr/>
        <w:t>indikátorů</w:t>
      </w:r>
      <w:r>
        <w:rPr>
          <w:spacing w:val="-3"/>
        </w:rPr>
        <w:t> </w:t>
      </w:r>
      <w:r>
        <w:rPr/>
        <w:t>akce</w:t>
      </w:r>
      <w:r>
        <w:rPr>
          <w:spacing w:val="-4"/>
        </w:rPr>
        <w:t> </w:t>
      </w:r>
      <w:r>
        <w:rPr/>
        <w:t>podle</w:t>
      </w:r>
      <w:r>
        <w:rPr>
          <w:spacing w:val="-4"/>
        </w:rPr>
        <w:t> </w:t>
      </w:r>
      <w:r>
        <w:rPr/>
        <w:t>článku</w:t>
      </w:r>
      <w:r>
        <w:rPr>
          <w:spacing w:val="-3"/>
        </w:rPr>
        <w:t> </w:t>
      </w:r>
      <w:r>
        <w:rPr/>
        <w:t>IV bodu 1 písm. c) bude odvod uplatněn pouze v sazbě podle indikátoru, u něhož došlo k</w:t>
      </w:r>
      <w:r>
        <w:rPr>
          <w:spacing w:val="-4"/>
        </w:rPr>
        <w:t> </w:t>
      </w:r>
      <w:r>
        <w:rPr/>
        <w:t>nejnižšímu naplnění stanoveného účelu.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18" w:after="0"/>
        <w:ind w:left="396" w:right="0" w:hanging="28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> </w:t>
      </w:r>
      <w:r>
        <w:rPr>
          <w:sz w:val="20"/>
        </w:rPr>
        <w:t>povinnosti</w:t>
      </w:r>
      <w:r>
        <w:rPr>
          <w:spacing w:val="-5"/>
          <w:sz w:val="20"/>
        </w:rPr>
        <w:t> </w:t>
      </w:r>
      <w:r>
        <w:rPr>
          <w:sz w:val="20"/>
        </w:rPr>
        <w:t>podle</w:t>
      </w:r>
      <w:r>
        <w:rPr>
          <w:spacing w:val="-3"/>
          <w:sz w:val="20"/>
        </w:rPr>
        <w:t> </w:t>
      </w:r>
      <w:r>
        <w:rPr>
          <w:sz w:val="20"/>
        </w:rPr>
        <w:t>článku</w:t>
      </w:r>
      <w:r>
        <w:rPr>
          <w:spacing w:val="-2"/>
          <w:sz w:val="20"/>
        </w:rPr>
        <w:t> </w:t>
      </w:r>
      <w:r>
        <w:rPr>
          <w:sz w:val="20"/>
        </w:rPr>
        <w:t>IV</w:t>
      </w:r>
      <w:r>
        <w:rPr>
          <w:spacing w:val="-4"/>
          <w:sz w:val="20"/>
        </w:rPr>
        <w:t> </w:t>
      </w:r>
      <w:r>
        <w:rPr>
          <w:sz w:val="20"/>
        </w:rPr>
        <w:t>bodu</w:t>
      </w:r>
      <w:r>
        <w:rPr>
          <w:spacing w:val="-3"/>
          <w:sz w:val="20"/>
        </w:rPr>
        <w:t> </w:t>
      </w:r>
      <w:r>
        <w:rPr>
          <w:sz w:val="20"/>
        </w:rPr>
        <w:t>1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5"/>
          <w:sz w:val="20"/>
        </w:rPr>
        <w:t> </w:t>
      </w:r>
      <w:r>
        <w:rPr>
          <w:sz w:val="20"/>
        </w:rPr>
        <w:t>k)</w:t>
      </w:r>
      <w:r>
        <w:rPr>
          <w:spacing w:val="-2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postiženo</w:t>
      </w:r>
      <w:r>
        <w:rPr>
          <w:spacing w:val="-3"/>
          <w:sz w:val="20"/>
        </w:rPr>
        <w:t> </w:t>
      </w:r>
      <w:r>
        <w:rPr>
          <w:sz w:val="20"/>
        </w:rPr>
        <w:t>odvodem</w:t>
      </w:r>
      <w:r>
        <w:rPr>
          <w:spacing w:val="-3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výši</w:t>
      </w:r>
      <w:r>
        <w:rPr>
          <w:spacing w:val="-5"/>
          <w:sz w:val="20"/>
        </w:rPr>
        <w:t> </w:t>
      </w:r>
      <w:r>
        <w:rPr>
          <w:sz w:val="20"/>
        </w:rPr>
        <w:t>0,1</w:t>
      </w:r>
      <w:r>
        <w:rPr>
          <w:spacing w:val="5"/>
          <w:sz w:val="20"/>
        </w:rPr>
        <w:t> </w:t>
      </w:r>
      <w:r>
        <w:rPr>
          <w:sz w:val="20"/>
        </w:rPr>
        <w:t>–</w:t>
      </w:r>
      <w:r>
        <w:rPr>
          <w:spacing w:val="-2"/>
          <w:sz w:val="20"/>
        </w:rPr>
        <w:t> </w:t>
      </w:r>
      <w:r>
        <w:rPr>
          <w:sz w:val="20"/>
        </w:rPr>
        <w:t>25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poskytnuté</w:t>
      </w:r>
    </w:p>
    <w:p>
      <w:pPr>
        <w:pStyle w:val="BodyText"/>
        <w:spacing w:before="1"/>
        <w:ind w:left="396"/>
      </w:pPr>
      <w:r>
        <w:rPr>
          <w:spacing w:val="-2"/>
        </w:rPr>
        <w:t>podpory.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0" w:after="0"/>
        <w:ind w:left="396" w:right="110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9"/>
          <w:sz w:val="20"/>
        </w:rPr>
        <w:t> </w:t>
      </w:r>
      <w:r>
        <w:rPr>
          <w:sz w:val="20"/>
        </w:rPr>
        <w:t>lhůty</w:t>
      </w:r>
      <w:r>
        <w:rPr>
          <w:spacing w:val="-7"/>
          <w:sz w:val="20"/>
        </w:rPr>
        <w:t> </w:t>
      </w:r>
      <w:r>
        <w:rPr>
          <w:sz w:val="20"/>
        </w:rPr>
        <w:t>realizace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lhůty</w:t>
      </w:r>
      <w:r>
        <w:rPr>
          <w:spacing w:val="-10"/>
          <w:sz w:val="20"/>
        </w:rPr>
        <w:t> </w:t>
      </w:r>
      <w:r>
        <w:rPr>
          <w:sz w:val="20"/>
        </w:rPr>
        <w:t>pro</w:t>
      </w:r>
      <w:r>
        <w:rPr>
          <w:spacing w:val="-9"/>
          <w:sz w:val="20"/>
        </w:rPr>
        <w:t> </w:t>
      </w:r>
      <w:r>
        <w:rPr>
          <w:sz w:val="20"/>
        </w:rPr>
        <w:t>předložení</w:t>
      </w:r>
      <w:r>
        <w:rPr>
          <w:spacing w:val="-7"/>
          <w:sz w:val="20"/>
        </w:rPr>
        <w:t> </w:t>
      </w:r>
      <w:r>
        <w:rPr>
          <w:sz w:val="20"/>
        </w:rPr>
        <w:t>podkladů</w:t>
      </w:r>
      <w:r>
        <w:rPr>
          <w:spacing w:val="-9"/>
          <w:sz w:val="20"/>
        </w:rPr>
        <w:t> </w:t>
      </w:r>
      <w:r>
        <w:rPr>
          <w:sz w:val="20"/>
        </w:rPr>
        <w:t>k</w:t>
      </w:r>
      <w:r>
        <w:rPr>
          <w:spacing w:val="-7"/>
          <w:sz w:val="20"/>
        </w:rPr>
        <w:t> </w:t>
      </w:r>
      <w:r>
        <w:rPr>
          <w:sz w:val="20"/>
        </w:rPr>
        <w:t>ZVA</w:t>
      </w:r>
      <w:r>
        <w:rPr>
          <w:spacing w:val="-5"/>
          <w:sz w:val="20"/>
        </w:rPr>
        <w:t> </w:t>
      </w:r>
      <w:r>
        <w:rPr>
          <w:sz w:val="20"/>
        </w:rPr>
        <w:t>podle</w:t>
      </w:r>
      <w:r>
        <w:rPr>
          <w:spacing w:val="-8"/>
          <w:sz w:val="20"/>
        </w:rPr>
        <w:t> </w:t>
      </w:r>
      <w:r>
        <w:rPr>
          <w:sz w:val="20"/>
        </w:rPr>
        <w:t>článku</w:t>
      </w:r>
      <w:r>
        <w:rPr>
          <w:spacing w:val="-7"/>
          <w:sz w:val="20"/>
        </w:rPr>
        <w:t> </w:t>
      </w:r>
      <w:r>
        <w:rPr>
          <w:sz w:val="20"/>
        </w:rPr>
        <w:t>IV</w:t>
      </w:r>
      <w:r>
        <w:rPr>
          <w:spacing w:val="-8"/>
          <w:sz w:val="20"/>
        </w:rPr>
        <w:t> </w:t>
      </w:r>
      <w:r>
        <w:rPr>
          <w:sz w:val="20"/>
        </w:rPr>
        <w:t>bodu</w:t>
      </w:r>
      <w:r>
        <w:rPr>
          <w:spacing w:val="-9"/>
          <w:sz w:val="20"/>
        </w:rPr>
        <w:t> </w:t>
      </w:r>
      <w:r>
        <w:rPr>
          <w:sz w:val="20"/>
        </w:rPr>
        <w:t>1</w:t>
      </w:r>
      <w:r>
        <w:rPr>
          <w:spacing w:val="-9"/>
          <w:sz w:val="20"/>
        </w:rPr>
        <w:t> </w:t>
      </w:r>
      <w:r>
        <w:rPr>
          <w:sz w:val="20"/>
        </w:rPr>
        <w:t>písm.</w:t>
      </w:r>
      <w:r>
        <w:rPr>
          <w:spacing w:val="-7"/>
          <w:sz w:val="20"/>
        </w:rPr>
        <w:t> </w:t>
      </w:r>
      <w:r>
        <w:rPr>
          <w:sz w:val="20"/>
        </w:rPr>
        <w:t>e)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8"/>
          <w:sz w:val="20"/>
        </w:rPr>
        <w:t> </w:t>
      </w:r>
      <w:r>
        <w:rPr>
          <w:sz w:val="20"/>
        </w:rPr>
        <w:t>postiženo takto: do 60 kalendářních dní bez postihu, od 61 do 120 kalendářních dní odvod 0,5 % z</w:t>
      </w:r>
      <w:r>
        <w:rPr>
          <w:spacing w:val="-2"/>
          <w:sz w:val="20"/>
        </w:rPr>
        <w:t> </w:t>
      </w:r>
      <w:r>
        <w:rPr>
          <w:sz w:val="20"/>
        </w:rPr>
        <w:t>poskytnuté podpory, od</w:t>
      </w:r>
      <w:r>
        <w:rPr>
          <w:spacing w:val="-4"/>
          <w:sz w:val="20"/>
        </w:rPr>
        <w:t> </w:t>
      </w:r>
      <w:r>
        <w:rPr>
          <w:sz w:val="20"/>
        </w:rPr>
        <w:t>121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180</w:t>
      </w:r>
      <w:r>
        <w:rPr>
          <w:spacing w:val="-4"/>
          <w:sz w:val="20"/>
        </w:rPr>
        <w:t> </w:t>
      </w:r>
      <w:r>
        <w:rPr>
          <w:sz w:val="20"/>
        </w:rPr>
        <w:t>kalendářních</w:t>
      </w:r>
      <w:r>
        <w:rPr>
          <w:spacing w:val="-2"/>
          <w:sz w:val="20"/>
        </w:rPr>
        <w:t> </w:t>
      </w:r>
      <w:r>
        <w:rPr>
          <w:sz w:val="20"/>
        </w:rPr>
        <w:t>dní</w:t>
      </w:r>
      <w:r>
        <w:rPr>
          <w:spacing w:val="-4"/>
          <w:sz w:val="20"/>
        </w:rPr>
        <w:t> </w:t>
      </w:r>
      <w:r>
        <w:rPr>
          <w:sz w:val="20"/>
        </w:rPr>
        <w:t>odvod</w:t>
      </w:r>
      <w:r>
        <w:rPr>
          <w:spacing w:val="-4"/>
          <w:sz w:val="20"/>
        </w:rPr>
        <w:t> </w:t>
      </w:r>
      <w:r>
        <w:rPr>
          <w:sz w:val="20"/>
        </w:rPr>
        <w:t>1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2"/>
          <w:sz w:val="20"/>
        </w:rPr>
        <w:t> </w:t>
      </w:r>
      <w:r>
        <w:rPr>
          <w:sz w:val="20"/>
        </w:rPr>
        <w:t>z poskytnuté</w:t>
      </w:r>
      <w:r>
        <w:rPr>
          <w:spacing w:val="-5"/>
          <w:sz w:val="20"/>
        </w:rPr>
        <w:t> </w:t>
      </w:r>
      <w:r>
        <w:rPr>
          <w:sz w:val="20"/>
        </w:rPr>
        <w:t>podpory,</w:t>
      </w:r>
      <w:r>
        <w:rPr>
          <w:spacing w:val="-5"/>
          <w:sz w:val="20"/>
        </w:rPr>
        <w:t> </w:t>
      </w:r>
      <w:r>
        <w:rPr>
          <w:sz w:val="20"/>
        </w:rPr>
        <w:t>prodlení</w:t>
      </w:r>
      <w:r>
        <w:rPr>
          <w:spacing w:val="-3"/>
          <w:sz w:val="20"/>
        </w:rPr>
        <w:t> </w:t>
      </w:r>
      <w:r>
        <w:rPr>
          <w:sz w:val="20"/>
        </w:rPr>
        <w:t>delší</w:t>
      </w:r>
      <w:r>
        <w:rPr>
          <w:spacing w:val="-5"/>
          <w:sz w:val="20"/>
        </w:rPr>
        <w:t> </w:t>
      </w:r>
      <w:r>
        <w:rPr>
          <w:sz w:val="20"/>
        </w:rPr>
        <w:t>než</w:t>
      </w:r>
      <w:r>
        <w:rPr>
          <w:spacing w:val="-4"/>
          <w:sz w:val="20"/>
        </w:rPr>
        <w:t> </w:t>
      </w:r>
      <w:r>
        <w:rPr>
          <w:sz w:val="20"/>
        </w:rPr>
        <w:t>180</w:t>
      </w:r>
      <w:r>
        <w:rPr>
          <w:spacing w:val="-4"/>
          <w:sz w:val="20"/>
        </w:rPr>
        <w:t> </w:t>
      </w:r>
      <w:r>
        <w:rPr>
          <w:sz w:val="20"/>
        </w:rPr>
        <w:t>kalendářních</w:t>
      </w:r>
      <w:r>
        <w:rPr>
          <w:spacing w:val="-4"/>
          <w:sz w:val="20"/>
        </w:rPr>
        <w:t> </w:t>
      </w:r>
      <w:r>
        <w:rPr>
          <w:sz w:val="20"/>
        </w:rPr>
        <w:t>dní</w:t>
      </w:r>
      <w:r>
        <w:rPr>
          <w:spacing w:val="-2"/>
          <w:sz w:val="20"/>
        </w:rPr>
        <w:t> </w:t>
      </w:r>
      <w:r>
        <w:rPr>
          <w:sz w:val="20"/>
        </w:rPr>
        <w:t>3 % z poskytnuté podpory.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0" w:after="0"/>
        <w:ind w:left="396" w:right="115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12"/>
          <w:sz w:val="20"/>
        </w:rPr>
        <w:t> </w:t>
      </w:r>
      <w:r>
        <w:rPr>
          <w:sz w:val="20"/>
        </w:rPr>
        <w:t>povinností</w:t>
      </w:r>
      <w:r>
        <w:rPr>
          <w:spacing w:val="-12"/>
          <w:sz w:val="20"/>
        </w:rPr>
        <w:t> </w:t>
      </w:r>
      <w:r>
        <w:rPr>
          <w:sz w:val="20"/>
        </w:rPr>
        <w:t>podle</w:t>
      </w:r>
      <w:r>
        <w:rPr>
          <w:spacing w:val="-11"/>
          <w:sz w:val="20"/>
        </w:rPr>
        <w:t> </w:t>
      </w:r>
      <w:r>
        <w:rPr>
          <w:sz w:val="20"/>
        </w:rPr>
        <w:t>článku</w:t>
      </w:r>
      <w:r>
        <w:rPr>
          <w:spacing w:val="-12"/>
          <w:sz w:val="20"/>
        </w:rPr>
        <w:t> </w:t>
      </w:r>
      <w:r>
        <w:rPr>
          <w:sz w:val="20"/>
        </w:rPr>
        <w:t>IV</w:t>
      </w:r>
      <w:r>
        <w:rPr>
          <w:spacing w:val="-12"/>
          <w:sz w:val="20"/>
        </w:rPr>
        <w:t> </w:t>
      </w:r>
      <w:r>
        <w:rPr>
          <w:sz w:val="20"/>
        </w:rPr>
        <w:t>bodu</w:t>
      </w:r>
      <w:r>
        <w:rPr>
          <w:spacing w:val="-12"/>
          <w:sz w:val="20"/>
        </w:rPr>
        <w:t> </w:t>
      </w:r>
      <w:r>
        <w:rPr>
          <w:sz w:val="20"/>
        </w:rPr>
        <w:t>2</w:t>
      </w:r>
      <w:r>
        <w:rPr>
          <w:spacing w:val="-12"/>
          <w:sz w:val="20"/>
        </w:rPr>
        <w:t> </w:t>
      </w:r>
      <w:r>
        <w:rPr>
          <w:sz w:val="20"/>
        </w:rPr>
        <w:t>písm.</w:t>
      </w:r>
      <w:r>
        <w:rPr>
          <w:spacing w:val="-12"/>
          <w:sz w:val="20"/>
        </w:rPr>
        <w:t> </w:t>
      </w:r>
      <w:r>
        <w:rPr>
          <w:sz w:val="20"/>
        </w:rPr>
        <w:t>b)</w:t>
      </w:r>
      <w:r>
        <w:rPr>
          <w:spacing w:val="-12"/>
          <w:sz w:val="20"/>
        </w:rPr>
        <w:t> </w:t>
      </w:r>
      <w:r>
        <w:rPr>
          <w:sz w:val="20"/>
        </w:rPr>
        <w:t>bude</w:t>
      </w:r>
      <w:r>
        <w:rPr>
          <w:spacing w:val="-12"/>
          <w:sz w:val="20"/>
        </w:rPr>
        <w:t> </w:t>
      </w:r>
      <w:r>
        <w:rPr>
          <w:sz w:val="20"/>
        </w:rPr>
        <w:t>postiženo</w:t>
      </w:r>
      <w:r>
        <w:rPr>
          <w:spacing w:val="-12"/>
          <w:sz w:val="20"/>
        </w:rPr>
        <w:t> </w:t>
      </w:r>
      <w:r>
        <w:rPr>
          <w:sz w:val="20"/>
        </w:rPr>
        <w:t>odvodem</w:t>
      </w:r>
      <w:r>
        <w:rPr>
          <w:spacing w:val="-12"/>
          <w:sz w:val="20"/>
        </w:rPr>
        <w:t> </w:t>
      </w:r>
      <w:r>
        <w:rPr>
          <w:sz w:val="20"/>
        </w:rPr>
        <w:t>ve</w:t>
      </w:r>
      <w:r>
        <w:rPr>
          <w:spacing w:val="-12"/>
          <w:sz w:val="20"/>
        </w:rPr>
        <w:t> </w:t>
      </w:r>
      <w:r>
        <w:rPr>
          <w:sz w:val="20"/>
        </w:rPr>
        <w:t>výši</w:t>
      </w:r>
      <w:r>
        <w:rPr>
          <w:spacing w:val="-12"/>
          <w:sz w:val="20"/>
        </w:rPr>
        <w:t> </w:t>
      </w:r>
      <w:r>
        <w:rPr>
          <w:sz w:val="20"/>
        </w:rPr>
        <w:t>částky</w:t>
      </w:r>
      <w:r>
        <w:rPr>
          <w:spacing w:val="-12"/>
          <w:sz w:val="20"/>
        </w:rPr>
        <w:t> </w:t>
      </w:r>
      <w:r>
        <w:rPr>
          <w:sz w:val="20"/>
        </w:rPr>
        <w:t>zákonného</w:t>
      </w:r>
      <w:r>
        <w:rPr>
          <w:spacing w:val="-12"/>
          <w:sz w:val="20"/>
        </w:rPr>
        <w:t> </w:t>
      </w:r>
      <w:r>
        <w:rPr>
          <w:sz w:val="20"/>
        </w:rPr>
        <w:t>nároku na odpočet DPH.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1" w:after="0"/>
        <w:ind w:left="396" w:right="114" w:hanging="284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případě, že dojde k</w:t>
      </w:r>
      <w:r>
        <w:rPr>
          <w:spacing w:val="-1"/>
          <w:sz w:val="20"/>
        </w:rPr>
        <w:t> </w:t>
      </w:r>
      <w:r>
        <w:rPr>
          <w:sz w:val="20"/>
        </w:rPr>
        <w:t>porušení povinností uvedených v článku IV bodu 2 písm. g), bude stanovena finanční oprava podle přílohy č. 1 této Smlouvy.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99" w:after="0"/>
        <w:ind w:left="396" w:right="0" w:hanging="285"/>
        <w:jc w:val="left"/>
        <w:rPr>
          <w:sz w:val="20"/>
        </w:rPr>
      </w:pPr>
      <w:r>
        <w:rPr>
          <w:sz w:val="20"/>
        </w:rPr>
        <w:t>Porušení</w:t>
      </w:r>
      <w:r>
        <w:rPr>
          <w:spacing w:val="41"/>
          <w:sz w:val="20"/>
        </w:rPr>
        <w:t> </w:t>
      </w:r>
      <w:r>
        <w:rPr>
          <w:sz w:val="20"/>
        </w:rPr>
        <w:t>ostatních</w:t>
      </w:r>
      <w:r>
        <w:rPr>
          <w:spacing w:val="44"/>
          <w:sz w:val="20"/>
        </w:rPr>
        <w:t> </w:t>
      </w:r>
      <w:r>
        <w:rPr>
          <w:sz w:val="20"/>
        </w:rPr>
        <w:t>povinností</w:t>
      </w:r>
      <w:r>
        <w:rPr>
          <w:spacing w:val="42"/>
          <w:sz w:val="20"/>
        </w:rPr>
        <w:t> </w:t>
      </w:r>
      <w:r>
        <w:rPr>
          <w:sz w:val="20"/>
        </w:rPr>
        <w:t>podle</w:t>
      </w:r>
      <w:r>
        <w:rPr>
          <w:spacing w:val="41"/>
          <w:sz w:val="20"/>
        </w:rPr>
        <w:t> </w:t>
      </w:r>
      <w:r>
        <w:rPr>
          <w:sz w:val="20"/>
        </w:rPr>
        <w:t>této</w:t>
      </w:r>
      <w:r>
        <w:rPr>
          <w:spacing w:val="43"/>
          <w:sz w:val="20"/>
        </w:rPr>
        <w:t> </w:t>
      </w:r>
      <w:r>
        <w:rPr>
          <w:sz w:val="20"/>
        </w:rPr>
        <w:t>Smlouvy</w:t>
      </w:r>
      <w:r>
        <w:rPr>
          <w:spacing w:val="44"/>
          <w:sz w:val="20"/>
        </w:rPr>
        <w:t> </w:t>
      </w:r>
      <w:r>
        <w:rPr>
          <w:sz w:val="20"/>
        </w:rPr>
        <w:t>bude</w:t>
      </w:r>
      <w:r>
        <w:rPr>
          <w:spacing w:val="41"/>
          <w:sz w:val="20"/>
        </w:rPr>
        <w:t> </w:t>
      </w:r>
      <w:r>
        <w:rPr>
          <w:sz w:val="20"/>
        </w:rPr>
        <w:t>postiženo</w:t>
      </w:r>
      <w:r>
        <w:rPr>
          <w:spacing w:val="43"/>
          <w:sz w:val="20"/>
        </w:rPr>
        <w:t> </w:t>
      </w:r>
      <w:r>
        <w:rPr>
          <w:sz w:val="20"/>
        </w:rPr>
        <w:t>odvodem</w:t>
      </w:r>
      <w:r>
        <w:rPr>
          <w:spacing w:val="43"/>
          <w:sz w:val="20"/>
        </w:rPr>
        <w:t> </w:t>
      </w:r>
      <w:r>
        <w:rPr>
          <w:sz w:val="20"/>
        </w:rPr>
        <w:t>ve</w:t>
      </w:r>
      <w:r>
        <w:rPr>
          <w:spacing w:val="42"/>
          <w:sz w:val="20"/>
        </w:rPr>
        <w:t> </w:t>
      </w:r>
      <w:r>
        <w:rPr>
          <w:sz w:val="20"/>
        </w:rPr>
        <w:t>výši</w:t>
      </w:r>
      <w:r>
        <w:rPr>
          <w:spacing w:val="41"/>
          <w:sz w:val="20"/>
        </w:rPr>
        <w:t> </w:t>
      </w:r>
      <w:r>
        <w:rPr>
          <w:sz w:val="20"/>
        </w:rPr>
        <w:t>0,1</w:t>
      </w:r>
      <w:r>
        <w:rPr>
          <w:spacing w:val="45"/>
          <w:sz w:val="20"/>
        </w:rPr>
        <w:t> </w:t>
      </w:r>
      <w:r>
        <w:rPr>
          <w:sz w:val="20"/>
        </w:rPr>
        <w:t>%</w:t>
      </w:r>
      <w:r>
        <w:rPr>
          <w:spacing w:val="42"/>
          <w:sz w:val="20"/>
        </w:rPr>
        <w:t> </w:t>
      </w:r>
      <w:r>
        <w:rPr>
          <w:sz w:val="20"/>
        </w:rPr>
        <w:t>z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poskytnuté</w:t>
      </w:r>
    </w:p>
    <w:p>
      <w:pPr>
        <w:pStyle w:val="BodyText"/>
        <w:ind w:left="396"/>
      </w:pPr>
      <w:r>
        <w:rPr>
          <w:spacing w:val="-2"/>
        </w:rPr>
        <w:t>podpory.</w:t>
      </w:r>
    </w:p>
    <w:p>
      <w:pPr>
        <w:pStyle w:val="BodyText"/>
        <w:spacing w:before="1"/>
      </w:pPr>
    </w:p>
    <w:p>
      <w:pPr>
        <w:pStyle w:val="Heading1"/>
        <w:ind w:right="403"/>
      </w:pPr>
      <w:r>
        <w:rPr>
          <w:spacing w:val="-5"/>
        </w:rPr>
        <w:t>VI.</w:t>
      </w:r>
    </w:p>
    <w:p>
      <w:pPr>
        <w:pStyle w:val="Heading2"/>
        <w:spacing w:before="1"/>
        <w:ind w:right="398"/>
      </w:pPr>
      <w:r>
        <w:rPr/>
        <w:t>Závěrečná</w:t>
      </w:r>
      <w:r>
        <w:rPr>
          <w:spacing w:val="-9"/>
        </w:rPr>
        <w:t> </w:t>
      </w:r>
      <w:r>
        <w:rPr>
          <w:spacing w:val="-2"/>
        </w:rPr>
        <w:t>ustanovení</w:t>
      </w:r>
    </w:p>
    <w:p>
      <w:pPr>
        <w:pStyle w:val="BodyText"/>
        <w:spacing w:before="11"/>
        <w:rPr>
          <w:b/>
          <w:sz w:val="19"/>
        </w:rPr>
      </w:pP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0" w:after="0"/>
        <w:ind w:left="396" w:right="111" w:hanging="284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</w:t>
      </w:r>
      <w:r>
        <w:rPr>
          <w:spacing w:val="-2"/>
          <w:sz w:val="20"/>
        </w:rPr>
        <w:t> </w:t>
      </w:r>
      <w:r>
        <w:rPr>
          <w:sz w:val="20"/>
        </w:rPr>
        <w:t>této Smlouvy, uzavřou</w:t>
      </w:r>
      <w:r>
        <w:rPr>
          <w:spacing w:val="-2"/>
          <w:sz w:val="20"/>
        </w:rPr>
        <w:t> </w:t>
      </w:r>
      <w:r>
        <w:rPr>
          <w:sz w:val="20"/>
        </w:rPr>
        <w:t>smluvní strany k</w:t>
      </w:r>
      <w:r>
        <w:rPr>
          <w:spacing w:val="-3"/>
          <w:sz w:val="20"/>
        </w:rPr>
        <w:t> </w:t>
      </w:r>
      <w:r>
        <w:rPr>
          <w:sz w:val="20"/>
        </w:rPr>
        <w:t>této</w:t>
      </w:r>
      <w:r>
        <w:rPr>
          <w:spacing w:val="-2"/>
          <w:sz w:val="20"/>
        </w:rPr>
        <w:t> </w:t>
      </w:r>
      <w:r>
        <w:rPr>
          <w:sz w:val="20"/>
        </w:rPr>
        <w:t>Smlouvě</w:t>
      </w:r>
      <w:r>
        <w:rPr>
          <w:spacing w:val="-3"/>
          <w:sz w:val="20"/>
        </w:rPr>
        <w:t> </w:t>
      </w:r>
      <w:r>
        <w:rPr>
          <w:sz w:val="20"/>
        </w:rPr>
        <w:t>dodatek, kterým</w:t>
      </w:r>
      <w:r>
        <w:rPr>
          <w:spacing w:val="-1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zajištěn</w:t>
      </w:r>
      <w:r>
        <w:rPr>
          <w:spacing w:val="-2"/>
          <w:sz w:val="20"/>
        </w:rPr>
        <w:t> </w:t>
      </w:r>
      <w:r>
        <w:rPr>
          <w:sz w:val="20"/>
        </w:rPr>
        <w:t>její</w:t>
      </w:r>
      <w:r>
        <w:rPr>
          <w:spacing w:val="-1"/>
          <w:sz w:val="20"/>
        </w:rPr>
        <w:t> </w:t>
      </w:r>
      <w:r>
        <w:rPr>
          <w:sz w:val="20"/>
        </w:rPr>
        <w:t>soulad s</w:t>
      </w:r>
      <w:r>
        <w:rPr>
          <w:spacing w:val="-2"/>
          <w:sz w:val="20"/>
        </w:rPr>
        <w:t> </w:t>
      </w:r>
      <w:r>
        <w:rPr>
          <w:sz w:val="20"/>
        </w:rPr>
        <w:t>obecně</w:t>
      </w:r>
      <w:r>
        <w:rPr>
          <w:spacing w:val="-3"/>
          <w:sz w:val="20"/>
        </w:rPr>
        <w:t> </w:t>
      </w:r>
      <w:r>
        <w:rPr>
          <w:sz w:val="20"/>
        </w:rPr>
        <w:t>závaznými</w:t>
      </w:r>
      <w:r>
        <w:rPr>
          <w:spacing w:val="-3"/>
          <w:sz w:val="20"/>
        </w:rPr>
        <w:t> </w:t>
      </w:r>
      <w:r>
        <w:rPr>
          <w:sz w:val="20"/>
        </w:rPr>
        <w:t>předpisy a</w:t>
      </w:r>
      <w:r>
        <w:rPr>
          <w:spacing w:val="40"/>
          <w:sz w:val="20"/>
        </w:rPr>
        <w:t> </w:t>
      </w:r>
      <w:r>
        <w:rPr>
          <w:sz w:val="20"/>
        </w:rPr>
        <w:t>Směrnicí</w:t>
      </w:r>
      <w:r>
        <w:rPr>
          <w:spacing w:val="40"/>
          <w:sz w:val="20"/>
        </w:rPr>
        <w:t> </w:t>
      </w:r>
      <w:r>
        <w:rPr>
          <w:sz w:val="20"/>
        </w:rPr>
        <w:t>MŽP.</w:t>
      </w:r>
      <w:r>
        <w:rPr>
          <w:spacing w:val="40"/>
          <w:sz w:val="20"/>
        </w:rPr>
        <w:t> </w:t>
      </w:r>
      <w:r>
        <w:rPr>
          <w:sz w:val="20"/>
        </w:rPr>
        <w:t>V</w:t>
      </w:r>
      <w:r>
        <w:rPr>
          <w:spacing w:val="40"/>
          <w:sz w:val="20"/>
        </w:rPr>
        <w:t> </w:t>
      </w:r>
      <w:r>
        <w:rPr>
          <w:sz w:val="20"/>
        </w:rPr>
        <w:t>případě</w:t>
      </w:r>
      <w:r>
        <w:rPr>
          <w:spacing w:val="40"/>
          <w:sz w:val="20"/>
        </w:rPr>
        <w:t> </w:t>
      </w:r>
      <w:r>
        <w:rPr>
          <w:sz w:val="20"/>
        </w:rPr>
        <w:t>neuzavření</w:t>
      </w:r>
      <w:r>
        <w:rPr>
          <w:spacing w:val="40"/>
          <w:sz w:val="20"/>
        </w:rPr>
        <w:t> </w:t>
      </w:r>
      <w:r>
        <w:rPr>
          <w:sz w:val="20"/>
        </w:rPr>
        <w:t>takového</w:t>
      </w:r>
      <w:r>
        <w:rPr>
          <w:spacing w:val="40"/>
          <w:sz w:val="20"/>
        </w:rPr>
        <w:t> </w:t>
      </w:r>
      <w:r>
        <w:rPr>
          <w:sz w:val="20"/>
        </w:rPr>
        <w:t>dodatku</w:t>
      </w:r>
      <w:r>
        <w:rPr>
          <w:spacing w:val="40"/>
          <w:sz w:val="20"/>
        </w:rPr>
        <w:t> </w:t>
      </w:r>
      <w:r>
        <w:rPr>
          <w:sz w:val="20"/>
        </w:rPr>
        <w:t>má</w:t>
      </w:r>
      <w:r>
        <w:rPr>
          <w:spacing w:val="40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právo</w:t>
      </w:r>
      <w:r>
        <w:rPr>
          <w:spacing w:val="40"/>
          <w:sz w:val="20"/>
        </w:rPr>
        <w:t> </w:t>
      </w:r>
      <w:r>
        <w:rPr>
          <w:sz w:val="20"/>
        </w:rPr>
        <w:t>uplatnit</w:t>
      </w:r>
      <w:r>
        <w:rPr>
          <w:spacing w:val="40"/>
          <w:sz w:val="20"/>
        </w:rPr>
        <w:t> </w:t>
      </w:r>
      <w:r>
        <w:rPr>
          <w:sz w:val="20"/>
        </w:rPr>
        <w:t>postup</w:t>
      </w:r>
      <w:r>
        <w:rPr>
          <w:spacing w:val="40"/>
          <w:sz w:val="20"/>
        </w:rPr>
        <w:t> </w:t>
      </w:r>
      <w:r>
        <w:rPr>
          <w:sz w:val="20"/>
        </w:rPr>
        <w:t>podle</w:t>
      </w:r>
      <w:r>
        <w:rPr>
          <w:spacing w:val="40"/>
          <w:sz w:val="20"/>
        </w:rPr>
        <w:t> </w:t>
      </w:r>
      <w:r>
        <w:rPr>
          <w:sz w:val="20"/>
        </w:rPr>
        <w:t>článku</w:t>
      </w:r>
      <w:r>
        <w:rPr>
          <w:spacing w:val="40"/>
          <w:sz w:val="20"/>
        </w:rPr>
        <w:t> </w:t>
      </w:r>
      <w:r>
        <w:rPr>
          <w:sz w:val="20"/>
        </w:rPr>
        <w:t>V bodu</w:t>
      </w:r>
      <w:r>
        <w:rPr>
          <w:spacing w:val="40"/>
          <w:sz w:val="20"/>
        </w:rPr>
        <w:t> </w:t>
      </w:r>
      <w:r>
        <w:rPr>
          <w:sz w:val="20"/>
        </w:rPr>
        <w:t>1.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2" w:after="0"/>
        <w:ind w:left="396" w:right="0" w:hanging="285"/>
        <w:jc w:val="both"/>
        <w:rPr>
          <w:sz w:val="20"/>
        </w:rPr>
      </w:pPr>
      <w:r>
        <w:rPr>
          <w:sz w:val="20"/>
        </w:rPr>
        <w:t>Pro</w:t>
      </w:r>
      <w:r>
        <w:rPr>
          <w:spacing w:val="10"/>
          <w:sz w:val="20"/>
        </w:rPr>
        <w:t> </w:t>
      </w:r>
      <w:r>
        <w:rPr>
          <w:sz w:val="20"/>
        </w:rPr>
        <w:t>snazší</w:t>
      </w:r>
      <w:r>
        <w:rPr>
          <w:spacing w:val="9"/>
          <w:sz w:val="20"/>
        </w:rPr>
        <w:t> </w:t>
      </w:r>
      <w:r>
        <w:rPr>
          <w:sz w:val="20"/>
        </w:rPr>
        <w:t>identifikaci</w:t>
      </w:r>
      <w:r>
        <w:rPr>
          <w:spacing w:val="9"/>
          <w:sz w:val="20"/>
        </w:rPr>
        <w:t> </w:t>
      </w:r>
      <w:r>
        <w:rPr>
          <w:sz w:val="20"/>
        </w:rPr>
        <w:t>budou</w:t>
      </w:r>
      <w:r>
        <w:rPr>
          <w:spacing w:val="9"/>
          <w:sz w:val="20"/>
        </w:rPr>
        <w:t> </w:t>
      </w:r>
      <w:r>
        <w:rPr>
          <w:sz w:val="20"/>
        </w:rPr>
        <w:t>smluvní</w:t>
      </w:r>
      <w:r>
        <w:rPr>
          <w:spacing w:val="10"/>
          <w:sz w:val="20"/>
        </w:rPr>
        <w:t> </w:t>
      </w:r>
      <w:r>
        <w:rPr>
          <w:sz w:val="20"/>
        </w:rPr>
        <w:t>strany</w:t>
      </w:r>
      <w:r>
        <w:rPr>
          <w:spacing w:val="9"/>
          <w:sz w:val="20"/>
        </w:rPr>
        <w:t> </w:t>
      </w:r>
      <w:r>
        <w:rPr>
          <w:sz w:val="20"/>
        </w:rPr>
        <w:t>při</w:t>
      </w:r>
      <w:r>
        <w:rPr>
          <w:spacing w:val="9"/>
          <w:sz w:val="20"/>
        </w:rPr>
        <w:t> </w:t>
      </w:r>
      <w:r>
        <w:rPr>
          <w:sz w:val="20"/>
        </w:rPr>
        <w:t>veškeré</w:t>
      </w:r>
      <w:r>
        <w:rPr>
          <w:spacing w:val="7"/>
          <w:sz w:val="20"/>
        </w:rPr>
        <w:t> </w:t>
      </w:r>
      <w:r>
        <w:rPr>
          <w:sz w:val="20"/>
        </w:rPr>
        <w:t>korespondenci</w:t>
      </w:r>
      <w:r>
        <w:rPr>
          <w:spacing w:val="16"/>
          <w:sz w:val="20"/>
        </w:rPr>
        <w:t> </w:t>
      </w:r>
      <w:r>
        <w:rPr>
          <w:sz w:val="20"/>
        </w:rPr>
        <w:t>(včetně</w:t>
      </w:r>
      <w:r>
        <w:rPr>
          <w:spacing w:val="8"/>
          <w:sz w:val="20"/>
        </w:rPr>
        <w:t> </w:t>
      </w:r>
      <w:r>
        <w:rPr>
          <w:sz w:val="20"/>
        </w:rPr>
        <w:t>elektronické)</w:t>
      </w:r>
      <w:r>
        <w:rPr>
          <w:spacing w:val="10"/>
          <w:sz w:val="20"/>
        </w:rPr>
        <w:t> </w:t>
      </w:r>
      <w:r>
        <w:rPr>
          <w:sz w:val="20"/>
        </w:rPr>
        <w:t>týkající</w:t>
      </w:r>
      <w:r>
        <w:rPr>
          <w:spacing w:val="11"/>
          <w:sz w:val="20"/>
        </w:rPr>
        <w:t> </w:t>
      </w:r>
      <w:r>
        <w:rPr>
          <w:sz w:val="20"/>
        </w:rPr>
        <w:t>se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akce,</w:t>
      </w:r>
    </w:p>
    <w:p>
      <w:pPr>
        <w:pStyle w:val="BodyText"/>
        <w:spacing w:before="1"/>
        <w:ind w:left="396"/>
        <w:jc w:val="both"/>
      </w:pPr>
      <w:r>
        <w:rPr/>
        <w:t>uvádět</w:t>
      </w:r>
      <w:r>
        <w:rPr>
          <w:spacing w:val="-6"/>
        </w:rPr>
        <w:t> </w:t>
      </w:r>
      <w:r>
        <w:rPr/>
        <w:t>vždy</w:t>
      </w:r>
      <w:r>
        <w:rPr>
          <w:spacing w:val="-4"/>
        </w:rPr>
        <w:t> </w:t>
      </w:r>
      <w:r>
        <w:rPr/>
        <w:t>číslo</w:t>
      </w:r>
      <w:r>
        <w:rPr>
          <w:spacing w:val="-5"/>
        </w:rPr>
        <w:t> </w:t>
      </w:r>
      <w:r>
        <w:rPr/>
        <w:t>této</w:t>
      </w:r>
      <w:r>
        <w:rPr>
          <w:spacing w:val="-5"/>
        </w:rPr>
        <w:t> </w:t>
      </w:r>
      <w:r>
        <w:rPr/>
        <w:t>Smlouvy,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již</w:t>
      </w:r>
      <w:r>
        <w:rPr>
          <w:spacing w:val="-5"/>
        </w:rPr>
        <w:t> </w:t>
      </w:r>
      <w:r>
        <w:rPr/>
        <w:t>v</w:t>
      </w:r>
      <w:r>
        <w:rPr>
          <w:spacing w:val="-5"/>
        </w:rPr>
        <w:t> </w:t>
      </w:r>
      <w:r>
        <w:rPr/>
        <w:t>označení</w:t>
      </w:r>
      <w:r>
        <w:rPr>
          <w:spacing w:val="-6"/>
        </w:rPr>
        <w:t> </w:t>
      </w:r>
      <w:r>
        <w:rPr/>
        <w:t>věci,</w:t>
      </w:r>
      <w:r>
        <w:rPr>
          <w:spacing w:val="-3"/>
        </w:rPr>
        <w:t> </w:t>
      </w:r>
      <w:r>
        <w:rPr/>
        <w:t>které</w:t>
      </w:r>
      <w:r>
        <w:rPr>
          <w:spacing w:val="-6"/>
        </w:rPr>
        <w:t> </w:t>
      </w:r>
      <w:r>
        <w:rPr/>
        <w:t>se</w:t>
      </w:r>
      <w:r>
        <w:rPr>
          <w:spacing w:val="-7"/>
        </w:rPr>
        <w:t> </w:t>
      </w:r>
      <w:r>
        <w:rPr/>
        <w:t>daná</w:t>
      </w:r>
      <w:r>
        <w:rPr>
          <w:spacing w:val="-4"/>
        </w:rPr>
        <w:t> </w:t>
      </w:r>
      <w:r>
        <w:rPr/>
        <w:t>korespondence</w:t>
      </w:r>
      <w:r>
        <w:rPr>
          <w:spacing w:val="-6"/>
        </w:rPr>
        <w:t> </w:t>
      </w:r>
      <w:r>
        <w:rPr/>
        <w:t>bude</w:t>
      </w:r>
      <w:r>
        <w:rPr>
          <w:spacing w:val="-6"/>
        </w:rPr>
        <w:t> </w:t>
      </w:r>
      <w:r>
        <w:rPr>
          <w:spacing w:val="-2"/>
        </w:rPr>
        <w:t>týkat.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0" w:after="0"/>
        <w:ind w:left="396" w:right="117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-5"/>
          <w:sz w:val="20"/>
        </w:rPr>
        <w:t> </w:t>
      </w:r>
      <w:r>
        <w:rPr>
          <w:sz w:val="20"/>
        </w:rPr>
        <w:t>Smlouva</w:t>
      </w:r>
      <w:r>
        <w:rPr>
          <w:spacing w:val="-6"/>
          <w:sz w:val="20"/>
        </w:rPr>
        <w:t> </w:t>
      </w:r>
      <w:r>
        <w:rPr>
          <w:sz w:val="20"/>
        </w:rPr>
        <w:t>může</w:t>
      </w:r>
      <w:r>
        <w:rPr>
          <w:spacing w:val="-6"/>
          <w:sz w:val="20"/>
        </w:rPr>
        <w:t> </w:t>
      </w:r>
      <w:r>
        <w:rPr>
          <w:sz w:val="20"/>
        </w:rPr>
        <w:t>být</w:t>
      </w:r>
      <w:r>
        <w:rPr>
          <w:spacing w:val="-6"/>
          <w:sz w:val="20"/>
        </w:rPr>
        <w:t> </w:t>
      </w:r>
      <w:r>
        <w:rPr>
          <w:sz w:val="20"/>
        </w:rPr>
        <w:t>měněna</w:t>
      </w:r>
      <w:r>
        <w:rPr>
          <w:spacing w:val="-6"/>
          <w:sz w:val="20"/>
        </w:rPr>
        <w:t> </w:t>
      </w:r>
      <w:r>
        <w:rPr>
          <w:sz w:val="20"/>
        </w:rPr>
        <w:t>nebo</w:t>
      </w:r>
      <w:r>
        <w:rPr>
          <w:spacing w:val="-5"/>
          <w:sz w:val="20"/>
        </w:rPr>
        <w:t> </w:t>
      </w:r>
      <w:r>
        <w:rPr>
          <w:sz w:val="20"/>
        </w:rPr>
        <w:t>zrušena</w:t>
      </w:r>
      <w:r>
        <w:rPr>
          <w:spacing w:val="-6"/>
          <w:sz w:val="20"/>
        </w:rPr>
        <w:t> </w:t>
      </w:r>
      <w:r>
        <w:rPr>
          <w:sz w:val="20"/>
        </w:rPr>
        <w:t>pouze</w:t>
      </w:r>
      <w:r>
        <w:rPr>
          <w:spacing w:val="-6"/>
          <w:sz w:val="20"/>
        </w:rPr>
        <w:t> </w:t>
      </w:r>
      <w:r>
        <w:rPr>
          <w:sz w:val="20"/>
        </w:rPr>
        <w:t>dohodou</w:t>
      </w:r>
      <w:r>
        <w:rPr>
          <w:spacing w:val="-5"/>
          <w:sz w:val="20"/>
        </w:rPr>
        <w:t> </w:t>
      </w:r>
      <w:r>
        <w:rPr>
          <w:sz w:val="20"/>
        </w:rPr>
        <w:t>obou</w:t>
      </w:r>
      <w:r>
        <w:rPr>
          <w:spacing w:val="-5"/>
          <w:sz w:val="20"/>
        </w:rPr>
        <w:t> </w:t>
      </w:r>
      <w:r>
        <w:rPr>
          <w:sz w:val="20"/>
        </w:rPr>
        <w:t>smluvních</w:t>
      </w:r>
      <w:r>
        <w:rPr>
          <w:spacing w:val="-6"/>
          <w:sz w:val="20"/>
        </w:rPr>
        <w:t> </w:t>
      </w:r>
      <w:r>
        <w:rPr>
          <w:sz w:val="20"/>
        </w:rPr>
        <w:t>stran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z w:val="20"/>
        </w:rPr>
        <w:t>písemné</w:t>
      </w:r>
      <w:r>
        <w:rPr>
          <w:spacing w:val="-6"/>
          <w:sz w:val="20"/>
        </w:rPr>
        <w:t> </w:t>
      </w:r>
      <w:r>
        <w:rPr>
          <w:sz w:val="20"/>
        </w:rPr>
        <w:t>formě.</w:t>
      </w:r>
      <w:r>
        <w:rPr>
          <w:spacing w:val="-5"/>
          <w:sz w:val="20"/>
        </w:rPr>
        <w:t> </w:t>
      </w:r>
      <w:r>
        <w:rPr>
          <w:sz w:val="20"/>
        </w:rPr>
        <w:t>Změnu Smlouvy</w:t>
      </w:r>
      <w:r>
        <w:rPr>
          <w:spacing w:val="-4"/>
          <w:sz w:val="20"/>
        </w:rPr>
        <w:t> </w:t>
      </w:r>
      <w:r>
        <w:rPr>
          <w:sz w:val="20"/>
        </w:rPr>
        <w:t>může</w:t>
      </w:r>
      <w:r>
        <w:rPr>
          <w:spacing w:val="-4"/>
          <w:sz w:val="20"/>
        </w:rPr>
        <w:t> </w:t>
      </w:r>
      <w:r>
        <w:rPr>
          <w:sz w:val="20"/>
        </w:rPr>
        <w:t>Fond</w:t>
      </w:r>
      <w:r>
        <w:rPr>
          <w:spacing w:val="-3"/>
          <w:sz w:val="20"/>
        </w:rPr>
        <w:t> </w:t>
      </w:r>
      <w:r>
        <w:rPr>
          <w:sz w:val="20"/>
        </w:rPr>
        <w:t>podmínit</w:t>
      </w:r>
      <w:r>
        <w:rPr>
          <w:spacing w:val="-4"/>
          <w:sz w:val="20"/>
        </w:rPr>
        <w:t> </w:t>
      </w:r>
      <w:r>
        <w:rPr>
          <w:sz w:val="20"/>
        </w:rPr>
        <w:t>krácením</w:t>
      </w:r>
      <w:r>
        <w:rPr>
          <w:spacing w:val="-2"/>
          <w:sz w:val="20"/>
        </w:rPr>
        <w:t> </w:t>
      </w:r>
      <w:r>
        <w:rPr>
          <w:sz w:val="20"/>
        </w:rPr>
        <w:t>nebo</w:t>
      </w:r>
      <w:r>
        <w:rPr>
          <w:spacing w:val="-2"/>
          <w:sz w:val="20"/>
        </w:rPr>
        <w:t> </w:t>
      </w:r>
      <w:r>
        <w:rPr>
          <w:sz w:val="20"/>
        </w:rPr>
        <w:t>nepřiznáním</w:t>
      </w:r>
      <w:r>
        <w:rPr>
          <w:spacing w:val="-2"/>
          <w:sz w:val="20"/>
        </w:rPr>
        <w:t> </w:t>
      </w:r>
      <w:r>
        <w:rPr>
          <w:sz w:val="20"/>
        </w:rPr>
        <w:t>nároku</w:t>
      </w:r>
      <w:r>
        <w:rPr>
          <w:spacing w:val="-3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zbývající</w:t>
      </w:r>
      <w:r>
        <w:rPr>
          <w:spacing w:val="-4"/>
          <w:sz w:val="20"/>
        </w:rPr>
        <w:t> </w:t>
      </w:r>
      <w:r>
        <w:rPr>
          <w:sz w:val="20"/>
        </w:rPr>
        <w:t>část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podle</w:t>
      </w:r>
      <w:r>
        <w:rPr>
          <w:spacing w:val="-4"/>
          <w:sz w:val="20"/>
        </w:rPr>
        <w:t> </w:t>
      </w:r>
      <w:r>
        <w:rPr>
          <w:sz w:val="20"/>
        </w:rPr>
        <w:t>článku</w:t>
      </w:r>
      <w:r>
        <w:rPr>
          <w:spacing w:val="-3"/>
          <w:sz w:val="20"/>
        </w:rPr>
        <w:t> </w:t>
      </w:r>
      <w:r>
        <w:rPr>
          <w:sz w:val="20"/>
        </w:rPr>
        <w:t>III,</w:t>
      </w:r>
      <w:r>
        <w:rPr>
          <w:spacing w:val="-2"/>
          <w:sz w:val="20"/>
        </w:rPr>
        <w:t> </w:t>
      </w:r>
      <w:r>
        <w:rPr>
          <w:sz w:val="20"/>
        </w:rPr>
        <w:t>a to zejména tehdy, kdy bude docíleno nižších přínosů (nebo dojde k</w:t>
      </w:r>
      <w:r>
        <w:rPr>
          <w:spacing w:val="-1"/>
          <w:sz w:val="20"/>
        </w:rPr>
        <w:t> </w:t>
      </w:r>
      <w:r>
        <w:rPr>
          <w:sz w:val="20"/>
        </w:rPr>
        <w:t>jejich opoždění), než jak tato Smlouva původně předpokládala.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19" w:after="0"/>
        <w:ind w:left="396" w:right="0" w:hanging="285"/>
        <w:jc w:val="left"/>
        <w:rPr>
          <w:sz w:val="20"/>
        </w:rPr>
      </w:pPr>
      <w:r>
        <w:rPr>
          <w:sz w:val="20"/>
        </w:rPr>
        <w:t>Jednostranně</w:t>
      </w:r>
      <w:r>
        <w:rPr>
          <w:spacing w:val="-14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možno</w:t>
      </w:r>
      <w:r>
        <w:rPr>
          <w:spacing w:val="-14"/>
          <w:sz w:val="20"/>
        </w:rPr>
        <w:t> </w:t>
      </w:r>
      <w:r>
        <w:rPr>
          <w:sz w:val="20"/>
        </w:rPr>
        <w:t>tuto</w:t>
      </w:r>
      <w:r>
        <w:rPr>
          <w:spacing w:val="-13"/>
          <w:sz w:val="20"/>
        </w:rPr>
        <w:t> </w:t>
      </w:r>
      <w:r>
        <w:rPr>
          <w:sz w:val="20"/>
        </w:rPr>
        <w:t>Smlouvu</w:t>
      </w:r>
      <w:r>
        <w:rPr>
          <w:spacing w:val="-14"/>
          <w:sz w:val="20"/>
        </w:rPr>
        <w:t> </w:t>
      </w:r>
      <w:r>
        <w:rPr>
          <w:sz w:val="20"/>
        </w:rPr>
        <w:t>vypovědět</w:t>
      </w:r>
      <w:r>
        <w:rPr>
          <w:spacing w:val="-14"/>
          <w:sz w:val="20"/>
        </w:rPr>
        <w:t> </w:t>
      </w:r>
      <w:r>
        <w:rPr>
          <w:sz w:val="20"/>
        </w:rPr>
        <w:t>pouze</w:t>
      </w:r>
      <w:r>
        <w:rPr>
          <w:spacing w:val="-13"/>
          <w:sz w:val="20"/>
        </w:rPr>
        <w:t> </w:t>
      </w:r>
      <w:r>
        <w:rPr>
          <w:sz w:val="20"/>
        </w:rPr>
        <w:t>za</w:t>
      </w:r>
      <w:r>
        <w:rPr>
          <w:spacing w:val="-13"/>
          <w:sz w:val="20"/>
        </w:rPr>
        <w:t> </w:t>
      </w:r>
      <w:r>
        <w:rPr>
          <w:sz w:val="20"/>
        </w:rPr>
        <w:t>podmínek</w:t>
      </w:r>
      <w:r>
        <w:rPr>
          <w:spacing w:val="-14"/>
          <w:sz w:val="20"/>
        </w:rPr>
        <w:t> </w:t>
      </w:r>
      <w:r>
        <w:rPr>
          <w:sz w:val="20"/>
        </w:rPr>
        <w:t>stanovených</w:t>
      </w:r>
      <w:r>
        <w:rPr>
          <w:spacing w:val="-14"/>
          <w:sz w:val="20"/>
        </w:rPr>
        <w:t> </w:t>
      </w:r>
      <w:r>
        <w:rPr>
          <w:sz w:val="20"/>
        </w:rPr>
        <w:t>zákonem</w:t>
      </w:r>
      <w:r>
        <w:rPr>
          <w:spacing w:val="-11"/>
          <w:sz w:val="20"/>
        </w:rPr>
        <w:t> </w:t>
      </w:r>
      <w:r>
        <w:rPr>
          <w:sz w:val="20"/>
        </w:rPr>
        <w:t>či</w:t>
      </w:r>
      <w:r>
        <w:rPr>
          <w:spacing w:val="-13"/>
          <w:sz w:val="20"/>
        </w:rPr>
        <w:t> </w:t>
      </w:r>
      <w:r>
        <w:rPr>
          <w:sz w:val="20"/>
        </w:rPr>
        <w:t>touto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Smlouvou.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1" w:after="0"/>
        <w:ind w:left="396" w:right="119" w:hanging="284"/>
        <w:jc w:val="left"/>
        <w:rPr>
          <w:sz w:val="20"/>
        </w:rPr>
      </w:pPr>
      <w:r>
        <w:rPr>
          <w:sz w:val="20"/>
        </w:rPr>
        <w:t>Vztahy</w:t>
      </w:r>
      <w:r>
        <w:rPr>
          <w:spacing w:val="39"/>
          <w:sz w:val="20"/>
        </w:rPr>
        <w:t> </w:t>
      </w:r>
      <w:r>
        <w:rPr>
          <w:sz w:val="20"/>
        </w:rPr>
        <w:t>dle</w:t>
      </w:r>
      <w:r>
        <w:rPr>
          <w:spacing w:val="38"/>
          <w:sz w:val="20"/>
        </w:rPr>
        <w:t> </w:t>
      </w:r>
      <w:r>
        <w:rPr>
          <w:sz w:val="20"/>
        </w:rPr>
        <w:t>této</w:t>
      </w:r>
      <w:r>
        <w:rPr>
          <w:spacing w:val="40"/>
          <w:sz w:val="20"/>
        </w:rPr>
        <w:t> </w:t>
      </w:r>
      <w:r>
        <w:rPr>
          <w:sz w:val="20"/>
        </w:rPr>
        <w:t>Smlouvy</w:t>
      </w:r>
      <w:r>
        <w:rPr>
          <w:spacing w:val="39"/>
          <w:sz w:val="20"/>
        </w:rPr>
        <w:t> </w:t>
      </w:r>
      <w:r>
        <w:rPr>
          <w:sz w:val="20"/>
        </w:rPr>
        <w:t>neupravené</w:t>
      </w:r>
      <w:r>
        <w:rPr>
          <w:spacing w:val="38"/>
          <w:sz w:val="20"/>
        </w:rPr>
        <w:t> </w:t>
      </w:r>
      <w:r>
        <w:rPr>
          <w:sz w:val="20"/>
        </w:rPr>
        <w:t>veřejnoprávními</w:t>
      </w:r>
      <w:r>
        <w:rPr>
          <w:spacing w:val="39"/>
          <w:sz w:val="20"/>
        </w:rPr>
        <w:t> </w:t>
      </w:r>
      <w:r>
        <w:rPr>
          <w:sz w:val="20"/>
        </w:rPr>
        <w:t>předpisy</w:t>
      </w:r>
      <w:r>
        <w:rPr>
          <w:spacing w:val="39"/>
          <w:sz w:val="20"/>
        </w:rPr>
        <w:t> </w:t>
      </w:r>
      <w:r>
        <w:rPr>
          <w:sz w:val="20"/>
        </w:rPr>
        <w:t>se</w:t>
      </w:r>
      <w:r>
        <w:rPr>
          <w:spacing w:val="38"/>
          <w:sz w:val="20"/>
        </w:rPr>
        <w:t> </w:t>
      </w:r>
      <w:r>
        <w:rPr>
          <w:sz w:val="20"/>
        </w:rPr>
        <w:t>řídí</w:t>
      </w:r>
      <w:r>
        <w:rPr>
          <w:spacing w:val="39"/>
          <w:sz w:val="20"/>
        </w:rPr>
        <w:t> </w:t>
      </w:r>
      <w:r>
        <w:rPr>
          <w:sz w:val="20"/>
        </w:rPr>
        <w:t>příslušnými</w:t>
      </w:r>
      <w:r>
        <w:rPr>
          <w:spacing w:val="39"/>
          <w:sz w:val="20"/>
        </w:rPr>
        <w:t> </w:t>
      </w:r>
      <w:r>
        <w:rPr>
          <w:sz w:val="20"/>
        </w:rPr>
        <w:t>ustanoveními</w:t>
      </w:r>
      <w:r>
        <w:rPr>
          <w:spacing w:val="39"/>
          <w:sz w:val="20"/>
        </w:rPr>
        <w:t> </w:t>
      </w:r>
      <w:r>
        <w:rPr>
          <w:sz w:val="20"/>
        </w:rPr>
        <w:t>platného občanského zákoníku, zejména jeho části čtvrté.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18" w:after="0"/>
        <w:ind w:left="396" w:right="0" w:hanging="285"/>
        <w:jc w:val="left"/>
        <w:rPr>
          <w:sz w:val="20"/>
        </w:rPr>
      </w:pP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účely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6"/>
          <w:sz w:val="20"/>
        </w:rPr>
        <w:t> </w:t>
      </w:r>
      <w:r>
        <w:rPr>
          <w:sz w:val="20"/>
        </w:rPr>
        <w:t>Smlouvy</w:t>
      </w:r>
      <w:r>
        <w:rPr>
          <w:spacing w:val="-8"/>
          <w:sz w:val="20"/>
        </w:rPr>
        <w:t> </w:t>
      </w:r>
      <w:r>
        <w:rPr>
          <w:sz w:val="20"/>
        </w:rPr>
        <w:t>má</w:t>
      </w:r>
      <w:r>
        <w:rPr>
          <w:spacing w:val="-5"/>
          <w:sz w:val="20"/>
        </w:rPr>
        <w:t> </w:t>
      </w:r>
      <w:r>
        <w:rPr>
          <w:sz w:val="20"/>
        </w:rPr>
        <w:t>povinnost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stejný</w:t>
      </w:r>
      <w:r>
        <w:rPr>
          <w:spacing w:val="-8"/>
          <w:sz w:val="20"/>
        </w:rPr>
        <w:t> </w:t>
      </w:r>
      <w:r>
        <w:rPr>
          <w:sz w:val="20"/>
        </w:rPr>
        <w:t>význam</w:t>
      </w:r>
      <w:r>
        <w:rPr>
          <w:spacing w:val="-6"/>
          <w:sz w:val="20"/>
        </w:rPr>
        <w:t> </w:t>
      </w:r>
      <w:r>
        <w:rPr>
          <w:sz w:val="20"/>
        </w:rPr>
        <w:t>jako</w:t>
      </w:r>
      <w:r>
        <w:rPr>
          <w:spacing w:val="-7"/>
          <w:sz w:val="20"/>
        </w:rPr>
        <w:t> </w:t>
      </w:r>
      <w:r>
        <w:rPr>
          <w:sz w:val="20"/>
        </w:rPr>
        <w:t>závazek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1" w:after="0"/>
        <w:ind w:left="396" w:right="123" w:hanging="284"/>
        <w:jc w:val="both"/>
        <w:rPr>
          <w:sz w:val="20"/>
        </w:rPr>
      </w:pPr>
      <w:r>
        <w:rPr>
          <w:sz w:val="20"/>
        </w:rPr>
        <w:t>Pro</w:t>
      </w:r>
      <w:r>
        <w:rPr>
          <w:spacing w:val="-12"/>
          <w:sz w:val="20"/>
        </w:rPr>
        <w:t> </w:t>
      </w:r>
      <w:r>
        <w:rPr>
          <w:sz w:val="20"/>
        </w:rPr>
        <w:t>účely</w:t>
      </w:r>
      <w:r>
        <w:rPr>
          <w:spacing w:val="-13"/>
          <w:sz w:val="20"/>
        </w:rPr>
        <w:t> </w:t>
      </w:r>
      <w:r>
        <w:rPr>
          <w:sz w:val="20"/>
        </w:rPr>
        <w:t>této</w:t>
      </w:r>
      <w:r>
        <w:rPr>
          <w:spacing w:val="-12"/>
          <w:sz w:val="20"/>
        </w:rPr>
        <w:t> </w:t>
      </w:r>
      <w:r>
        <w:rPr>
          <w:sz w:val="20"/>
        </w:rPr>
        <w:t>Smlouvy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informací</w:t>
      </w:r>
      <w:r>
        <w:rPr>
          <w:spacing w:val="-13"/>
          <w:sz w:val="20"/>
        </w:rPr>
        <w:t> </w:t>
      </w:r>
      <w:r>
        <w:rPr>
          <w:sz w:val="20"/>
        </w:rPr>
        <w:t>(povinností</w:t>
      </w:r>
      <w:r>
        <w:rPr>
          <w:spacing w:val="-13"/>
          <w:sz w:val="20"/>
        </w:rPr>
        <w:t> </w:t>
      </w:r>
      <w:r>
        <w:rPr>
          <w:sz w:val="20"/>
        </w:rPr>
        <w:t>informovat)</w:t>
      </w:r>
      <w:r>
        <w:rPr>
          <w:spacing w:val="-13"/>
          <w:sz w:val="20"/>
        </w:rPr>
        <w:t> </w:t>
      </w:r>
      <w:r>
        <w:rPr>
          <w:sz w:val="20"/>
        </w:rPr>
        <w:t>rozumí</w:t>
      </w:r>
      <w:r>
        <w:rPr>
          <w:spacing w:val="-13"/>
          <w:sz w:val="20"/>
        </w:rPr>
        <w:t> </w:t>
      </w:r>
      <w:r>
        <w:rPr>
          <w:sz w:val="20"/>
        </w:rPr>
        <w:t>podání</w:t>
      </w:r>
      <w:r>
        <w:rPr>
          <w:spacing w:val="-13"/>
          <w:sz w:val="20"/>
        </w:rPr>
        <w:t> </w:t>
      </w:r>
      <w:r>
        <w:rPr>
          <w:sz w:val="20"/>
        </w:rPr>
        <w:t>informace</w:t>
      </w:r>
      <w:r>
        <w:rPr>
          <w:spacing w:val="-14"/>
          <w:sz w:val="20"/>
        </w:rPr>
        <w:t> </w:t>
      </w:r>
      <w:r>
        <w:rPr>
          <w:sz w:val="20"/>
        </w:rPr>
        <w:t>prostřednictvím</w:t>
      </w:r>
      <w:r>
        <w:rPr>
          <w:spacing w:val="-11"/>
          <w:sz w:val="20"/>
        </w:rPr>
        <w:t> </w:t>
      </w:r>
      <w:r>
        <w:rPr>
          <w:sz w:val="20"/>
        </w:rPr>
        <w:t>AIS</w:t>
      </w:r>
      <w:r>
        <w:rPr>
          <w:spacing w:val="-13"/>
          <w:sz w:val="20"/>
        </w:rPr>
        <w:t> </w:t>
      </w:r>
      <w:r>
        <w:rPr>
          <w:sz w:val="20"/>
        </w:rPr>
        <w:t>SFŽP ČR, případně e-mailem, datovou schránkou nebo v písemné podobě.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1" w:after="0"/>
        <w:ind w:left="396" w:right="113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76"/>
          <w:sz w:val="20"/>
        </w:rPr>
        <w:t> </w:t>
      </w:r>
      <w:r>
        <w:rPr>
          <w:sz w:val="20"/>
        </w:rPr>
        <w:t>podpory</w:t>
      </w:r>
      <w:r>
        <w:rPr>
          <w:spacing w:val="75"/>
          <w:sz w:val="20"/>
        </w:rPr>
        <w:t> </w:t>
      </w:r>
      <w:r>
        <w:rPr>
          <w:sz w:val="20"/>
        </w:rPr>
        <w:t>souhlasí</w:t>
      </w:r>
      <w:r>
        <w:rPr>
          <w:spacing w:val="75"/>
          <w:sz w:val="20"/>
        </w:rPr>
        <w:t> </w:t>
      </w:r>
      <w:r>
        <w:rPr>
          <w:sz w:val="20"/>
        </w:rPr>
        <w:t>se</w:t>
      </w:r>
      <w:r>
        <w:rPr>
          <w:spacing w:val="74"/>
          <w:sz w:val="20"/>
        </w:rPr>
        <w:t> </w:t>
      </w:r>
      <w:r>
        <w:rPr>
          <w:sz w:val="20"/>
        </w:rPr>
        <w:t>zveřejněním</w:t>
      </w:r>
      <w:r>
        <w:rPr>
          <w:spacing w:val="79"/>
          <w:sz w:val="20"/>
        </w:rPr>
        <w:t> </w:t>
      </w:r>
      <w:r>
        <w:rPr>
          <w:sz w:val="20"/>
        </w:rPr>
        <w:t>celého</w:t>
      </w:r>
      <w:r>
        <w:rPr>
          <w:spacing w:val="79"/>
          <w:sz w:val="20"/>
        </w:rPr>
        <w:t> </w:t>
      </w:r>
      <w:r>
        <w:rPr>
          <w:sz w:val="20"/>
        </w:rPr>
        <w:t>textu</w:t>
      </w:r>
      <w:r>
        <w:rPr>
          <w:spacing w:val="77"/>
          <w:sz w:val="20"/>
        </w:rPr>
        <w:t> </w:t>
      </w:r>
      <w:r>
        <w:rPr>
          <w:sz w:val="20"/>
        </w:rPr>
        <w:t>této</w:t>
      </w:r>
      <w:r>
        <w:rPr>
          <w:spacing w:val="76"/>
          <w:sz w:val="20"/>
        </w:rPr>
        <w:t> </w:t>
      </w:r>
      <w:r>
        <w:rPr>
          <w:sz w:val="20"/>
        </w:rPr>
        <w:t>Smlouvy</w:t>
      </w:r>
      <w:r>
        <w:rPr>
          <w:spacing w:val="75"/>
          <w:sz w:val="20"/>
        </w:rPr>
        <w:t> </w:t>
      </w:r>
      <w:r>
        <w:rPr>
          <w:sz w:val="20"/>
        </w:rPr>
        <w:t>v registru</w:t>
      </w:r>
      <w:r>
        <w:rPr>
          <w:spacing w:val="76"/>
          <w:sz w:val="20"/>
        </w:rPr>
        <w:t> </w:t>
      </w:r>
      <w:r>
        <w:rPr>
          <w:sz w:val="20"/>
        </w:rPr>
        <w:t>smluv</w:t>
      </w:r>
      <w:r>
        <w:rPr>
          <w:spacing w:val="76"/>
          <w:sz w:val="20"/>
        </w:rPr>
        <w:t> </w:t>
      </w:r>
      <w:r>
        <w:rPr>
          <w:sz w:val="20"/>
        </w:rPr>
        <w:t>podle</w:t>
      </w:r>
      <w:r>
        <w:rPr>
          <w:spacing w:val="74"/>
          <w:sz w:val="20"/>
        </w:rPr>
        <w:t> </w:t>
      </w:r>
      <w:r>
        <w:rPr>
          <w:sz w:val="20"/>
        </w:rPr>
        <w:t>zákona č.</w:t>
      </w:r>
      <w:r>
        <w:rPr>
          <w:spacing w:val="40"/>
          <w:sz w:val="20"/>
        </w:rPr>
        <w:t> </w:t>
      </w:r>
      <w:r>
        <w:rPr>
          <w:sz w:val="20"/>
        </w:rPr>
        <w:t>340/2015</w:t>
      </w:r>
      <w:r>
        <w:rPr>
          <w:spacing w:val="-1"/>
          <w:sz w:val="20"/>
        </w:rPr>
        <w:t> </w:t>
      </w:r>
      <w:r>
        <w:rPr>
          <w:sz w:val="20"/>
        </w:rPr>
        <w:t>Sb., o</w:t>
      </w:r>
      <w:r>
        <w:rPr>
          <w:spacing w:val="-2"/>
          <w:sz w:val="20"/>
        </w:rPr>
        <w:t> </w:t>
      </w:r>
      <w:r>
        <w:rPr>
          <w:sz w:val="20"/>
        </w:rPr>
        <w:t>zvláštních podmínkách účinnosti některých smluv, uveřejňování těchto smluv a o registru smluv (zákon o registru smluv), ve znění pozdějších předpisů, pokud zveřejnění této Smlouvy tento zákon </w:t>
      </w:r>
      <w:r>
        <w:rPr>
          <w:spacing w:val="-2"/>
          <w:sz w:val="20"/>
        </w:rPr>
        <w:t>ukládá.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99" w:after="0"/>
        <w:ind w:left="396" w:right="117" w:hanging="284"/>
        <w:jc w:val="both"/>
        <w:rPr>
          <w:sz w:val="20"/>
        </w:rPr>
      </w:pPr>
      <w:r>
        <w:rPr>
          <w:sz w:val="20"/>
        </w:rPr>
        <w:t>Tato Smlouva je vyhotovena v jednom elektronickém vyhotovení, podepsaném zaručenými elektronickými podpisy zástupců smluvních stran, popřípadě je vyhotovena ve dvou listinných exemplářích a podepsána vlastnoručně; každý exemplář má platnost originálu. Každá smluvní strana obdrží jeden exemplář.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12"/>
      </w:pPr>
      <w:r>
        <w:rPr>
          <w:spacing w:val="-5"/>
        </w:rPr>
        <w:t>V:</w:t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tabs>
          <w:tab w:pos="6594" w:val="left" w:leader="none"/>
        </w:tabs>
        <w:ind w:left="112"/>
      </w:pPr>
      <w:r>
        <w:rPr>
          <w:spacing w:val="-4"/>
        </w:rPr>
        <w:t>dne:</w:t>
      </w:r>
      <w:r>
        <w:rPr/>
        <w:tab/>
        <w:t>V</w:t>
      </w:r>
      <w:r>
        <w:rPr>
          <w:spacing w:val="-3"/>
        </w:rPr>
        <w:t> </w:t>
      </w:r>
      <w:r>
        <w:rPr/>
        <w:t>Praze</w:t>
      </w:r>
      <w:r>
        <w:rPr>
          <w:spacing w:val="-4"/>
        </w:rPr>
        <w:t> dne: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8"/>
        </w:rPr>
      </w:pPr>
    </w:p>
    <w:p>
      <w:pPr>
        <w:tabs>
          <w:tab w:pos="6594" w:val="left" w:leader="none"/>
        </w:tabs>
        <w:spacing w:line="265" w:lineRule="exact" w:before="0"/>
        <w:ind w:left="112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594" w:val="left" w:leader="none"/>
        </w:tabs>
        <w:spacing w:line="265" w:lineRule="exact"/>
        <w:ind w:left="112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p>
      <w:pPr>
        <w:pStyle w:val="BodyText"/>
        <w:spacing w:before="1"/>
        <w:rPr>
          <w:sz w:val="29"/>
        </w:rPr>
      </w:pPr>
    </w:p>
    <w:p>
      <w:pPr>
        <w:pStyle w:val="BodyText"/>
        <w:spacing w:before="1"/>
        <w:ind w:left="112"/>
      </w:pPr>
      <w:r>
        <w:rPr/>
        <w:t>Příloha</w:t>
      </w:r>
      <w:r>
        <w:rPr>
          <w:spacing w:val="-11"/>
        </w:rPr>
        <w:t> </w:t>
      </w:r>
      <w:r>
        <w:rPr/>
        <w:t>č.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–</w:t>
      </w:r>
      <w:r>
        <w:rPr>
          <w:spacing w:val="-11"/>
        </w:rPr>
        <w:t> </w:t>
      </w:r>
      <w:r>
        <w:rPr/>
        <w:t>Stanovení</w:t>
      </w:r>
      <w:r>
        <w:rPr>
          <w:spacing w:val="-10"/>
        </w:rPr>
        <w:t> </w:t>
      </w:r>
      <w:r>
        <w:rPr/>
        <w:t>výše</w:t>
      </w:r>
      <w:r>
        <w:rPr>
          <w:spacing w:val="-9"/>
        </w:rPr>
        <w:t> </w:t>
      </w:r>
      <w:r>
        <w:rPr/>
        <w:t>odvodů,</w:t>
      </w:r>
      <w:r>
        <w:rPr>
          <w:spacing w:val="-10"/>
        </w:rPr>
        <w:t> </w:t>
      </w:r>
      <w:r>
        <w:rPr/>
        <w:t>které</w:t>
      </w:r>
      <w:r>
        <w:rPr>
          <w:spacing w:val="-11"/>
        </w:rPr>
        <w:t> </w:t>
      </w:r>
      <w:r>
        <w:rPr/>
        <w:t>se</w:t>
      </w:r>
      <w:r>
        <w:rPr>
          <w:spacing w:val="-12"/>
        </w:rPr>
        <w:t> </w:t>
      </w:r>
      <w:r>
        <w:rPr/>
        <w:t>použijí</w:t>
      </w:r>
      <w:r>
        <w:rPr>
          <w:spacing w:val="-11"/>
        </w:rPr>
        <w:t> </w:t>
      </w:r>
      <w:r>
        <w:rPr/>
        <w:t>v</w:t>
      </w:r>
      <w:r>
        <w:rPr>
          <w:spacing w:val="-3"/>
        </w:rPr>
        <w:t> </w:t>
      </w:r>
      <w:r>
        <w:rPr/>
        <w:t>případě</w:t>
      </w:r>
      <w:r>
        <w:rPr>
          <w:spacing w:val="-11"/>
        </w:rPr>
        <w:t> </w:t>
      </w:r>
      <w:r>
        <w:rPr/>
        <w:t>porušení</w:t>
      </w:r>
      <w:r>
        <w:rPr>
          <w:spacing w:val="-10"/>
        </w:rPr>
        <w:t> </w:t>
      </w:r>
      <w:r>
        <w:rPr/>
        <w:t>povinností</w:t>
      </w:r>
      <w:r>
        <w:rPr>
          <w:spacing w:val="-11"/>
        </w:rPr>
        <w:t> </w:t>
      </w:r>
      <w:r>
        <w:rPr/>
        <w:t>při</w:t>
      </w:r>
      <w:r>
        <w:rPr>
          <w:spacing w:val="-11"/>
        </w:rPr>
        <w:t> </w:t>
      </w:r>
      <w:r>
        <w:rPr/>
        <w:t>zadávání</w:t>
      </w:r>
      <w:r>
        <w:rPr>
          <w:spacing w:val="-10"/>
        </w:rPr>
        <w:t> </w:t>
      </w:r>
      <w:r>
        <w:rPr/>
        <w:t>zakázek/veřejných </w:t>
      </w:r>
      <w:r>
        <w:rPr>
          <w:spacing w:val="-2"/>
        </w:rPr>
        <w:t>zakázek</w:t>
      </w:r>
    </w:p>
    <w:p>
      <w:pPr>
        <w:spacing w:after="0"/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4"/>
        <w:rPr>
          <w:sz w:val="17"/>
        </w:rPr>
      </w:pPr>
    </w:p>
    <w:p>
      <w:pPr>
        <w:spacing w:before="99"/>
        <w:ind w:left="112" w:right="0" w:firstLine="0"/>
        <w:jc w:val="left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č.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1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-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Smlouva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poskytnutí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podpory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ze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Státního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fondu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životního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prostředí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České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republiky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pStyle w:val="Heading2"/>
        <w:spacing w:line="264" w:lineRule="auto"/>
        <w:ind w:left="112"/>
        <w:jc w:val="left"/>
      </w:pPr>
      <w:r>
        <w:rPr/>
        <w:t>Stanovení</w:t>
      </w:r>
      <w:r>
        <w:rPr>
          <w:spacing w:val="32"/>
        </w:rPr>
        <w:t> </w:t>
      </w:r>
      <w:r>
        <w:rPr/>
        <w:t>výše</w:t>
      </w:r>
      <w:r>
        <w:rPr>
          <w:spacing w:val="31"/>
        </w:rPr>
        <w:t> </w:t>
      </w:r>
      <w:r>
        <w:rPr/>
        <w:t>odvodů,</w:t>
      </w:r>
      <w:r>
        <w:rPr>
          <w:spacing w:val="34"/>
        </w:rPr>
        <w:t> </w:t>
      </w:r>
      <w:r>
        <w:rPr/>
        <w:t>které</w:t>
      </w:r>
      <w:r>
        <w:rPr>
          <w:spacing w:val="32"/>
        </w:rPr>
        <w:t> </w:t>
      </w:r>
      <w:r>
        <w:rPr/>
        <w:t>se</w:t>
      </w:r>
      <w:r>
        <w:rPr>
          <w:spacing w:val="31"/>
        </w:rPr>
        <w:t> </w:t>
      </w:r>
      <w:r>
        <w:rPr/>
        <w:t>použijí</w:t>
      </w:r>
      <w:r>
        <w:rPr>
          <w:spacing w:val="32"/>
        </w:rPr>
        <w:t> </w:t>
      </w:r>
      <w:r>
        <w:rPr/>
        <w:t>v případě</w:t>
      </w:r>
      <w:r>
        <w:rPr>
          <w:spacing w:val="31"/>
        </w:rPr>
        <w:t> </w:t>
      </w:r>
      <w:r>
        <w:rPr/>
        <w:t>porušení</w:t>
      </w:r>
      <w:r>
        <w:rPr>
          <w:spacing w:val="32"/>
        </w:rPr>
        <w:t> </w:t>
      </w:r>
      <w:r>
        <w:rPr/>
        <w:t>povinností</w:t>
      </w:r>
      <w:r>
        <w:rPr>
          <w:spacing w:val="32"/>
        </w:rPr>
        <w:t> </w:t>
      </w:r>
      <w:r>
        <w:rPr/>
        <w:t>při</w:t>
      </w:r>
      <w:r>
        <w:rPr>
          <w:spacing w:val="32"/>
        </w:rPr>
        <w:t> </w:t>
      </w:r>
      <w:r>
        <w:rPr/>
        <w:t>zadávání</w:t>
      </w:r>
      <w:r>
        <w:rPr>
          <w:spacing w:val="32"/>
        </w:rPr>
        <w:t> </w:t>
      </w:r>
      <w:r>
        <w:rPr/>
        <w:t>zakázek/veřejných </w:t>
      </w:r>
      <w:r>
        <w:rPr>
          <w:spacing w:val="-2"/>
        </w:rPr>
        <w:t>zakázek.</w:t>
      </w:r>
    </w:p>
    <w:p>
      <w:pPr>
        <w:pStyle w:val="BodyText"/>
        <w:spacing w:before="1"/>
        <w:rPr>
          <w:b/>
          <w:sz w:val="27"/>
        </w:rPr>
      </w:pPr>
    </w:p>
    <w:p>
      <w:pPr>
        <w:pStyle w:val="ListParagraph"/>
        <w:numPr>
          <w:ilvl w:val="0"/>
          <w:numId w:val="7"/>
        </w:numPr>
        <w:tabs>
          <w:tab w:pos="397" w:val="left" w:leader="none"/>
        </w:tabs>
        <w:spacing w:line="240" w:lineRule="auto" w:before="0" w:after="0"/>
        <w:ind w:left="396" w:right="0" w:hanging="285"/>
        <w:jc w:val="left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BodyText"/>
        <w:spacing w:before="1"/>
        <w:rPr>
          <w:b/>
          <w:sz w:val="18"/>
        </w:rPr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1" w:after="0"/>
        <w:ind w:left="679" w:right="111" w:hanging="38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změně některých souvisejících zákonů, ve znění pozdějších předpisů, stanovuje</w:t>
      </w:r>
      <w:r>
        <w:rPr>
          <w:spacing w:val="-1"/>
          <w:sz w:val="20"/>
        </w:rPr>
        <w:t> </w:t>
      </w:r>
      <w:r>
        <w:rPr>
          <w:sz w:val="20"/>
        </w:rPr>
        <w:t>výše</w:t>
      </w:r>
      <w:r>
        <w:rPr>
          <w:spacing w:val="-1"/>
          <w:sz w:val="20"/>
        </w:rPr>
        <w:t> </w:t>
      </w:r>
      <w:r>
        <w:rPr>
          <w:sz w:val="20"/>
        </w:rPr>
        <w:t>odvodů za porušení rozpočtové</w:t>
      </w:r>
      <w:r>
        <w:rPr>
          <w:spacing w:val="-1"/>
          <w:sz w:val="20"/>
        </w:rPr>
        <w:t> </w:t>
      </w:r>
      <w:r>
        <w:rPr>
          <w:sz w:val="20"/>
        </w:rPr>
        <w:t>kázně</w:t>
      </w:r>
      <w:r>
        <w:rPr>
          <w:spacing w:val="-1"/>
          <w:sz w:val="20"/>
        </w:rPr>
        <w:t> </w:t>
      </w:r>
      <w:r>
        <w:rPr>
          <w:sz w:val="20"/>
        </w:rPr>
        <w:t>v případě pochybení, které spočívá v porušení povinností stanovených v čl. IV. odst. 2 písm. g) Smlouvy, při zadávání zakázek/veřejných zakázek (souhrnně dále jen „veřejné zakázky“), zejména v nedodržení postupu podle</w:t>
      </w:r>
      <w:r>
        <w:rPr>
          <w:spacing w:val="-6"/>
          <w:sz w:val="20"/>
        </w:rPr>
        <w:t> </w:t>
      </w:r>
      <w:r>
        <w:rPr>
          <w:sz w:val="20"/>
        </w:rPr>
        <w:t>zákona</w:t>
      </w:r>
      <w:r>
        <w:rPr>
          <w:spacing w:val="-4"/>
          <w:sz w:val="20"/>
        </w:rPr>
        <w:t> </w:t>
      </w:r>
      <w:r>
        <w:rPr>
          <w:sz w:val="20"/>
        </w:rPr>
        <w:t>č.</w:t>
      </w:r>
      <w:r>
        <w:rPr>
          <w:spacing w:val="-5"/>
          <w:sz w:val="20"/>
        </w:rPr>
        <w:t> </w:t>
      </w:r>
      <w:r>
        <w:rPr>
          <w:sz w:val="20"/>
        </w:rPr>
        <w:t>134/2016</w:t>
      </w:r>
      <w:r>
        <w:rPr>
          <w:spacing w:val="-3"/>
          <w:sz w:val="20"/>
        </w:rPr>
        <w:t> </w:t>
      </w:r>
      <w:r>
        <w:rPr>
          <w:sz w:val="20"/>
        </w:rPr>
        <w:t>Sb.,</w:t>
      </w:r>
      <w:r>
        <w:rPr>
          <w:spacing w:val="-5"/>
          <w:sz w:val="20"/>
        </w:rPr>
        <w:t> </w:t>
      </w: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zadávání</w:t>
      </w:r>
      <w:r>
        <w:rPr>
          <w:spacing w:val="-6"/>
          <w:sz w:val="20"/>
        </w:rPr>
        <w:t> </w:t>
      </w:r>
      <w:r>
        <w:rPr>
          <w:sz w:val="20"/>
        </w:rPr>
        <w:t>veřejných</w:t>
      </w:r>
      <w:r>
        <w:rPr>
          <w:spacing w:val="-3"/>
          <w:sz w:val="20"/>
        </w:rPr>
        <w:t> </w:t>
      </w:r>
      <w:r>
        <w:rPr>
          <w:sz w:val="20"/>
        </w:rPr>
        <w:t>zakázek,</w:t>
      </w:r>
      <w:r>
        <w:rPr>
          <w:spacing w:val="-5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znění</w:t>
      </w:r>
      <w:r>
        <w:rPr>
          <w:spacing w:val="-3"/>
          <w:sz w:val="20"/>
        </w:rPr>
        <w:t> </w:t>
      </w:r>
      <w:r>
        <w:rPr>
          <w:sz w:val="20"/>
        </w:rPr>
        <w:t>účinném</w:t>
      </w:r>
      <w:r>
        <w:rPr>
          <w:spacing w:val="-2"/>
          <w:sz w:val="20"/>
        </w:rPr>
        <w:t> </w:t>
      </w:r>
      <w:r>
        <w:rPr>
          <w:sz w:val="20"/>
        </w:rPr>
        <w:t>v době</w:t>
      </w:r>
      <w:r>
        <w:rPr>
          <w:spacing w:val="-6"/>
          <w:sz w:val="20"/>
        </w:rPr>
        <w:t> </w:t>
      </w:r>
      <w:r>
        <w:rPr>
          <w:sz w:val="20"/>
        </w:rPr>
        <w:t>zahájení</w:t>
      </w:r>
      <w:r>
        <w:rPr>
          <w:spacing w:val="-3"/>
          <w:sz w:val="20"/>
        </w:rPr>
        <w:t> </w:t>
      </w:r>
      <w:r>
        <w:rPr>
          <w:sz w:val="20"/>
        </w:rPr>
        <w:t>zadávacího řízení (dále souhrnně jen „zákon“) a/nebo nedodržení postupu stanoveného v Pokynech pro zadávání zakázek pro programy spolufinancované z rozpočtu Fondu, ve znění účinném v době zahájení výběrového/zadávacího řízení (dále jen „Pokyny SFŽP ČR“).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679" w:val="left" w:leader="none"/>
          <w:tab w:pos="680" w:val="left" w:leader="none"/>
        </w:tabs>
        <w:spacing w:line="240" w:lineRule="auto" w:before="1" w:after="0"/>
        <w:ind w:left="679" w:right="0" w:hanging="433"/>
        <w:jc w:val="left"/>
        <w:rPr>
          <w:sz w:val="20"/>
        </w:rPr>
      </w:pPr>
      <w:r>
        <w:rPr>
          <w:sz w:val="20"/>
        </w:rPr>
        <w:t>V</w:t>
      </w:r>
      <w:r>
        <w:rPr>
          <w:spacing w:val="-13"/>
          <w:sz w:val="20"/>
        </w:rPr>
        <w:t> </w:t>
      </w:r>
      <w:r>
        <w:rPr>
          <w:sz w:val="20"/>
        </w:rPr>
        <w:t>případě,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2"/>
          <w:sz w:val="20"/>
        </w:rPr>
        <w:t> </w:t>
      </w:r>
      <w:r>
        <w:rPr>
          <w:sz w:val="20"/>
        </w:rPr>
        <w:t>identifikované</w:t>
      </w:r>
      <w:r>
        <w:rPr>
          <w:spacing w:val="-12"/>
          <w:sz w:val="20"/>
        </w:rPr>
        <w:t> </w:t>
      </w:r>
      <w:r>
        <w:rPr>
          <w:sz w:val="20"/>
        </w:rPr>
        <w:t>porušení</w:t>
      </w:r>
      <w:r>
        <w:rPr>
          <w:spacing w:val="-12"/>
          <w:sz w:val="20"/>
        </w:rPr>
        <w:t> </w:t>
      </w:r>
      <w:r>
        <w:rPr>
          <w:sz w:val="20"/>
        </w:rPr>
        <w:t>nemohlo</w:t>
      </w:r>
      <w:r>
        <w:rPr>
          <w:spacing w:val="-13"/>
          <w:sz w:val="20"/>
        </w:rPr>
        <w:t> </w:t>
      </w:r>
      <w:r>
        <w:rPr>
          <w:sz w:val="20"/>
        </w:rPr>
        <w:t>mít</w:t>
      </w:r>
      <w:r>
        <w:rPr>
          <w:spacing w:val="-12"/>
          <w:sz w:val="20"/>
        </w:rPr>
        <w:t> </w:t>
      </w:r>
      <w:r>
        <w:rPr>
          <w:sz w:val="20"/>
        </w:rPr>
        <w:t>ani</w:t>
      </w:r>
      <w:r>
        <w:rPr>
          <w:spacing w:val="-12"/>
          <w:sz w:val="20"/>
        </w:rPr>
        <w:t> </w:t>
      </w:r>
      <w:r>
        <w:rPr>
          <w:sz w:val="20"/>
        </w:rPr>
        <w:t>potenciální</w:t>
      </w:r>
      <w:r>
        <w:rPr>
          <w:spacing w:val="-11"/>
          <w:sz w:val="20"/>
        </w:rPr>
        <w:t> </w:t>
      </w:r>
      <w:r>
        <w:rPr>
          <w:sz w:val="20"/>
        </w:rPr>
        <w:t>finanční</w:t>
      </w:r>
      <w:r>
        <w:rPr>
          <w:spacing w:val="-13"/>
          <w:sz w:val="20"/>
        </w:rPr>
        <w:t> </w:t>
      </w:r>
      <w:r>
        <w:rPr>
          <w:sz w:val="20"/>
        </w:rPr>
        <w:t>dopad,</w:t>
      </w:r>
      <w:r>
        <w:rPr>
          <w:spacing w:val="-11"/>
          <w:sz w:val="20"/>
        </w:rPr>
        <w:t> </w:t>
      </w:r>
      <w:r>
        <w:rPr>
          <w:sz w:val="20"/>
        </w:rPr>
        <w:t>nestanoví</w:t>
      </w:r>
      <w:r>
        <w:rPr>
          <w:spacing w:val="-14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za</w:t>
      </w:r>
      <w:r>
        <w:rPr>
          <w:spacing w:val="-13"/>
          <w:sz w:val="20"/>
        </w:rPr>
        <w:t> </w:t>
      </w:r>
      <w:r>
        <w:rPr>
          <w:sz w:val="20"/>
        </w:rPr>
        <w:t>něj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žádný</w:t>
      </w:r>
    </w:p>
    <w:p>
      <w:pPr>
        <w:pStyle w:val="BodyText"/>
        <w:ind w:left="679"/>
      </w:pPr>
      <w:r>
        <w:rPr>
          <w:spacing w:val="-2"/>
        </w:rPr>
        <w:t>odvod.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79" w:val="left" w:leader="none"/>
          <w:tab w:pos="680" w:val="left" w:leader="none"/>
        </w:tabs>
        <w:spacing w:line="240" w:lineRule="auto" w:before="0" w:after="0"/>
        <w:ind w:left="679" w:right="0"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stanoven</w:t>
      </w:r>
      <w:r>
        <w:rPr>
          <w:spacing w:val="-3"/>
          <w:sz w:val="20"/>
        </w:rPr>
        <w:t> </w:t>
      </w:r>
      <w:r>
        <w:rPr>
          <w:sz w:val="20"/>
        </w:rPr>
        <w:t>paušální</w:t>
      </w:r>
      <w:r>
        <w:rPr>
          <w:spacing w:val="-5"/>
          <w:sz w:val="20"/>
        </w:rPr>
        <w:t> </w:t>
      </w:r>
      <w:r>
        <w:rPr>
          <w:sz w:val="20"/>
        </w:rPr>
        <w:t>sazbou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kapitoly</w:t>
      </w:r>
      <w:r>
        <w:rPr>
          <w:spacing w:val="-6"/>
          <w:sz w:val="20"/>
        </w:rPr>
        <w:t> </w:t>
      </w:r>
      <w:r>
        <w:rPr>
          <w:sz w:val="20"/>
        </w:rPr>
        <w:t>B. –</w:t>
      </w:r>
      <w:r>
        <w:rPr>
          <w:spacing w:val="-4"/>
          <w:sz w:val="20"/>
        </w:rPr>
        <w:t> </w:t>
      </w:r>
      <w:r>
        <w:rPr>
          <w:sz w:val="20"/>
        </w:rPr>
        <w:t>Typy</w:t>
      </w:r>
      <w:r>
        <w:rPr>
          <w:spacing w:val="-5"/>
          <w:sz w:val="20"/>
        </w:rPr>
        <w:t> </w:t>
      </w:r>
      <w:r>
        <w:rPr>
          <w:sz w:val="20"/>
        </w:rPr>
        <w:t>porušení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sazby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odvodů.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37" w:lineRule="auto" w:before="0" w:after="0"/>
        <w:ind w:left="679" w:right="116" w:hanging="505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 s veřejnou zakázkou, u které se porušení vyskytlo.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0" w:after="0"/>
        <w:ind w:left="679" w:right="114" w:hanging="449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 jednotlivá porušení se nesčítají a výsledný odvod je stanoven s ohledem na nejzávažnější porušení.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0" w:after="0"/>
        <w:ind w:left="679" w:right="111" w:hanging="505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 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 případech, kdy v jeho důsledku došlo k odrazení potenciálních dodavatelů od účasti ve výběrovém/zadávacím řízení nebo k zadání veřejné zakázky jinému dodavateli, než kterému měla být zadána.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557" w:val="left" w:leader="none"/>
          <w:tab w:pos="558" w:val="left" w:leader="none"/>
        </w:tabs>
        <w:spacing w:line="240" w:lineRule="auto" w:before="0" w:after="0"/>
        <w:ind w:left="557" w:right="121" w:hanging="558"/>
        <w:jc w:val="right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33"/>
          <w:sz w:val="20"/>
        </w:rPr>
        <w:t> </w:t>
      </w:r>
      <w:r>
        <w:rPr>
          <w:sz w:val="20"/>
        </w:rPr>
        <w:t>že</w:t>
      </w:r>
      <w:r>
        <w:rPr>
          <w:spacing w:val="33"/>
          <w:sz w:val="20"/>
        </w:rPr>
        <w:t> </w:t>
      </w:r>
      <w:r>
        <w:rPr>
          <w:sz w:val="20"/>
        </w:rPr>
        <w:t>bude</w:t>
      </w:r>
      <w:r>
        <w:rPr>
          <w:spacing w:val="33"/>
          <w:sz w:val="20"/>
        </w:rPr>
        <w:t> </w:t>
      </w:r>
      <w:r>
        <w:rPr>
          <w:sz w:val="20"/>
        </w:rPr>
        <w:t>identifikováno</w:t>
      </w:r>
      <w:r>
        <w:rPr>
          <w:spacing w:val="34"/>
          <w:sz w:val="20"/>
        </w:rPr>
        <w:t> </w:t>
      </w:r>
      <w:r>
        <w:rPr>
          <w:sz w:val="20"/>
        </w:rPr>
        <w:t>porušení,</w:t>
      </w:r>
      <w:r>
        <w:rPr>
          <w:spacing w:val="33"/>
          <w:sz w:val="20"/>
        </w:rPr>
        <w:t> </w:t>
      </w:r>
      <w:r>
        <w:rPr>
          <w:sz w:val="20"/>
        </w:rPr>
        <w:t>které</w:t>
      </w:r>
      <w:r>
        <w:rPr>
          <w:spacing w:val="33"/>
          <w:sz w:val="20"/>
        </w:rPr>
        <w:t> </w:t>
      </w:r>
      <w:r>
        <w:rPr>
          <w:sz w:val="20"/>
        </w:rPr>
        <w:t>nelze</w:t>
      </w:r>
      <w:r>
        <w:rPr>
          <w:spacing w:val="33"/>
          <w:sz w:val="20"/>
        </w:rPr>
        <w:t> </w:t>
      </w:r>
      <w:r>
        <w:rPr>
          <w:sz w:val="20"/>
        </w:rPr>
        <w:t>podřadit</w:t>
      </w:r>
      <w:r>
        <w:rPr>
          <w:spacing w:val="32"/>
          <w:sz w:val="20"/>
        </w:rPr>
        <w:t> </w:t>
      </w:r>
      <w:r>
        <w:rPr>
          <w:sz w:val="20"/>
        </w:rPr>
        <w:t>pod</w:t>
      </w:r>
      <w:r>
        <w:rPr>
          <w:spacing w:val="34"/>
          <w:sz w:val="20"/>
        </w:rPr>
        <w:t> </w:t>
      </w:r>
      <w:r>
        <w:rPr>
          <w:sz w:val="20"/>
        </w:rPr>
        <w:t>konkrétní</w:t>
      </w:r>
      <w:r>
        <w:rPr>
          <w:spacing w:val="36"/>
          <w:sz w:val="20"/>
        </w:rPr>
        <w:t> </w:t>
      </w:r>
      <w:r>
        <w:rPr>
          <w:sz w:val="20"/>
        </w:rPr>
        <w:t>typ</w:t>
      </w:r>
      <w:r>
        <w:rPr>
          <w:spacing w:val="33"/>
          <w:sz w:val="20"/>
        </w:rPr>
        <w:t> </w:t>
      </w:r>
      <w:r>
        <w:rPr>
          <w:sz w:val="20"/>
        </w:rPr>
        <w:t>porušení</w:t>
      </w:r>
      <w:r>
        <w:rPr>
          <w:spacing w:val="34"/>
          <w:sz w:val="20"/>
        </w:rPr>
        <w:t> </w:t>
      </w:r>
      <w:r>
        <w:rPr>
          <w:spacing w:val="-2"/>
          <w:sz w:val="20"/>
        </w:rPr>
        <w:t>uvedený</w:t>
      </w:r>
    </w:p>
    <w:p>
      <w:pPr>
        <w:pStyle w:val="BodyText"/>
        <w:ind w:right="210"/>
        <w:jc w:val="right"/>
      </w:pPr>
      <w:r>
        <w:rPr/>
        <w:t>v</w:t>
      </w:r>
      <w:r>
        <w:rPr>
          <w:spacing w:val="-4"/>
        </w:rPr>
        <w:t> </w:t>
      </w:r>
      <w:r>
        <w:rPr/>
        <w:t>kapitole</w:t>
      </w:r>
      <w:r>
        <w:rPr>
          <w:spacing w:val="-5"/>
        </w:rPr>
        <w:t> </w:t>
      </w:r>
      <w:r>
        <w:rPr/>
        <w:t>B.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Typy</w:t>
      </w:r>
      <w:r>
        <w:rPr>
          <w:spacing w:val="-5"/>
        </w:rPr>
        <w:t> </w:t>
      </w:r>
      <w:r>
        <w:rPr/>
        <w:t>porušení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sazby</w:t>
      </w:r>
      <w:r>
        <w:rPr>
          <w:spacing w:val="-4"/>
        </w:rPr>
        <w:t> </w:t>
      </w:r>
      <w:r>
        <w:rPr/>
        <w:t>odvodů,</w:t>
      </w:r>
      <w:r>
        <w:rPr>
          <w:spacing w:val="-5"/>
        </w:rPr>
        <w:t> </w:t>
      </w:r>
      <w:r>
        <w:rPr/>
        <w:t>bude</w:t>
      </w:r>
      <w:r>
        <w:rPr>
          <w:spacing w:val="-5"/>
        </w:rPr>
        <w:t> </w:t>
      </w:r>
      <w:r>
        <w:rPr/>
        <w:t>stanoven</w:t>
      </w:r>
      <w:r>
        <w:rPr>
          <w:spacing w:val="-5"/>
        </w:rPr>
        <w:t> </w:t>
      </w:r>
      <w:r>
        <w:rPr/>
        <w:t>odvod</w:t>
      </w:r>
      <w:r>
        <w:rPr>
          <w:spacing w:val="-4"/>
        </w:rPr>
        <w:t> </w:t>
      </w:r>
      <w:r>
        <w:rPr/>
        <w:t>analogicky</w:t>
      </w:r>
      <w:r>
        <w:rPr>
          <w:spacing w:val="-6"/>
        </w:rPr>
        <w:t> </w:t>
      </w:r>
      <w:r>
        <w:rPr/>
        <w:t>a</w:t>
      </w:r>
      <w:r>
        <w:rPr>
          <w:spacing w:val="-2"/>
        </w:rPr>
        <w:t> </w:t>
      </w:r>
      <w:r>
        <w:rPr/>
        <w:t>dle</w:t>
      </w:r>
      <w:r>
        <w:rPr>
          <w:spacing w:val="-6"/>
        </w:rPr>
        <w:t> </w:t>
      </w:r>
      <w:r>
        <w:rPr/>
        <w:t>zásady</w:t>
      </w:r>
      <w:r>
        <w:rPr>
          <w:spacing w:val="-5"/>
        </w:rPr>
        <w:t> </w:t>
      </w:r>
      <w:r>
        <w:rPr>
          <w:spacing w:val="-2"/>
        </w:rPr>
        <w:t>přiměřenosti.</w:t>
      </w:r>
    </w:p>
    <w:p>
      <w:pPr>
        <w:spacing w:after="0"/>
        <w:jc w:val="right"/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0"/>
          <w:numId w:val="7"/>
        </w:numPr>
        <w:tabs>
          <w:tab w:pos="397" w:val="left" w:leader="none"/>
        </w:tabs>
        <w:spacing w:line="240" w:lineRule="auto" w:before="99" w:after="0"/>
        <w:ind w:left="396" w:right="0" w:hanging="285"/>
        <w:jc w:val="left"/>
      </w:pPr>
      <w:r>
        <w:rPr/>
        <w:t>TYPY</w:t>
      </w:r>
      <w:r>
        <w:rPr>
          <w:spacing w:val="-8"/>
        </w:rPr>
        <w:t> </w:t>
      </w:r>
      <w:r>
        <w:rPr/>
        <w:t>PORUŠENÍ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SAZBY</w:t>
      </w:r>
      <w:r>
        <w:rPr>
          <w:spacing w:val="-5"/>
        </w:rPr>
        <w:t> </w:t>
      </w:r>
      <w:r>
        <w:rPr>
          <w:spacing w:val="-2"/>
        </w:rPr>
        <w:t>ODVODŮ</w:t>
      </w:r>
    </w:p>
    <w:p>
      <w:pPr>
        <w:pStyle w:val="BodyText"/>
        <w:spacing w:before="12"/>
        <w:rPr>
          <w:b/>
          <w:sz w:val="28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81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požadovaného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zahájení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jeho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uveřejnění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37" w:lineRule="auto" w:before="3"/>
              <w:ind w:right="326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 (např. neoprávněné užití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 zakázku, aniž by zahájil výběrové/zadávací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souladu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výběrové řízení v souladu s Pokyny SFŽP ČR.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54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023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rozdělení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uměle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rozdělil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že tím došlo ke snížení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 finanční limity stanovené</w:t>
            </w:r>
          </w:p>
          <w:p>
            <w:pPr>
              <w:pStyle w:val="TableParagraph"/>
              <w:spacing w:before="2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 ČR,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zajištěno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řádné uveřejnění veřejné zakázky.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veřejná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zakázka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ačkoliv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vztahovala</w:t>
            </w:r>
          </w:p>
        </w:tc>
      </w:tr>
      <w:tr>
        <w:trPr>
          <w:trHeight w:val="2169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823" w:hRule="atLeast"/>
        </w:trPr>
        <w:tc>
          <w:tcPr>
            <w:tcW w:w="71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nedostatečné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nerozdělení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na části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nerozdělil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nadlimitní veřejnou zakázku na části dle zákona a toto rozhodnutí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písemné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zprávě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zadavatele</w:t>
            </w:r>
          </w:p>
          <w:p>
            <w:pPr>
              <w:pStyle w:val="TableParagraph"/>
              <w:spacing w:line="237" w:lineRule="auto" w:before="2"/>
              <w:rPr>
                <w:sz w:val="20"/>
              </w:rPr>
            </w:pPr>
            <w:r>
              <w:rPr>
                <w:sz w:val="20"/>
              </w:rPr>
              <w:t>neodůvodnil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odůvodnění nebylo dostatečné.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35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right="326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délky lhůty pro podání nabídek,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right="326"/>
              <w:rPr>
                <w:sz w:val="20"/>
              </w:rPr>
            </w:pPr>
            <w:r>
              <w:rPr>
                <w:sz w:val="20"/>
              </w:rPr>
              <w:t>Zadavatel stanovil lhůtu 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účast tak, že jejich délka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nedosahovala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 stanovených v zákoně nebo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85 % délky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lhůta rovna nebo kratší než 5 dnů.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b/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777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změny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> ČR,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zadavatel v případě takové změny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 jejichž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povaha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vyžadovala, přiměřeně tuto lhůtu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neprodloužil.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6" w:right="201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50 % délky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nedosahuje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%)</w:t>
            </w:r>
          </w:p>
        </w:tc>
      </w:tr>
      <w:tr>
        <w:trPr>
          <w:trHeight w:val="3153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8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30 % délky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nedosahuje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%)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06" w:right="332"/>
              <w:jc w:val="both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prodloužena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nebo žádostí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 účast v případě takové změny</w:t>
            </w:r>
          </w:p>
          <w:p>
            <w:pPr>
              <w:pStyle w:val="TableParagraph"/>
              <w:ind w:left="106" w:right="39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</w:tr>
      <w:tr>
        <w:trPr>
          <w:trHeight w:val="758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nižší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než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57" w:hRule="atLeast"/>
        </w:trPr>
        <w:tc>
          <w:tcPr>
            <w:tcW w:w="71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pro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opatření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dokumentace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37" w:lineRule="auto" w:before="3"/>
              <w:ind w:right="326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získání zadávací dokumentace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dokumentace není volně, přímo a úplně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dostupná, přičemž doba, ve 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mohou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potenciální dodavatelé opatřit, je příliš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krátká,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jinak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vytváří neodůvodněnou překážku pro řádnou hospodářskou soutěž.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je</w:t>
            </w:r>
          </w:p>
          <w:p>
            <w:pPr>
              <w:pStyle w:val="TableParagraph"/>
              <w:spacing w:line="237" w:lineRule="auto" w:before="3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 doručení nabídek</w:t>
            </w:r>
          </w:p>
        </w:tc>
      </w:tr>
      <w:tr>
        <w:trPr>
          <w:trHeight w:val="1555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5"/>
              <w:ind w:left="106" w:right="20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je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 doručení nabídek</w:t>
            </w:r>
          </w:p>
        </w:tc>
      </w:tr>
      <w:tr>
        <w:trPr>
          <w:trHeight w:val="1823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získání zadávací dokumentace rovna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nižší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dnům</w:t>
            </w:r>
          </w:p>
          <w:p>
            <w:pPr>
              <w:pStyle w:val="TableParagraph"/>
              <w:spacing w:before="1"/>
              <w:ind w:left="106" w:right="201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vůbec neumožnil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bezplatný,</w:t>
            </w:r>
          </w:p>
          <w:p>
            <w:pPr>
              <w:pStyle w:val="TableParagraph"/>
              <w:spacing w:line="264" w:lineRule="exact"/>
              <w:ind w:left="106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přímý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</w:tc>
      </w:tr>
    </w:tbl>
    <w:p>
      <w:pPr>
        <w:spacing w:after="0" w:line="264" w:lineRule="exact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b/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8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737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k zadávací dokumentaci elektronickým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způsobem</w:t>
            </w:r>
          </w:p>
        </w:tc>
      </w:tr>
      <w:tr>
        <w:trPr>
          <w:trHeight w:val="757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lhůty pro podání nabídek,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při</w:t>
            </w:r>
          </w:p>
          <w:p>
            <w:pPr>
              <w:pStyle w:val="TableParagraph"/>
              <w:spacing w:line="237" w:lineRule="auto" w:before="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 poskytnutí vysvětlení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prodloužil lhůtu pro podání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nebo žádostí o účast, aniž by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tuto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skutečnost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uveřejnil způsobem stanoveným</w:t>
            </w:r>
          </w:p>
          <w:p>
            <w:pPr>
              <w:pStyle w:val="TableParagraph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 ČR,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resp. způsobem,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bylo zahájeno výběrové/zadávací</w:t>
            </w:r>
          </w:p>
          <w:p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řízení,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ačkoliv žádost o vysvětlení byla doručena včas, zadavatel toto vysvětlení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neuveřejnil,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neodeslal nebo nepředal ve stanovené lhůtě a současně neprodloužil lhůtu pro podání nabídek.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uveřejnění jiným vhodným způsobem</w:t>
            </w:r>
          </w:p>
        </w:tc>
      </w:tr>
      <w:tr>
        <w:trPr>
          <w:trHeight w:val="3982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5" w:lineRule="exact" w:before="115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uveřejnění,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podání 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důsledku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nedodržení lhůty pro poskytnutí vysvětlení zadávací dokumentace</w:t>
            </w:r>
          </w:p>
        </w:tc>
      </w:tr>
      <w:tr>
        <w:trPr>
          <w:trHeight w:val="1355" w:hRule="atLeast"/>
        </w:trPr>
        <w:tc>
          <w:tcPr>
            <w:tcW w:w="7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soutěžního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dialogu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zákonem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veřejnou zakázku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soutěžním dialogu, aniž by byly splněny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zákonné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takový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postup,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uveřejněním</w:t>
            </w:r>
          </w:p>
          <w:p>
            <w:pPr>
              <w:pStyle w:val="TableParagraph"/>
              <w:ind w:right="624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dialogu podstatně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43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byla zajištěna transparentnost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zadávacího</w:t>
            </w:r>
            <w:r>
              <w:rPr>
                <w:sz w:val="20"/>
              </w:rPr>
              <w:t> řízení vč. zdůvodnění užití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druhu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zadávací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nebyl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omezen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potenciálních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 kteří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mohli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podat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nabídku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 žádost o účast, a současně byl zajištěn rovný přístup ke všem účastníkům, kteří podali</w:t>
            </w:r>
          </w:p>
          <w:p>
            <w:pPr>
              <w:pStyle w:val="TableParagraph"/>
              <w:spacing w:line="266" w:lineRule="exact"/>
              <w:ind w:left="106"/>
              <w:rPr>
                <w:sz w:val="20"/>
              </w:rPr>
            </w:pPr>
            <w:r>
              <w:rPr>
                <w:sz w:val="20"/>
              </w:rPr>
              <w:t>nabídku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</w:tc>
      </w:tr>
      <w:tr>
        <w:trPr>
          <w:trHeight w:val="493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Nesoulad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stanovenými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765"/>
              <w:jc w:val="right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stanovených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mohlo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b/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290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13"/>
              </w:rPr>
            </w:pP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souhrnné zadávání veřejných </w:t>
            </w:r>
            <w:r>
              <w:rPr>
                <w:spacing w:val="-2"/>
                <w:sz w:val="20"/>
              </w:rPr>
              <w:t>zakázek</w:t>
            </w:r>
            <w:hyperlink w:history="true" w:anchor="_bookmark0">
              <w:r>
                <w:rPr>
                  <w:spacing w:val="-2"/>
                  <w:position w:val="7"/>
                  <w:sz w:val="13"/>
                </w:rPr>
                <w:t>1</w:t>
              </w:r>
            </w:hyperlink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postupů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souhrnné zadávání veřejných zakázek (tj. rámcové dohody, dynamické nákupní systémy,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aukce,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katalogy, centralizované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zadávání,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společné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zadávání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centrálních </w:t>
            </w:r>
            <w:r>
              <w:rPr>
                <w:spacing w:val="-2"/>
                <w:sz w:val="20"/>
              </w:rPr>
              <w:t>zadavatelů).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mít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následek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odrazení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potenciálních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dodavatelů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od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účasti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výběrovém/zadávacím </w:t>
            </w: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1566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163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následkem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tohoto porušení bylo přidělení veřejné zakázky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jinému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účastníkovi,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než který by zvítězil, pokud by se</w:t>
            </w:r>
          </w:p>
          <w:p>
            <w:pPr>
              <w:pStyle w:val="TableParagraph"/>
              <w:spacing w:line="266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pochybení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nedopustil</w:t>
            </w:r>
          </w:p>
        </w:tc>
      </w:tr>
      <w:tr>
        <w:trPr>
          <w:trHeight w:val="1013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12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nedostatečné vymezení požadavků na kvalifikaci nebo hodnotících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vah,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podmínek plnění veřejné zakázky nebo technické specifikace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neposkytnutí vysvětlení objasňující či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neuvedl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oznámení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 </w:t>
            </w:r>
            <w:r>
              <w:rPr>
                <w:spacing w:val="-2"/>
                <w:sz w:val="20"/>
              </w:rPr>
              <w:t>zahájení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požadavky na kvalifikaci,</w:t>
            </w:r>
          </w:p>
          <w:p>
            <w:pPr>
              <w:pStyle w:val="TableParagraph"/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hodnotící kritéria (vč. jejich vah a jasného způsobu hodnocení nabídek), podmínky plnění 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technické specifikace, případně tyto</w:t>
            </w:r>
          </w:p>
          <w:p>
            <w:pPr>
              <w:pStyle w:val="TableParagraph"/>
              <w:ind w:right="1079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 dostatečně určitě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objasnění či doplnění 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hodnotících 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sděleno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všem účastníkům, popř. tyto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nebyly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hodnotících kritérií a jejich vah</w:t>
            </w:r>
          </w:p>
        </w:tc>
      </w:tr>
      <w:tr>
        <w:trPr>
          <w:trHeight w:val="3940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podmínky plnění nebo technická specifikace nejsou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dokumentaci uvedeny, nebo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váhy nejsou uvedeny dostatečně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mít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odrazující účinek na potenciální</w:t>
            </w:r>
          </w:p>
          <w:p>
            <w:pPr>
              <w:pStyle w:val="TableParagraph"/>
              <w:ind w:left="106" w:right="201"/>
              <w:rPr>
                <w:sz w:val="20"/>
              </w:rPr>
            </w:pPr>
            <w:r>
              <w:rPr>
                <w:sz w:val="20"/>
              </w:rPr>
              <w:t>dodavatele, nebo vysvětlení objasňující či doplňující kvalifikační nebo hodnotící kritéria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sdělena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všem</w:t>
            </w:r>
          </w:p>
          <w:p>
            <w:pPr>
              <w:pStyle w:val="TableParagraph"/>
              <w:spacing w:line="265" w:lineRule="exact" w:before="1"/>
              <w:ind w:left="106"/>
              <w:rPr>
                <w:sz w:val="20"/>
              </w:rPr>
            </w:pPr>
            <w:r>
              <w:rPr>
                <w:sz w:val="20"/>
              </w:rPr>
              <w:t>známým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dodavatelům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a/nebo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uveřejněna</w:t>
            </w:r>
          </w:p>
        </w:tc>
      </w:tr>
      <w:tr>
        <w:trPr>
          <w:trHeight w:val="129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diskriminačních</w:t>
            </w:r>
          </w:p>
          <w:p>
            <w:pPr>
              <w:pStyle w:val="TableParagraph"/>
              <w:spacing w:before="1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požadavků na kvalifikaci dodavatelů, kritérií hodnocení nabídek, 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 nebo jiná protiprávní kritéria</w:t>
            </w:r>
          </w:p>
          <w:p>
            <w:pPr>
              <w:pStyle w:val="TableParagraph"/>
              <w:spacing w:line="237" w:lineRule="auto" w:before="4"/>
              <w:rPr>
                <w:sz w:val="20"/>
              </w:rPr>
            </w:pPr>
            <w:r>
              <w:rPr>
                <w:sz w:val="20"/>
              </w:rPr>
              <w:t>pro vyloučení, požadavky na kvalifikaci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 w:right="766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dojít 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odrazení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potenciálních dodavatelů od účasti ve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13"/>
        </w:rPr>
      </w:pPr>
      <w:r>
        <w:rPr/>
        <w:pict>
          <v:rect style="position:absolute;margin-left:56.639999pt;margin-top:9.938457pt;width:144.050pt;height:.47998pt;mso-position-horizontal-relative:page;mso-position-vertical-relative:paragraph;z-index:-15728640;mso-wrap-distance-left:0;mso-wrap-distance-right:0" id="docshape3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39" w:val="left" w:leader="none"/>
        </w:tabs>
        <w:spacing w:line="240" w:lineRule="auto" w:before="99" w:after="0"/>
        <w:ind w:left="238" w:right="0" w:hanging="127"/>
        <w:jc w:val="left"/>
        <w:rPr>
          <w:sz w:val="16"/>
        </w:rPr>
      </w:pPr>
      <w:bookmarkStart w:name="_bookmark0" w:id="1"/>
      <w:bookmarkEnd w:id="1"/>
      <w:r>
        <w:rPr>
          <w:sz w:val="16"/>
        </w:rPr>
        <w:t>Kr</w:t>
      </w:r>
      <w:r>
        <w:rPr>
          <w:sz w:val="16"/>
        </w:rPr>
        <w:t>omě</w:t>
      </w:r>
      <w:r>
        <w:rPr>
          <w:spacing w:val="-4"/>
          <w:sz w:val="16"/>
        </w:rPr>
        <w:t> </w:t>
      </w:r>
      <w:r>
        <w:rPr>
          <w:sz w:val="16"/>
        </w:rPr>
        <w:t>případů,</w:t>
      </w:r>
      <w:r>
        <w:rPr>
          <w:spacing w:val="-3"/>
          <w:sz w:val="16"/>
        </w:rPr>
        <w:t> </w:t>
      </w:r>
      <w:r>
        <w:rPr>
          <w:sz w:val="16"/>
        </w:rPr>
        <w:t>kdy</w:t>
      </w:r>
      <w:r>
        <w:rPr>
          <w:spacing w:val="-5"/>
          <w:sz w:val="16"/>
        </w:rPr>
        <w:t> </w:t>
      </w:r>
      <w:r>
        <w:rPr>
          <w:sz w:val="16"/>
        </w:rPr>
        <w:t>porušení</w:t>
      </w:r>
      <w:r>
        <w:rPr>
          <w:spacing w:val="-5"/>
          <w:sz w:val="16"/>
        </w:rPr>
        <w:t> </w:t>
      </w:r>
      <w:r>
        <w:rPr>
          <w:sz w:val="16"/>
        </w:rPr>
        <w:t>spadá</w:t>
      </w:r>
      <w:r>
        <w:rPr>
          <w:spacing w:val="-3"/>
          <w:sz w:val="16"/>
        </w:rPr>
        <w:t> </w:t>
      </w:r>
      <w:r>
        <w:rPr>
          <w:sz w:val="16"/>
        </w:rPr>
        <w:t>pod</w:t>
      </w:r>
      <w:r>
        <w:rPr>
          <w:spacing w:val="-5"/>
          <w:sz w:val="16"/>
        </w:rPr>
        <w:t> </w:t>
      </w:r>
      <w:r>
        <w:rPr>
          <w:sz w:val="16"/>
        </w:rPr>
        <w:t>jiný</w:t>
      </w:r>
      <w:r>
        <w:rPr>
          <w:spacing w:val="-5"/>
          <w:sz w:val="16"/>
        </w:rPr>
        <w:t> </w:t>
      </w:r>
      <w:r>
        <w:rPr>
          <w:sz w:val="16"/>
        </w:rPr>
        <w:t>typ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porušení.</w:t>
      </w:r>
    </w:p>
    <w:p>
      <w:pPr>
        <w:spacing w:after="0" w:line="240" w:lineRule="auto"/>
        <w:jc w:val="left"/>
        <w:rPr>
          <w:sz w:val="16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60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</w:t>
            </w:r>
          </w:p>
          <w:p>
            <w:pPr>
              <w:pStyle w:val="TableParagraph"/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v rozporu se zákonem nebo s Pokyny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ČR,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vztahu k národním, regionálním nebo lokálním preferencím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hodnocení nabídek, podmínek 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 nutných pro účast ve</w:t>
            </w:r>
          </w:p>
          <w:p>
            <w:pPr>
              <w:pStyle w:val="TableParagraph"/>
              <w:spacing w:before="1"/>
              <w:ind w:right="194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 vztahu k místu realizace (např. v případě požadavku na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zkušenosti,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zařízení,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provozovnu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atd.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určitého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regionu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10 %, pokud byla zajištěna 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2876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diskriminačních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požadavků na kvalifikaci dodavatelů, kritérií hodnocení nabídek, podmínek pro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nebo technických specifikací v</w:t>
            </w:r>
          </w:p>
          <w:p>
            <w:pPr>
              <w:pStyle w:val="TableParagraph"/>
              <w:ind w:right="515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 Pokyny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ostatních aspektech, než je uvedeno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 nebo jiná protiprávní kritéria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 vyloučení, požadavky na kvalifikaci dodavatelů, kritérií 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 nutných pro účast ve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bezprostředně nesouvisely s předmětem 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zakázky,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hodnotící kritéria nevyjadřovala vztah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užitné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ceny).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stanovené</w:t>
            </w:r>
          </w:p>
          <w:p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z w:val="20"/>
              </w:rPr>
              <w:t>podmínky zjevně neodpovídají předmětu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v případech, kdy toto omezení umožnilo účast pouze jednoho dodavatele a současně účast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jednoho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není odůvodnitelná specifickým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technickým charakterem 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</w:p>
        </w:tc>
      </w:tr>
      <w:tr>
        <w:trPr>
          <w:trHeight w:val="5005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426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požadavky souvisí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 zakázky, ale nejsou mu</w:t>
            </w:r>
          </w:p>
          <w:p>
            <w:pPr>
              <w:pStyle w:val="TableParagraph"/>
              <w:spacing w:line="237" w:lineRule="auto" w:before="4"/>
              <w:ind w:left="106" w:right="352"/>
              <w:jc w:val="both"/>
              <w:rPr>
                <w:sz w:val="20"/>
              </w:rPr>
            </w:pPr>
            <w:r>
              <w:rPr>
                <w:sz w:val="20"/>
              </w:rPr>
              <w:t>přiměřené,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případech, kdy kvalifikační kritéria byla</w:t>
            </w:r>
          </w:p>
          <w:p>
            <w:pPr>
              <w:pStyle w:val="TableParagraph"/>
              <w:spacing w:before="1"/>
              <w:ind w:left="106" w:right="499"/>
              <w:jc w:val="both"/>
              <w:rPr>
                <w:sz w:val="20"/>
              </w:rPr>
            </w:pPr>
            <w:r>
              <w:rPr>
                <w:sz w:val="20"/>
              </w:rPr>
              <w:t>užita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jako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kritéria,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případech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stanovení technických podmínek</w:t>
            </w:r>
          </w:p>
          <w:p>
            <w:pPr>
              <w:pStyle w:val="TableParagraph"/>
              <w:spacing w:before="1"/>
              <w:ind w:left="106" w:right="252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nepřímého odkazu na určité</w:t>
            </w:r>
          </w:p>
          <w:p>
            <w:pPr>
              <w:pStyle w:val="TableParagraph"/>
              <w:spacing w:line="237" w:lineRule="auto" w:before="4"/>
              <w:ind w:left="106" w:right="135"/>
              <w:jc w:val="both"/>
              <w:rPr>
                <w:sz w:val="20"/>
              </w:rPr>
            </w:pPr>
            <w:r>
              <w:rPr>
                <w:sz w:val="20"/>
              </w:rPr>
              <w:t>dodavatele,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výrobky,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patenty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 vynálezy, užitné vzory,</w:t>
            </w:r>
          </w:p>
          <w:p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průmyslové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vzory,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ochranné</w:t>
            </w:r>
          </w:p>
          <w:p>
            <w:pPr>
              <w:pStyle w:val="TableParagraph"/>
              <w:ind w:left="106" w:right="196"/>
              <w:jc w:val="both"/>
              <w:rPr>
                <w:sz w:val="20"/>
              </w:rPr>
            </w:pPr>
            <w:r>
              <w:rPr>
                <w:sz w:val="20"/>
              </w:rPr>
              <w:t>známky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označení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původu 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výjimkou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případů,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použití této specifikace se týká pouze</w:t>
            </w:r>
          </w:p>
          <w:p>
            <w:pPr>
              <w:pStyle w:val="TableParagraph"/>
              <w:spacing w:line="237" w:lineRule="auto" w:before="3"/>
              <w:ind w:left="106" w:right="130"/>
              <w:jc w:val="both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zakázky a potenciální dopad na EK</w:t>
            </w:r>
          </w:p>
        </w:tc>
      </w:tr>
    </w:tbl>
    <w:p>
      <w:pPr>
        <w:spacing w:after="0" w:line="237" w:lineRule="auto"/>
        <w:jc w:val="both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418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rozpočet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pouze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formální</w:t>
            </w:r>
          </w:p>
        </w:tc>
      </w:tr>
      <w:tr>
        <w:trPr>
          <w:trHeight w:val="1501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5 %, pokud i přes užití omezujících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byla zajištěna minimální míra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2620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Nedostatečné či nepřesné vymezení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 veřejné zakázky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podrobnostech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nezbytných</w:t>
            </w:r>
            <w:r>
              <w:rPr>
                <w:sz w:val="20"/>
              </w:rPr>
              <w:t> pro zpracování nabídky, což mohlo odradit potenciální</w:t>
            </w:r>
          </w:p>
          <w:p>
            <w:pPr>
              <w:pStyle w:val="TableParagraph"/>
              <w:spacing w:before="1"/>
              <w:ind w:right="212"/>
              <w:jc w:val="both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podání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nabídky, předběžné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žádosti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 </w:t>
            </w:r>
            <w:r>
              <w:rPr>
                <w:spacing w:val="-2"/>
                <w:sz w:val="20"/>
              </w:rPr>
              <w:t>účast.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90" w:hRule="atLeast"/>
        </w:trPr>
        <w:tc>
          <w:tcPr>
            <w:tcW w:w="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949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 </w:t>
            </w: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možnost využití poddodavatelů při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např. procentuálně, a to bez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odůvodnění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ohledem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6127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nesprávná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nebo technických či jiných zadávacích podmínek při</w:t>
            </w:r>
          </w:p>
          <w:p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či žádostí o účast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posouzení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nedodržel stanovené zadávací podmínky, zejména technické podmínky,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kvalifikaci,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obchodní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jiné podmínky účasti ve</w:t>
            </w:r>
          </w:p>
          <w:p>
            <w:pPr>
              <w:pStyle w:val="TableParagraph"/>
              <w:ind w:right="44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nebo podmínky průběhu</w:t>
            </w:r>
          </w:p>
          <w:p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 ve svém důsledku tak změnil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zadávací podmínky v průběhu posouzení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mělo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 následek přijetí či odmítnutí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účast,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které přijaty/odmítnuty být neměly.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81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rozporu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se zadávacími podmínkami 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dle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dodatečně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kritérií, která nebyla uveřejněna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169"/>
              <w:jc w:val="both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stanovil pro hodnocení nabídek, nebyla dodržena či bylo užito dalších</w:t>
            </w:r>
          </w:p>
          <w:p>
            <w:pPr>
              <w:pStyle w:val="TableParagraph"/>
              <w:spacing w:line="237" w:lineRule="auto" w:before="3"/>
              <w:ind w:right="123"/>
              <w:jc w:val="both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280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diskriminaci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účastníků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z w:val="20"/>
              </w:rPr>
              <w:t>základě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národních,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regionálních či lokálních preferencí.</w:t>
            </w:r>
          </w:p>
        </w:tc>
      </w:tr>
      <w:tr>
        <w:trPr>
          <w:trHeight w:val="1823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 auditní stopa související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podklady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jasně</w:t>
            </w:r>
          </w:p>
          <w:p>
            <w:pPr>
              <w:pStyle w:val="TableParagraph"/>
              <w:spacing w:before="1"/>
              <w:ind w:right="341"/>
              <w:jc w:val="both"/>
              <w:rPr>
                <w:sz w:val="20"/>
              </w:rPr>
            </w:pPr>
            <w:r>
              <w:rPr>
                <w:sz w:val="20"/>
              </w:rPr>
              <w:t>nevysvětlují,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způsobem byly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hodnoceny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jak byla vybrána nejvýhodnější</w:t>
            </w:r>
          </w:p>
          <w:p>
            <w:pPr>
              <w:pStyle w:val="TableParagraph"/>
              <w:spacing w:line="265" w:lineRule="exact" w:before="1"/>
              <w:jc w:val="both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následek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nedostatečnou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transparentnost.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325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zpřístupnění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poskytnutí 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5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right="326"/>
              <w:rPr>
                <w:sz w:val="20"/>
              </w:rPr>
            </w:pPr>
            <w:r>
              <w:rPr>
                <w:sz w:val="20"/>
              </w:rPr>
              <w:t>Jednání s účastníky během 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včetně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vítězné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účastníkovi úpravu nabídky v průběhu</w:t>
            </w:r>
          </w:p>
          <w:p>
            <w:pPr>
              <w:pStyle w:val="TableParagraph"/>
              <w:spacing w:before="2"/>
              <w:ind w:right="19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došlo k výběru tohoto účastníka, nebo zadavatel v rozporu se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ČR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jednal v průběhu hodnocení 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účastníky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řízení,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což vedlo k podstatné změně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příp. samotné nabídky.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821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předchozí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přípravy výběrového/zadávacího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 obdobná forma spolupráce se </w:t>
            </w:r>
            <w:r>
              <w:rPr>
                <w:spacing w:val="-2"/>
                <w:sz w:val="20"/>
              </w:rPr>
              <w:t>zadavatelem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takovéto</w:t>
            </w:r>
          </w:p>
          <w:p>
            <w:pPr>
              <w:pStyle w:val="TableParagraph"/>
              <w:ind w:right="87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přípravy výběrového/zadávacího řízení má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následek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zásady nediskriminace,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transparentnosti a rovného zacházení či vede 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narušení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hospodářské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soutěže.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701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počátečních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 podmínek v rámci jednacího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vedoucí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 </w:t>
            </w:r>
            <w:r>
              <w:rPr>
                <w:spacing w:val="-2"/>
                <w:sz w:val="20"/>
              </w:rPr>
              <w:t>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došlo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změnám původních zadávacích</w:t>
            </w:r>
          </w:p>
          <w:p>
            <w:pPr>
              <w:pStyle w:val="TableParagraph"/>
              <w:spacing w:before="1"/>
              <w:ind w:right="526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měly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 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nového uveřejnění řízení.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5361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vyloučení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nabídky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nízké nabídkové ceny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vyloučil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nabídku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nízké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nabídkové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ceny,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aniž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požádal </w:t>
            </w:r>
            <w:r>
              <w:rPr>
                <w:spacing w:val="-2"/>
                <w:sz w:val="20"/>
              </w:rPr>
              <w:t>účastníka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řízení</w:t>
            </w:r>
          </w:p>
          <w:p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o odpovídající zdůvodnění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zadavatel dodavatele ke zdůvodnění mimořádně nízké nabídkové ceny vyzval, nicméně není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prokázat,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odpovědi účastníků posoudil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odpovídajícím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způsobem.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56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zájmů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dopadem</w:t>
            </w:r>
            <w:r>
              <w:rPr>
                <w:spacing w:val="-5"/>
                <w:sz w:val="20"/>
              </w:rPr>
              <w:t> na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pacing w:val="-2"/>
                <w:sz w:val="20"/>
              </w:rPr>
              <w:t>výsledek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w w:val="95"/>
                <w:sz w:val="20"/>
              </w:rPr>
              <w:t>zadávacího/výběrového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05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veřejné zakázky dojde ke střetu zájmů,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přičemž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dotčený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 zvítězí v zadávacím/výběrovém</w:t>
            </w:r>
          </w:p>
          <w:p>
            <w:pPr>
              <w:pStyle w:val="TableParagraph"/>
              <w:spacing w:line="265" w:lineRule="exact"/>
              <w:rPr>
                <w:sz w:val="13"/>
              </w:rPr>
            </w:pPr>
            <w:r>
              <w:rPr>
                <w:spacing w:val="-2"/>
                <w:sz w:val="20"/>
              </w:rPr>
              <w:t>řízení.</w:t>
            </w:r>
            <w:hyperlink w:history="true" w:anchor="_bookmark1">
              <w:r>
                <w:rPr>
                  <w:spacing w:val="-2"/>
                  <w:position w:val="7"/>
                  <w:sz w:val="13"/>
                </w:rPr>
                <w:t>2</w:t>
              </w:r>
            </w:hyperlink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89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right="939"/>
              <w:rPr>
                <w:sz w:val="20"/>
              </w:rPr>
            </w:pPr>
            <w:r>
              <w:rPr>
                <w:sz w:val="20"/>
              </w:rPr>
              <w:t>Bid-rigging (zakázaná spolupráce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výběrovém/zadávacím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24"/>
              <w:rPr>
                <w:sz w:val="20"/>
              </w:rPr>
            </w:pPr>
            <w:r>
              <w:rPr>
                <w:sz w:val="20"/>
              </w:rPr>
              <w:t>V případě, že soud, Úřad pro ochranu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jiný kompetentní úřad shledá,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že při zadávání</w:t>
            </w:r>
          </w:p>
          <w:p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 řízení došlo ke kartelové dohodě či jiné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formě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spolupráce mezi dodavateli.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účastníci, kteří se na bid-riggingu podíleli, postupovali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pomoci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osoby v rámci řídícího či kontrolního systému nebo zadavatele a 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493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bid-</w:t>
            </w:r>
            <w:r>
              <w:rPr>
                <w:spacing w:val="-2"/>
                <w:sz w:val="20"/>
              </w:rPr>
              <w:t>riggingu</w:t>
            </w:r>
          </w:p>
        </w:tc>
      </w:tr>
    </w:tbl>
    <w:p>
      <w:pPr>
        <w:pStyle w:val="BodyText"/>
        <w:spacing w:before="7"/>
        <w:rPr>
          <w:sz w:val="25"/>
        </w:rPr>
      </w:pPr>
      <w:r>
        <w:rPr/>
        <w:pict>
          <v:rect style="position:absolute;margin-left:56.639999pt;margin-top:18.19002pt;width:144.050pt;height:.47998pt;mso-position-horizontal-relative:page;mso-position-vertical-relative:paragraph;z-index:-15728128;mso-wrap-distance-left:0;mso-wrap-distance-right:0" id="docshape4" filled="true" fillcolor="#000000" stroked="false">
            <v:fill type="solid"/>
            <w10:wrap type="topAndBottom"/>
          </v:rect>
        </w:pict>
      </w:r>
    </w:p>
    <w:p>
      <w:pPr>
        <w:pStyle w:val="BodyText"/>
      </w:pPr>
    </w:p>
    <w:p>
      <w:pPr>
        <w:pStyle w:val="BodyText"/>
        <w:spacing w:before="10"/>
        <w:rPr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39" w:val="left" w:leader="none"/>
        </w:tabs>
        <w:spacing w:line="240" w:lineRule="auto" w:before="99" w:after="0"/>
        <w:ind w:left="238" w:right="0" w:hanging="127"/>
        <w:jc w:val="left"/>
        <w:rPr>
          <w:sz w:val="16"/>
        </w:rPr>
      </w:pPr>
      <w:bookmarkStart w:name="_bookmark1" w:id="2"/>
      <w:bookmarkEnd w:id="2"/>
      <w:r>
        <w:rPr>
          <w:sz w:val="16"/>
        </w:rPr>
        <w:t>St</w:t>
      </w:r>
      <w:r>
        <w:rPr>
          <w:sz w:val="16"/>
        </w:rPr>
        <w:t>řet</w:t>
      </w:r>
      <w:r>
        <w:rPr>
          <w:spacing w:val="-7"/>
          <w:sz w:val="16"/>
        </w:rPr>
        <w:t> </w:t>
      </w:r>
      <w:r>
        <w:rPr>
          <w:sz w:val="16"/>
        </w:rPr>
        <w:t>zájmů</w:t>
      </w:r>
      <w:r>
        <w:rPr>
          <w:spacing w:val="-4"/>
          <w:sz w:val="16"/>
        </w:rPr>
        <w:t> </w:t>
      </w:r>
      <w:r>
        <w:rPr>
          <w:sz w:val="16"/>
        </w:rPr>
        <w:t>může</w:t>
      </w:r>
      <w:r>
        <w:rPr>
          <w:spacing w:val="-4"/>
          <w:sz w:val="16"/>
        </w:rPr>
        <w:t> </w:t>
      </w:r>
      <w:r>
        <w:rPr>
          <w:sz w:val="16"/>
        </w:rPr>
        <w:t>nastat</w:t>
      </w:r>
      <w:r>
        <w:rPr>
          <w:spacing w:val="-3"/>
          <w:sz w:val="16"/>
        </w:rPr>
        <w:t> </w:t>
      </w:r>
      <w:r>
        <w:rPr>
          <w:sz w:val="16"/>
        </w:rPr>
        <w:t>již</w:t>
      </w:r>
      <w:r>
        <w:rPr>
          <w:spacing w:val="-5"/>
          <w:sz w:val="16"/>
        </w:rPr>
        <w:t> </w:t>
      </w:r>
      <w:r>
        <w:rPr>
          <w:sz w:val="16"/>
        </w:rPr>
        <w:t>ve</w:t>
      </w:r>
      <w:r>
        <w:rPr>
          <w:spacing w:val="-4"/>
          <w:sz w:val="16"/>
        </w:rPr>
        <w:t> </w:t>
      </w:r>
      <w:r>
        <w:rPr>
          <w:sz w:val="16"/>
        </w:rPr>
        <w:t>fázi</w:t>
      </w:r>
      <w:r>
        <w:rPr>
          <w:spacing w:val="-5"/>
          <w:sz w:val="16"/>
        </w:rPr>
        <w:t> </w:t>
      </w:r>
      <w:r>
        <w:rPr>
          <w:sz w:val="16"/>
        </w:rPr>
        <w:t>přípravy</w:t>
      </w:r>
      <w:r>
        <w:rPr>
          <w:spacing w:val="-3"/>
          <w:sz w:val="16"/>
        </w:rPr>
        <w:t> </w:t>
      </w:r>
      <w:r>
        <w:rPr>
          <w:sz w:val="16"/>
        </w:rPr>
        <w:t>projektu,</w:t>
      </w:r>
      <w:r>
        <w:rPr>
          <w:spacing w:val="-4"/>
          <w:sz w:val="16"/>
        </w:rPr>
        <w:t> </w:t>
      </w:r>
      <w:r>
        <w:rPr>
          <w:sz w:val="16"/>
        </w:rPr>
        <w:t>pokud</w:t>
      </w:r>
      <w:r>
        <w:rPr>
          <w:spacing w:val="-5"/>
          <w:sz w:val="16"/>
        </w:rPr>
        <w:t> </w:t>
      </w:r>
      <w:r>
        <w:rPr>
          <w:sz w:val="16"/>
        </w:rPr>
        <w:t>měla</w:t>
      </w:r>
      <w:r>
        <w:rPr>
          <w:spacing w:val="-4"/>
          <w:sz w:val="16"/>
        </w:rPr>
        <w:t> </w:t>
      </w:r>
      <w:r>
        <w:rPr>
          <w:sz w:val="16"/>
        </w:rPr>
        <w:t>příprava</w:t>
      </w:r>
      <w:r>
        <w:rPr>
          <w:spacing w:val="-5"/>
          <w:sz w:val="16"/>
        </w:rPr>
        <w:t> </w:t>
      </w:r>
      <w:r>
        <w:rPr>
          <w:sz w:val="16"/>
        </w:rPr>
        <w:t>projektu</w:t>
      </w:r>
      <w:r>
        <w:rPr>
          <w:spacing w:val="-4"/>
          <w:sz w:val="16"/>
        </w:rPr>
        <w:t> </w:t>
      </w:r>
      <w:r>
        <w:rPr>
          <w:sz w:val="16"/>
        </w:rPr>
        <w:t>vliv</w:t>
      </w:r>
      <w:r>
        <w:rPr>
          <w:spacing w:val="-4"/>
          <w:sz w:val="16"/>
        </w:rPr>
        <w:t> </w:t>
      </w:r>
      <w:r>
        <w:rPr>
          <w:sz w:val="16"/>
        </w:rPr>
        <w:t>na</w:t>
      </w:r>
      <w:r>
        <w:rPr>
          <w:spacing w:val="-4"/>
          <w:sz w:val="16"/>
        </w:rPr>
        <w:t> </w:t>
      </w:r>
      <w:r>
        <w:rPr>
          <w:sz w:val="16"/>
        </w:rPr>
        <w:t>zadávací</w:t>
      </w:r>
      <w:r>
        <w:rPr>
          <w:spacing w:val="-2"/>
          <w:sz w:val="16"/>
        </w:rPr>
        <w:t> </w:t>
      </w:r>
      <w:r>
        <w:rPr>
          <w:sz w:val="16"/>
        </w:rPr>
        <w:t>dokumentaci/zadávací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řízení.</w:t>
      </w:r>
    </w:p>
    <w:p>
      <w:pPr>
        <w:spacing w:after="0" w:line="240" w:lineRule="auto"/>
        <w:jc w:val="left"/>
        <w:rPr>
          <w:sz w:val="16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757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6"/>
              <w:rPr>
                <w:sz w:val="20"/>
              </w:rPr>
            </w:pPr>
            <w:r>
              <w:rPr>
                <w:sz w:val="20"/>
              </w:rPr>
              <w:t>nepodíleli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jiní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dodavatelé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ti, kteří se bid-riggingu účastnili</w:t>
            </w:r>
          </w:p>
        </w:tc>
      </w:tr>
      <w:tr>
        <w:trPr>
          <w:trHeight w:val="2356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bid-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podílela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osoba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rámci řídícího či kontrolního systému nebo zadavatel ve spolupráci</w:t>
            </w:r>
          </w:p>
          <w:p>
            <w:pPr>
              <w:pStyle w:val="TableParagraph"/>
              <w:ind w:left="106" w:right="267"/>
              <w:rPr>
                <w:sz w:val="20"/>
              </w:rPr>
            </w:pPr>
            <w:r>
              <w:rPr>
                <w:sz w:val="20"/>
              </w:rPr>
              <w:t>s dodavateli podílejícími se na bid-riggingu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současně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2535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267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podstatnou změnu závazku 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smlouvy na plnění veřejné zakázky nebo</w:t>
            </w:r>
          </w:p>
          <w:p>
            <w:pPr>
              <w:pStyle w:val="TableParagraph"/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práv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povinností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vyplývajících ze smlouvy na plnění veřejné zakázky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 nebo s Pokyny v SFŽP ČR.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25 % z hodnoty dodatečných stavebních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prací,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dodávek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služeb (tzv. vícepráce)</w:t>
            </w:r>
          </w:p>
        </w:tc>
      </w:tr>
      <w:tr>
        <w:trPr>
          <w:trHeight w:val="2886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částky,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kterou</w:t>
            </w:r>
            <w:r>
              <w:rPr>
                <w:spacing w:val="-4"/>
                <w:sz w:val="20"/>
              </w:rPr>
              <w:t> byla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případně zvýšena cena veřejné zakázky v případě, že takové zvýšení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převyšuje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hodnoty původní veřejné zakázky</w:t>
            </w:r>
          </w:p>
        </w:tc>
      </w:tr>
      <w:tr>
        <w:trPr>
          <w:trHeight w:val="483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dopustil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jiného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než výše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uvedeného porušení,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které mělo nebo mohlo mít vliv na výběr dodavatele, nebo které</w:t>
            </w:r>
          </w:p>
          <w:p>
            <w:pPr>
              <w:pStyle w:val="TableParagraph"/>
              <w:ind w:right="478"/>
              <w:jc w:val="both"/>
              <w:rPr>
                <w:sz w:val="20"/>
              </w:rPr>
            </w:pPr>
            <w:r>
              <w:rPr>
                <w:sz w:val="20"/>
              </w:rPr>
              <w:t>znemožnilo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souladu jeho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postupu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čl.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odst.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 písm. g) Smlouvy, včetně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78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dle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1644" w:top="1880" w:bottom="1840" w:left="1020" w:right="1020"/>
        </w:sectPr>
      </w:pPr>
    </w:p>
    <w:p>
      <w:pPr>
        <w:pStyle w:val="BodyText"/>
        <w:spacing w:before="12"/>
        <w:rPr>
          <w:sz w:val="24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96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283"/>
              <w:rPr>
                <w:sz w:val="20"/>
              </w:rPr>
            </w:pPr>
            <w:r>
              <w:rPr>
                <w:sz w:val="20"/>
              </w:rPr>
              <w:t>nedodržení základních zásad 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sectPr>
      <w:pgSz w:w="12250" w:h="15850"/>
      <w:pgMar w:header="709" w:footer="1644" w:top="1880" w:bottom="184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39999pt;margin-top:698.900024pt;width:307.4pt;height:34.1pt;mso-position-horizontal-relative:page;mso-position-vertical-relative:page;z-index:-16298496" type="#_x0000_t202" id="docshape1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b/>
                    <w:sz w:val="16"/>
                  </w:rPr>
                  <w:t>Státní</w:t>
                </w:r>
                <w:r>
                  <w:rPr>
                    <w:b/>
                    <w:spacing w:val="-6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fond</w:t>
                </w:r>
                <w:r>
                  <w:rPr>
                    <w:b/>
                    <w:spacing w:val="-4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životního</w:t>
                </w:r>
                <w:r>
                  <w:rPr>
                    <w:b/>
                    <w:spacing w:val="-4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prostředí</w:t>
                </w:r>
                <w:r>
                  <w:rPr>
                    <w:b/>
                    <w:spacing w:val="-6"/>
                    <w:sz w:val="16"/>
                  </w:rPr>
                  <w:t> </w:t>
                </w:r>
                <w:r>
                  <w:rPr>
                    <w:b/>
                    <w:sz w:val="16"/>
                  </w:rPr>
                  <w:t>ČR</w:t>
                </w:r>
                <w:r>
                  <w:rPr>
                    <w:sz w:val="16"/>
                  </w:rPr>
                  <w:t>,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sídlo: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Kaplanova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1931/1,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148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00</w:t>
                </w:r>
                <w:r>
                  <w:rPr>
                    <w:spacing w:val="34"/>
                    <w:sz w:val="16"/>
                  </w:rPr>
                  <w:t> </w:t>
                </w:r>
                <w:r>
                  <w:rPr>
                    <w:sz w:val="16"/>
                  </w:rPr>
                  <w:t>Praha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pacing w:val="-5"/>
                    <w:sz w:val="16"/>
                  </w:rPr>
                  <w:t>11</w:t>
                </w:r>
              </w:p>
              <w:p>
                <w:pPr>
                  <w:spacing w:before="1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korespondenční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a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kontaktní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adresa: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Olbrachtova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2006/9,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140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00</w:t>
                </w:r>
                <w:r>
                  <w:rPr>
                    <w:spacing w:val="35"/>
                    <w:sz w:val="16"/>
                  </w:rPr>
                  <w:t> </w:t>
                </w:r>
                <w:r>
                  <w:rPr>
                    <w:sz w:val="16"/>
                  </w:rPr>
                  <w:t>Praha</w:t>
                </w:r>
                <w:r>
                  <w:rPr>
                    <w:spacing w:val="-4"/>
                    <w:sz w:val="16"/>
                  </w:rPr>
                  <w:t> </w:t>
                </w:r>
                <w:r>
                  <w:rPr>
                    <w:sz w:val="16"/>
                  </w:rPr>
                  <w:t>4;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IČ:</w:t>
                </w:r>
                <w:r>
                  <w:rPr>
                    <w:spacing w:val="-3"/>
                    <w:sz w:val="16"/>
                  </w:rPr>
                  <w:t> </w:t>
                </w:r>
                <w:r>
                  <w:rPr>
                    <w:spacing w:val="-2"/>
                    <w:sz w:val="16"/>
                  </w:rPr>
                  <w:t>00020729</w:t>
                </w:r>
              </w:p>
              <w:p>
                <w:pPr>
                  <w:spacing w:before="1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spacing w:val="-2"/>
                      <w:sz w:val="16"/>
                    </w:rPr>
                    <w:t>www.modernizacni-fond.cz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2.5pt;margin-top:731.484497pt;width:17.1pt;height:13.05pt;mso-position-horizontal-relative:page;mso-position-vertical-relative:page;z-index:-16297984" type="#_x0000_t202" id="docshape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>
                    <w:rFonts w:ascii="Times New Roman"/>
                    <w:spacing w:val="-5"/>
                  </w:rPr>
                  <w:fldChar w:fldCharType="begin"/>
                </w:r>
                <w:r>
                  <w:rPr>
                    <w:rFonts w:ascii="Times New Roman"/>
                    <w:spacing w:val="-5"/>
                  </w:rPr>
                  <w:instrText> PAGE </w:instrText>
                </w:r>
                <w:r>
                  <w:rPr>
                    <w:rFonts w:ascii="Times New Roman"/>
                    <w:spacing w:val="-5"/>
                  </w:rPr>
                  <w:fldChar w:fldCharType="separate"/>
                </w:r>
                <w:r>
                  <w:rPr>
                    <w:rFonts w:ascii="Times New Roman"/>
                    <w:spacing w:val="-5"/>
                  </w:rPr>
                  <w:t>10</w:t>
                </w:r>
                <w:r>
                  <w:rPr>
                    <w:rFonts w:ascii="Times New Roman"/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17472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5696585" cy="389919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6585" cy="3899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"/>
      <w:lvlJc w:val="left"/>
      <w:pPr>
        <w:ind w:left="238" w:hanging="126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236" w:hanging="126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32" w:hanging="126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28" w:hanging="126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224" w:hanging="126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21" w:hanging="126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17" w:hanging="126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13" w:hanging="126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09" w:hanging="126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396" w:hanging="284"/>
        <w:jc w:val="left"/>
      </w:pPr>
      <w:rPr>
        <w:rFonts w:hint="default" w:ascii="Segoe UI" w:hAnsi="Segoe UI" w:eastAsia="Segoe UI" w:cs="Segoe UI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1"/>
      <w:numFmt w:val="upperRoman"/>
      <w:lvlText w:val="%2."/>
      <w:lvlJc w:val="left"/>
      <w:pPr>
        <w:ind w:left="679" w:hanging="380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840" w:hanging="38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10" w:hanging="38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180" w:hanging="38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350" w:hanging="38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21" w:hanging="38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91" w:hanging="38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61" w:hanging="380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833" w:hanging="360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20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60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1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4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335" w:hanging="223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754" w:hanging="35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760" w:hanging="35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40" w:hanging="35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120" w:hanging="35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300" w:hanging="35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81" w:hanging="35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61" w:hanging="35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41" w:hanging="358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398" w:right="400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398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396" w:hanging="284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17"/>
    </w:pPr>
    <w:rPr>
      <w:rFonts w:ascii="Segoe UI" w:hAnsi="Segoe UI" w:eastAsia="Segoe UI" w:cs="Segoe UI"/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dernizacni-fond.cz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2026-08-19T09:10:19Z</dcterms:created>
  <dcterms:modified xsi:type="dcterms:W3CDTF">2026-08-19T09:10:19Z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2026-08-19T00:00:00Z</vt:filetime>
  </property>
</Properties>
</file>