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85" w:rsidRPr="00444694" w:rsidRDefault="005E1885" w:rsidP="002D035E">
      <w:pPr>
        <w:tabs>
          <w:tab w:val="left" w:pos="2913"/>
          <w:tab w:val="center" w:pos="4535"/>
        </w:tabs>
        <w:autoSpaceDE w:val="0"/>
        <w:autoSpaceDN w:val="0"/>
        <w:adjustRightInd w:val="0"/>
        <w:jc w:val="center"/>
        <w:rPr>
          <w:b/>
          <w:bCs/>
          <w:sz w:val="24"/>
          <w:szCs w:val="24"/>
          <w:u w:val="single"/>
        </w:rPr>
      </w:pPr>
      <w:r w:rsidRPr="00444694">
        <w:rPr>
          <w:b/>
          <w:bCs/>
          <w:sz w:val="24"/>
          <w:szCs w:val="24"/>
          <w:u w:val="single"/>
        </w:rPr>
        <w:t>KUPNÍ SMLOUVA</w:t>
      </w:r>
    </w:p>
    <w:p w:rsidR="005E1885" w:rsidRPr="00444694" w:rsidRDefault="005E1885" w:rsidP="00294B8B">
      <w:pPr>
        <w:autoSpaceDE w:val="0"/>
        <w:autoSpaceDN w:val="0"/>
        <w:adjustRightInd w:val="0"/>
        <w:rPr>
          <w:u w:val="single"/>
        </w:rPr>
      </w:pPr>
    </w:p>
    <w:p w:rsidR="005E1885" w:rsidRPr="00A15558" w:rsidRDefault="005E1885" w:rsidP="00E13AC8">
      <w:pPr>
        <w:pStyle w:val="AAOdstavec"/>
        <w:jc w:val="center"/>
        <w:rPr>
          <w:lang w:eastAsia="cs-CZ"/>
        </w:rPr>
      </w:pPr>
      <w:r w:rsidRPr="00A15558">
        <w:t>uzavřená podle právního řádu České republiky v souladu s ustanovením § 2079 a násl. ve spojení s </w:t>
      </w:r>
      <w:proofErr w:type="spellStart"/>
      <w:r w:rsidRPr="00A15558">
        <w:t>ust</w:t>
      </w:r>
      <w:proofErr w:type="spellEnd"/>
      <w:r w:rsidRPr="00A15558">
        <w:t xml:space="preserve">. § 2085 zákona č. 89/2012 Sb., občanského zákoníku, v platném znění (dále též jako „Občanský zákoník“), mezi </w:t>
      </w:r>
      <w:r w:rsidRPr="00A15558">
        <w:rPr>
          <w:lang w:eastAsia="cs-CZ"/>
        </w:rPr>
        <w:t>těmito smluvními stranami:</w:t>
      </w:r>
    </w:p>
    <w:p w:rsidR="005E1885" w:rsidRDefault="005E1885" w:rsidP="00294B8B">
      <w:pPr>
        <w:autoSpaceDE w:val="0"/>
        <w:autoSpaceDN w:val="0"/>
        <w:adjustRightInd w:val="0"/>
      </w:pPr>
    </w:p>
    <w:p w:rsidR="00B12E31" w:rsidRPr="007628FA" w:rsidRDefault="00B12E31" w:rsidP="00B12E31">
      <w:pPr>
        <w:spacing w:after="120"/>
        <w:jc w:val="center"/>
        <w:rPr>
          <w:b/>
        </w:rPr>
      </w:pPr>
      <w:r>
        <w:rPr>
          <w:b/>
        </w:rPr>
        <w:t xml:space="preserve">I. </w:t>
      </w:r>
      <w:r w:rsidRPr="007628FA">
        <w:rPr>
          <w:b/>
        </w:rPr>
        <w:t>SMLUVNÍ STRANY</w:t>
      </w:r>
    </w:p>
    <w:p w:rsidR="005E1885" w:rsidRPr="003A56AC" w:rsidRDefault="005E1885" w:rsidP="00B12E31">
      <w:pPr>
        <w:numPr>
          <w:ilvl w:val="0"/>
          <w:numId w:val="36"/>
        </w:numPr>
        <w:spacing w:after="120"/>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001"/>
      </w:tblGrid>
      <w:tr w:rsidR="005563C5" w:rsidRPr="003A56AC" w:rsidTr="005563C5">
        <w:trPr>
          <w:jc w:val="right"/>
        </w:trPr>
        <w:tc>
          <w:tcPr>
            <w:tcW w:w="2298" w:type="dxa"/>
            <w:vAlign w:val="center"/>
          </w:tcPr>
          <w:p w:rsidR="005563C5" w:rsidRPr="003A56AC" w:rsidRDefault="005563C5" w:rsidP="00C30480">
            <w:pPr>
              <w:rPr>
                <w:i/>
              </w:rPr>
            </w:pPr>
            <w:r w:rsidRPr="003A56AC">
              <w:rPr>
                <w:i/>
              </w:rPr>
              <w:t>Název:</w:t>
            </w:r>
          </w:p>
        </w:tc>
        <w:tc>
          <w:tcPr>
            <w:tcW w:w="7001" w:type="dxa"/>
          </w:tcPr>
          <w:p w:rsidR="005563C5" w:rsidRPr="007A33DC" w:rsidRDefault="005563C5" w:rsidP="005563C5">
            <w:pPr>
              <w:pStyle w:val="Styl"/>
              <w:tabs>
                <w:tab w:val="left" w:pos="1985"/>
              </w:tabs>
              <w:jc w:val="both"/>
              <w:rPr>
                <w:sz w:val="20"/>
                <w:szCs w:val="20"/>
              </w:rPr>
            </w:pPr>
            <w:r w:rsidRPr="004F2FF7">
              <w:rPr>
                <w:b/>
                <w:kern w:val="16"/>
                <w:sz w:val="20"/>
              </w:rPr>
              <w:t>Nemocnice následné péče Svatá Anna, s.r.o.</w:t>
            </w:r>
          </w:p>
        </w:tc>
      </w:tr>
      <w:tr w:rsidR="005563C5" w:rsidRPr="003A56AC" w:rsidTr="005563C5">
        <w:trPr>
          <w:jc w:val="right"/>
        </w:trPr>
        <w:tc>
          <w:tcPr>
            <w:tcW w:w="2298" w:type="dxa"/>
            <w:vAlign w:val="center"/>
          </w:tcPr>
          <w:p w:rsidR="005563C5" w:rsidRPr="003A56AC" w:rsidRDefault="005563C5" w:rsidP="00C30480">
            <w:pPr>
              <w:rPr>
                <w:i/>
              </w:rPr>
            </w:pPr>
            <w:r w:rsidRPr="003A56AC">
              <w:rPr>
                <w:i/>
                <w:iCs/>
                <w:color w:val="000000"/>
              </w:rPr>
              <w:t>Sídlo:</w:t>
            </w:r>
          </w:p>
        </w:tc>
        <w:tc>
          <w:tcPr>
            <w:tcW w:w="7001" w:type="dxa"/>
          </w:tcPr>
          <w:p w:rsidR="005563C5" w:rsidRPr="007A33DC" w:rsidRDefault="005563C5" w:rsidP="005563C5">
            <w:pPr>
              <w:pStyle w:val="Styl"/>
              <w:tabs>
                <w:tab w:val="left" w:pos="1985"/>
              </w:tabs>
              <w:jc w:val="both"/>
              <w:rPr>
                <w:sz w:val="20"/>
                <w:szCs w:val="20"/>
              </w:rPr>
            </w:pPr>
            <w:r w:rsidRPr="00325242">
              <w:rPr>
                <w:sz w:val="20"/>
              </w:rPr>
              <w:t>Kyjovská 607, 348 15 Planá u Mariánských Lázní</w:t>
            </w:r>
          </w:p>
        </w:tc>
      </w:tr>
      <w:tr w:rsidR="005563C5" w:rsidRPr="003A56AC" w:rsidTr="005563C5">
        <w:trPr>
          <w:jc w:val="right"/>
        </w:trPr>
        <w:tc>
          <w:tcPr>
            <w:tcW w:w="2298" w:type="dxa"/>
            <w:vAlign w:val="center"/>
          </w:tcPr>
          <w:p w:rsidR="005563C5" w:rsidRPr="003A56AC" w:rsidRDefault="005563C5" w:rsidP="00C30480">
            <w:pPr>
              <w:rPr>
                <w:i/>
                <w:iCs/>
                <w:color w:val="000000"/>
              </w:rPr>
            </w:pPr>
            <w:r w:rsidRPr="003A56AC">
              <w:rPr>
                <w:i/>
                <w:iCs/>
                <w:color w:val="000000"/>
              </w:rPr>
              <w:t>IČ/DIČ:</w:t>
            </w:r>
          </w:p>
        </w:tc>
        <w:tc>
          <w:tcPr>
            <w:tcW w:w="7001" w:type="dxa"/>
          </w:tcPr>
          <w:p w:rsidR="005563C5" w:rsidRPr="007A33DC" w:rsidRDefault="005563C5" w:rsidP="005563C5">
            <w:pPr>
              <w:pStyle w:val="Styl"/>
              <w:tabs>
                <w:tab w:val="left" w:pos="1985"/>
              </w:tabs>
              <w:jc w:val="both"/>
              <w:rPr>
                <w:sz w:val="20"/>
                <w:szCs w:val="20"/>
              </w:rPr>
            </w:pPr>
            <w:r w:rsidRPr="003C7164">
              <w:rPr>
                <w:sz w:val="20"/>
              </w:rPr>
              <w:t>26360896</w:t>
            </w:r>
          </w:p>
        </w:tc>
      </w:tr>
      <w:tr w:rsidR="005563C5" w:rsidRPr="003A56AC" w:rsidTr="005563C5">
        <w:trPr>
          <w:trHeight w:val="57"/>
          <w:jc w:val="right"/>
        </w:trPr>
        <w:tc>
          <w:tcPr>
            <w:tcW w:w="2298" w:type="dxa"/>
            <w:vAlign w:val="center"/>
          </w:tcPr>
          <w:p w:rsidR="005563C5" w:rsidRPr="003A56AC" w:rsidRDefault="005563C5" w:rsidP="00C30480">
            <w:pPr>
              <w:rPr>
                <w:i/>
                <w:iCs/>
                <w:color w:val="000000"/>
              </w:rPr>
            </w:pPr>
            <w:r w:rsidRPr="003A56AC">
              <w:rPr>
                <w:i/>
                <w:iCs/>
                <w:color w:val="000000"/>
              </w:rPr>
              <w:t>Statutární zástupce:</w:t>
            </w:r>
          </w:p>
        </w:tc>
        <w:tc>
          <w:tcPr>
            <w:tcW w:w="7001" w:type="dxa"/>
          </w:tcPr>
          <w:p w:rsidR="005563C5" w:rsidRPr="007A33DC" w:rsidRDefault="005563C5" w:rsidP="005563C5">
            <w:pPr>
              <w:pStyle w:val="Styl"/>
              <w:tabs>
                <w:tab w:val="left" w:pos="1985"/>
              </w:tabs>
              <w:jc w:val="both"/>
              <w:rPr>
                <w:sz w:val="20"/>
                <w:szCs w:val="20"/>
              </w:rPr>
            </w:pPr>
            <w:r w:rsidRPr="00E772E3">
              <w:rPr>
                <w:sz w:val="20"/>
              </w:rPr>
              <w:t>Dagmar Špédlová, jednatelka</w:t>
            </w:r>
          </w:p>
        </w:tc>
      </w:tr>
      <w:tr w:rsidR="005563C5" w:rsidRPr="003A56AC" w:rsidTr="00C30480">
        <w:trPr>
          <w:trHeight w:val="57"/>
          <w:jc w:val="right"/>
        </w:trPr>
        <w:tc>
          <w:tcPr>
            <w:tcW w:w="2298" w:type="dxa"/>
            <w:vAlign w:val="center"/>
          </w:tcPr>
          <w:p w:rsidR="005563C5" w:rsidRPr="000E2AF9" w:rsidRDefault="005563C5" w:rsidP="00C30480">
            <w:pPr>
              <w:rPr>
                <w:i/>
                <w:iCs/>
                <w:color w:val="000000"/>
              </w:rPr>
            </w:pPr>
            <w:r w:rsidRPr="000E2AF9">
              <w:rPr>
                <w:i/>
                <w:iCs/>
                <w:color w:val="000000"/>
              </w:rPr>
              <w:t>Kontaktní osoba:</w:t>
            </w:r>
          </w:p>
        </w:tc>
        <w:tc>
          <w:tcPr>
            <w:tcW w:w="7001" w:type="dxa"/>
            <w:vAlign w:val="center"/>
          </w:tcPr>
          <w:p w:rsidR="005563C5" w:rsidRPr="00424185" w:rsidRDefault="00CC35F7" w:rsidP="00675AA5">
            <w:pPr>
              <w:widowControl w:val="0"/>
              <w:ind w:right="-2"/>
            </w:pPr>
            <w:r w:rsidRPr="00424185">
              <w:t xml:space="preserve">Miroslava Kordíková, náměstkyně pro </w:t>
            </w:r>
            <w:proofErr w:type="spellStart"/>
            <w:r w:rsidRPr="00424185">
              <w:t>oš.péči</w:t>
            </w:r>
            <w:proofErr w:type="spellEnd"/>
          </w:p>
        </w:tc>
      </w:tr>
      <w:tr w:rsidR="005563C5" w:rsidRPr="003A56AC" w:rsidTr="00C30480">
        <w:trPr>
          <w:trHeight w:val="57"/>
          <w:jc w:val="right"/>
        </w:trPr>
        <w:tc>
          <w:tcPr>
            <w:tcW w:w="2298" w:type="dxa"/>
            <w:vAlign w:val="center"/>
          </w:tcPr>
          <w:p w:rsidR="005563C5" w:rsidRPr="000E2AF9" w:rsidRDefault="005563C5" w:rsidP="00C30480">
            <w:pPr>
              <w:rPr>
                <w:i/>
                <w:iCs/>
                <w:color w:val="000000"/>
              </w:rPr>
            </w:pPr>
            <w:r w:rsidRPr="000E2AF9">
              <w:rPr>
                <w:i/>
                <w:iCs/>
                <w:color w:val="000000"/>
              </w:rPr>
              <w:t>Tel. na kontaktní osobu:</w:t>
            </w:r>
          </w:p>
        </w:tc>
        <w:tc>
          <w:tcPr>
            <w:tcW w:w="7001" w:type="dxa"/>
            <w:vAlign w:val="center"/>
          </w:tcPr>
          <w:p w:rsidR="005563C5" w:rsidRPr="00424185" w:rsidRDefault="00CC35F7" w:rsidP="00C30480">
            <w:pPr>
              <w:widowControl w:val="0"/>
              <w:ind w:right="-2"/>
            </w:pPr>
            <w:r w:rsidRPr="00424185">
              <w:t>777 366 601</w:t>
            </w:r>
          </w:p>
        </w:tc>
      </w:tr>
      <w:tr w:rsidR="005563C5" w:rsidRPr="003A56AC" w:rsidTr="00C30480">
        <w:trPr>
          <w:trHeight w:val="57"/>
          <w:jc w:val="right"/>
        </w:trPr>
        <w:tc>
          <w:tcPr>
            <w:tcW w:w="2298" w:type="dxa"/>
            <w:vAlign w:val="center"/>
          </w:tcPr>
          <w:p w:rsidR="005563C5" w:rsidRPr="000E2AF9" w:rsidRDefault="005563C5" w:rsidP="00C30480">
            <w:pPr>
              <w:rPr>
                <w:i/>
                <w:iCs/>
                <w:color w:val="000000"/>
              </w:rPr>
            </w:pPr>
            <w:r w:rsidRPr="000E2AF9">
              <w:rPr>
                <w:i/>
                <w:iCs/>
                <w:color w:val="000000"/>
              </w:rPr>
              <w:t>E-mail kontaktní osoby:</w:t>
            </w:r>
          </w:p>
        </w:tc>
        <w:tc>
          <w:tcPr>
            <w:tcW w:w="7001" w:type="dxa"/>
            <w:vAlign w:val="center"/>
          </w:tcPr>
          <w:p w:rsidR="005563C5" w:rsidRPr="00424185" w:rsidRDefault="00634E6C" w:rsidP="00C30480">
            <w:pPr>
              <w:widowControl w:val="0"/>
              <w:ind w:right="-2"/>
            </w:pPr>
            <w:hyperlink r:id="rId8" w:history="1">
              <w:r w:rsidR="00424185" w:rsidRPr="006B0F1A">
                <w:rPr>
                  <w:rStyle w:val="Hypertextovodkaz"/>
                  <w:rFonts w:cs="Arial"/>
                </w:rPr>
                <w:t>mk@nnp.cz</w:t>
              </w:r>
            </w:hyperlink>
            <w:r w:rsidR="00424185">
              <w:t xml:space="preserve"> </w:t>
            </w:r>
          </w:p>
        </w:tc>
      </w:tr>
    </w:tbl>
    <w:p w:rsidR="005E1885" w:rsidRPr="003A56AC" w:rsidRDefault="00B12E31" w:rsidP="00B12E31">
      <w:pPr>
        <w:pStyle w:val="Bezmezer"/>
        <w:spacing w:before="120"/>
        <w:rPr>
          <w:rFonts w:ascii="Arial" w:hAnsi="Arial" w:cs="Arial"/>
          <w:sz w:val="20"/>
          <w:szCs w:val="20"/>
        </w:rPr>
      </w:pPr>
      <w:r w:rsidRPr="003A56AC">
        <w:rPr>
          <w:rFonts w:ascii="Arial" w:hAnsi="Arial" w:cs="Arial"/>
          <w:sz w:val="20"/>
          <w:szCs w:val="20"/>
        </w:rPr>
        <w:t xml:space="preserve"> </w:t>
      </w:r>
      <w:r w:rsidR="005E1885" w:rsidRPr="003A56AC">
        <w:rPr>
          <w:rFonts w:ascii="Arial" w:hAnsi="Arial" w:cs="Arial"/>
          <w:sz w:val="20"/>
          <w:szCs w:val="20"/>
        </w:rPr>
        <w:t xml:space="preserve">(dále jen </w:t>
      </w:r>
      <w:r w:rsidRPr="003A56AC">
        <w:rPr>
          <w:rFonts w:ascii="Arial" w:hAnsi="Arial" w:cs="Arial"/>
          <w:sz w:val="20"/>
          <w:szCs w:val="20"/>
        </w:rPr>
        <w:t>„</w:t>
      </w:r>
      <w:r w:rsidR="005E1885" w:rsidRPr="003A56AC">
        <w:rPr>
          <w:rFonts w:ascii="Arial" w:hAnsi="Arial" w:cs="Arial"/>
          <w:b/>
          <w:sz w:val="20"/>
          <w:szCs w:val="20"/>
        </w:rPr>
        <w:t>Kupující</w:t>
      </w:r>
      <w:r w:rsidRPr="003A56AC">
        <w:rPr>
          <w:rFonts w:ascii="Arial" w:hAnsi="Arial" w:cs="Arial"/>
          <w:b/>
          <w:sz w:val="20"/>
          <w:szCs w:val="20"/>
        </w:rPr>
        <w:t>“</w:t>
      </w:r>
      <w:r w:rsidR="005E1885" w:rsidRPr="003A56AC">
        <w:rPr>
          <w:rFonts w:ascii="Arial" w:hAnsi="Arial" w:cs="Arial"/>
          <w:sz w:val="20"/>
          <w:szCs w:val="20"/>
        </w:rPr>
        <w:t>)</w:t>
      </w:r>
    </w:p>
    <w:p w:rsidR="00B12E31" w:rsidRPr="003A56AC" w:rsidRDefault="00B12E31" w:rsidP="00B12E31">
      <w:pPr>
        <w:ind w:left="357"/>
        <w:rPr>
          <w:bCs/>
        </w:rPr>
      </w:pPr>
      <w:bookmarkStart w:id="0" w:name="_GoBack"/>
      <w:bookmarkEnd w:id="0"/>
    </w:p>
    <w:p w:rsidR="005E1885" w:rsidRPr="003A56AC" w:rsidRDefault="00024300" w:rsidP="00B12E31">
      <w:pPr>
        <w:numPr>
          <w:ilvl w:val="0"/>
          <w:numId w:val="36"/>
        </w:numPr>
        <w:spacing w:after="120"/>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001"/>
      </w:tblGrid>
      <w:tr w:rsidR="00CA03AE" w:rsidRPr="003A56AC" w:rsidTr="00C30480">
        <w:trPr>
          <w:jc w:val="right"/>
        </w:trPr>
        <w:tc>
          <w:tcPr>
            <w:tcW w:w="2298" w:type="dxa"/>
            <w:vAlign w:val="center"/>
          </w:tcPr>
          <w:p w:rsidR="00CA03AE" w:rsidRPr="003A56AC" w:rsidRDefault="00CA03AE" w:rsidP="003A56AC">
            <w:pPr>
              <w:widowControl w:val="0"/>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Pr="00D83E8F" w:rsidRDefault="00D83E8F">
            <w:proofErr w:type="spellStart"/>
            <w:r w:rsidRPr="00D83E8F">
              <w:rPr>
                <w:b/>
                <w:bCs/>
              </w:rPr>
              <w:t>LINET</w:t>
            </w:r>
            <w:proofErr w:type="spellEnd"/>
            <w:r w:rsidRPr="00D83E8F">
              <w:rPr>
                <w:b/>
                <w:bCs/>
              </w:rPr>
              <w:t xml:space="preserve"> spol. s r.o.</w:t>
            </w:r>
            <w:r w:rsidR="00CA03AE" w:rsidRPr="00D83E8F">
              <w:t xml:space="preserve"> </w:t>
            </w:r>
          </w:p>
        </w:tc>
      </w:tr>
      <w:tr w:rsidR="005563C5" w:rsidRPr="003A56AC" w:rsidTr="00C30480">
        <w:trPr>
          <w:jc w:val="right"/>
        </w:trPr>
        <w:tc>
          <w:tcPr>
            <w:tcW w:w="2298" w:type="dxa"/>
            <w:vAlign w:val="center"/>
          </w:tcPr>
          <w:p w:rsidR="005563C5" w:rsidRPr="003A56AC" w:rsidRDefault="005563C5" w:rsidP="005563C5">
            <w:pPr>
              <w:widowControl w:val="0"/>
              <w:ind w:right="-2"/>
              <w:rPr>
                <w:bCs/>
                <w:color w:val="000000"/>
              </w:rPr>
            </w:pPr>
            <w:r w:rsidRPr="003A56AC">
              <w:rPr>
                <w:bCs/>
                <w:color w:val="000000"/>
              </w:rPr>
              <w:t>Sídlo:</w:t>
            </w:r>
          </w:p>
        </w:tc>
        <w:tc>
          <w:tcPr>
            <w:tcW w:w="7001" w:type="dxa"/>
          </w:tcPr>
          <w:p w:rsidR="005563C5" w:rsidRDefault="00D83E8F" w:rsidP="005563C5">
            <w:proofErr w:type="spellStart"/>
            <w:r>
              <w:t>Želevčice</w:t>
            </w:r>
            <w:proofErr w:type="spellEnd"/>
            <w:r>
              <w:t xml:space="preserve"> 5, 274 01 Slaný</w:t>
            </w:r>
          </w:p>
        </w:tc>
      </w:tr>
      <w:tr w:rsidR="005563C5" w:rsidRPr="003A56AC" w:rsidTr="00C30480">
        <w:trPr>
          <w:jc w:val="right"/>
        </w:trPr>
        <w:tc>
          <w:tcPr>
            <w:tcW w:w="2298" w:type="dxa"/>
            <w:vAlign w:val="center"/>
          </w:tcPr>
          <w:p w:rsidR="005563C5" w:rsidRPr="003A56AC" w:rsidRDefault="005563C5" w:rsidP="003A56AC">
            <w:pPr>
              <w:widowControl w:val="0"/>
              <w:ind w:right="-2"/>
              <w:rPr>
                <w:bCs/>
                <w:color w:val="000000"/>
              </w:rPr>
            </w:pPr>
            <w:r w:rsidRPr="003A56AC">
              <w:rPr>
                <w:bCs/>
                <w:color w:val="000000"/>
              </w:rPr>
              <w:t>IČ/DIČ:</w:t>
            </w:r>
          </w:p>
        </w:tc>
        <w:tc>
          <w:tcPr>
            <w:tcW w:w="7001" w:type="dxa"/>
          </w:tcPr>
          <w:p w:rsidR="005563C5" w:rsidRDefault="00D83E8F">
            <w:r>
              <w:t>00507814 / CZ00507814</w:t>
            </w:r>
          </w:p>
        </w:tc>
      </w:tr>
      <w:tr w:rsidR="005563C5" w:rsidRPr="003A56AC" w:rsidTr="00C30480">
        <w:trPr>
          <w:jc w:val="right"/>
        </w:trPr>
        <w:tc>
          <w:tcPr>
            <w:tcW w:w="2298" w:type="dxa"/>
            <w:vAlign w:val="center"/>
          </w:tcPr>
          <w:p w:rsidR="005563C5" w:rsidRPr="003A56AC" w:rsidRDefault="005563C5" w:rsidP="003A56AC">
            <w:pPr>
              <w:widowControl w:val="0"/>
              <w:ind w:right="-2"/>
              <w:rPr>
                <w:bCs/>
              </w:rPr>
            </w:pPr>
            <w:r w:rsidRPr="003A56AC">
              <w:rPr>
                <w:bCs/>
              </w:rPr>
              <w:t>Adresa pro doručování:</w:t>
            </w:r>
          </w:p>
          <w:p w:rsidR="005563C5" w:rsidRPr="003A56AC" w:rsidRDefault="005563C5" w:rsidP="003A56AC">
            <w:pPr>
              <w:widowControl w:val="0"/>
              <w:ind w:right="-2"/>
              <w:rPr>
                <w:bCs/>
                <w:color w:val="000000"/>
              </w:rPr>
            </w:pPr>
            <w:r w:rsidRPr="003A56AC">
              <w:rPr>
                <w:bCs/>
              </w:rPr>
              <w:t xml:space="preserve">(pokud </w:t>
            </w:r>
            <w:r w:rsidRPr="003A56AC">
              <w:t>se liší od sídla)</w:t>
            </w:r>
          </w:p>
        </w:tc>
        <w:tc>
          <w:tcPr>
            <w:tcW w:w="7001" w:type="dxa"/>
          </w:tcPr>
          <w:p w:rsidR="005563C5" w:rsidRDefault="00D83E8F">
            <w:proofErr w:type="spellStart"/>
            <w:r>
              <w:t>Želevčice</w:t>
            </w:r>
            <w:proofErr w:type="spellEnd"/>
            <w:r>
              <w:t xml:space="preserve"> 5, 274 01 Slaný</w:t>
            </w:r>
          </w:p>
        </w:tc>
      </w:tr>
      <w:tr w:rsidR="005563C5" w:rsidRPr="003A56AC" w:rsidTr="00C30480">
        <w:trPr>
          <w:jc w:val="right"/>
        </w:trPr>
        <w:tc>
          <w:tcPr>
            <w:tcW w:w="2298" w:type="dxa"/>
            <w:vAlign w:val="center"/>
          </w:tcPr>
          <w:p w:rsidR="005563C5" w:rsidRPr="003A56AC" w:rsidRDefault="005563C5" w:rsidP="003A56AC">
            <w:pPr>
              <w:widowControl w:val="0"/>
              <w:ind w:right="-2"/>
              <w:rPr>
                <w:bCs/>
                <w:color w:val="000000"/>
              </w:rPr>
            </w:pPr>
            <w:r w:rsidRPr="003A56AC">
              <w:rPr>
                <w:color w:val="000000"/>
              </w:rPr>
              <w:t>Statutární zástupce</w:t>
            </w:r>
            <w:r w:rsidRPr="003A56AC">
              <w:rPr>
                <w:bCs/>
                <w:color w:val="000000"/>
              </w:rPr>
              <w:t>:</w:t>
            </w:r>
          </w:p>
        </w:tc>
        <w:tc>
          <w:tcPr>
            <w:tcW w:w="7001" w:type="dxa"/>
          </w:tcPr>
          <w:p w:rsidR="005563C5" w:rsidRDefault="00D83E8F">
            <w:r>
              <w:t xml:space="preserve">Ing. Zbyněk </w:t>
            </w:r>
            <w:proofErr w:type="spellStart"/>
            <w:r>
              <w:t>Frolík</w:t>
            </w:r>
            <w:proofErr w:type="spellEnd"/>
            <w:r>
              <w:t xml:space="preserve"> – jednatel</w:t>
            </w:r>
          </w:p>
          <w:p w:rsidR="00D83E8F" w:rsidRDefault="00D83E8F">
            <w:r>
              <w:t>Ing. Tomáš Kolář – jednatel a výkonný ředitel</w:t>
            </w:r>
          </w:p>
          <w:p w:rsidR="00D83E8F" w:rsidRDefault="00D83E8F">
            <w:r>
              <w:t>Jan Horák – jednatel</w:t>
            </w:r>
          </w:p>
        </w:tc>
      </w:tr>
      <w:tr w:rsidR="005563C5" w:rsidRPr="003A56AC" w:rsidTr="00C30480">
        <w:trPr>
          <w:jc w:val="right"/>
        </w:trPr>
        <w:tc>
          <w:tcPr>
            <w:tcW w:w="2298" w:type="dxa"/>
            <w:vAlign w:val="center"/>
          </w:tcPr>
          <w:p w:rsidR="005563C5" w:rsidRPr="003A56AC" w:rsidRDefault="005563C5" w:rsidP="003A56AC">
            <w:pPr>
              <w:widowControl w:val="0"/>
              <w:ind w:right="-2"/>
              <w:rPr>
                <w:bCs/>
                <w:color w:val="000000"/>
              </w:rPr>
            </w:pPr>
            <w:r w:rsidRPr="003A56AC">
              <w:rPr>
                <w:bCs/>
                <w:color w:val="000000"/>
              </w:rPr>
              <w:t>Kontaktní osoba:</w:t>
            </w:r>
          </w:p>
        </w:tc>
        <w:tc>
          <w:tcPr>
            <w:tcW w:w="7001" w:type="dxa"/>
          </w:tcPr>
          <w:p w:rsidR="005563C5" w:rsidRDefault="00D83E8F">
            <w:r>
              <w:t>Ing. Filip Těšitel</w:t>
            </w:r>
          </w:p>
        </w:tc>
      </w:tr>
      <w:tr w:rsidR="005563C5" w:rsidRPr="003A56AC" w:rsidTr="00C30480">
        <w:trPr>
          <w:jc w:val="right"/>
        </w:trPr>
        <w:tc>
          <w:tcPr>
            <w:tcW w:w="2298" w:type="dxa"/>
            <w:vAlign w:val="center"/>
          </w:tcPr>
          <w:p w:rsidR="005563C5" w:rsidRPr="003A56AC" w:rsidRDefault="005563C5" w:rsidP="003A56AC">
            <w:pPr>
              <w:widowControl w:val="0"/>
              <w:ind w:right="-2"/>
              <w:rPr>
                <w:bCs/>
                <w:color w:val="000000"/>
              </w:rPr>
            </w:pPr>
            <w:r w:rsidRPr="003A56AC">
              <w:rPr>
                <w:bCs/>
                <w:color w:val="000000"/>
              </w:rPr>
              <w:t>Tel. na kontaktní osobu:</w:t>
            </w:r>
          </w:p>
        </w:tc>
        <w:tc>
          <w:tcPr>
            <w:tcW w:w="7001" w:type="dxa"/>
          </w:tcPr>
          <w:p w:rsidR="005563C5" w:rsidRDefault="00D83E8F">
            <w:r>
              <w:t>724 050 701</w:t>
            </w:r>
          </w:p>
        </w:tc>
      </w:tr>
      <w:tr w:rsidR="005563C5" w:rsidRPr="003A56AC" w:rsidTr="00C30480">
        <w:trPr>
          <w:jc w:val="right"/>
        </w:trPr>
        <w:tc>
          <w:tcPr>
            <w:tcW w:w="2298" w:type="dxa"/>
            <w:vAlign w:val="center"/>
          </w:tcPr>
          <w:p w:rsidR="005563C5" w:rsidRPr="003A56AC" w:rsidRDefault="005563C5" w:rsidP="003A56AC">
            <w:pPr>
              <w:widowControl w:val="0"/>
              <w:ind w:right="-2"/>
              <w:rPr>
                <w:bCs/>
                <w:color w:val="000000"/>
              </w:rPr>
            </w:pPr>
            <w:r w:rsidRPr="003A56AC">
              <w:rPr>
                <w:bCs/>
                <w:color w:val="000000"/>
              </w:rPr>
              <w:t>E-mail kontaktní osoby:</w:t>
            </w:r>
          </w:p>
        </w:tc>
        <w:tc>
          <w:tcPr>
            <w:tcW w:w="7001" w:type="dxa"/>
          </w:tcPr>
          <w:p w:rsidR="005563C5" w:rsidRDefault="00634E6C">
            <w:hyperlink r:id="rId9" w:history="1">
              <w:r w:rsidR="00D83E8F" w:rsidRPr="00600EBB">
                <w:rPr>
                  <w:rStyle w:val="Hypertextovodkaz"/>
                  <w:rFonts w:cs="Arial"/>
                </w:rPr>
                <w:t>filip.tesitel@linet.cz</w:t>
              </w:r>
            </w:hyperlink>
            <w:r w:rsidR="00D83E8F">
              <w:t xml:space="preserve"> </w:t>
            </w:r>
          </w:p>
        </w:tc>
      </w:tr>
      <w:tr w:rsidR="005563C5" w:rsidRPr="003A56AC" w:rsidTr="00C30480">
        <w:trPr>
          <w:jc w:val="right"/>
        </w:trPr>
        <w:tc>
          <w:tcPr>
            <w:tcW w:w="2298" w:type="dxa"/>
          </w:tcPr>
          <w:p w:rsidR="005563C5" w:rsidRPr="003A56AC" w:rsidRDefault="005563C5" w:rsidP="003A56AC">
            <w:r w:rsidRPr="003A56AC">
              <w:t>Banka:</w:t>
            </w:r>
          </w:p>
        </w:tc>
        <w:tc>
          <w:tcPr>
            <w:tcW w:w="7001" w:type="dxa"/>
          </w:tcPr>
          <w:p w:rsidR="005563C5" w:rsidRDefault="00D83E8F">
            <w:r>
              <w:t>Komerční banka a.s., Kladno, pobočka Slaný</w:t>
            </w:r>
          </w:p>
        </w:tc>
      </w:tr>
      <w:tr w:rsidR="005563C5" w:rsidRPr="003A56AC" w:rsidTr="00C30480">
        <w:trPr>
          <w:jc w:val="right"/>
        </w:trPr>
        <w:tc>
          <w:tcPr>
            <w:tcW w:w="2298" w:type="dxa"/>
          </w:tcPr>
          <w:p w:rsidR="005563C5" w:rsidRPr="003A56AC" w:rsidRDefault="005563C5" w:rsidP="003A56AC">
            <w:r w:rsidRPr="003A56AC">
              <w:t>Číslo účtu:</w:t>
            </w:r>
          </w:p>
        </w:tc>
        <w:tc>
          <w:tcPr>
            <w:tcW w:w="7001" w:type="dxa"/>
          </w:tcPr>
          <w:p w:rsidR="005563C5" w:rsidRDefault="00D83E8F">
            <w:r>
              <w:t>58242-141/0100</w:t>
            </w:r>
          </w:p>
        </w:tc>
      </w:tr>
    </w:tbl>
    <w:p w:rsidR="005E1885" w:rsidRPr="003A56AC" w:rsidRDefault="005E1885" w:rsidP="003A56AC">
      <w:pPr>
        <w:pStyle w:val="Bezmezer"/>
        <w:spacing w:before="120" w:after="120"/>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3A56AC">
      <w:r w:rsidRPr="003A56AC">
        <w:t>uzavřeli níže uvedeného dne, měsíce a roku tuto smlouvu:</w:t>
      </w:r>
    </w:p>
    <w:p w:rsidR="005E1885" w:rsidRPr="003A56AC" w:rsidRDefault="005E1885" w:rsidP="003A56AC">
      <w:pPr>
        <w:autoSpaceDE w:val="0"/>
        <w:autoSpaceDN w:val="0"/>
        <w:adjustRightInd w:val="0"/>
        <w:spacing w:after="120"/>
        <w:rPr>
          <w:b/>
          <w:bCs/>
        </w:rPr>
      </w:pPr>
    </w:p>
    <w:p w:rsidR="005E1885" w:rsidRPr="003A56AC" w:rsidRDefault="00B12E31" w:rsidP="003A56AC">
      <w:pPr>
        <w:spacing w:after="120"/>
        <w:jc w:val="center"/>
        <w:rPr>
          <w:b/>
          <w:bCs/>
        </w:rPr>
      </w:pPr>
      <w:r w:rsidRPr="003A56AC">
        <w:rPr>
          <w:b/>
          <w:bCs/>
        </w:rPr>
        <w:t>I</w:t>
      </w:r>
      <w:r w:rsidR="005E1885" w:rsidRPr="003A56AC">
        <w:rPr>
          <w:b/>
          <w:bCs/>
        </w:rPr>
        <w:t>I. PŘEDMĚT SMLOUVY</w:t>
      </w:r>
    </w:p>
    <w:p w:rsidR="005E1885" w:rsidRPr="005563C5" w:rsidRDefault="005E1885" w:rsidP="003A56AC">
      <w:pPr>
        <w:pStyle w:val="Odstavecseseznamem"/>
        <w:numPr>
          <w:ilvl w:val="0"/>
          <w:numId w:val="2"/>
        </w:numPr>
        <w:spacing w:after="120" w:line="240" w:lineRule="auto"/>
        <w:ind w:left="357" w:hanging="357"/>
        <w:contextualSpacing w:val="0"/>
        <w:jc w:val="both"/>
        <w:rPr>
          <w:rFonts w:ascii="Arial" w:hAnsi="Arial" w:cs="Arial"/>
          <w:sz w:val="20"/>
          <w:szCs w:val="20"/>
        </w:rPr>
      </w:pPr>
      <w:r w:rsidRPr="005563C5">
        <w:rPr>
          <w:rFonts w:ascii="Arial" w:hAnsi="Arial" w:cs="Arial"/>
          <w:sz w:val="20"/>
          <w:szCs w:val="20"/>
        </w:rPr>
        <w:t xml:space="preserve">Předmětem této </w:t>
      </w:r>
      <w:r w:rsidR="001458E3" w:rsidRPr="005563C5">
        <w:rPr>
          <w:rFonts w:ascii="Arial" w:hAnsi="Arial" w:cs="Arial"/>
          <w:sz w:val="20"/>
          <w:szCs w:val="20"/>
        </w:rPr>
        <w:t>S</w:t>
      </w:r>
      <w:r w:rsidRPr="005563C5">
        <w:rPr>
          <w:rFonts w:ascii="Arial" w:hAnsi="Arial" w:cs="Arial"/>
          <w:sz w:val="20"/>
          <w:szCs w:val="20"/>
        </w:rPr>
        <w:t xml:space="preserve">mlouvy </w:t>
      </w:r>
      <w:r w:rsidR="00C30480" w:rsidRPr="005563C5">
        <w:rPr>
          <w:rFonts w:ascii="Arial" w:hAnsi="Arial" w:cs="Arial"/>
          <w:b/>
          <w:sz w:val="20"/>
          <w:szCs w:val="20"/>
        </w:rPr>
        <w:t xml:space="preserve">je </w:t>
      </w:r>
      <w:r w:rsidR="005563C5" w:rsidRPr="005563C5">
        <w:rPr>
          <w:rFonts w:ascii="Arial" w:hAnsi="Arial" w:cs="Arial"/>
          <w:b/>
          <w:sz w:val="20"/>
          <w:szCs w:val="20"/>
        </w:rPr>
        <w:t xml:space="preserve">dodávka </w:t>
      </w:r>
      <w:r w:rsidR="005563C5" w:rsidRPr="005563C5">
        <w:rPr>
          <w:rFonts w:ascii="Arial" w:eastAsiaTheme="minorHAnsi" w:hAnsi="Arial" w:cs="Arial"/>
          <w:b/>
          <w:sz w:val="20"/>
          <w:szCs w:val="20"/>
        </w:rPr>
        <w:t>kompletních lůžek s příslušenstvím a matracemi pro NNP Svatá Anna, s.r.o.</w:t>
      </w:r>
      <w:r w:rsidR="005563C5" w:rsidRPr="005563C5">
        <w:rPr>
          <w:rFonts w:ascii="Arial" w:hAnsi="Arial" w:cs="Arial"/>
          <w:b/>
          <w:sz w:val="20"/>
          <w:szCs w:val="20"/>
        </w:rPr>
        <w:t>, včetně dopravy, montáže a zprovoznění, zaškolení příslušných zaměstnanců zadavatele, provádění pravidelných bezpečnostně technických kontrol (BTK) a zajištění pozáručního servisu</w:t>
      </w:r>
      <w:r w:rsidR="004C195F" w:rsidRPr="005563C5">
        <w:rPr>
          <w:rFonts w:ascii="Arial" w:hAnsi="Arial" w:cs="Arial"/>
          <w:sz w:val="20"/>
          <w:szCs w:val="20"/>
        </w:rPr>
        <w:t xml:space="preserve">, a to </w:t>
      </w:r>
      <w:r w:rsidRPr="005563C5">
        <w:rPr>
          <w:rFonts w:ascii="Arial" w:hAnsi="Arial" w:cs="Arial"/>
          <w:sz w:val="20"/>
          <w:szCs w:val="20"/>
        </w:rPr>
        <w:t>na základě veřejné zakázky s názvem „</w:t>
      </w:r>
      <w:r w:rsidR="005563C5" w:rsidRPr="005563C5">
        <w:rPr>
          <w:rFonts w:ascii="Arial" w:hAnsi="Arial" w:cs="Arial"/>
          <w:b/>
          <w:sz w:val="20"/>
        </w:rPr>
        <w:t>Nákup nemocničních lůžek pro Nemocnici následné péče Svatá Anna, s.r.o.</w:t>
      </w:r>
      <w:r w:rsidRPr="005563C5">
        <w:rPr>
          <w:rFonts w:ascii="Arial" w:hAnsi="Arial" w:cs="Arial"/>
          <w:sz w:val="20"/>
          <w:szCs w:val="20"/>
        </w:rPr>
        <w:t xml:space="preserve">“ zadávané </w:t>
      </w:r>
      <w:r w:rsidR="004C195F" w:rsidRPr="005563C5">
        <w:rPr>
          <w:rFonts w:ascii="Arial" w:hAnsi="Arial" w:cs="Arial"/>
          <w:sz w:val="20"/>
          <w:szCs w:val="20"/>
        </w:rPr>
        <w:t>mimo působnost</w:t>
      </w:r>
      <w:r w:rsidRPr="005563C5">
        <w:rPr>
          <w:rFonts w:ascii="Arial" w:hAnsi="Arial" w:cs="Arial"/>
          <w:color w:val="010000"/>
          <w:sz w:val="20"/>
          <w:szCs w:val="20"/>
        </w:rPr>
        <w:t xml:space="preserve"> zákona č. 137/2006 Sb., o veřejných zakázkách, ve znění pozdějších předpisů (dále jen „ZVZ“), </w:t>
      </w:r>
      <w:r w:rsidRPr="005563C5">
        <w:rPr>
          <w:rFonts w:ascii="Arial" w:hAnsi="Arial" w:cs="Arial"/>
          <w:sz w:val="20"/>
          <w:szCs w:val="20"/>
        </w:rPr>
        <w:t xml:space="preserve">a dle nabídky </w:t>
      </w:r>
      <w:r w:rsidR="00024300" w:rsidRPr="005563C5">
        <w:rPr>
          <w:rFonts w:ascii="Arial" w:hAnsi="Arial" w:cs="Arial"/>
          <w:sz w:val="20"/>
          <w:szCs w:val="20"/>
        </w:rPr>
        <w:t>Prodá</w:t>
      </w:r>
      <w:r w:rsidRPr="005563C5">
        <w:rPr>
          <w:rFonts w:ascii="Arial" w:hAnsi="Arial" w:cs="Arial"/>
          <w:sz w:val="20"/>
          <w:szCs w:val="20"/>
        </w:rPr>
        <w:t>vajícího podané na předmětnou veřejnou zakázku a v souladu se zadávacími podmínkami k této veřejné zakázce.</w:t>
      </w:r>
    </w:p>
    <w:p w:rsidR="005F2E28" w:rsidRPr="003A56AC" w:rsidRDefault="005F2E28" w:rsidP="003A56AC">
      <w:pPr>
        <w:pStyle w:val="Nadpis2"/>
        <w:numPr>
          <w:ilvl w:val="0"/>
          <w:numId w:val="2"/>
        </w:numPr>
        <w:spacing w:before="120" w:after="120"/>
        <w:ind w:left="357" w:hanging="357"/>
        <w:rPr>
          <w:sz w:val="20"/>
          <w:szCs w:val="20"/>
        </w:rPr>
      </w:pPr>
      <w:r w:rsidRPr="003A56AC">
        <w:rPr>
          <w:sz w:val="20"/>
          <w:szCs w:val="20"/>
        </w:rPr>
        <w:t xml:space="preserve">Konkrétně je předmětem </w:t>
      </w:r>
      <w:r w:rsidR="00024300">
        <w:rPr>
          <w:sz w:val="20"/>
          <w:szCs w:val="20"/>
        </w:rPr>
        <w:t>S</w:t>
      </w:r>
      <w:r w:rsidRPr="003A56AC">
        <w:rPr>
          <w:sz w:val="20"/>
          <w:szCs w:val="20"/>
        </w:rPr>
        <w:t xml:space="preserve">mlouvy dodávka </w:t>
      </w:r>
      <w:r w:rsidR="005563C5" w:rsidRPr="005563C5">
        <w:rPr>
          <w:b/>
          <w:sz w:val="20"/>
          <w:szCs w:val="20"/>
        </w:rPr>
        <w:t>30</w:t>
      </w:r>
      <w:r w:rsidR="005563C5">
        <w:rPr>
          <w:b/>
          <w:sz w:val="20"/>
          <w:szCs w:val="20"/>
        </w:rPr>
        <w:t xml:space="preserve"> </w:t>
      </w:r>
      <w:r w:rsidR="005563C5" w:rsidRPr="005563C5">
        <w:rPr>
          <w:b/>
          <w:sz w:val="20"/>
          <w:szCs w:val="20"/>
        </w:rPr>
        <w:t>ks lůžek s příslušenstvím</w:t>
      </w:r>
      <w:r w:rsidR="005563C5" w:rsidRPr="005563C5">
        <w:rPr>
          <w:b/>
          <w:bCs/>
          <w:sz w:val="20"/>
          <w:szCs w:val="20"/>
        </w:rPr>
        <w:t xml:space="preserve"> pro standardní následnou péči</w:t>
      </w:r>
      <w:r w:rsidR="005563C5" w:rsidRPr="005563C5">
        <w:rPr>
          <w:b/>
          <w:sz w:val="20"/>
          <w:szCs w:val="20"/>
        </w:rPr>
        <w:t xml:space="preserve"> a 30</w:t>
      </w:r>
      <w:r w:rsidR="005563C5">
        <w:rPr>
          <w:b/>
          <w:sz w:val="20"/>
          <w:szCs w:val="20"/>
        </w:rPr>
        <w:t xml:space="preserve"> </w:t>
      </w:r>
      <w:r w:rsidR="005563C5" w:rsidRPr="005563C5">
        <w:rPr>
          <w:b/>
          <w:sz w:val="20"/>
          <w:szCs w:val="20"/>
        </w:rPr>
        <w:t xml:space="preserve">ks pasivní antidekubitní matrace </w:t>
      </w:r>
      <w:r w:rsidRPr="003A56AC">
        <w:rPr>
          <w:sz w:val="20"/>
          <w:szCs w:val="20"/>
        </w:rPr>
        <w:t xml:space="preserve">(dále také jen </w:t>
      </w:r>
      <w:r w:rsidRPr="003A56AC">
        <w:rPr>
          <w:b/>
          <w:bCs/>
          <w:sz w:val="20"/>
          <w:szCs w:val="20"/>
        </w:rPr>
        <w:t>„</w:t>
      </w:r>
      <w:r w:rsidR="00024300">
        <w:rPr>
          <w:b/>
          <w:bCs/>
          <w:sz w:val="20"/>
          <w:szCs w:val="20"/>
        </w:rPr>
        <w:t>Zboží</w:t>
      </w:r>
      <w:r w:rsidRPr="003A56AC">
        <w:rPr>
          <w:b/>
          <w:bCs/>
          <w:sz w:val="20"/>
          <w:szCs w:val="20"/>
        </w:rPr>
        <w:t>“</w:t>
      </w:r>
      <w:r w:rsidRPr="003A56AC">
        <w:rPr>
          <w:sz w:val="20"/>
          <w:szCs w:val="20"/>
        </w:rPr>
        <w:t xml:space="preserve">). Specifikace </w:t>
      </w:r>
      <w:r w:rsidR="00024300">
        <w:rPr>
          <w:sz w:val="20"/>
          <w:szCs w:val="20"/>
        </w:rPr>
        <w:t>Zboží</w:t>
      </w:r>
      <w:r w:rsidRPr="003A56AC">
        <w:rPr>
          <w:sz w:val="20"/>
          <w:szCs w:val="20"/>
        </w:rPr>
        <w:t xml:space="preserve"> a podmínky této </w:t>
      </w:r>
      <w:r w:rsidR="00950F48">
        <w:rPr>
          <w:sz w:val="20"/>
          <w:szCs w:val="20"/>
        </w:rPr>
        <w:t>S</w:t>
      </w:r>
      <w:r w:rsidRPr="003A56AC">
        <w:rPr>
          <w:sz w:val="20"/>
          <w:szCs w:val="20"/>
        </w:rPr>
        <w:t xml:space="preserve">mlouvy vycházejí ze zadávacích podmínek </w:t>
      </w:r>
      <w:r w:rsidR="00024300">
        <w:rPr>
          <w:sz w:val="20"/>
          <w:szCs w:val="20"/>
        </w:rPr>
        <w:t>K</w:t>
      </w:r>
      <w:r w:rsidRPr="003A56AC">
        <w:rPr>
          <w:sz w:val="20"/>
          <w:szCs w:val="20"/>
        </w:rPr>
        <w:t xml:space="preserve">upujícího jako zadavatele výše uvedené veřejné zakázky a nabídky </w:t>
      </w:r>
      <w:r w:rsidR="00024300">
        <w:rPr>
          <w:sz w:val="20"/>
          <w:szCs w:val="20"/>
        </w:rPr>
        <w:t>Prodá</w:t>
      </w:r>
      <w:r w:rsidRPr="003A56AC">
        <w:rPr>
          <w:sz w:val="20"/>
          <w:szCs w:val="20"/>
        </w:rPr>
        <w:t xml:space="preserve">vajícího jako vybraného uchazeče v tomto výběrovém řízení. </w:t>
      </w:r>
      <w:r w:rsidR="00024300">
        <w:rPr>
          <w:sz w:val="20"/>
          <w:szCs w:val="20"/>
        </w:rPr>
        <w:t>Zboží</w:t>
      </w:r>
      <w:r w:rsidRPr="003A56AC">
        <w:rPr>
          <w:sz w:val="20"/>
          <w:szCs w:val="20"/>
        </w:rPr>
        <w:t xml:space="preserve"> bude dodáno dle technické specifikace uvedené v</w:t>
      </w:r>
      <w:r w:rsidR="005563C5">
        <w:rPr>
          <w:sz w:val="20"/>
          <w:szCs w:val="20"/>
        </w:rPr>
        <w:t> nabídce uchazeče podané na předmětnou veřejnou zakázku</w:t>
      </w:r>
      <w:r w:rsidRPr="003A56AC">
        <w:rPr>
          <w:sz w:val="20"/>
          <w:szCs w:val="20"/>
        </w:rPr>
        <w:t>.</w:t>
      </w:r>
    </w:p>
    <w:p w:rsidR="005F2E28" w:rsidRPr="003A56AC" w:rsidRDefault="00024300" w:rsidP="003A56AC">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z w:val="20"/>
          <w:szCs w:val="20"/>
        </w:rPr>
        <w:t>Zboží</w:t>
      </w:r>
      <w:r w:rsidR="005E1885" w:rsidRPr="003A56AC">
        <w:rPr>
          <w:rFonts w:ascii="Arial" w:hAnsi="Arial" w:cs="Arial"/>
          <w:sz w:val="20"/>
          <w:szCs w:val="20"/>
        </w:rPr>
        <w:t xml:space="preserve"> musí přesně odpovídat sjednané kvalitě a technickým požadavkům uvedeným v zadávacích podmínkách a v nabídce uchazeče, a příp. příslušným technickým normám. Bude zhotoveno z nového, kvalitního materiálu a bude plně vyhovovat účelu, pro který je určeno.</w:t>
      </w:r>
    </w:p>
    <w:p w:rsidR="00424185" w:rsidRDefault="00EC66B3" w:rsidP="00424185">
      <w:pPr>
        <w:pStyle w:val="Odstavecseseznamem"/>
        <w:numPr>
          <w:ilvl w:val="0"/>
          <w:numId w:val="2"/>
        </w:numPr>
        <w:spacing w:after="120" w:line="240" w:lineRule="auto"/>
        <w:ind w:left="357" w:hanging="357"/>
        <w:contextualSpacing w:val="0"/>
        <w:jc w:val="both"/>
        <w:rPr>
          <w:rFonts w:ascii="Arial" w:hAnsi="Arial" w:cs="Arial"/>
          <w:sz w:val="20"/>
          <w:szCs w:val="20"/>
        </w:rPr>
      </w:pPr>
      <w:r w:rsidRPr="003A56AC">
        <w:rPr>
          <w:rStyle w:val="Nadpis2Char"/>
          <w:sz w:val="20"/>
          <w:szCs w:val="20"/>
        </w:rPr>
        <w:lastRenderedPageBreak/>
        <w:t xml:space="preserve">V rámci plnění předmětu této </w:t>
      </w:r>
      <w:r w:rsidR="00950F48">
        <w:rPr>
          <w:rStyle w:val="Nadpis2Char"/>
          <w:sz w:val="20"/>
          <w:szCs w:val="20"/>
        </w:rPr>
        <w:t>Sml</w:t>
      </w:r>
      <w:r w:rsidRPr="003A56AC">
        <w:rPr>
          <w:rStyle w:val="Nadpis2Char"/>
          <w:sz w:val="20"/>
          <w:szCs w:val="20"/>
        </w:rPr>
        <w:t xml:space="preserve">ouvy </w:t>
      </w:r>
      <w:r w:rsidR="00024300">
        <w:rPr>
          <w:rStyle w:val="Nadpis2Char"/>
          <w:sz w:val="20"/>
          <w:szCs w:val="20"/>
        </w:rPr>
        <w:t>Prodá</w:t>
      </w:r>
      <w:r w:rsidRPr="003A56AC">
        <w:rPr>
          <w:rStyle w:val="Nadpis2Char"/>
          <w:sz w:val="20"/>
          <w:szCs w:val="20"/>
        </w:rPr>
        <w:t xml:space="preserve">vající bezplatně zajistí proškolení zaměstnanců </w:t>
      </w:r>
      <w:r w:rsidR="00024300">
        <w:rPr>
          <w:rStyle w:val="Nadpis2Char"/>
          <w:sz w:val="20"/>
          <w:szCs w:val="20"/>
        </w:rPr>
        <w:t>Kup</w:t>
      </w:r>
      <w:r w:rsidRPr="003A56AC">
        <w:rPr>
          <w:rStyle w:val="Nadpis2Char"/>
          <w:sz w:val="20"/>
          <w:szCs w:val="20"/>
        </w:rPr>
        <w:t>ujícího v</w:t>
      </w:r>
      <w:r w:rsidRPr="003A56AC">
        <w:rPr>
          <w:rFonts w:ascii="Arial" w:hAnsi="Arial" w:cs="Arial"/>
          <w:sz w:val="20"/>
          <w:szCs w:val="20"/>
        </w:rPr>
        <w:t xml:space="preserve"> základních otázkách pravidelné a běžné údržby </w:t>
      </w:r>
      <w:r w:rsidR="005F2E28" w:rsidRPr="003A56AC">
        <w:rPr>
          <w:rFonts w:ascii="Arial" w:hAnsi="Arial" w:cs="Arial"/>
          <w:sz w:val="20"/>
          <w:szCs w:val="20"/>
        </w:rPr>
        <w:t xml:space="preserve">dodávaného </w:t>
      </w:r>
      <w:r w:rsidR="00024300">
        <w:rPr>
          <w:rFonts w:ascii="Arial" w:hAnsi="Arial" w:cs="Arial"/>
          <w:sz w:val="20"/>
          <w:szCs w:val="20"/>
        </w:rPr>
        <w:t>Zboží</w:t>
      </w:r>
      <w:r w:rsidRPr="003A56AC">
        <w:rPr>
          <w:rFonts w:ascii="Arial" w:hAnsi="Arial" w:cs="Arial"/>
          <w:sz w:val="20"/>
          <w:szCs w:val="20"/>
        </w:rPr>
        <w:t xml:space="preserve">. Termín a rozsah školení bude navržen </w:t>
      </w:r>
      <w:r w:rsidR="00024300">
        <w:rPr>
          <w:rFonts w:ascii="Arial" w:hAnsi="Arial" w:cs="Arial"/>
          <w:sz w:val="20"/>
          <w:szCs w:val="20"/>
        </w:rPr>
        <w:t>Prodá</w:t>
      </w:r>
      <w:r w:rsidRPr="003A56AC">
        <w:rPr>
          <w:rFonts w:ascii="Arial" w:hAnsi="Arial" w:cs="Arial"/>
          <w:sz w:val="20"/>
          <w:szCs w:val="20"/>
        </w:rPr>
        <w:t xml:space="preserve">vajícím a musí být schválen </w:t>
      </w:r>
      <w:r w:rsidR="00024300">
        <w:rPr>
          <w:rFonts w:ascii="Arial" w:hAnsi="Arial" w:cs="Arial"/>
          <w:sz w:val="20"/>
          <w:szCs w:val="20"/>
        </w:rPr>
        <w:t>Kup</w:t>
      </w:r>
      <w:r w:rsidRPr="003A56AC">
        <w:rPr>
          <w:rFonts w:ascii="Arial" w:hAnsi="Arial" w:cs="Arial"/>
          <w:sz w:val="20"/>
          <w:szCs w:val="20"/>
        </w:rPr>
        <w:t xml:space="preserve">ujícím. Následně </w:t>
      </w:r>
      <w:r w:rsidR="00024300">
        <w:rPr>
          <w:rFonts w:ascii="Arial" w:hAnsi="Arial" w:cs="Arial"/>
          <w:sz w:val="20"/>
          <w:szCs w:val="20"/>
        </w:rPr>
        <w:t>Kup</w:t>
      </w:r>
      <w:r w:rsidRPr="003A56AC">
        <w:rPr>
          <w:rFonts w:ascii="Arial" w:hAnsi="Arial" w:cs="Arial"/>
          <w:sz w:val="20"/>
          <w:szCs w:val="20"/>
        </w:rPr>
        <w:t>ující stanoví počet a jména osob, které se školení zúčastní.</w:t>
      </w:r>
    </w:p>
    <w:p w:rsidR="00424185" w:rsidRDefault="00C30480" w:rsidP="00424185">
      <w:pPr>
        <w:pStyle w:val="Odstavecseseznamem"/>
        <w:numPr>
          <w:ilvl w:val="0"/>
          <w:numId w:val="2"/>
        </w:numPr>
        <w:spacing w:after="120" w:line="240" w:lineRule="auto"/>
        <w:ind w:left="357" w:hanging="357"/>
        <w:contextualSpacing w:val="0"/>
        <w:jc w:val="both"/>
        <w:rPr>
          <w:rFonts w:ascii="Arial" w:hAnsi="Arial" w:cs="Arial"/>
          <w:sz w:val="20"/>
          <w:szCs w:val="20"/>
        </w:rPr>
      </w:pPr>
      <w:r w:rsidRPr="00424185">
        <w:rPr>
          <w:rFonts w:ascii="Arial" w:hAnsi="Arial" w:cs="Arial"/>
          <w:sz w:val="20"/>
          <w:szCs w:val="20"/>
        </w:rPr>
        <w:t xml:space="preserve">Součástí kupní ceny je i provádění BTK podle doporučení výrobce v záruční lhůtě na všechny předměty plnění této </w:t>
      </w:r>
      <w:r w:rsidR="00950F48" w:rsidRPr="00424185">
        <w:rPr>
          <w:rFonts w:ascii="Arial" w:hAnsi="Arial" w:cs="Arial"/>
          <w:sz w:val="20"/>
          <w:szCs w:val="20"/>
        </w:rPr>
        <w:t>Sml</w:t>
      </w:r>
      <w:r w:rsidRPr="00424185">
        <w:rPr>
          <w:rFonts w:ascii="Arial" w:hAnsi="Arial" w:cs="Arial"/>
          <w:sz w:val="20"/>
          <w:szCs w:val="20"/>
        </w:rPr>
        <w:t xml:space="preserve">ouvy. </w:t>
      </w:r>
      <w:r w:rsidR="00024300" w:rsidRPr="00424185">
        <w:rPr>
          <w:rFonts w:ascii="Arial" w:hAnsi="Arial" w:cs="Arial"/>
          <w:sz w:val="20"/>
          <w:szCs w:val="20"/>
        </w:rPr>
        <w:t>Prodá</w:t>
      </w:r>
      <w:r w:rsidRPr="00424185">
        <w:rPr>
          <w:rFonts w:ascii="Arial" w:hAnsi="Arial" w:cs="Arial"/>
          <w:sz w:val="20"/>
          <w:szCs w:val="20"/>
        </w:rPr>
        <w:t xml:space="preserve">vající není oprávněn účtovat žádné další částky v souvislosti s dodáním </w:t>
      </w:r>
      <w:r w:rsidR="00024300" w:rsidRPr="00424185">
        <w:rPr>
          <w:rFonts w:ascii="Arial" w:hAnsi="Arial" w:cs="Arial"/>
          <w:sz w:val="20"/>
          <w:szCs w:val="20"/>
        </w:rPr>
        <w:t>Zboží</w:t>
      </w:r>
      <w:r w:rsidRPr="00424185">
        <w:rPr>
          <w:rFonts w:ascii="Arial" w:hAnsi="Arial" w:cs="Arial"/>
          <w:sz w:val="20"/>
          <w:szCs w:val="20"/>
        </w:rPr>
        <w:t>.</w:t>
      </w:r>
    </w:p>
    <w:p w:rsidR="005F2E28" w:rsidRPr="00424185" w:rsidRDefault="005F2E28" w:rsidP="00424185">
      <w:pPr>
        <w:pStyle w:val="Odstavecseseznamem"/>
        <w:numPr>
          <w:ilvl w:val="0"/>
          <w:numId w:val="2"/>
        </w:numPr>
        <w:spacing w:after="120" w:line="240" w:lineRule="auto"/>
        <w:ind w:left="357" w:hanging="357"/>
        <w:contextualSpacing w:val="0"/>
        <w:jc w:val="both"/>
        <w:rPr>
          <w:rFonts w:ascii="Arial" w:hAnsi="Arial" w:cs="Arial"/>
          <w:sz w:val="20"/>
          <w:szCs w:val="20"/>
        </w:rPr>
      </w:pPr>
      <w:r w:rsidRPr="00424185">
        <w:rPr>
          <w:rFonts w:ascii="Arial" w:hAnsi="Arial" w:cs="Arial"/>
          <w:kern w:val="1"/>
          <w:sz w:val="20"/>
          <w:szCs w:val="20"/>
          <w:lang w:eastAsia="cs-CZ"/>
        </w:rPr>
        <w:t xml:space="preserve">Součástí předmětu </w:t>
      </w:r>
      <w:r w:rsidR="00950F48" w:rsidRPr="00424185">
        <w:rPr>
          <w:rFonts w:ascii="Arial" w:hAnsi="Arial" w:cs="Arial"/>
          <w:kern w:val="1"/>
          <w:sz w:val="20"/>
          <w:szCs w:val="20"/>
          <w:lang w:eastAsia="cs-CZ"/>
        </w:rPr>
        <w:t>Sml</w:t>
      </w:r>
      <w:r w:rsidRPr="00424185">
        <w:rPr>
          <w:rFonts w:ascii="Arial" w:hAnsi="Arial" w:cs="Arial"/>
          <w:kern w:val="1"/>
          <w:sz w:val="20"/>
          <w:szCs w:val="20"/>
          <w:lang w:eastAsia="cs-CZ"/>
        </w:rPr>
        <w:t xml:space="preserve">ouvy je také závazek </w:t>
      </w:r>
      <w:r w:rsidR="00024300" w:rsidRPr="00424185">
        <w:rPr>
          <w:rFonts w:ascii="Arial" w:hAnsi="Arial" w:cs="Arial"/>
          <w:kern w:val="1"/>
          <w:sz w:val="20"/>
          <w:szCs w:val="20"/>
          <w:lang w:eastAsia="cs-CZ"/>
        </w:rPr>
        <w:t>Prodá</w:t>
      </w:r>
      <w:r w:rsidRPr="00424185">
        <w:rPr>
          <w:rFonts w:ascii="Arial" w:hAnsi="Arial" w:cs="Arial"/>
          <w:kern w:val="1"/>
          <w:sz w:val="20"/>
          <w:szCs w:val="20"/>
          <w:lang w:eastAsia="cs-CZ"/>
        </w:rPr>
        <w:t xml:space="preserve">vajícího provádět po dobu </w:t>
      </w:r>
      <w:r w:rsidRPr="00424185">
        <w:rPr>
          <w:rFonts w:ascii="Arial" w:hAnsi="Arial" w:cs="Arial"/>
          <w:b/>
          <w:kern w:val="1"/>
          <w:sz w:val="20"/>
          <w:szCs w:val="20"/>
          <w:lang w:eastAsia="cs-CZ"/>
        </w:rPr>
        <w:t>5 let</w:t>
      </w:r>
      <w:r w:rsidRPr="00424185">
        <w:rPr>
          <w:rFonts w:ascii="Arial" w:hAnsi="Arial" w:cs="Arial"/>
          <w:kern w:val="1"/>
          <w:sz w:val="20"/>
          <w:szCs w:val="20"/>
          <w:lang w:eastAsia="cs-CZ"/>
        </w:rPr>
        <w:t xml:space="preserve"> od skončení záruční doby služby pozáručního servisu na </w:t>
      </w:r>
      <w:r w:rsidR="00024300" w:rsidRPr="00424185">
        <w:rPr>
          <w:rFonts w:ascii="Arial" w:hAnsi="Arial" w:cs="Arial"/>
          <w:kern w:val="1"/>
          <w:sz w:val="20"/>
          <w:szCs w:val="20"/>
          <w:lang w:eastAsia="cs-CZ"/>
        </w:rPr>
        <w:t>Zboží</w:t>
      </w:r>
      <w:r w:rsidRPr="00424185">
        <w:rPr>
          <w:rFonts w:ascii="Arial" w:hAnsi="Arial" w:cs="Arial"/>
          <w:kern w:val="1"/>
          <w:sz w:val="20"/>
          <w:szCs w:val="20"/>
          <w:lang w:eastAsia="cs-CZ"/>
        </w:rPr>
        <w:t xml:space="preserve"> za podmínek sjednaných níže v čl. </w:t>
      </w:r>
      <w:r w:rsidR="001458E3" w:rsidRPr="00424185">
        <w:rPr>
          <w:rFonts w:ascii="Arial" w:hAnsi="Arial" w:cs="Arial"/>
          <w:kern w:val="1"/>
          <w:sz w:val="20"/>
          <w:szCs w:val="20"/>
          <w:lang w:eastAsia="cs-CZ"/>
        </w:rPr>
        <w:t>VI.</w:t>
      </w:r>
      <w:r w:rsidRPr="00424185">
        <w:rPr>
          <w:rFonts w:ascii="Arial" w:hAnsi="Arial" w:cs="Arial"/>
          <w:kern w:val="1"/>
          <w:sz w:val="20"/>
          <w:szCs w:val="20"/>
          <w:lang w:eastAsia="cs-CZ"/>
        </w:rPr>
        <w:t xml:space="preserve"> této </w:t>
      </w:r>
      <w:r w:rsidR="00950F48" w:rsidRPr="00424185">
        <w:rPr>
          <w:rFonts w:ascii="Arial" w:hAnsi="Arial" w:cs="Arial"/>
          <w:kern w:val="1"/>
          <w:sz w:val="20"/>
          <w:szCs w:val="20"/>
          <w:lang w:eastAsia="cs-CZ"/>
        </w:rPr>
        <w:t>Sml</w:t>
      </w:r>
      <w:r w:rsidRPr="00424185">
        <w:rPr>
          <w:rFonts w:ascii="Arial" w:hAnsi="Arial" w:cs="Arial"/>
          <w:kern w:val="1"/>
          <w:sz w:val="20"/>
          <w:szCs w:val="20"/>
          <w:lang w:eastAsia="cs-CZ"/>
        </w:rPr>
        <w:t>ouvy.</w:t>
      </w:r>
    </w:p>
    <w:p w:rsidR="005E1885" w:rsidRPr="003A56AC" w:rsidRDefault="005E1885" w:rsidP="003A56AC">
      <w:pPr>
        <w:pStyle w:val="Odstavecseseznamem"/>
        <w:numPr>
          <w:ilvl w:val="0"/>
          <w:numId w:val="2"/>
        </w:numPr>
        <w:spacing w:after="120" w:line="240" w:lineRule="auto"/>
        <w:ind w:left="357" w:hanging="357"/>
        <w:contextualSpacing w:val="0"/>
        <w:jc w:val="both"/>
        <w:rPr>
          <w:rFonts w:ascii="Arial" w:hAnsi="Arial" w:cs="Arial"/>
          <w:sz w:val="20"/>
          <w:szCs w:val="20"/>
        </w:rPr>
      </w:pPr>
      <w:r w:rsidRPr="003A56AC">
        <w:rPr>
          <w:rFonts w:ascii="Arial" w:hAnsi="Arial" w:cs="Arial"/>
          <w:sz w:val="20"/>
          <w:szCs w:val="20"/>
        </w:rPr>
        <w:t xml:space="preserve">Kupující je oprávněn před podpisem této Smlouvy požadovat po </w:t>
      </w:r>
      <w:r w:rsidR="00024300">
        <w:rPr>
          <w:rFonts w:ascii="Arial" w:hAnsi="Arial" w:cs="Arial"/>
          <w:sz w:val="20"/>
          <w:szCs w:val="20"/>
        </w:rPr>
        <w:t>Prodá</w:t>
      </w:r>
      <w:r w:rsidRPr="003A56AC">
        <w:rPr>
          <w:rFonts w:ascii="Arial" w:hAnsi="Arial" w:cs="Arial"/>
          <w:sz w:val="20"/>
          <w:szCs w:val="20"/>
        </w:rPr>
        <w:t xml:space="preserve">vajícím předložení dokladů prokazujících technické vlastnosti a parametry dodávaného </w:t>
      </w:r>
      <w:r w:rsidR="00024300">
        <w:rPr>
          <w:rFonts w:ascii="Arial" w:hAnsi="Arial" w:cs="Arial"/>
          <w:sz w:val="20"/>
          <w:szCs w:val="20"/>
        </w:rPr>
        <w:t>Zboží</w:t>
      </w:r>
      <w:r w:rsidRPr="003A56AC">
        <w:rPr>
          <w:rFonts w:ascii="Arial" w:hAnsi="Arial" w:cs="Arial"/>
          <w:sz w:val="20"/>
          <w:szCs w:val="20"/>
        </w:rPr>
        <w:t>, např. technické</w:t>
      </w:r>
      <w:r w:rsidR="00024300">
        <w:rPr>
          <w:rFonts w:ascii="Arial" w:hAnsi="Arial" w:cs="Arial"/>
          <w:sz w:val="20"/>
          <w:szCs w:val="20"/>
        </w:rPr>
        <w:t>/produktové</w:t>
      </w:r>
      <w:r w:rsidRPr="003A56AC">
        <w:rPr>
          <w:rFonts w:ascii="Arial" w:hAnsi="Arial" w:cs="Arial"/>
          <w:sz w:val="20"/>
          <w:szCs w:val="20"/>
        </w:rPr>
        <w:t xml:space="preserve"> listy výrobců, katalogy, </w:t>
      </w:r>
      <w:r w:rsidR="00841AA6" w:rsidRPr="003A56AC">
        <w:rPr>
          <w:rFonts w:ascii="Arial" w:hAnsi="Arial" w:cs="Arial"/>
          <w:sz w:val="20"/>
          <w:szCs w:val="20"/>
        </w:rPr>
        <w:t xml:space="preserve">certifikáty a </w:t>
      </w:r>
      <w:r w:rsidRPr="003A56AC">
        <w:rPr>
          <w:rFonts w:ascii="Arial" w:hAnsi="Arial" w:cs="Arial"/>
          <w:sz w:val="20"/>
          <w:szCs w:val="20"/>
        </w:rPr>
        <w:t>příslušná prohlášení o shodě atd.</w:t>
      </w:r>
    </w:p>
    <w:p w:rsidR="005E1885" w:rsidRPr="003A56AC" w:rsidRDefault="00024300" w:rsidP="003A56AC">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napToGrid w:val="0"/>
          <w:sz w:val="20"/>
          <w:szCs w:val="20"/>
        </w:rPr>
        <w:t>Prodá</w:t>
      </w:r>
      <w:r w:rsidR="005E1885" w:rsidRPr="003A56AC">
        <w:rPr>
          <w:rFonts w:ascii="Arial" w:hAnsi="Arial" w:cs="Arial"/>
          <w:snapToGrid w:val="0"/>
          <w:sz w:val="20"/>
          <w:szCs w:val="20"/>
        </w:rPr>
        <w:t xml:space="preserve">vající potvrzuje, že se v plném rozsahu seznámil s rozsahem a povahou dodávaného </w:t>
      </w:r>
      <w:r>
        <w:rPr>
          <w:rFonts w:ascii="Arial" w:hAnsi="Arial" w:cs="Arial"/>
          <w:snapToGrid w:val="0"/>
          <w:sz w:val="20"/>
          <w:szCs w:val="20"/>
        </w:rPr>
        <w:t>Zboží</w:t>
      </w:r>
      <w:r w:rsidR="005E1885" w:rsidRPr="003A56AC">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3A56AC">
        <w:rPr>
          <w:rFonts w:ascii="Arial" w:hAnsi="Arial" w:cs="Arial"/>
          <w:sz w:val="20"/>
          <w:szCs w:val="20"/>
        </w:rPr>
        <w:t xml:space="preserve">. </w:t>
      </w:r>
      <w:r>
        <w:rPr>
          <w:rFonts w:ascii="Arial" w:hAnsi="Arial" w:cs="Arial"/>
          <w:snapToGrid w:val="0"/>
          <w:sz w:val="20"/>
          <w:szCs w:val="20"/>
        </w:rPr>
        <w:t>Prodá</w:t>
      </w:r>
      <w:r w:rsidR="005E1885" w:rsidRPr="003A56AC">
        <w:rPr>
          <w:rFonts w:ascii="Arial" w:hAnsi="Arial" w:cs="Arial"/>
          <w:snapToGrid w:val="0"/>
          <w:sz w:val="20"/>
          <w:szCs w:val="20"/>
        </w:rPr>
        <w:t>vající prohlašuje, že je odborně způsobilý k zajištění předmětu Smlouvy.</w:t>
      </w:r>
    </w:p>
    <w:p w:rsidR="005E1885" w:rsidRPr="00735033" w:rsidRDefault="00024300" w:rsidP="003A56AC">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se zavazuje odevzdat Kupujícímu kompletní </w:t>
      </w:r>
      <w:r>
        <w:rPr>
          <w:rFonts w:ascii="Arial" w:hAnsi="Arial" w:cs="Arial"/>
          <w:sz w:val="20"/>
          <w:szCs w:val="20"/>
        </w:rPr>
        <w:t>Zboží</w:t>
      </w:r>
      <w:r w:rsidR="005E1885" w:rsidRPr="003A56AC">
        <w:rPr>
          <w:rFonts w:ascii="Arial" w:hAnsi="Arial" w:cs="Arial"/>
          <w:sz w:val="20"/>
          <w:szCs w:val="20"/>
        </w:rPr>
        <w:t xml:space="preserve">, a to včetně příslušenství a umožnit Kupujícímu nabýt vlastnické právo k tomuto </w:t>
      </w:r>
      <w:r>
        <w:rPr>
          <w:rFonts w:ascii="Arial" w:hAnsi="Arial" w:cs="Arial"/>
          <w:sz w:val="20"/>
          <w:szCs w:val="20"/>
        </w:rPr>
        <w:t>Zboží</w:t>
      </w:r>
      <w:r w:rsidR="005E1885" w:rsidRPr="003A56AC">
        <w:rPr>
          <w:rFonts w:ascii="Arial" w:hAnsi="Arial" w:cs="Arial"/>
          <w:sz w:val="20"/>
          <w:szCs w:val="20"/>
        </w:rPr>
        <w:t xml:space="preserve"> a Kupující se zavazuje, že </w:t>
      </w:r>
      <w:r>
        <w:rPr>
          <w:rFonts w:ascii="Arial" w:hAnsi="Arial" w:cs="Arial"/>
          <w:sz w:val="20"/>
          <w:szCs w:val="20"/>
        </w:rPr>
        <w:t>Zboží</w:t>
      </w:r>
      <w:r w:rsidR="005E1885" w:rsidRPr="003A56AC">
        <w:rPr>
          <w:rFonts w:ascii="Arial" w:hAnsi="Arial" w:cs="Arial"/>
          <w:sz w:val="20"/>
          <w:szCs w:val="20"/>
        </w:rPr>
        <w:t xml:space="preserve"> převezme a zaplatí </w:t>
      </w:r>
      <w:r>
        <w:rPr>
          <w:rFonts w:ascii="Arial" w:hAnsi="Arial" w:cs="Arial"/>
          <w:sz w:val="20"/>
          <w:szCs w:val="20"/>
        </w:rPr>
        <w:t>Prodá</w:t>
      </w:r>
      <w:r w:rsidR="005E1885" w:rsidRPr="00735033">
        <w:rPr>
          <w:rFonts w:ascii="Arial" w:hAnsi="Arial" w:cs="Arial"/>
          <w:sz w:val="20"/>
          <w:szCs w:val="20"/>
        </w:rPr>
        <w:t>vajícímu kupní cenu ve vý</w:t>
      </w:r>
      <w:r>
        <w:rPr>
          <w:rFonts w:ascii="Arial" w:hAnsi="Arial" w:cs="Arial"/>
          <w:sz w:val="20"/>
          <w:szCs w:val="20"/>
        </w:rPr>
        <w:t>ši a se splatností podle čl. IV</w:t>
      </w:r>
      <w:r w:rsidR="005E1885" w:rsidRPr="00735033">
        <w:rPr>
          <w:rFonts w:ascii="Arial" w:hAnsi="Arial" w:cs="Arial"/>
          <w:sz w:val="20"/>
          <w:szCs w:val="20"/>
        </w:rPr>
        <w:t xml:space="preserve">. této Smlouvy. </w:t>
      </w:r>
    </w:p>
    <w:p w:rsidR="005E1885" w:rsidRPr="00735033" w:rsidRDefault="005E1885" w:rsidP="003A56AC">
      <w:pPr>
        <w:pStyle w:val="Odstavecseseznamem"/>
        <w:numPr>
          <w:ilvl w:val="0"/>
          <w:numId w:val="2"/>
        </w:numPr>
        <w:spacing w:after="120" w:line="240" w:lineRule="auto"/>
        <w:ind w:left="357" w:hanging="357"/>
        <w:contextualSpacing w:val="0"/>
        <w:jc w:val="both"/>
        <w:rPr>
          <w:rFonts w:ascii="Arial" w:hAnsi="Arial" w:cs="Arial"/>
          <w:sz w:val="20"/>
          <w:szCs w:val="20"/>
        </w:rPr>
      </w:pPr>
      <w:r w:rsidRPr="00735033">
        <w:rPr>
          <w:rFonts w:ascii="Arial" w:hAnsi="Arial" w:cs="Arial"/>
          <w:sz w:val="20"/>
          <w:szCs w:val="20"/>
        </w:rPr>
        <w:t xml:space="preserve">Součástí závazku </w:t>
      </w:r>
      <w:r w:rsidR="00024300">
        <w:rPr>
          <w:rFonts w:ascii="Arial" w:hAnsi="Arial" w:cs="Arial"/>
          <w:sz w:val="20"/>
          <w:szCs w:val="20"/>
        </w:rPr>
        <w:t>Prodá</w:t>
      </w:r>
      <w:r w:rsidRPr="00735033">
        <w:rPr>
          <w:rFonts w:ascii="Arial" w:hAnsi="Arial" w:cs="Arial"/>
          <w:sz w:val="20"/>
          <w:szCs w:val="20"/>
        </w:rPr>
        <w:t xml:space="preserve">vajícího dodat </w:t>
      </w:r>
      <w:r w:rsidR="00024300">
        <w:rPr>
          <w:rFonts w:ascii="Arial" w:hAnsi="Arial" w:cs="Arial"/>
          <w:sz w:val="20"/>
          <w:szCs w:val="20"/>
        </w:rPr>
        <w:t>Zboží</w:t>
      </w:r>
      <w:r w:rsidRPr="00735033">
        <w:rPr>
          <w:rFonts w:ascii="Arial" w:hAnsi="Arial" w:cs="Arial"/>
          <w:sz w:val="20"/>
          <w:szCs w:val="20"/>
        </w:rPr>
        <w:t xml:space="preserve"> je rovněž doprava </w:t>
      </w:r>
      <w:r w:rsidR="00EC3FDE" w:rsidRPr="00735033">
        <w:rPr>
          <w:rFonts w:ascii="Arial" w:hAnsi="Arial" w:cs="Arial"/>
          <w:sz w:val="20"/>
          <w:szCs w:val="20"/>
        </w:rPr>
        <w:t xml:space="preserve">a vyložení </w:t>
      </w:r>
      <w:r w:rsidR="00024300">
        <w:rPr>
          <w:rFonts w:ascii="Arial" w:hAnsi="Arial" w:cs="Arial"/>
          <w:sz w:val="20"/>
          <w:szCs w:val="20"/>
        </w:rPr>
        <w:t>Zboží</w:t>
      </w:r>
      <w:r w:rsidRPr="00735033">
        <w:rPr>
          <w:rFonts w:ascii="Arial" w:hAnsi="Arial" w:cs="Arial"/>
          <w:sz w:val="20"/>
          <w:szCs w:val="20"/>
        </w:rPr>
        <w:t xml:space="preserve"> do místa plnění dle čl. III. této Smlouvy, dále </w:t>
      </w:r>
      <w:r w:rsidR="00C2659A" w:rsidRPr="00735033">
        <w:rPr>
          <w:rFonts w:ascii="Arial" w:hAnsi="Arial" w:cs="Arial"/>
          <w:sz w:val="20"/>
          <w:szCs w:val="20"/>
        </w:rPr>
        <w:t xml:space="preserve">odborná montáž </w:t>
      </w:r>
      <w:r w:rsidR="00024300">
        <w:rPr>
          <w:rFonts w:ascii="Arial" w:hAnsi="Arial" w:cs="Arial"/>
          <w:sz w:val="20"/>
          <w:szCs w:val="20"/>
        </w:rPr>
        <w:t>Zboží</w:t>
      </w:r>
      <w:r w:rsidR="00C2659A" w:rsidRPr="00735033">
        <w:rPr>
          <w:rFonts w:ascii="Arial" w:hAnsi="Arial" w:cs="Arial"/>
          <w:sz w:val="20"/>
          <w:szCs w:val="20"/>
        </w:rPr>
        <w:t xml:space="preserve"> a </w:t>
      </w:r>
      <w:r w:rsidRPr="00735033">
        <w:rPr>
          <w:rFonts w:ascii="Arial" w:hAnsi="Arial" w:cs="Arial"/>
          <w:sz w:val="20"/>
          <w:szCs w:val="20"/>
        </w:rPr>
        <w:t xml:space="preserve">povinnost předvést Kupujícímu veškeré požadované funkce a parametry </w:t>
      </w:r>
      <w:r w:rsidR="00024300">
        <w:rPr>
          <w:rFonts w:ascii="Arial" w:hAnsi="Arial" w:cs="Arial"/>
          <w:sz w:val="20"/>
          <w:szCs w:val="20"/>
        </w:rPr>
        <w:t>Zboží</w:t>
      </w:r>
      <w:r w:rsidRPr="00735033">
        <w:rPr>
          <w:rFonts w:ascii="Arial" w:hAnsi="Arial" w:cs="Arial"/>
          <w:sz w:val="20"/>
          <w:szCs w:val="20"/>
        </w:rPr>
        <w:t xml:space="preserve">, </w:t>
      </w:r>
      <w:r w:rsidRPr="00735033">
        <w:rPr>
          <w:rFonts w:ascii="Arial" w:hAnsi="Arial" w:cs="Arial"/>
          <w:color w:val="000000"/>
          <w:sz w:val="20"/>
          <w:szCs w:val="20"/>
        </w:rPr>
        <w:t xml:space="preserve">zaškolení oprávněných osob Kupujícího v rozsahu nezbytném k řádnému užívání </w:t>
      </w:r>
      <w:r w:rsidR="00024300">
        <w:rPr>
          <w:rFonts w:ascii="Arial" w:hAnsi="Arial" w:cs="Arial"/>
          <w:color w:val="000000"/>
          <w:sz w:val="20"/>
          <w:szCs w:val="20"/>
        </w:rPr>
        <w:t>Zboží</w:t>
      </w:r>
      <w:r w:rsidRPr="00735033">
        <w:rPr>
          <w:rFonts w:ascii="Arial" w:hAnsi="Arial" w:cs="Arial"/>
          <w:color w:val="000000"/>
          <w:sz w:val="20"/>
          <w:szCs w:val="20"/>
        </w:rPr>
        <w:t>,</w:t>
      </w:r>
      <w:r w:rsidRPr="00735033">
        <w:rPr>
          <w:rFonts w:ascii="Arial" w:hAnsi="Arial" w:cs="Arial"/>
          <w:sz w:val="20"/>
          <w:szCs w:val="20"/>
        </w:rPr>
        <w:t xml:space="preserve"> dodání kompletní technické a další dokumentace nezbytné k užívání </w:t>
      </w:r>
      <w:r w:rsidR="00024300">
        <w:rPr>
          <w:rFonts w:ascii="Arial" w:hAnsi="Arial" w:cs="Arial"/>
          <w:sz w:val="20"/>
          <w:szCs w:val="20"/>
        </w:rPr>
        <w:t>Zboží</w:t>
      </w:r>
      <w:r w:rsidR="00EC3FDE" w:rsidRPr="00735033">
        <w:rPr>
          <w:rFonts w:ascii="Arial" w:hAnsi="Arial" w:cs="Arial"/>
          <w:sz w:val="20"/>
          <w:szCs w:val="20"/>
        </w:rPr>
        <w:t>,</w:t>
      </w:r>
      <w:r w:rsidRPr="00735033">
        <w:rPr>
          <w:rFonts w:ascii="Arial" w:hAnsi="Arial" w:cs="Arial"/>
          <w:sz w:val="20"/>
          <w:szCs w:val="20"/>
        </w:rPr>
        <w:t xml:space="preserve"> jakož i provést další úkony specifikované v zadávací dokumentaci a jejích přílohách. </w:t>
      </w:r>
    </w:p>
    <w:p w:rsidR="005E1885" w:rsidRPr="003A56AC" w:rsidRDefault="005E1885" w:rsidP="003A56AC">
      <w:pPr>
        <w:pStyle w:val="Odstavecseseznamem"/>
        <w:numPr>
          <w:ilvl w:val="0"/>
          <w:numId w:val="2"/>
        </w:numPr>
        <w:spacing w:after="0" w:line="240" w:lineRule="auto"/>
        <w:ind w:left="357" w:hanging="357"/>
        <w:contextualSpacing w:val="0"/>
        <w:jc w:val="both"/>
        <w:rPr>
          <w:rFonts w:ascii="Arial" w:hAnsi="Arial" w:cs="Arial"/>
          <w:sz w:val="20"/>
          <w:szCs w:val="20"/>
        </w:rPr>
      </w:pPr>
      <w:r w:rsidRPr="00735033">
        <w:rPr>
          <w:rFonts w:ascii="Arial" w:hAnsi="Arial" w:cs="Arial"/>
          <w:sz w:val="20"/>
          <w:szCs w:val="20"/>
        </w:rPr>
        <w:t xml:space="preserve">Předání kompletního plnění bude protokolárně potvrzeno (viz </w:t>
      </w:r>
      <w:proofErr w:type="gramStart"/>
      <w:r w:rsidRPr="00735033">
        <w:rPr>
          <w:rFonts w:ascii="Arial" w:hAnsi="Arial" w:cs="Arial"/>
          <w:sz w:val="20"/>
          <w:szCs w:val="20"/>
        </w:rPr>
        <w:t>čl. V.</w:t>
      </w:r>
      <w:r w:rsidR="00C2659A" w:rsidRPr="00735033">
        <w:rPr>
          <w:rFonts w:ascii="Arial" w:hAnsi="Arial" w:cs="Arial"/>
          <w:sz w:val="20"/>
          <w:szCs w:val="20"/>
        </w:rPr>
        <w:t>4</w:t>
      </w:r>
      <w:r w:rsidRPr="00735033">
        <w:rPr>
          <w:rFonts w:ascii="Arial" w:hAnsi="Arial" w:cs="Arial"/>
          <w:sz w:val="20"/>
          <w:szCs w:val="20"/>
        </w:rPr>
        <w:t xml:space="preserve"> této</w:t>
      </w:r>
      <w:proofErr w:type="gramEnd"/>
      <w:r w:rsidRPr="00735033">
        <w:rPr>
          <w:rFonts w:ascii="Arial" w:hAnsi="Arial" w:cs="Arial"/>
          <w:sz w:val="20"/>
          <w:szCs w:val="20"/>
        </w:rPr>
        <w:t xml:space="preserve">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5E1885" w:rsidRPr="003A56AC" w:rsidRDefault="005E1885" w:rsidP="003A56AC">
      <w:pPr>
        <w:pStyle w:val="Odstavecseseznamem"/>
        <w:spacing w:after="120" w:line="240" w:lineRule="auto"/>
        <w:ind w:left="357"/>
        <w:contextualSpacing w:val="0"/>
        <w:jc w:val="both"/>
        <w:rPr>
          <w:rFonts w:ascii="Arial" w:hAnsi="Arial" w:cs="Arial"/>
          <w:sz w:val="20"/>
          <w:szCs w:val="20"/>
        </w:rPr>
      </w:pPr>
    </w:p>
    <w:p w:rsidR="005E1885" w:rsidRPr="003A56AC" w:rsidRDefault="005E1885" w:rsidP="003A56AC">
      <w:pPr>
        <w:spacing w:after="120"/>
        <w:jc w:val="center"/>
        <w:rPr>
          <w:b/>
          <w:bCs/>
        </w:rPr>
      </w:pPr>
      <w:r w:rsidRPr="003A56AC">
        <w:rPr>
          <w:b/>
          <w:bCs/>
        </w:rPr>
        <w:t>I</w:t>
      </w:r>
      <w:r w:rsidR="00B12E31" w:rsidRPr="003A56AC">
        <w:rPr>
          <w:b/>
          <w:bCs/>
        </w:rPr>
        <w:t>I</w:t>
      </w:r>
      <w:r w:rsidRPr="003A56AC">
        <w:rPr>
          <w:b/>
          <w:bCs/>
        </w:rPr>
        <w:t>I. DOBA, MÍSTO A ZPŮSOB PLNĚNÍ</w:t>
      </w:r>
    </w:p>
    <w:p w:rsidR="005E1885" w:rsidRPr="003A56AC" w:rsidRDefault="005E1885" w:rsidP="003A56AC">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3A56AC">
        <w:rPr>
          <w:rFonts w:ascii="Arial" w:hAnsi="Arial" w:cs="Arial"/>
          <w:sz w:val="20"/>
          <w:szCs w:val="20"/>
        </w:rPr>
        <w:t>Termín zahájení plnění:</w:t>
      </w:r>
      <w:r w:rsidRPr="003A56AC">
        <w:rPr>
          <w:rFonts w:ascii="Arial" w:hAnsi="Arial" w:cs="Arial"/>
          <w:b/>
          <w:bCs/>
          <w:sz w:val="20"/>
          <w:szCs w:val="20"/>
        </w:rPr>
        <w:t xml:space="preserve"> </w:t>
      </w:r>
      <w:r w:rsidR="005563C5">
        <w:rPr>
          <w:rFonts w:ascii="Arial" w:hAnsi="Arial" w:cs="Arial"/>
          <w:b/>
          <w:bCs/>
          <w:sz w:val="20"/>
          <w:szCs w:val="20"/>
        </w:rPr>
        <w:t>září</w:t>
      </w:r>
      <w:r w:rsidR="00EC3FDE" w:rsidRPr="003A56AC">
        <w:rPr>
          <w:rFonts w:ascii="Arial" w:hAnsi="Arial" w:cs="Arial"/>
          <w:b/>
          <w:bCs/>
          <w:sz w:val="20"/>
          <w:szCs w:val="20"/>
        </w:rPr>
        <w:t xml:space="preserve"> </w:t>
      </w:r>
      <w:r w:rsidRPr="003A56AC">
        <w:rPr>
          <w:rFonts w:ascii="Arial" w:hAnsi="Arial" w:cs="Arial"/>
          <w:b/>
          <w:bCs/>
          <w:sz w:val="20"/>
          <w:szCs w:val="20"/>
        </w:rPr>
        <w:t>201</w:t>
      </w:r>
      <w:r w:rsidR="001458E3" w:rsidRPr="003A56AC">
        <w:rPr>
          <w:rFonts w:ascii="Arial" w:hAnsi="Arial" w:cs="Arial"/>
          <w:b/>
          <w:bCs/>
          <w:sz w:val="20"/>
          <w:szCs w:val="20"/>
        </w:rPr>
        <w:t>6</w:t>
      </w:r>
      <w:r w:rsidRPr="003A56AC">
        <w:rPr>
          <w:rFonts w:ascii="Arial" w:hAnsi="Arial" w:cs="Arial"/>
          <w:b/>
          <w:bCs/>
          <w:sz w:val="20"/>
          <w:szCs w:val="20"/>
        </w:rPr>
        <w:t xml:space="preserve"> </w:t>
      </w:r>
      <w:r w:rsidR="001458E3" w:rsidRPr="003A56AC">
        <w:rPr>
          <w:rFonts w:ascii="Arial" w:hAnsi="Arial" w:cs="Arial"/>
          <w:bCs/>
          <w:sz w:val="20"/>
          <w:szCs w:val="20"/>
        </w:rPr>
        <w:t>(p</w:t>
      </w:r>
      <w:r w:rsidRPr="003A56AC">
        <w:rPr>
          <w:rFonts w:ascii="Arial" w:hAnsi="Arial" w:cs="Arial"/>
          <w:sz w:val="20"/>
          <w:szCs w:val="20"/>
        </w:rPr>
        <w:t xml:space="preserve">lnění </w:t>
      </w:r>
      <w:r w:rsidR="00EC3FDE" w:rsidRPr="003A56AC">
        <w:rPr>
          <w:rFonts w:ascii="Arial" w:hAnsi="Arial" w:cs="Arial"/>
          <w:sz w:val="20"/>
          <w:szCs w:val="20"/>
        </w:rPr>
        <w:t>bude</w:t>
      </w:r>
      <w:r w:rsidRPr="003A56AC">
        <w:rPr>
          <w:rFonts w:ascii="Arial" w:hAnsi="Arial" w:cs="Arial"/>
          <w:sz w:val="20"/>
          <w:szCs w:val="20"/>
        </w:rPr>
        <w:t xml:space="preserve"> započato bezprostředně po uzavření </w:t>
      </w:r>
      <w:r w:rsidR="001458E3" w:rsidRPr="003A56AC">
        <w:rPr>
          <w:rFonts w:ascii="Arial" w:hAnsi="Arial" w:cs="Arial"/>
          <w:sz w:val="20"/>
          <w:szCs w:val="20"/>
        </w:rPr>
        <w:t>Smlouvy)</w:t>
      </w:r>
    </w:p>
    <w:p w:rsidR="001458E3" w:rsidRPr="003A56AC" w:rsidRDefault="005E1885" w:rsidP="003A56AC">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b/>
          <w:sz w:val="20"/>
          <w:szCs w:val="20"/>
        </w:rPr>
      </w:pPr>
      <w:r w:rsidRPr="003A56AC">
        <w:rPr>
          <w:rFonts w:ascii="Arial" w:hAnsi="Arial" w:cs="Arial"/>
          <w:sz w:val="20"/>
          <w:szCs w:val="20"/>
        </w:rPr>
        <w:t xml:space="preserve">Termín </w:t>
      </w:r>
      <w:r w:rsidR="001458E3" w:rsidRPr="003A56AC">
        <w:rPr>
          <w:rFonts w:ascii="Arial" w:hAnsi="Arial" w:cs="Arial"/>
          <w:sz w:val="20"/>
          <w:szCs w:val="20"/>
        </w:rPr>
        <w:t>dodání</w:t>
      </w:r>
      <w:r w:rsidRPr="003A56AC">
        <w:rPr>
          <w:rFonts w:ascii="Arial" w:hAnsi="Arial" w:cs="Arial"/>
          <w:sz w:val="20"/>
          <w:szCs w:val="20"/>
        </w:rPr>
        <w:t>:</w:t>
      </w:r>
      <w:r w:rsidRPr="003A56AC">
        <w:rPr>
          <w:rFonts w:ascii="Arial" w:hAnsi="Arial" w:cs="Arial"/>
          <w:b/>
          <w:bCs/>
          <w:sz w:val="20"/>
          <w:szCs w:val="20"/>
        </w:rPr>
        <w:t xml:space="preserve"> </w:t>
      </w:r>
      <w:r w:rsidRPr="003A56AC">
        <w:rPr>
          <w:rFonts w:ascii="Arial" w:hAnsi="Arial" w:cs="Arial"/>
          <w:sz w:val="20"/>
          <w:szCs w:val="20"/>
        </w:rPr>
        <w:t xml:space="preserve">nejpozději </w:t>
      </w:r>
      <w:r w:rsidR="001458E3" w:rsidRPr="003A56AC">
        <w:rPr>
          <w:rFonts w:ascii="Arial" w:hAnsi="Arial" w:cs="Arial"/>
          <w:sz w:val="20"/>
          <w:szCs w:val="20"/>
        </w:rPr>
        <w:t>d</w:t>
      </w:r>
      <w:r w:rsidR="001458E3" w:rsidRPr="003A56AC">
        <w:rPr>
          <w:rFonts w:ascii="Arial" w:hAnsi="Arial" w:cs="Arial"/>
          <w:color w:val="010000"/>
          <w:sz w:val="20"/>
          <w:szCs w:val="20"/>
        </w:rPr>
        <w:t xml:space="preserve">o </w:t>
      </w:r>
      <w:r w:rsidR="001458E3" w:rsidRPr="003A56AC">
        <w:rPr>
          <w:rFonts w:ascii="Arial" w:hAnsi="Arial" w:cs="Arial"/>
          <w:b/>
          <w:color w:val="010000"/>
          <w:sz w:val="20"/>
          <w:szCs w:val="20"/>
        </w:rPr>
        <w:t xml:space="preserve">15. </w:t>
      </w:r>
      <w:r w:rsidR="005563C5">
        <w:rPr>
          <w:rFonts w:ascii="Arial" w:hAnsi="Arial" w:cs="Arial"/>
          <w:b/>
          <w:color w:val="010000"/>
          <w:sz w:val="20"/>
          <w:szCs w:val="20"/>
        </w:rPr>
        <w:t>11</w:t>
      </w:r>
      <w:r w:rsidR="001458E3" w:rsidRPr="003A56AC">
        <w:rPr>
          <w:rFonts w:ascii="Arial" w:hAnsi="Arial" w:cs="Arial"/>
          <w:b/>
          <w:color w:val="010000"/>
          <w:sz w:val="20"/>
          <w:szCs w:val="20"/>
        </w:rPr>
        <w:t>. 2016</w:t>
      </w:r>
    </w:p>
    <w:p w:rsidR="001458E3" w:rsidRPr="003A56AC" w:rsidRDefault="00024300" w:rsidP="003A56AC">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vyrozumí </w:t>
      </w:r>
      <w:r>
        <w:rPr>
          <w:rFonts w:ascii="Arial" w:hAnsi="Arial" w:cs="Arial"/>
          <w:sz w:val="20"/>
          <w:szCs w:val="20"/>
        </w:rPr>
        <w:t>Kup</w:t>
      </w:r>
      <w:r w:rsidR="001458E3" w:rsidRPr="003A56AC">
        <w:rPr>
          <w:rFonts w:ascii="Arial" w:hAnsi="Arial" w:cs="Arial"/>
          <w:sz w:val="20"/>
          <w:szCs w:val="20"/>
        </w:rPr>
        <w:t xml:space="preserve">ujícího nejméně 5 pracovních dnů před plánovaným datem dodání, aby byl </w:t>
      </w:r>
      <w:r>
        <w:rPr>
          <w:rFonts w:ascii="Arial" w:hAnsi="Arial" w:cs="Arial"/>
          <w:sz w:val="20"/>
          <w:szCs w:val="20"/>
        </w:rPr>
        <w:t>Kupu</w:t>
      </w:r>
      <w:r w:rsidR="001458E3" w:rsidRPr="003A56AC">
        <w:rPr>
          <w:rFonts w:ascii="Arial" w:hAnsi="Arial" w:cs="Arial"/>
          <w:sz w:val="20"/>
          <w:szCs w:val="20"/>
        </w:rPr>
        <w:t>jící připraven poskytnout mu potřebnou součinnost a předmět koupě převzít.</w:t>
      </w:r>
    </w:p>
    <w:p w:rsidR="005E1885" w:rsidRPr="003A56AC" w:rsidRDefault="005E1885" w:rsidP="003A56AC">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3A56AC">
        <w:rPr>
          <w:rFonts w:ascii="Arial" w:hAnsi="Arial" w:cs="Arial"/>
          <w:sz w:val="20"/>
          <w:szCs w:val="20"/>
        </w:rPr>
        <w:t xml:space="preserve">Místo plnění: </w:t>
      </w:r>
      <w:r w:rsidR="005563C5" w:rsidRPr="00BB33A4">
        <w:rPr>
          <w:rFonts w:ascii="Arial" w:hAnsi="Arial" w:cs="Arial"/>
          <w:sz w:val="20"/>
          <w:szCs w:val="20"/>
        </w:rPr>
        <w:t>V sídle zadavatele, tj. na adrese Kyjovská 607, 348 15 Planá u Mariánských Lázní. Konkrétní mí</w:t>
      </w:r>
      <w:r w:rsidR="005563C5" w:rsidRPr="00BB33A4">
        <w:rPr>
          <w:rFonts w:ascii="Arial" w:eastAsiaTheme="minorHAnsi" w:hAnsi="Arial" w:cs="Arial"/>
          <w:sz w:val="20"/>
          <w:szCs w:val="20"/>
        </w:rPr>
        <w:t>sto plnění bude při dodávce blíže určeno</w:t>
      </w:r>
      <w:r w:rsidR="001458E3" w:rsidRPr="003A56AC">
        <w:rPr>
          <w:rFonts w:ascii="Arial" w:hAnsi="Arial" w:cs="Arial"/>
          <w:sz w:val="20"/>
          <w:szCs w:val="20"/>
        </w:rPr>
        <w:t>.</w:t>
      </w:r>
    </w:p>
    <w:p w:rsidR="00EC3FDE" w:rsidRPr="003A56AC" w:rsidRDefault="00EC3FDE" w:rsidP="003A56AC">
      <w:pPr>
        <w:pStyle w:val="Odstavecseseznamem"/>
        <w:autoSpaceDE w:val="0"/>
        <w:autoSpaceDN w:val="0"/>
        <w:adjustRightInd w:val="0"/>
        <w:spacing w:after="120" w:line="240" w:lineRule="auto"/>
        <w:ind w:left="357"/>
        <w:contextualSpacing w:val="0"/>
        <w:jc w:val="both"/>
        <w:rPr>
          <w:rFonts w:ascii="Arial" w:hAnsi="Arial" w:cs="Arial"/>
          <w:sz w:val="20"/>
          <w:szCs w:val="20"/>
        </w:rPr>
      </w:pPr>
    </w:p>
    <w:p w:rsidR="005E1885" w:rsidRPr="003A56AC" w:rsidRDefault="00B12E31" w:rsidP="003A56AC">
      <w:pPr>
        <w:autoSpaceDE w:val="0"/>
        <w:autoSpaceDN w:val="0"/>
        <w:adjustRightInd w:val="0"/>
        <w:spacing w:after="120"/>
        <w:jc w:val="center"/>
        <w:rPr>
          <w:b/>
          <w:bCs/>
        </w:rPr>
      </w:pPr>
      <w:r w:rsidRPr="003A56AC">
        <w:rPr>
          <w:b/>
          <w:bCs/>
        </w:rPr>
        <w:t>IV</w:t>
      </w:r>
      <w:r w:rsidR="005E1885" w:rsidRPr="003A56AC">
        <w:rPr>
          <w:b/>
          <w:bCs/>
        </w:rPr>
        <w:t>. KUPNÍ CENA, SPLATNOST, PLATEBNÍ PODMÍNKY</w:t>
      </w:r>
    </w:p>
    <w:p w:rsidR="005E1885" w:rsidRPr="003A56AC" w:rsidRDefault="005E1885" w:rsidP="003A56AC">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vajícího, kalkulované v rámci zadávacího řízení na předmět plnění této Smlouvy</w:t>
      </w:r>
    </w:p>
    <w:p w:rsidR="005E1885" w:rsidRDefault="005E1885" w:rsidP="003A56AC">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ve výši:</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456"/>
        <w:gridCol w:w="2025"/>
        <w:gridCol w:w="1902"/>
        <w:gridCol w:w="1973"/>
      </w:tblGrid>
      <w:tr w:rsidR="004D3FD0" w:rsidRPr="00595B0F" w:rsidTr="004D3FD0">
        <w:trPr>
          <w:jc w:val="right"/>
        </w:trPr>
        <w:tc>
          <w:tcPr>
            <w:tcW w:w="2871" w:type="dxa"/>
            <w:vAlign w:val="center"/>
          </w:tcPr>
          <w:p w:rsidR="004D3FD0" w:rsidRPr="00595B0F" w:rsidRDefault="004D3FD0" w:rsidP="004D3FD0">
            <w:pPr>
              <w:pStyle w:val="slovn1"/>
              <w:keepNext/>
              <w:widowControl/>
              <w:numPr>
                <w:ilvl w:val="0"/>
                <w:numId w:val="0"/>
              </w:numPr>
              <w:spacing w:after="0"/>
              <w:jc w:val="center"/>
              <w:rPr>
                <w:b/>
                <w:bCs/>
                <w:i/>
                <w:iCs/>
                <w:sz w:val="20"/>
                <w:szCs w:val="20"/>
              </w:rPr>
            </w:pPr>
            <w:r w:rsidRPr="00595B0F">
              <w:rPr>
                <w:b/>
                <w:bCs/>
                <w:i/>
                <w:iCs/>
                <w:sz w:val="20"/>
                <w:szCs w:val="20"/>
              </w:rPr>
              <w:t>Položka</w:t>
            </w:r>
          </w:p>
        </w:tc>
        <w:tc>
          <w:tcPr>
            <w:tcW w:w="1683" w:type="dxa"/>
            <w:vAlign w:val="center"/>
          </w:tcPr>
          <w:p w:rsidR="004D3FD0" w:rsidRPr="00595B0F" w:rsidRDefault="004D3FD0" w:rsidP="004D3FD0">
            <w:pPr>
              <w:pStyle w:val="slovn1"/>
              <w:keepNext/>
              <w:widowControl/>
              <w:numPr>
                <w:ilvl w:val="0"/>
                <w:numId w:val="0"/>
              </w:numPr>
              <w:spacing w:after="0"/>
              <w:jc w:val="center"/>
              <w:rPr>
                <w:b/>
                <w:bCs/>
                <w:i/>
                <w:iCs/>
                <w:sz w:val="20"/>
                <w:szCs w:val="20"/>
              </w:rPr>
            </w:pPr>
            <w:r w:rsidRPr="00595B0F">
              <w:rPr>
                <w:b/>
                <w:bCs/>
                <w:i/>
                <w:iCs/>
                <w:sz w:val="20"/>
                <w:szCs w:val="20"/>
              </w:rPr>
              <w:t>Cena v Kč bez DPH</w:t>
            </w:r>
          </w:p>
        </w:tc>
        <w:tc>
          <w:tcPr>
            <w:tcW w:w="1581" w:type="dxa"/>
            <w:vAlign w:val="center"/>
          </w:tcPr>
          <w:p w:rsidR="004D3FD0" w:rsidRPr="00595B0F" w:rsidRDefault="004D3FD0" w:rsidP="004D3FD0">
            <w:pPr>
              <w:pStyle w:val="slovn1"/>
              <w:keepNext/>
              <w:widowControl/>
              <w:numPr>
                <w:ilvl w:val="0"/>
                <w:numId w:val="0"/>
              </w:numPr>
              <w:spacing w:after="0"/>
              <w:jc w:val="center"/>
              <w:rPr>
                <w:b/>
                <w:bCs/>
                <w:i/>
                <w:iCs/>
                <w:sz w:val="20"/>
                <w:szCs w:val="20"/>
              </w:rPr>
            </w:pPr>
            <w:r>
              <w:rPr>
                <w:b/>
                <w:bCs/>
                <w:i/>
                <w:iCs/>
                <w:sz w:val="20"/>
                <w:szCs w:val="20"/>
              </w:rPr>
              <w:t>DPH v %</w:t>
            </w:r>
          </w:p>
        </w:tc>
        <w:tc>
          <w:tcPr>
            <w:tcW w:w="1640" w:type="dxa"/>
            <w:vAlign w:val="center"/>
          </w:tcPr>
          <w:p w:rsidR="004D3FD0" w:rsidRPr="00595B0F" w:rsidRDefault="004D3FD0" w:rsidP="004D3FD0">
            <w:pPr>
              <w:pStyle w:val="slovn1"/>
              <w:keepNext/>
              <w:widowControl/>
              <w:numPr>
                <w:ilvl w:val="0"/>
                <w:numId w:val="0"/>
              </w:numPr>
              <w:spacing w:after="0"/>
              <w:jc w:val="center"/>
              <w:rPr>
                <w:b/>
                <w:bCs/>
                <w:i/>
                <w:iCs/>
                <w:sz w:val="20"/>
                <w:szCs w:val="20"/>
              </w:rPr>
            </w:pPr>
            <w:r w:rsidRPr="00595B0F">
              <w:rPr>
                <w:b/>
                <w:bCs/>
                <w:i/>
                <w:iCs/>
                <w:sz w:val="20"/>
                <w:szCs w:val="20"/>
              </w:rPr>
              <w:t>Cena v Kč vč. DPH</w:t>
            </w:r>
          </w:p>
        </w:tc>
      </w:tr>
      <w:tr w:rsidR="004D3FD0" w:rsidRPr="00595B0F" w:rsidTr="004D3FD0">
        <w:trPr>
          <w:jc w:val="right"/>
        </w:trPr>
        <w:tc>
          <w:tcPr>
            <w:tcW w:w="2871" w:type="dxa"/>
            <w:vAlign w:val="center"/>
          </w:tcPr>
          <w:p w:rsidR="004D3FD0" w:rsidRPr="00595B0F" w:rsidRDefault="004D3FD0" w:rsidP="004D3FD0">
            <w:pPr>
              <w:pStyle w:val="slovn1"/>
              <w:numPr>
                <w:ilvl w:val="0"/>
                <w:numId w:val="0"/>
              </w:numPr>
              <w:spacing w:before="20" w:after="20"/>
              <w:jc w:val="center"/>
              <w:rPr>
                <w:b/>
                <w:sz w:val="20"/>
                <w:szCs w:val="20"/>
              </w:rPr>
            </w:pPr>
            <w:r>
              <w:rPr>
                <w:b/>
                <w:sz w:val="20"/>
                <w:szCs w:val="20"/>
              </w:rPr>
              <w:t>Celková kupní cena za předmět plnění</w:t>
            </w:r>
          </w:p>
        </w:tc>
        <w:tc>
          <w:tcPr>
            <w:tcW w:w="1683" w:type="dxa"/>
            <w:vAlign w:val="center"/>
          </w:tcPr>
          <w:p w:rsidR="004D3FD0" w:rsidRPr="00D83E8F" w:rsidRDefault="00D83E8F" w:rsidP="00D83E8F">
            <w:pPr>
              <w:pStyle w:val="slovn1"/>
              <w:widowControl/>
              <w:numPr>
                <w:ilvl w:val="0"/>
                <w:numId w:val="0"/>
              </w:numPr>
              <w:spacing w:after="0"/>
              <w:jc w:val="center"/>
              <w:rPr>
                <w:sz w:val="20"/>
                <w:szCs w:val="20"/>
              </w:rPr>
            </w:pPr>
            <w:r w:rsidRPr="00D83E8F">
              <w:rPr>
                <w:b/>
                <w:bCs/>
                <w:sz w:val="20"/>
                <w:szCs w:val="20"/>
              </w:rPr>
              <w:t>858 735,00</w:t>
            </w:r>
          </w:p>
        </w:tc>
        <w:tc>
          <w:tcPr>
            <w:tcW w:w="1581" w:type="dxa"/>
            <w:vAlign w:val="center"/>
          </w:tcPr>
          <w:p w:rsidR="004D3FD0" w:rsidRPr="00D83E8F" w:rsidRDefault="00D83E8F" w:rsidP="004D3FD0">
            <w:pPr>
              <w:pStyle w:val="slovn1"/>
              <w:widowControl/>
              <w:numPr>
                <w:ilvl w:val="0"/>
                <w:numId w:val="0"/>
              </w:numPr>
              <w:spacing w:after="0"/>
              <w:jc w:val="center"/>
              <w:rPr>
                <w:b/>
                <w:bCs/>
                <w:sz w:val="20"/>
                <w:szCs w:val="20"/>
              </w:rPr>
            </w:pPr>
            <w:r w:rsidRPr="00D83E8F">
              <w:rPr>
                <w:b/>
                <w:bCs/>
                <w:sz w:val="20"/>
                <w:szCs w:val="20"/>
              </w:rPr>
              <w:t>15%</w:t>
            </w:r>
          </w:p>
        </w:tc>
        <w:tc>
          <w:tcPr>
            <w:tcW w:w="1640" w:type="dxa"/>
            <w:vAlign w:val="center"/>
          </w:tcPr>
          <w:p w:rsidR="004D3FD0" w:rsidRPr="00D83E8F" w:rsidRDefault="00D83E8F" w:rsidP="004D3FD0">
            <w:pPr>
              <w:pStyle w:val="slovn1"/>
              <w:widowControl/>
              <w:numPr>
                <w:ilvl w:val="0"/>
                <w:numId w:val="0"/>
              </w:numPr>
              <w:spacing w:after="0"/>
              <w:jc w:val="center"/>
              <w:rPr>
                <w:sz w:val="20"/>
                <w:szCs w:val="20"/>
              </w:rPr>
            </w:pPr>
            <w:r w:rsidRPr="00D83E8F">
              <w:rPr>
                <w:b/>
                <w:bCs/>
                <w:sz w:val="20"/>
                <w:szCs w:val="20"/>
              </w:rPr>
              <w:t>987 545,25</w:t>
            </w:r>
          </w:p>
        </w:tc>
      </w:tr>
    </w:tbl>
    <w:p w:rsidR="005E1885" w:rsidRPr="003A56AC" w:rsidRDefault="005E1885" w:rsidP="00024300">
      <w:pPr>
        <w:pStyle w:val="Odstavecseseznamem"/>
        <w:numPr>
          <w:ilvl w:val="0"/>
          <w:numId w:val="6"/>
        </w:numPr>
        <w:autoSpaceDE w:val="0"/>
        <w:autoSpaceDN w:val="0"/>
        <w:adjustRightInd w:val="0"/>
        <w:spacing w:before="120" w:after="120" w:line="240" w:lineRule="auto"/>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3A56AC">
      <w:pPr>
        <w:pStyle w:val="Odstavecseseznamem"/>
        <w:numPr>
          <w:ilvl w:val="0"/>
          <w:numId w:val="6"/>
        </w:numPr>
        <w:autoSpaceDE w:val="0"/>
        <w:autoSpaceDN w:val="0"/>
        <w:adjustRightInd w:val="0"/>
        <w:spacing w:before="120" w:after="120" w:line="240" w:lineRule="auto"/>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w:t>
      </w:r>
      <w:r w:rsidR="005E1885" w:rsidRPr="003A56AC">
        <w:rPr>
          <w:rFonts w:ascii="Arial" w:hAnsi="Arial" w:cs="Arial"/>
          <w:sz w:val="20"/>
          <w:szCs w:val="20"/>
        </w:rPr>
        <w:lastRenderedPageBreak/>
        <w:t xml:space="preserve">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EC66B3" w:rsidRPr="003A56AC" w:rsidRDefault="003A56AC" w:rsidP="003A56AC">
      <w:pPr>
        <w:pStyle w:val="Odstavecseseznamem"/>
        <w:numPr>
          <w:ilvl w:val="0"/>
          <w:numId w:val="6"/>
        </w:numPr>
        <w:autoSpaceDE w:val="0"/>
        <w:autoSpaceDN w:val="0"/>
        <w:adjustRightInd w:val="0"/>
        <w:spacing w:after="0" w:line="240" w:lineRule="auto"/>
        <w:ind w:hanging="357"/>
        <w:contextualSpacing w:val="0"/>
        <w:jc w:val="both"/>
        <w:rPr>
          <w:rFonts w:ascii="Arial" w:hAnsi="Arial" w:cs="Arial"/>
          <w:sz w:val="20"/>
          <w:szCs w:val="20"/>
        </w:rPr>
      </w:pPr>
      <w:r w:rsidRPr="003A56AC">
        <w:rPr>
          <w:rFonts w:ascii="Arial" w:hAnsi="Arial" w:cs="Arial"/>
          <w:sz w:val="20"/>
          <w:szCs w:val="20"/>
        </w:rPr>
        <w:t>Součástí kupní ceny je také:</w:t>
      </w:r>
    </w:p>
    <w:p w:rsidR="00EC66B3" w:rsidRPr="003A56AC" w:rsidRDefault="00EC66B3" w:rsidP="003A56AC">
      <w:pPr>
        <w:pStyle w:val="Nadpis3"/>
        <w:keepNext w:val="0"/>
        <w:numPr>
          <w:ilvl w:val="0"/>
          <w:numId w:val="43"/>
        </w:numPr>
        <w:spacing w:before="0" w:after="0"/>
        <w:ind w:hanging="357"/>
        <w:jc w:val="both"/>
        <w:rPr>
          <w:sz w:val="20"/>
          <w:szCs w:val="20"/>
        </w:rPr>
      </w:pPr>
      <w:r w:rsidRPr="003A56AC">
        <w:rPr>
          <w:sz w:val="20"/>
          <w:szCs w:val="20"/>
        </w:rPr>
        <w:t xml:space="preserve">příslušenství a doklady potřebné pro užívání </w:t>
      </w:r>
      <w:r w:rsidR="00024300">
        <w:rPr>
          <w:sz w:val="20"/>
          <w:szCs w:val="20"/>
        </w:rPr>
        <w:t>Zboží</w:t>
      </w:r>
      <w:r w:rsidRPr="003A56AC">
        <w:rPr>
          <w:sz w:val="20"/>
          <w:szCs w:val="20"/>
        </w:rPr>
        <w:t xml:space="preserve">, </w:t>
      </w:r>
    </w:p>
    <w:p w:rsidR="00EC66B3" w:rsidRPr="003A56AC" w:rsidRDefault="00EC66B3" w:rsidP="003A56AC">
      <w:pPr>
        <w:pStyle w:val="Nadpis3"/>
        <w:keepNext w:val="0"/>
        <w:numPr>
          <w:ilvl w:val="0"/>
          <w:numId w:val="43"/>
        </w:numPr>
        <w:spacing w:before="0" w:after="0"/>
        <w:ind w:hanging="357"/>
        <w:jc w:val="both"/>
        <w:rPr>
          <w:sz w:val="20"/>
          <w:szCs w:val="20"/>
        </w:rPr>
      </w:pPr>
      <w:r w:rsidRPr="003A56AC">
        <w:rPr>
          <w:sz w:val="20"/>
          <w:szCs w:val="20"/>
        </w:rPr>
        <w:t xml:space="preserve">zajištění proškolení v obsluze a údržbě </w:t>
      </w:r>
      <w:r w:rsidR="00024300">
        <w:rPr>
          <w:sz w:val="20"/>
          <w:szCs w:val="20"/>
        </w:rPr>
        <w:t>Zboží</w:t>
      </w:r>
      <w:r w:rsidRPr="003A56AC">
        <w:rPr>
          <w:sz w:val="20"/>
          <w:szCs w:val="20"/>
        </w:rPr>
        <w:t xml:space="preserve"> v potřebném rozsahu, a to pro všechn</w:t>
      </w:r>
      <w:r w:rsidR="003A56AC" w:rsidRPr="003A56AC">
        <w:rPr>
          <w:sz w:val="20"/>
          <w:szCs w:val="20"/>
        </w:rPr>
        <w:t>y členy obsluhy předmětu plnění,</w:t>
      </w:r>
    </w:p>
    <w:p w:rsidR="00EC66B3" w:rsidRPr="003A56AC" w:rsidRDefault="00EC66B3" w:rsidP="003A56AC">
      <w:pPr>
        <w:pStyle w:val="Nadpis3"/>
        <w:keepNext w:val="0"/>
        <w:numPr>
          <w:ilvl w:val="0"/>
          <w:numId w:val="43"/>
        </w:numPr>
        <w:spacing w:before="0" w:after="0"/>
        <w:ind w:hanging="357"/>
        <w:jc w:val="both"/>
        <w:rPr>
          <w:sz w:val="20"/>
          <w:szCs w:val="20"/>
        </w:rPr>
      </w:pPr>
      <w:r w:rsidRPr="003A56AC">
        <w:rPr>
          <w:sz w:val="20"/>
          <w:szCs w:val="20"/>
        </w:rPr>
        <w:t>doda</w:t>
      </w:r>
      <w:r w:rsidR="003A56AC" w:rsidRPr="003A56AC">
        <w:rPr>
          <w:sz w:val="20"/>
          <w:szCs w:val="20"/>
        </w:rPr>
        <w:t>ní</w:t>
      </w:r>
      <w:r w:rsidRPr="003A56AC">
        <w:rPr>
          <w:sz w:val="20"/>
          <w:szCs w:val="20"/>
        </w:rPr>
        <w:t xml:space="preserve"> </w:t>
      </w:r>
      <w:r w:rsidR="00024300">
        <w:rPr>
          <w:sz w:val="20"/>
          <w:szCs w:val="20"/>
        </w:rPr>
        <w:t>Zboží</w:t>
      </w:r>
      <w:r w:rsidRPr="003A56AC">
        <w:rPr>
          <w:sz w:val="20"/>
          <w:szCs w:val="20"/>
        </w:rPr>
        <w:t xml:space="preserve"> do místa určení </w:t>
      </w:r>
      <w:r w:rsidR="00024300">
        <w:rPr>
          <w:sz w:val="20"/>
          <w:szCs w:val="20"/>
        </w:rPr>
        <w:t>Kupu</w:t>
      </w:r>
      <w:r w:rsidRPr="003A56AC">
        <w:rPr>
          <w:sz w:val="20"/>
          <w:szCs w:val="20"/>
        </w:rPr>
        <w:t>jícího,</w:t>
      </w:r>
      <w:r w:rsidR="003A56AC" w:rsidRPr="003A56AC">
        <w:rPr>
          <w:sz w:val="20"/>
          <w:szCs w:val="20"/>
        </w:rPr>
        <w:t xml:space="preserve"> včetně </w:t>
      </w:r>
      <w:r w:rsidRPr="003A56AC">
        <w:rPr>
          <w:sz w:val="20"/>
          <w:szCs w:val="20"/>
        </w:rPr>
        <w:t>doprav</w:t>
      </w:r>
      <w:r w:rsidR="003A56AC" w:rsidRPr="003A56AC">
        <w:rPr>
          <w:sz w:val="20"/>
          <w:szCs w:val="20"/>
        </w:rPr>
        <w:t xml:space="preserve">y </w:t>
      </w:r>
      <w:r w:rsidRPr="003A56AC">
        <w:rPr>
          <w:sz w:val="20"/>
          <w:szCs w:val="20"/>
        </w:rPr>
        <w:t>do místa plnění,</w:t>
      </w:r>
    </w:p>
    <w:p w:rsidR="00EC66B3" w:rsidRPr="003A56AC" w:rsidRDefault="00EC66B3" w:rsidP="003A56AC">
      <w:pPr>
        <w:pStyle w:val="Nadpis3"/>
        <w:keepNext w:val="0"/>
        <w:numPr>
          <w:ilvl w:val="0"/>
          <w:numId w:val="43"/>
        </w:numPr>
        <w:spacing w:before="0" w:after="0"/>
        <w:ind w:hanging="357"/>
        <w:jc w:val="both"/>
        <w:rPr>
          <w:sz w:val="20"/>
          <w:szCs w:val="20"/>
        </w:rPr>
      </w:pPr>
      <w:r w:rsidRPr="003A56AC">
        <w:rPr>
          <w:sz w:val="20"/>
          <w:szCs w:val="20"/>
        </w:rPr>
        <w:t>montáž</w:t>
      </w:r>
      <w:r w:rsidR="003A56AC" w:rsidRPr="003A56AC">
        <w:rPr>
          <w:sz w:val="20"/>
          <w:szCs w:val="20"/>
        </w:rPr>
        <w:t xml:space="preserve">, </w:t>
      </w:r>
      <w:r w:rsidRPr="003A56AC">
        <w:rPr>
          <w:sz w:val="20"/>
          <w:szCs w:val="20"/>
        </w:rPr>
        <w:t xml:space="preserve">instalace </w:t>
      </w:r>
      <w:r w:rsidR="003A56AC" w:rsidRPr="003A56AC">
        <w:rPr>
          <w:sz w:val="20"/>
          <w:szCs w:val="20"/>
        </w:rPr>
        <w:t xml:space="preserve">a zprovoznění </w:t>
      </w:r>
      <w:r w:rsidR="00024300">
        <w:rPr>
          <w:sz w:val="20"/>
          <w:szCs w:val="20"/>
        </w:rPr>
        <w:t>Zboží</w:t>
      </w:r>
      <w:r w:rsidRPr="003A56AC">
        <w:rPr>
          <w:sz w:val="20"/>
          <w:szCs w:val="20"/>
        </w:rPr>
        <w:t xml:space="preserve"> v místě plnění,</w:t>
      </w:r>
    </w:p>
    <w:p w:rsidR="00EC66B3" w:rsidRPr="003A56AC" w:rsidRDefault="00EC66B3" w:rsidP="003A56AC">
      <w:pPr>
        <w:pStyle w:val="Nadpis3"/>
        <w:keepNext w:val="0"/>
        <w:numPr>
          <w:ilvl w:val="0"/>
          <w:numId w:val="43"/>
        </w:numPr>
        <w:spacing w:before="0" w:after="0"/>
        <w:ind w:hanging="357"/>
        <w:jc w:val="both"/>
        <w:rPr>
          <w:sz w:val="20"/>
          <w:szCs w:val="20"/>
        </w:rPr>
      </w:pPr>
      <w:r w:rsidRPr="003A56AC">
        <w:rPr>
          <w:sz w:val="20"/>
          <w:szCs w:val="20"/>
        </w:rPr>
        <w:t>praktické předvedení předmětu plnění a ukázka jeho funkčnosti v rámci p</w:t>
      </w:r>
      <w:r w:rsidR="003A56AC" w:rsidRPr="003A56AC">
        <w:rPr>
          <w:sz w:val="20"/>
          <w:szCs w:val="20"/>
        </w:rPr>
        <w:t>ředávacího a přejímacího řízení,</w:t>
      </w:r>
    </w:p>
    <w:p w:rsidR="003A56AC" w:rsidRPr="003A56AC" w:rsidRDefault="003A56AC" w:rsidP="003A56AC">
      <w:pPr>
        <w:pStyle w:val="Nadpis3"/>
        <w:keepNext w:val="0"/>
        <w:numPr>
          <w:ilvl w:val="0"/>
          <w:numId w:val="43"/>
        </w:numPr>
        <w:spacing w:before="0" w:after="120"/>
        <w:ind w:left="714" w:hanging="357"/>
        <w:jc w:val="both"/>
        <w:rPr>
          <w:sz w:val="20"/>
          <w:szCs w:val="20"/>
        </w:rPr>
      </w:pPr>
      <w:r w:rsidRPr="003A56AC">
        <w:rPr>
          <w:sz w:val="20"/>
          <w:szCs w:val="20"/>
        </w:rPr>
        <w:t>provádění BTK po celou dobu záruční lhůty.</w:t>
      </w:r>
    </w:p>
    <w:p w:rsidR="005E1885" w:rsidRPr="003A56AC" w:rsidRDefault="005E1885" w:rsidP="003A56AC">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 xml:space="preserve">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3A56AC">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RDefault="005E1885" w:rsidP="003A56AC">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proofErr w:type="gramStart"/>
      <w:r w:rsidR="00C2659A" w:rsidRPr="00735033">
        <w:rPr>
          <w:rFonts w:ascii="Arial" w:hAnsi="Arial" w:cs="Arial"/>
          <w:sz w:val="20"/>
          <w:szCs w:val="20"/>
        </w:rPr>
        <w:t>II.</w:t>
      </w:r>
      <w:r w:rsidR="00735033" w:rsidRPr="00735033">
        <w:rPr>
          <w:rFonts w:ascii="Arial" w:hAnsi="Arial" w:cs="Arial"/>
          <w:sz w:val="20"/>
          <w:szCs w:val="20"/>
        </w:rPr>
        <w:t>11</w:t>
      </w:r>
      <w:proofErr w:type="gramEnd"/>
      <w:r w:rsidR="00C2659A" w:rsidRPr="00735033">
        <w:rPr>
          <w:rFonts w:ascii="Arial" w:hAnsi="Arial" w:cs="Arial"/>
          <w:sz w:val="20"/>
          <w:szCs w:val="20"/>
        </w:rPr>
        <w:t xml:space="preserve"> a V.4</w:t>
      </w:r>
      <w:r w:rsidRPr="00735033">
        <w:rPr>
          <w:rFonts w:ascii="Arial" w:hAnsi="Arial" w:cs="Arial"/>
          <w:sz w:val="20"/>
          <w:szCs w:val="20"/>
        </w:rPr>
        <w:t xml:space="preserve"> této Smlouvy). </w:t>
      </w:r>
    </w:p>
    <w:p w:rsidR="003A56AC" w:rsidRPr="003A56AC" w:rsidRDefault="00EC66B3" w:rsidP="003A56AC">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3A56AC">
      <w:pPr>
        <w:pStyle w:val="Odstavecseseznamem"/>
        <w:numPr>
          <w:ilvl w:val="0"/>
          <w:numId w:val="6"/>
        </w:numPr>
        <w:spacing w:after="0" w:line="240" w:lineRule="auto"/>
        <w:ind w:left="357" w:hanging="357"/>
        <w:jc w:val="both"/>
        <w:rPr>
          <w:rFonts w:ascii="Arial" w:hAnsi="Arial" w:cs="Arial"/>
          <w:b/>
          <w:bCs/>
          <w:sz w:val="20"/>
          <w:szCs w:val="20"/>
        </w:rPr>
      </w:pPr>
      <w:r w:rsidRPr="003A56AC">
        <w:rPr>
          <w:rFonts w:ascii="Arial" w:hAnsi="Arial" w:cs="Arial"/>
          <w:b/>
          <w:bCs/>
          <w:sz w:val="20"/>
          <w:szCs w:val="20"/>
        </w:rPr>
        <w:t xml:space="preserve">Splatnost faktur je 30 dní. </w:t>
      </w:r>
    </w:p>
    <w:p w:rsidR="005E1885" w:rsidRPr="003A56AC" w:rsidRDefault="005E1885" w:rsidP="003A56AC">
      <w:pPr>
        <w:spacing w:after="120"/>
        <w:rPr>
          <w:b/>
          <w:bCs/>
        </w:rPr>
      </w:pPr>
    </w:p>
    <w:p w:rsidR="005E1885" w:rsidRPr="003A56AC" w:rsidRDefault="005E1885" w:rsidP="003A56AC">
      <w:pPr>
        <w:spacing w:after="120"/>
        <w:jc w:val="center"/>
        <w:rPr>
          <w:b/>
          <w:bCs/>
        </w:rPr>
      </w:pPr>
      <w:r w:rsidRPr="003A56AC">
        <w:rPr>
          <w:b/>
          <w:bCs/>
        </w:rPr>
        <w:t xml:space="preserve">V. PŘEDÁNÍ A PŘEVZETÍ </w:t>
      </w:r>
      <w:r w:rsidR="00024300">
        <w:rPr>
          <w:b/>
          <w:bCs/>
        </w:rPr>
        <w:t>ZBOŽÍ</w:t>
      </w:r>
    </w:p>
    <w:p w:rsidR="005E1885" w:rsidRPr="003A56AC" w:rsidRDefault="00024300"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3A56AC">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3A56AC">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563C5" w:rsidRDefault="005563C5" w:rsidP="003A56AC">
      <w:pPr>
        <w:spacing w:after="120"/>
        <w:rPr>
          <w:b/>
          <w:bCs/>
        </w:rPr>
      </w:pPr>
    </w:p>
    <w:p w:rsidR="00424185" w:rsidRDefault="00424185" w:rsidP="003A56AC">
      <w:pPr>
        <w:spacing w:after="120"/>
        <w:rPr>
          <w:b/>
          <w:bCs/>
        </w:rPr>
      </w:pPr>
    </w:p>
    <w:p w:rsidR="00424185" w:rsidRPr="00595B0F" w:rsidRDefault="00424185" w:rsidP="003A56AC">
      <w:pPr>
        <w:spacing w:after="120"/>
        <w:rPr>
          <w:b/>
          <w:bCs/>
        </w:rPr>
      </w:pPr>
    </w:p>
    <w:p w:rsidR="005E1885" w:rsidRPr="00595B0F" w:rsidRDefault="005E1885" w:rsidP="003A56AC">
      <w:pPr>
        <w:autoSpaceDE w:val="0"/>
        <w:autoSpaceDN w:val="0"/>
        <w:adjustRightInd w:val="0"/>
        <w:spacing w:after="120"/>
        <w:jc w:val="center"/>
        <w:rPr>
          <w:b/>
          <w:bCs/>
        </w:rPr>
      </w:pPr>
      <w:r w:rsidRPr="00595B0F">
        <w:rPr>
          <w:b/>
          <w:bCs/>
        </w:rPr>
        <w:lastRenderedPageBreak/>
        <w:t>V</w:t>
      </w:r>
      <w:r w:rsidR="00B12E31" w:rsidRPr="00595B0F">
        <w:rPr>
          <w:b/>
          <w:bCs/>
        </w:rPr>
        <w:t>I</w:t>
      </w:r>
      <w:r w:rsidRPr="00595B0F">
        <w:rPr>
          <w:b/>
          <w:bCs/>
        </w:rPr>
        <w:t>. ZÁRUKA</w:t>
      </w:r>
      <w:r w:rsidR="003E4819" w:rsidRPr="00595B0F">
        <w:rPr>
          <w:b/>
          <w:bCs/>
        </w:rPr>
        <w:t>, ZÁRUČNÍ PODMÍNKY, SERVISNÍ PODMÍNKY</w:t>
      </w:r>
    </w:p>
    <w:p w:rsidR="00660F1A" w:rsidRPr="00D83E8F" w:rsidRDefault="00024300" w:rsidP="00660F1A">
      <w:pPr>
        <w:pStyle w:val="Nadpis11doobsahu"/>
        <w:keepNext w:val="0"/>
        <w:numPr>
          <w:ilvl w:val="0"/>
          <w:numId w:val="17"/>
        </w:numPr>
        <w:spacing w:before="0"/>
        <w:ind w:left="357" w:hanging="357"/>
        <w:rPr>
          <w:rFonts w:ascii="Arial" w:hAnsi="Arial" w:cs="Arial"/>
          <w:sz w:val="20"/>
          <w:szCs w:val="20"/>
        </w:rPr>
      </w:pPr>
      <w:r w:rsidRPr="0052599C">
        <w:rPr>
          <w:rFonts w:ascii="Arial" w:hAnsi="Arial" w:cs="Arial"/>
          <w:b w:val="0"/>
          <w:bCs w:val="0"/>
          <w:sz w:val="20"/>
          <w:szCs w:val="20"/>
        </w:rPr>
        <w:t>Prodá</w:t>
      </w:r>
      <w:r w:rsidR="005E1885" w:rsidRPr="0052599C">
        <w:rPr>
          <w:rFonts w:ascii="Arial" w:hAnsi="Arial" w:cs="Arial"/>
          <w:b w:val="0"/>
          <w:bCs w:val="0"/>
          <w:sz w:val="20"/>
          <w:szCs w:val="20"/>
        </w:rPr>
        <w:t xml:space="preserve">vající poskytuje Kupujícímu na dodávané </w:t>
      </w:r>
      <w:r w:rsidRPr="0052599C">
        <w:rPr>
          <w:rFonts w:ascii="Arial" w:hAnsi="Arial" w:cs="Arial"/>
          <w:b w:val="0"/>
          <w:bCs w:val="0"/>
          <w:sz w:val="20"/>
          <w:szCs w:val="20"/>
        </w:rPr>
        <w:t>Zboží</w:t>
      </w:r>
      <w:r w:rsidR="005E1885" w:rsidRPr="0052599C">
        <w:rPr>
          <w:rFonts w:ascii="Arial" w:hAnsi="Arial" w:cs="Arial"/>
          <w:b w:val="0"/>
          <w:bCs w:val="0"/>
          <w:sz w:val="20"/>
          <w:szCs w:val="20"/>
        </w:rPr>
        <w:t xml:space="preserve"> záruku v délce trvání: </w:t>
      </w:r>
      <w:r w:rsidR="003769C0" w:rsidRPr="00D83E8F">
        <w:rPr>
          <w:rFonts w:ascii="Arial" w:hAnsi="Arial" w:cs="Arial"/>
          <w:bCs w:val="0"/>
          <w:sz w:val="20"/>
          <w:szCs w:val="20"/>
        </w:rPr>
        <w:t>24</w:t>
      </w:r>
      <w:r w:rsidR="005E1885" w:rsidRPr="00D83E8F">
        <w:rPr>
          <w:rFonts w:ascii="Arial" w:hAnsi="Arial" w:cs="Arial"/>
          <w:bCs w:val="0"/>
          <w:sz w:val="20"/>
          <w:szCs w:val="20"/>
        </w:rPr>
        <w:t xml:space="preserve"> měsíců</w:t>
      </w:r>
      <w:r w:rsidR="002C3D43" w:rsidRPr="00D83E8F">
        <w:rPr>
          <w:rFonts w:ascii="Arial" w:hAnsi="Arial" w:cs="Arial"/>
          <w:bCs w:val="0"/>
          <w:sz w:val="20"/>
          <w:szCs w:val="20"/>
        </w:rPr>
        <w:t>.</w:t>
      </w:r>
      <w:r w:rsidR="00C2659A" w:rsidRPr="00D83E8F">
        <w:rPr>
          <w:rFonts w:ascii="Arial" w:hAnsi="Arial" w:cs="Arial"/>
          <w:sz w:val="20"/>
          <w:szCs w:val="20"/>
        </w:rPr>
        <w:t xml:space="preserve"> </w:t>
      </w:r>
    </w:p>
    <w:p w:rsidR="00660F1A" w:rsidRPr="0052599C" w:rsidRDefault="00024300" w:rsidP="00660F1A">
      <w:pPr>
        <w:pStyle w:val="Nadpis11doobsahu"/>
        <w:keepNext w:val="0"/>
        <w:numPr>
          <w:ilvl w:val="0"/>
          <w:numId w:val="17"/>
        </w:numPr>
        <w:spacing w:before="0"/>
        <w:ind w:left="357" w:hanging="357"/>
        <w:rPr>
          <w:rFonts w:ascii="Arial" w:hAnsi="Arial" w:cs="Arial"/>
          <w:b w:val="0"/>
          <w:sz w:val="20"/>
          <w:szCs w:val="20"/>
        </w:rPr>
      </w:pPr>
      <w:r w:rsidRPr="0052599C">
        <w:rPr>
          <w:rFonts w:ascii="Arial" w:hAnsi="Arial" w:cs="Arial"/>
          <w:b w:val="0"/>
          <w:sz w:val="20"/>
          <w:szCs w:val="20"/>
        </w:rPr>
        <w:t>Zboží</w:t>
      </w:r>
      <w:r w:rsidR="00EC66B3" w:rsidRPr="0052599C">
        <w:rPr>
          <w:rFonts w:ascii="Arial" w:hAnsi="Arial" w:cs="Arial"/>
          <w:b w:val="0"/>
          <w:sz w:val="20"/>
          <w:szCs w:val="20"/>
        </w:rPr>
        <w:t xml:space="preserve"> má vady, jestliže neodpovídá výsledku určenému ve </w:t>
      </w:r>
      <w:r w:rsidR="00950F48" w:rsidRPr="0052599C">
        <w:rPr>
          <w:rFonts w:ascii="Arial" w:hAnsi="Arial" w:cs="Arial"/>
          <w:b w:val="0"/>
          <w:sz w:val="20"/>
          <w:szCs w:val="20"/>
        </w:rPr>
        <w:t>Sml</w:t>
      </w:r>
      <w:r w:rsidR="00EC66B3" w:rsidRPr="0052599C">
        <w:rPr>
          <w:rFonts w:ascii="Arial" w:hAnsi="Arial" w:cs="Arial"/>
          <w:b w:val="0"/>
          <w:sz w:val="20"/>
          <w:szCs w:val="20"/>
        </w:rPr>
        <w:t xml:space="preserve">ouvě, tj. především není dodáno v množství, jakosti a provedení, </w:t>
      </w:r>
      <w:r w:rsidR="00940FB1" w:rsidRPr="0052599C">
        <w:rPr>
          <w:rFonts w:ascii="Arial" w:hAnsi="Arial" w:cs="Arial"/>
          <w:b w:val="0"/>
          <w:sz w:val="20"/>
          <w:szCs w:val="20"/>
        </w:rPr>
        <w:t xml:space="preserve">jež je stanoveno v této </w:t>
      </w:r>
      <w:r w:rsidR="00950F48" w:rsidRPr="0052599C">
        <w:rPr>
          <w:rFonts w:ascii="Arial" w:hAnsi="Arial" w:cs="Arial"/>
          <w:b w:val="0"/>
          <w:sz w:val="20"/>
          <w:szCs w:val="20"/>
        </w:rPr>
        <w:t>Sml</w:t>
      </w:r>
      <w:r w:rsidR="00940FB1" w:rsidRPr="0052599C">
        <w:rPr>
          <w:rFonts w:ascii="Arial" w:hAnsi="Arial" w:cs="Arial"/>
          <w:b w:val="0"/>
          <w:sz w:val="20"/>
          <w:szCs w:val="20"/>
        </w:rPr>
        <w:t>ouvě</w:t>
      </w:r>
      <w:r w:rsidR="00EC66B3" w:rsidRPr="0052599C">
        <w:rPr>
          <w:rFonts w:ascii="Arial" w:hAnsi="Arial" w:cs="Arial"/>
          <w:b w:val="0"/>
          <w:sz w:val="20"/>
          <w:szCs w:val="20"/>
        </w:rPr>
        <w:t>.</w:t>
      </w:r>
    </w:p>
    <w:p w:rsidR="00660F1A" w:rsidRPr="0052599C" w:rsidRDefault="00024300" w:rsidP="00660F1A">
      <w:pPr>
        <w:pStyle w:val="Nadpis11doobsahu"/>
        <w:keepNext w:val="0"/>
        <w:numPr>
          <w:ilvl w:val="0"/>
          <w:numId w:val="17"/>
        </w:numPr>
        <w:spacing w:before="0"/>
        <w:ind w:left="357" w:hanging="357"/>
        <w:rPr>
          <w:rFonts w:ascii="Arial" w:hAnsi="Arial" w:cs="Arial"/>
          <w:b w:val="0"/>
          <w:sz w:val="20"/>
          <w:szCs w:val="20"/>
        </w:rPr>
      </w:pPr>
      <w:r w:rsidRPr="0052599C">
        <w:rPr>
          <w:rFonts w:ascii="Arial" w:hAnsi="Arial" w:cs="Arial"/>
          <w:b w:val="0"/>
          <w:sz w:val="20"/>
          <w:szCs w:val="20"/>
        </w:rPr>
        <w:t>Prodá</w:t>
      </w:r>
      <w:r w:rsidR="00EC66B3" w:rsidRPr="0052599C">
        <w:rPr>
          <w:rFonts w:ascii="Arial" w:hAnsi="Arial" w:cs="Arial"/>
          <w:b w:val="0"/>
          <w:sz w:val="20"/>
          <w:szCs w:val="20"/>
        </w:rPr>
        <w:t xml:space="preserve">vající odpovídá za vady, jež má </w:t>
      </w:r>
      <w:r w:rsidRPr="0052599C">
        <w:rPr>
          <w:rFonts w:ascii="Arial" w:hAnsi="Arial" w:cs="Arial"/>
          <w:b w:val="0"/>
          <w:sz w:val="20"/>
          <w:szCs w:val="20"/>
        </w:rPr>
        <w:t>Zboží</w:t>
      </w:r>
      <w:r w:rsidR="00EC66B3" w:rsidRPr="0052599C">
        <w:rPr>
          <w:rFonts w:ascii="Arial" w:hAnsi="Arial" w:cs="Arial"/>
          <w:b w:val="0"/>
          <w:sz w:val="20"/>
          <w:szCs w:val="20"/>
        </w:rPr>
        <w:t xml:space="preserve"> v době jeho předání.</w:t>
      </w:r>
    </w:p>
    <w:p w:rsidR="00660F1A" w:rsidRPr="0052599C" w:rsidRDefault="00EC66B3" w:rsidP="00660F1A">
      <w:pPr>
        <w:pStyle w:val="Nadpis11doobsahu"/>
        <w:keepNext w:val="0"/>
        <w:numPr>
          <w:ilvl w:val="0"/>
          <w:numId w:val="17"/>
        </w:numPr>
        <w:spacing w:before="0"/>
        <w:ind w:left="357" w:hanging="357"/>
        <w:rPr>
          <w:rFonts w:ascii="Arial" w:hAnsi="Arial" w:cs="Arial"/>
          <w:b w:val="0"/>
          <w:sz w:val="20"/>
          <w:szCs w:val="20"/>
        </w:rPr>
      </w:pPr>
      <w:r w:rsidRPr="0052599C">
        <w:rPr>
          <w:rFonts w:ascii="Arial" w:hAnsi="Arial" w:cs="Arial"/>
          <w:b w:val="0"/>
          <w:sz w:val="20"/>
          <w:szCs w:val="20"/>
        </w:rPr>
        <w:t xml:space="preserve">Kupující je oprávněn zadržet kupní cenu nebo její část v případě, že </w:t>
      </w:r>
      <w:r w:rsidR="00024300" w:rsidRPr="0052599C">
        <w:rPr>
          <w:rFonts w:ascii="Arial" w:hAnsi="Arial" w:cs="Arial"/>
          <w:b w:val="0"/>
          <w:sz w:val="20"/>
          <w:szCs w:val="20"/>
        </w:rPr>
        <w:t>Zboží</w:t>
      </w:r>
      <w:r w:rsidRPr="0052599C">
        <w:rPr>
          <w:rFonts w:ascii="Arial" w:hAnsi="Arial" w:cs="Arial"/>
          <w:b w:val="0"/>
          <w:sz w:val="20"/>
          <w:szCs w:val="20"/>
        </w:rPr>
        <w:t xml:space="preserve"> při předání vykazuje vady, popřípadě lze důvodně předpokládat, že vady bude vykazovat.</w:t>
      </w:r>
    </w:p>
    <w:p w:rsidR="00660F1A" w:rsidRPr="0052599C" w:rsidRDefault="00024300" w:rsidP="00660F1A">
      <w:pPr>
        <w:pStyle w:val="Nadpis11doobsahu"/>
        <w:keepNext w:val="0"/>
        <w:numPr>
          <w:ilvl w:val="0"/>
          <w:numId w:val="17"/>
        </w:numPr>
        <w:spacing w:before="0"/>
        <w:ind w:left="357" w:hanging="357"/>
        <w:rPr>
          <w:rFonts w:ascii="Arial" w:hAnsi="Arial" w:cs="Arial"/>
          <w:b w:val="0"/>
          <w:sz w:val="20"/>
          <w:szCs w:val="20"/>
        </w:rPr>
      </w:pPr>
      <w:r w:rsidRPr="0052599C">
        <w:rPr>
          <w:rFonts w:ascii="Arial" w:hAnsi="Arial" w:cs="Arial"/>
          <w:b w:val="0"/>
          <w:sz w:val="20"/>
          <w:szCs w:val="20"/>
        </w:rPr>
        <w:t>Prodá</w:t>
      </w:r>
      <w:r w:rsidR="00EC66B3" w:rsidRPr="0052599C">
        <w:rPr>
          <w:rFonts w:ascii="Arial" w:hAnsi="Arial" w:cs="Arial"/>
          <w:b w:val="0"/>
          <w:sz w:val="20"/>
          <w:szCs w:val="20"/>
        </w:rPr>
        <w:t xml:space="preserve">vající přejímá závazek (záruku za jakost), že </w:t>
      </w:r>
      <w:r w:rsidRPr="0052599C">
        <w:rPr>
          <w:rFonts w:ascii="Arial" w:hAnsi="Arial" w:cs="Arial"/>
          <w:b w:val="0"/>
          <w:sz w:val="20"/>
          <w:szCs w:val="20"/>
        </w:rPr>
        <w:t>Zboží</w:t>
      </w:r>
      <w:r w:rsidR="00EC66B3" w:rsidRPr="0052599C">
        <w:rPr>
          <w:rFonts w:ascii="Arial" w:hAnsi="Arial" w:cs="Arial"/>
          <w:b w:val="0"/>
          <w:sz w:val="20"/>
          <w:szCs w:val="20"/>
        </w:rPr>
        <w:t xml:space="preserve"> bude po dobu záruční doby způsobilý pro použití k obvyklému</w:t>
      </w:r>
      <w:r w:rsidR="00EC66B3" w:rsidRPr="0052599C" w:rsidDel="00914672">
        <w:rPr>
          <w:rFonts w:ascii="Arial" w:hAnsi="Arial" w:cs="Arial"/>
          <w:b w:val="0"/>
          <w:sz w:val="20"/>
          <w:szCs w:val="20"/>
        </w:rPr>
        <w:t xml:space="preserve"> </w:t>
      </w:r>
      <w:r w:rsidR="00EC66B3" w:rsidRPr="0052599C">
        <w:rPr>
          <w:rFonts w:ascii="Arial" w:hAnsi="Arial" w:cs="Arial"/>
          <w:b w:val="0"/>
          <w:sz w:val="20"/>
          <w:szCs w:val="20"/>
        </w:rPr>
        <w:t>účelu.</w:t>
      </w:r>
    </w:p>
    <w:p w:rsidR="003E4819" w:rsidRDefault="003E4819" w:rsidP="003E4819">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bCs w:val="0"/>
          <w:sz w:val="20"/>
          <w:szCs w:val="20"/>
        </w:rPr>
        <w:t xml:space="preserve">Záruční doba začíná běžet ode dne protokolárního předání a převzetí </w:t>
      </w:r>
      <w:r w:rsidR="00024300" w:rsidRPr="0052599C">
        <w:rPr>
          <w:rFonts w:ascii="Arial" w:hAnsi="Arial" w:cs="Arial"/>
          <w:b w:val="0"/>
          <w:bCs w:val="0"/>
          <w:sz w:val="20"/>
          <w:szCs w:val="20"/>
        </w:rPr>
        <w:t>Zboží</w:t>
      </w:r>
      <w:r w:rsidRPr="0052599C">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9B6F81" w:rsidRPr="0052599C" w:rsidRDefault="009B6F81" w:rsidP="009B6F81">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Doba záruky se automaticky prodlužuje o počet dnů uplynulých od ohlášení závad do jejich odstranění. Prodávající je povinen odstraňovat jednotlivé vady v odborném servisu.</w:t>
      </w:r>
    </w:p>
    <w:p w:rsidR="00FA3E3B" w:rsidRDefault="005E1885" w:rsidP="00FA3E3B">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bCs w:val="0"/>
          <w:sz w:val="20"/>
          <w:szCs w:val="20"/>
        </w:rPr>
        <w:t xml:space="preserve">V průběhu záruční doby se </w:t>
      </w:r>
      <w:r w:rsidR="00024300" w:rsidRPr="0052599C">
        <w:rPr>
          <w:rFonts w:ascii="Arial" w:hAnsi="Arial" w:cs="Arial"/>
          <w:b w:val="0"/>
          <w:bCs w:val="0"/>
          <w:sz w:val="20"/>
          <w:szCs w:val="20"/>
        </w:rPr>
        <w:t>Prodá</w:t>
      </w:r>
      <w:r w:rsidRPr="0052599C">
        <w:rPr>
          <w:rFonts w:ascii="Arial" w:hAnsi="Arial" w:cs="Arial"/>
          <w:b w:val="0"/>
          <w:bCs w:val="0"/>
          <w:sz w:val="20"/>
          <w:szCs w:val="20"/>
        </w:rPr>
        <w:t xml:space="preserve">vající zavazuje zajišťovat odstraňování vad nahlášených Kupujícím.  V souvislosti s odstraňováním záručních vad </w:t>
      </w:r>
      <w:r w:rsidR="00024300" w:rsidRPr="0052599C">
        <w:rPr>
          <w:rFonts w:ascii="Arial" w:hAnsi="Arial" w:cs="Arial"/>
          <w:b w:val="0"/>
          <w:bCs w:val="0"/>
          <w:sz w:val="20"/>
          <w:szCs w:val="20"/>
        </w:rPr>
        <w:t>Prodá</w:t>
      </w:r>
      <w:r w:rsidRPr="0052599C">
        <w:rPr>
          <w:rFonts w:ascii="Arial" w:hAnsi="Arial" w:cs="Arial"/>
          <w:b w:val="0"/>
          <w:bCs w:val="0"/>
          <w:sz w:val="20"/>
          <w:szCs w:val="20"/>
        </w:rPr>
        <w:t xml:space="preserve">vající nebude oprávněn účtovat žádné náklady (tj. </w:t>
      </w:r>
      <w:r w:rsidR="009B6F81" w:rsidRPr="0052599C">
        <w:rPr>
          <w:rFonts w:ascii="Arial" w:hAnsi="Arial" w:cs="Arial"/>
          <w:b w:val="0"/>
          <w:sz w:val="20"/>
          <w:szCs w:val="20"/>
        </w:rPr>
        <w:t>materiál, práce, cestovní či jiné náhrady</w:t>
      </w:r>
      <w:r w:rsidRPr="0052599C">
        <w:rPr>
          <w:rFonts w:ascii="Arial" w:hAnsi="Arial" w:cs="Arial"/>
          <w:b w:val="0"/>
          <w:bCs w:val="0"/>
          <w:sz w:val="20"/>
          <w:szCs w:val="20"/>
        </w:rPr>
        <w:t>)</w:t>
      </w:r>
      <w:r w:rsidR="00FA3E3B" w:rsidRPr="0052599C">
        <w:rPr>
          <w:rFonts w:ascii="Arial" w:hAnsi="Arial" w:cs="Arial"/>
          <w:b w:val="0"/>
          <w:bCs w:val="0"/>
          <w:sz w:val="20"/>
          <w:szCs w:val="20"/>
        </w:rPr>
        <w:t xml:space="preserve"> a</w:t>
      </w:r>
      <w:r w:rsidRPr="0052599C">
        <w:rPr>
          <w:rFonts w:ascii="Arial" w:hAnsi="Arial" w:cs="Arial"/>
          <w:b w:val="0"/>
          <w:bCs w:val="0"/>
          <w:sz w:val="20"/>
          <w:szCs w:val="20"/>
        </w:rPr>
        <w:t xml:space="preserve"> je povinen používat výhradně nové a originální díly.</w:t>
      </w:r>
    </w:p>
    <w:p w:rsidR="009B6F81" w:rsidRPr="009B6F81" w:rsidRDefault="00FA3E3B" w:rsidP="005E2587">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 xml:space="preserve">Veškeré zjištěné vady je Kupující povinen uplatnit u Prodávajícího bez zbytečného odkladu poté, kdy vadu zjistil, a to formou písemného oznámení (popř. e-mailem), obsahujícím specifikaci zjištěné vady. Jakmile Kupující odešle toto oznámení, bude se mít za to, že požaduje bezplatné odstranění vady, neuvede-li v oznámení jinak. </w:t>
      </w:r>
    </w:p>
    <w:p w:rsidR="009B6F81" w:rsidRPr="009B6F81" w:rsidRDefault="009B6F81" w:rsidP="009B6F81">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Prodávající garantuje rychlost servisního zásahu v době záruky (nástup na odstranění vad</w:t>
      </w:r>
      <w:r>
        <w:rPr>
          <w:rFonts w:ascii="Arial" w:hAnsi="Arial" w:cs="Arial"/>
          <w:b w:val="0"/>
          <w:sz w:val="20"/>
          <w:szCs w:val="20"/>
        </w:rPr>
        <w:t>)</w:t>
      </w:r>
      <w:r w:rsidRPr="0052599C">
        <w:rPr>
          <w:rFonts w:ascii="Arial" w:hAnsi="Arial" w:cs="Arial"/>
          <w:b w:val="0"/>
          <w:sz w:val="20"/>
          <w:szCs w:val="20"/>
        </w:rPr>
        <w:t xml:space="preserve"> nejpozději do </w:t>
      </w:r>
      <w:r w:rsidRPr="009B6F81">
        <w:rPr>
          <w:rFonts w:ascii="Arial" w:hAnsi="Arial" w:cs="Arial"/>
          <w:sz w:val="20"/>
          <w:szCs w:val="20"/>
        </w:rPr>
        <w:t>2 pracovních dnů</w:t>
      </w:r>
      <w:r w:rsidRPr="0052599C">
        <w:rPr>
          <w:rFonts w:ascii="Arial" w:hAnsi="Arial" w:cs="Arial"/>
          <w:b w:val="0"/>
          <w:sz w:val="20"/>
          <w:szCs w:val="20"/>
        </w:rPr>
        <w:t xml:space="preserve"> od okamžiku ohlášení závady (e-mailem, faxem, písemně), jednotlivé vady v záruční době musí být odstraněny</w:t>
      </w:r>
      <w:r w:rsidRPr="009B6F81">
        <w:rPr>
          <w:rFonts w:ascii="Arial" w:hAnsi="Arial" w:cs="Arial"/>
          <w:b w:val="0"/>
          <w:sz w:val="20"/>
          <w:szCs w:val="20"/>
        </w:rPr>
        <w:t xml:space="preserve"> </w:t>
      </w:r>
      <w:r w:rsidRPr="0052599C">
        <w:rPr>
          <w:rFonts w:ascii="Arial" w:hAnsi="Arial" w:cs="Arial"/>
          <w:b w:val="0"/>
          <w:sz w:val="20"/>
          <w:szCs w:val="20"/>
        </w:rPr>
        <w:t xml:space="preserve">bezplatně a bezodkladně s ohledem na druh vady Zboží, nejpozději však do </w:t>
      </w:r>
      <w:r w:rsidRPr="009B6F81">
        <w:rPr>
          <w:rFonts w:ascii="Arial" w:hAnsi="Arial" w:cs="Arial"/>
          <w:sz w:val="20"/>
          <w:szCs w:val="20"/>
        </w:rPr>
        <w:t>30 kalendářních dnů ode dne zahájení odstraňování vad</w:t>
      </w:r>
      <w:r w:rsidRPr="0052599C">
        <w:rPr>
          <w:rFonts w:ascii="Arial" w:hAnsi="Arial" w:cs="Arial"/>
          <w:b w:val="0"/>
          <w:sz w:val="20"/>
          <w:szCs w:val="20"/>
        </w:rPr>
        <w:t xml:space="preserve">, nedohodnou-li se osoby oprávněné ve věcech technických za Smluvní strany písemně jinak. </w:t>
      </w:r>
    </w:p>
    <w:p w:rsidR="005E2587" w:rsidRPr="0052599C" w:rsidRDefault="005E2587" w:rsidP="005E2587">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52599C" w:rsidRPr="0052599C" w:rsidRDefault="0052599C" w:rsidP="0052599C">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Pokud Prodávající Kupujícímu sdělí, že ve stanovené lhůtě opravu nezajistí, resp. vada nebude ve stanovené lhůtě odstraněna a Prodávající včas neposkytne náhradní řešení dle pře</w:t>
      </w:r>
      <w:r w:rsidR="009B6F81">
        <w:rPr>
          <w:rFonts w:ascii="Arial" w:hAnsi="Arial" w:cs="Arial"/>
          <w:b w:val="0"/>
          <w:sz w:val="20"/>
          <w:szCs w:val="20"/>
        </w:rPr>
        <w:t xml:space="preserve">dchozího odstavce, je Kupující </w:t>
      </w:r>
      <w:r w:rsidRPr="0052599C">
        <w:rPr>
          <w:rFonts w:ascii="Arial" w:hAnsi="Arial" w:cs="Arial"/>
          <w:b w:val="0"/>
          <w:sz w:val="20"/>
          <w:szCs w:val="20"/>
        </w:rPr>
        <w:t xml:space="preserve">oprávněn provést opravy vlastními kapacitami či kapacitami třetího subjektu. Prodávající se zavazuje uhradit Kupujícímu takto vzniklé náklady, které mu budou přeúčtovány. </w:t>
      </w:r>
    </w:p>
    <w:p w:rsidR="00FA3E3B" w:rsidRPr="0052599C" w:rsidRDefault="003E4819" w:rsidP="00FA3E3B">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52599C">
        <w:rPr>
          <w:rFonts w:ascii="Arial" w:hAnsi="Arial" w:cs="Arial"/>
          <w:b w:val="0"/>
          <w:bCs w:val="0"/>
          <w:sz w:val="20"/>
          <w:szCs w:val="20"/>
        </w:rPr>
        <w:t>Zboží</w:t>
      </w:r>
      <w:r w:rsidRPr="0052599C">
        <w:rPr>
          <w:rFonts w:ascii="Arial" w:hAnsi="Arial" w:cs="Arial"/>
          <w:b w:val="0"/>
          <w:bCs w:val="0"/>
          <w:sz w:val="20"/>
          <w:szCs w:val="20"/>
        </w:rPr>
        <w:t xml:space="preserve"> (či dílu) nového, bezvadného, běží nová záruční lhůta ode dne předání bezvadného (náhradního) plnění Kupujícímu.</w:t>
      </w:r>
    </w:p>
    <w:p w:rsidR="00121F9B" w:rsidRPr="0052599C" w:rsidRDefault="00024300" w:rsidP="00121F9B">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Prodá</w:t>
      </w:r>
      <w:r w:rsidR="00121F9B" w:rsidRPr="0052599C">
        <w:rPr>
          <w:rFonts w:ascii="Arial" w:hAnsi="Arial" w:cs="Arial"/>
          <w:b w:val="0"/>
          <w:sz w:val="20"/>
          <w:szCs w:val="20"/>
        </w:rPr>
        <w:t xml:space="preserve">vající se zavazuje, že bude provádět pravidelné servisní prohlídky (bezpečnostně technické kontroly) předepsané výrobcem a platnými právními předpisy, zejména zákonem č. 123/2000 Sb., o zdravotnických prostředcích a o změně některých souvisejících zákonů, ve znění pozdějších předpisů, a nařízením vlády č. 336/2004 Sb., ve znění pozdějších předpisů. Tyto úkony bude </w:t>
      </w:r>
      <w:r w:rsidRPr="0052599C">
        <w:rPr>
          <w:rFonts w:ascii="Arial" w:hAnsi="Arial" w:cs="Arial"/>
          <w:b w:val="0"/>
          <w:sz w:val="20"/>
          <w:szCs w:val="20"/>
        </w:rPr>
        <w:t>Prodá</w:t>
      </w:r>
      <w:r w:rsidR="00121F9B" w:rsidRPr="0052599C">
        <w:rPr>
          <w:rFonts w:ascii="Arial" w:hAnsi="Arial" w:cs="Arial"/>
          <w:b w:val="0"/>
          <w:sz w:val="20"/>
          <w:szCs w:val="20"/>
        </w:rPr>
        <w:t xml:space="preserve">vající v záruční době provádět bez vyzvání </w:t>
      </w:r>
      <w:r w:rsidRPr="0052599C">
        <w:rPr>
          <w:rFonts w:ascii="Arial" w:hAnsi="Arial" w:cs="Arial"/>
          <w:b w:val="0"/>
          <w:sz w:val="20"/>
          <w:szCs w:val="20"/>
        </w:rPr>
        <w:t>Kupu</w:t>
      </w:r>
      <w:r w:rsidR="00121F9B" w:rsidRPr="0052599C">
        <w:rPr>
          <w:rFonts w:ascii="Arial" w:hAnsi="Arial" w:cs="Arial"/>
          <w:b w:val="0"/>
          <w:sz w:val="20"/>
          <w:szCs w:val="20"/>
        </w:rPr>
        <w:t>jícího, včetně dodání potřebného materiálu a náhradních dílů, a to bez nároku na další úplatu nad rámec sjednané kupní ceny.</w:t>
      </w:r>
    </w:p>
    <w:p w:rsidR="007E0237" w:rsidRPr="0052599C" w:rsidRDefault="00EC66B3" w:rsidP="007E0237">
      <w:pPr>
        <w:pStyle w:val="Nadpis11doobsahu"/>
        <w:keepNext w:val="0"/>
        <w:numPr>
          <w:ilvl w:val="0"/>
          <w:numId w:val="17"/>
        </w:numPr>
        <w:spacing w:before="0"/>
        <w:ind w:left="357" w:hanging="357"/>
        <w:rPr>
          <w:rFonts w:ascii="Arial" w:hAnsi="Arial" w:cs="Arial"/>
          <w:b w:val="0"/>
          <w:bCs w:val="0"/>
          <w:sz w:val="20"/>
          <w:szCs w:val="20"/>
        </w:rPr>
      </w:pPr>
      <w:r w:rsidRPr="0052599C">
        <w:rPr>
          <w:rFonts w:ascii="Arial" w:hAnsi="Arial" w:cs="Arial"/>
          <w:b w:val="0"/>
          <w:sz w:val="20"/>
          <w:szCs w:val="20"/>
        </w:rPr>
        <w:t xml:space="preserve">V souvislosti se závazkem </w:t>
      </w:r>
      <w:r w:rsidR="00024300" w:rsidRPr="0052599C">
        <w:rPr>
          <w:rFonts w:ascii="Arial" w:hAnsi="Arial" w:cs="Arial"/>
          <w:b w:val="0"/>
          <w:sz w:val="20"/>
          <w:szCs w:val="20"/>
        </w:rPr>
        <w:t>Prodá</w:t>
      </w:r>
      <w:r w:rsidRPr="0052599C">
        <w:rPr>
          <w:rFonts w:ascii="Arial" w:hAnsi="Arial" w:cs="Arial"/>
          <w:b w:val="0"/>
          <w:sz w:val="20"/>
          <w:szCs w:val="20"/>
        </w:rPr>
        <w:t>vajícího dle bodu. 2.</w:t>
      </w:r>
      <w:r w:rsidR="00121F9B" w:rsidRPr="0052599C">
        <w:rPr>
          <w:rFonts w:ascii="Arial" w:hAnsi="Arial" w:cs="Arial"/>
          <w:b w:val="0"/>
          <w:sz w:val="20"/>
          <w:szCs w:val="20"/>
        </w:rPr>
        <w:t>6</w:t>
      </w:r>
      <w:r w:rsidRPr="0052599C">
        <w:rPr>
          <w:rFonts w:ascii="Arial" w:hAnsi="Arial" w:cs="Arial"/>
          <w:b w:val="0"/>
          <w:sz w:val="20"/>
          <w:szCs w:val="20"/>
        </w:rPr>
        <w:t xml:space="preserve"> této </w:t>
      </w:r>
      <w:r w:rsidR="00121F9B" w:rsidRPr="0052599C">
        <w:rPr>
          <w:rFonts w:ascii="Arial" w:hAnsi="Arial" w:cs="Arial"/>
          <w:b w:val="0"/>
          <w:sz w:val="20"/>
          <w:szCs w:val="20"/>
        </w:rPr>
        <w:t>S</w:t>
      </w:r>
      <w:r w:rsidRPr="0052599C">
        <w:rPr>
          <w:rFonts w:ascii="Arial" w:hAnsi="Arial" w:cs="Arial"/>
          <w:b w:val="0"/>
          <w:sz w:val="20"/>
          <w:szCs w:val="20"/>
        </w:rPr>
        <w:t xml:space="preserve">mlouvy stanovuje </w:t>
      </w:r>
      <w:r w:rsidR="00024300" w:rsidRPr="0052599C">
        <w:rPr>
          <w:rFonts w:ascii="Arial" w:hAnsi="Arial" w:cs="Arial"/>
          <w:b w:val="0"/>
          <w:sz w:val="20"/>
          <w:szCs w:val="20"/>
        </w:rPr>
        <w:t>Prodá</w:t>
      </w:r>
      <w:r w:rsidRPr="0052599C">
        <w:rPr>
          <w:rFonts w:ascii="Arial" w:hAnsi="Arial" w:cs="Arial"/>
          <w:b w:val="0"/>
          <w:sz w:val="20"/>
          <w:szCs w:val="20"/>
        </w:rPr>
        <w:t xml:space="preserve">vající ceny pozáručního servisu, které musí být zachovány po celou dobu trvání závazku </w:t>
      </w:r>
      <w:r w:rsidR="00024300" w:rsidRPr="0052599C">
        <w:rPr>
          <w:rFonts w:ascii="Arial" w:hAnsi="Arial" w:cs="Arial"/>
          <w:b w:val="0"/>
          <w:sz w:val="20"/>
          <w:szCs w:val="20"/>
        </w:rPr>
        <w:t>Prodá</w:t>
      </w:r>
      <w:r w:rsidRPr="0052599C">
        <w:rPr>
          <w:rFonts w:ascii="Arial" w:hAnsi="Arial" w:cs="Arial"/>
          <w:b w:val="0"/>
          <w:sz w:val="20"/>
          <w:szCs w:val="20"/>
        </w:rPr>
        <w:t>vajícího dle bodu. 2.</w:t>
      </w:r>
      <w:r w:rsidR="002C3D43" w:rsidRPr="0052599C">
        <w:rPr>
          <w:rFonts w:ascii="Arial" w:hAnsi="Arial" w:cs="Arial"/>
          <w:b w:val="0"/>
          <w:sz w:val="20"/>
          <w:szCs w:val="20"/>
        </w:rPr>
        <w:t>6</w:t>
      </w:r>
      <w:r w:rsidRPr="0052599C">
        <w:rPr>
          <w:rFonts w:ascii="Arial" w:hAnsi="Arial" w:cs="Arial"/>
          <w:b w:val="0"/>
          <w:sz w:val="20"/>
          <w:szCs w:val="20"/>
        </w:rPr>
        <w:t xml:space="preserve"> této </w:t>
      </w:r>
      <w:r w:rsidR="00950F48" w:rsidRPr="0052599C">
        <w:rPr>
          <w:rFonts w:ascii="Arial" w:hAnsi="Arial" w:cs="Arial"/>
          <w:b w:val="0"/>
          <w:sz w:val="20"/>
          <w:szCs w:val="20"/>
        </w:rPr>
        <w:t>Sml</w:t>
      </w:r>
      <w:r w:rsidRPr="0052599C">
        <w:rPr>
          <w:rFonts w:ascii="Arial" w:hAnsi="Arial" w:cs="Arial"/>
          <w:b w:val="0"/>
          <w:sz w:val="20"/>
          <w:szCs w:val="20"/>
        </w:rPr>
        <w:t xml:space="preserve">ouvy a mohou být měněny pouze po vzájemném souhlasu obou </w:t>
      </w:r>
      <w:r w:rsidR="00950F48" w:rsidRPr="0052599C">
        <w:rPr>
          <w:rFonts w:ascii="Arial" w:hAnsi="Arial" w:cs="Arial"/>
          <w:b w:val="0"/>
          <w:sz w:val="20"/>
          <w:szCs w:val="20"/>
        </w:rPr>
        <w:t>Sml</w:t>
      </w:r>
      <w:r w:rsidRPr="0052599C">
        <w:rPr>
          <w:rFonts w:ascii="Arial" w:hAnsi="Arial" w:cs="Arial"/>
          <w:b w:val="0"/>
          <w:sz w:val="20"/>
          <w:szCs w:val="20"/>
        </w:rPr>
        <w:t>uvních stran.</w:t>
      </w:r>
    </w:p>
    <w:p w:rsidR="00595B0F" w:rsidRPr="0052599C" w:rsidRDefault="00EC66B3" w:rsidP="00595B0F">
      <w:pPr>
        <w:pStyle w:val="Odstavecseseznamem"/>
        <w:numPr>
          <w:ilvl w:val="0"/>
          <w:numId w:val="46"/>
        </w:numPr>
        <w:tabs>
          <w:tab w:val="left" w:pos="709"/>
        </w:tabs>
        <w:spacing w:after="120" w:line="240" w:lineRule="auto"/>
        <w:ind w:left="714" w:hanging="357"/>
        <w:jc w:val="both"/>
        <w:rPr>
          <w:rFonts w:ascii="Arial" w:eastAsia="Arial Unicode MS" w:hAnsi="Arial" w:cs="Arial"/>
          <w:sz w:val="20"/>
          <w:szCs w:val="20"/>
        </w:rPr>
      </w:pPr>
      <w:r w:rsidRPr="0052599C">
        <w:rPr>
          <w:rFonts w:ascii="Arial" w:hAnsi="Arial" w:cs="Arial"/>
          <w:b/>
          <w:sz w:val="20"/>
          <w:szCs w:val="20"/>
        </w:rPr>
        <w:t>Cena za 1 hodinu servisního zásahu v pozáruční době</w:t>
      </w:r>
      <w:r w:rsidR="00595B0F" w:rsidRPr="0052599C">
        <w:rPr>
          <w:rFonts w:ascii="Arial" w:hAnsi="Arial" w:cs="Arial"/>
          <w:sz w:val="20"/>
          <w:szCs w:val="20"/>
        </w:rPr>
        <w:t xml:space="preserve">, přičemž </w:t>
      </w:r>
      <w:r w:rsidR="00595B0F" w:rsidRPr="0052599C">
        <w:rPr>
          <w:rFonts w:ascii="Arial" w:eastAsia="Arial Unicode MS" w:hAnsi="Arial" w:cs="Arial"/>
          <w:sz w:val="20"/>
          <w:szCs w:val="20"/>
        </w:rPr>
        <w:t>servisním zásahem se rozumí doprava servisního technika do místa provádění zásahu a práce servisního technika prováděná na předmětu plnění v rámci zásahu:</w:t>
      </w:r>
    </w:p>
    <w:tbl>
      <w:tblPr>
        <w:tblW w:w="89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209"/>
        <w:gridCol w:w="1985"/>
        <w:gridCol w:w="1843"/>
        <w:gridCol w:w="1926"/>
      </w:tblGrid>
      <w:tr w:rsidR="007E0237" w:rsidRPr="0052599C" w:rsidTr="00595B0F">
        <w:tc>
          <w:tcPr>
            <w:tcW w:w="3209" w:type="dxa"/>
            <w:vAlign w:val="center"/>
          </w:tcPr>
          <w:p w:rsidR="007E0237" w:rsidRPr="0052599C" w:rsidRDefault="007E0237" w:rsidP="00595B0F">
            <w:pPr>
              <w:pStyle w:val="slovn1"/>
              <w:keepNext/>
              <w:widowControl/>
              <w:numPr>
                <w:ilvl w:val="0"/>
                <w:numId w:val="0"/>
              </w:numPr>
              <w:spacing w:after="0"/>
              <w:jc w:val="center"/>
              <w:rPr>
                <w:b/>
                <w:bCs/>
                <w:i/>
                <w:iCs/>
                <w:sz w:val="20"/>
                <w:szCs w:val="20"/>
              </w:rPr>
            </w:pPr>
            <w:r w:rsidRPr="0052599C">
              <w:rPr>
                <w:b/>
                <w:bCs/>
                <w:i/>
                <w:iCs/>
                <w:sz w:val="20"/>
                <w:szCs w:val="20"/>
              </w:rPr>
              <w:t>Položka</w:t>
            </w:r>
          </w:p>
        </w:tc>
        <w:tc>
          <w:tcPr>
            <w:tcW w:w="1985" w:type="dxa"/>
            <w:vAlign w:val="center"/>
          </w:tcPr>
          <w:p w:rsidR="007E0237" w:rsidRPr="0052599C" w:rsidRDefault="007E0237" w:rsidP="00595B0F">
            <w:pPr>
              <w:pStyle w:val="slovn1"/>
              <w:keepNext/>
              <w:widowControl/>
              <w:numPr>
                <w:ilvl w:val="0"/>
                <w:numId w:val="0"/>
              </w:numPr>
              <w:spacing w:after="0"/>
              <w:jc w:val="center"/>
              <w:rPr>
                <w:b/>
                <w:bCs/>
                <w:i/>
                <w:iCs/>
                <w:sz w:val="20"/>
                <w:szCs w:val="20"/>
              </w:rPr>
            </w:pPr>
            <w:r w:rsidRPr="0052599C">
              <w:rPr>
                <w:b/>
                <w:bCs/>
                <w:i/>
                <w:iCs/>
                <w:sz w:val="20"/>
                <w:szCs w:val="20"/>
              </w:rPr>
              <w:t>Cena v Kč bez DPH</w:t>
            </w:r>
          </w:p>
        </w:tc>
        <w:tc>
          <w:tcPr>
            <w:tcW w:w="1843" w:type="dxa"/>
            <w:vAlign w:val="center"/>
          </w:tcPr>
          <w:p w:rsidR="007E0237" w:rsidRPr="0052599C" w:rsidRDefault="007E0237" w:rsidP="004D3FD0">
            <w:pPr>
              <w:pStyle w:val="slovn1"/>
              <w:keepNext/>
              <w:widowControl/>
              <w:numPr>
                <w:ilvl w:val="0"/>
                <w:numId w:val="0"/>
              </w:numPr>
              <w:spacing w:after="0"/>
              <w:jc w:val="center"/>
              <w:rPr>
                <w:b/>
                <w:bCs/>
                <w:i/>
                <w:iCs/>
                <w:sz w:val="20"/>
                <w:szCs w:val="20"/>
              </w:rPr>
            </w:pPr>
            <w:r w:rsidRPr="0052599C">
              <w:rPr>
                <w:b/>
                <w:bCs/>
                <w:i/>
                <w:iCs/>
                <w:sz w:val="20"/>
                <w:szCs w:val="20"/>
              </w:rPr>
              <w:t xml:space="preserve">DPH </w:t>
            </w:r>
            <w:r w:rsidR="004D3FD0" w:rsidRPr="0052599C">
              <w:rPr>
                <w:b/>
                <w:bCs/>
                <w:i/>
                <w:iCs/>
                <w:sz w:val="20"/>
                <w:szCs w:val="20"/>
              </w:rPr>
              <w:t>v %</w:t>
            </w:r>
          </w:p>
        </w:tc>
        <w:tc>
          <w:tcPr>
            <w:tcW w:w="1926" w:type="dxa"/>
            <w:vAlign w:val="center"/>
          </w:tcPr>
          <w:p w:rsidR="007E0237" w:rsidRPr="0052599C" w:rsidRDefault="007E0237" w:rsidP="00595B0F">
            <w:pPr>
              <w:pStyle w:val="slovn1"/>
              <w:keepNext/>
              <w:widowControl/>
              <w:numPr>
                <w:ilvl w:val="0"/>
                <w:numId w:val="0"/>
              </w:numPr>
              <w:spacing w:after="0"/>
              <w:jc w:val="center"/>
              <w:rPr>
                <w:b/>
                <w:bCs/>
                <w:i/>
                <w:iCs/>
                <w:sz w:val="20"/>
                <w:szCs w:val="20"/>
              </w:rPr>
            </w:pPr>
            <w:r w:rsidRPr="0052599C">
              <w:rPr>
                <w:b/>
                <w:bCs/>
                <w:i/>
                <w:iCs/>
                <w:sz w:val="20"/>
                <w:szCs w:val="20"/>
              </w:rPr>
              <w:t>Cena v Kč vč. DPH</w:t>
            </w:r>
          </w:p>
        </w:tc>
      </w:tr>
      <w:tr w:rsidR="007E0237" w:rsidRPr="0052599C" w:rsidTr="00595B0F">
        <w:tc>
          <w:tcPr>
            <w:tcW w:w="3209" w:type="dxa"/>
            <w:vAlign w:val="center"/>
          </w:tcPr>
          <w:p w:rsidR="007E0237" w:rsidRPr="0052599C" w:rsidRDefault="00595B0F" w:rsidP="00595B0F">
            <w:pPr>
              <w:pStyle w:val="slovn1"/>
              <w:numPr>
                <w:ilvl w:val="0"/>
                <w:numId w:val="0"/>
              </w:numPr>
              <w:spacing w:before="20" w:after="20"/>
              <w:jc w:val="center"/>
              <w:rPr>
                <w:b/>
                <w:sz w:val="20"/>
                <w:szCs w:val="20"/>
              </w:rPr>
            </w:pPr>
            <w:r w:rsidRPr="0052599C">
              <w:rPr>
                <w:b/>
                <w:sz w:val="20"/>
                <w:szCs w:val="20"/>
              </w:rPr>
              <w:t>Cena za 1 hodinu servisního zásahu v pozáruční době</w:t>
            </w:r>
          </w:p>
        </w:tc>
        <w:tc>
          <w:tcPr>
            <w:tcW w:w="1985" w:type="dxa"/>
            <w:vAlign w:val="center"/>
          </w:tcPr>
          <w:p w:rsidR="007E0237" w:rsidRPr="00D83E8F" w:rsidRDefault="00D83E8F" w:rsidP="00595B0F">
            <w:pPr>
              <w:pStyle w:val="slovn1"/>
              <w:widowControl/>
              <w:numPr>
                <w:ilvl w:val="0"/>
                <w:numId w:val="0"/>
              </w:numPr>
              <w:spacing w:after="0"/>
              <w:jc w:val="center"/>
              <w:rPr>
                <w:sz w:val="20"/>
                <w:szCs w:val="20"/>
              </w:rPr>
            </w:pPr>
            <w:r w:rsidRPr="00D83E8F">
              <w:rPr>
                <w:b/>
                <w:bCs/>
                <w:sz w:val="20"/>
                <w:szCs w:val="20"/>
              </w:rPr>
              <w:t>590,-</w:t>
            </w:r>
          </w:p>
        </w:tc>
        <w:tc>
          <w:tcPr>
            <w:tcW w:w="1843" w:type="dxa"/>
            <w:vAlign w:val="center"/>
          </w:tcPr>
          <w:p w:rsidR="007E0237" w:rsidRPr="00D83E8F" w:rsidRDefault="00D83E8F" w:rsidP="00595B0F">
            <w:pPr>
              <w:pStyle w:val="slovn1"/>
              <w:widowControl/>
              <w:numPr>
                <w:ilvl w:val="0"/>
                <w:numId w:val="0"/>
              </w:numPr>
              <w:spacing w:after="0"/>
              <w:jc w:val="center"/>
              <w:rPr>
                <w:sz w:val="20"/>
                <w:szCs w:val="20"/>
              </w:rPr>
            </w:pPr>
            <w:r w:rsidRPr="00D83E8F">
              <w:rPr>
                <w:b/>
                <w:bCs/>
                <w:sz w:val="20"/>
                <w:szCs w:val="20"/>
              </w:rPr>
              <w:t>15%</w:t>
            </w:r>
          </w:p>
        </w:tc>
        <w:tc>
          <w:tcPr>
            <w:tcW w:w="1926" w:type="dxa"/>
            <w:vAlign w:val="center"/>
          </w:tcPr>
          <w:p w:rsidR="007E0237" w:rsidRPr="00D83E8F" w:rsidRDefault="00D83E8F" w:rsidP="00595B0F">
            <w:pPr>
              <w:pStyle w:val="slovn1"/>
              <w:widowControl/>
              <w:numPr>
                <w:ilvl w:val="0"/>
                <w:numId w:val="0"/>
              </w:numPr>
              <w:spacing w:after="0"/>
              <w:jc w:val="center"/>
              <w:rPr>
                <w:sz w:val="20"/>
                <w:szCs w:val="20"/>
              </w:rPr>
            </w:pPr>
            <w:r w:rsidRPr="00D83E8F">
              <w:rPr>
                <w:b/>
                <w:bCs/>
                <w:sz w:val="20"/>
                <w:szCs w:val="20"/>
              </w:rPr>
              <w:t>678,50</w:t>
            </w:r>
          </w:p>
        </w:tc>
      </w:tr>
    </w:tbl>
    <w:p w:rsidR="00EC66B3" w:rsidRPr="00424185" w:rsidRDefault="00EC66B3" w:rsidP="00595B0F">
      <w:pPr>
        <w:pStyle w:val="Nadpis11doobsahu"/>
        <w:keepNext w:val="0"/>
        <w:numPr>
          <w:ilvl w:val="0"/>
          <w:numId w:val="45"/>
        </w:numPr>
        <w:ind w:left="714" w:hanging="357"/>
        <w:rPr>
          <w:rFonts w:ascii="Arial" w:hAnsi="Arial" w:cs="Arial"/>
          <w:b w:val="0"/>
          <w:bCs w:val="0"/>
          <w:sz w:val="20"/>
          <w:szCs w:val="20"/>
        </w:rPr>
      </w:pPr>
      <w:r w:rsidRPr="00424185">
        <w:rPr>
          <w:rFonts w:ascii="Arial" w:hAnsi="Arial" w:cs="Arial"/>
          <w:sz w:val="20"/>
          <w:szCs w:val="20"/>
        </w:rPr>
        <w:lastRenderedPageBreak/>
        <w:t>Cena za provedení BTK</w:t>
      </w:r>
      <w:r w:rsidR="0052599C" w:rsidRPr="00424185">
        <w:rPr>
          <w:rFonts w:ascii="Arial" w:hAnsi="Arial" w:cs="Arial"/>
          <w:sz w:val="20"/>
          <w:szCs w:val="20"/>
        </w:rPr>
        <w:t xml:space="preserve"> 1 ks lůžka</w:t>
      </w:r>
      <w:r w:rsidRPr="00424185">
        <w:rPr>
          <w:rFonts w:ascii="Arial" w:hAnsi="Arial" w:cs="Arial"/>
          <w:sz w:val="20"/>
          <w:szCs w:val="20"/>
        </w:rPr>
        <w:t xml:space="preserve"> </w:t>
      </w:r>
      <w:r w:rsidR="00CA03AE" w:rsidRPr="00424185">
        <w:rPr>
          <w:rFonts w:ascii="Arial" w:hAnsi="Arial" w:cs="Arial"/>
          <w:sz w:val="20"/>
          <w:szCs w:val="20"/>
        </w:rPr>
        <w:t>v pozáruční době</w:t>
      </w:r>
      <w:r w:rsidR="007E0237" w:rsidRPr="00424185">
        <w:rPr>
          <w:rFonts w:ascii="Arial" w:hAnsi="Arial" w:cs="Arial"/>
          <w:sz w:val="20"/>
          <w:szCs w:val="20"/>
        </w:rPr>
        <w:t>:</w:t>
      </w:r>
    </w:p>
    <w:tbl>
      <w:tblPr>
        <w:tblW w:w="89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209"/>
        <w:gridCol w:w="1985"/>
        <w:gridCol w:w="1843"/>
        <w:gridCol w:w="1926"/>
      </w:tblGrid>
      <w:tr w:rsidR="00EC66B3" w:rsidRPr="0052599C" w:rsidTr="00595B0F">
        <w:tc>
          <w:tcPr>
            <w:tcW w:w="3209" w:type="dxa"/>
            <w:vAlign w:val="center"/>
          </w:tcPr>
          <w:p w:rsidR="00EC66B3" w:rsidRPr="0052599C" w:rsidRDefault="00EC66B3" w:rsidP="00595B0F">
            <w:pPr>
              <w:pStyle w:val="slovn1"/>
              <w:keepNext/>
              <w:widowControl/>
              <w:numPr>
                <w:ilvl w:val="0"/>
                <w:numId w:val="0"/>
              </w:numPr>
              <w:spacing w:after="0"/>
              <w:jc w:val="center"/>
              <w:rPr>
                <w:b/>
                <w:bCs/>
                <w:i/>
                <w:iCs/>
                <w:sz w:val="20"/>
                <w:szCs w:val="20"/>
              </w:rPr>
            </w:pPr>
            <w:r w:rsidRPr="0052599C">
              <w:rPr>
                <w:b/>
                <w:bCs/>
                <w:i/>
                <w:iCs/>
                <w:sz w:val="20"/>
                <w:szCs w:val="20"/>
              </w:rPr>
              <w:t>Položka</w:t>
            </w:r>
          </w:p>
        </w:tc>
        <w:tc>
          <w:tcPr>
            <w:tcW w:w="1985" w:type="dxa"/>
            <w:vAlign w:val="center"/>
          </w:tcPr>
          <w:p w:rsidR="00EC66B3" w:rsidRPr="0052599C" w:rsidRDefault="007E0237" w:rsidP="00595B0F">
            <w:pPr>
              <w:pStyle w:val="slovn1"/>
              <w:keepNext/>
              <w:widowControl/>
              <w:numPr>
                <w:ilvl w:val="0"/>
                <w:numId w:val="0"/>
              </w:numPr>
              <w:spacing w:after="0"/>
              <w:jc w:val="center"/>
              <w:rPr>
                <w:b/>
                <w:bCs/>
                <w:i/>
                <w:iCs/>
                <w:sz w:val="20"/>
                <w:szCs w:val="20"/>
              </w:rPr>
            </w:pPr>
            <w:r w:rsidRPr="0052599C">
              <w:rPr>
                <w:b/>
                <w:bCs/>
                <w:i/>
                <w:iCs/>
                <w:sz w:val="20"/>
                <w:szCs w:val="20"/>
              </w:rPr>
              <w:t>Cena v Kč</w:t>
            </w:r>
            <w:r w:rsidR="00EC66B3" w:rsidRPr="0052599C">
              <w:rPr>
                <w:b/>
                <w:bCs/>
                <w:i/>
                <w:iCs/>
                <w:sz w:val="20"/>
                <w:szCs w:val="20"/>
              </w:rPr>
              <w:t xml:space="preserve"> bez DPH</w:t>
            </w:r>
          </w:p>
        </w:tc>
        <w:tc>
          <w:tcPr>
            <w:tcW w:w="1843" w:type="dxa"/>
            <w:vAlign w:val="center"/>
          </w:tcPr>
          <w:p w:rsidR="00EC66B3" w:rsidRPr="0052599C" w:rsidRDefault="004D3FD0" w:rsidP="00595B0F">
            <w:pPr>
              <w:pStyle w:val="slovn1"/>
              <w:keepNext/>
              <w:widowControl/>
              <w:numPr>
                <w:ilvl w:val="0"/>
                <w:numId w:val="0"/>
              </w:numPr>
              <w:spacing w:after="0"/>
              <w:jc w:val="center"/>
              <w:rPr>
                <w:b/>
                <w:bCs/>
                <w:i/>
                <w:iCs/>
                <w:sz w:val="20"/>
                <w:szCs w:val="20"/>
              </w:rPr>
            </w:pPr>
            <w:r w:rsidRPr="0052599C">
              <w:rPr>
                <w:b/>
                <w:bCs/>
                <w:i/>
                <w:iCs/>
                <w:sz w:val="20"/>
                <w:szCs w:val="20"/>
              </w:rPr>
              <w:t>DPH v %</w:t>
            </w:r>
          </w:p>
        </w:tc>
        <w:tc>
          <w:tcPr>
            <w:tcW w:w="1926" w:type="dxa"/>
            <w:vAlign w:val="center"/>
          </w:tcPr>
          <w:p w:rsidR="00EC66B3" w:rsidRPr="0052599C" w:rsidRDefault="007E0237" w:rsidP="00595B0F">
            <w:pPr>
              <w:pStyle w:val="slovn1"/>
              <w:keepNext/>
              <w:widowControl/>
              <w:numPr>
                <w:ilvl w:val="0"/>
                <w:numId w:val="0"/>
              </w:numPr>
              <w:spacing w:after="0"/>
              <w:jc w:val="center"/>
              <w:rPr>
                <w:b/>
                <w:bCs/>
                <w:i/>
                <w:iCs/>
                <w:sz w:val="20"/>
                <w:szCs w:val="20"/>
              </w:rPr>
            </w:pPr>
            <w:r w:rsidRPr="0052599C">
              <w:rPr>
                <w:b/>
                <w:bCs/>
                <w:i/>
                <w:iCs/>
                <w:sz w:val="20"/>
                <w:szCs w:val="20"/>
              </w:rPr>
              <w:t xml:space="preserve">Cena v Kč </w:t>
            </w:r>
            <w:r w:rsidR="00EC66B3" w:rsidRPr="0052599C">
              <w:rPr>
                <w:b/>
                <w:bCs/>
                <w:i/>
                <w:iCs/>
                <w:sz w:val="20"/>
                <w:szCs w:val="20"/>
              </w:rPr>
              <w:t>vč. DPH</w:t>
            </w:r>
          </w:p>
        </w:tc>
      </w:tr>
      <w:tr w:rsidR="00EC66B3" w:rsidRPr="0052599C" w:rsidTr="00595B0F">
        <w:tc>
          <w:tcPr>
            <w:tcW w:w="3209" w:type="dxa"/>
            <w:vAlign w:val="center"/>
          </w:tcPr>
          <w:p w:rsidR="00EC66B3" w:rsidRPr="00424185" w:rsidRDefault="0052599C" w:rsidP="00CA03AE">
            <w:pPr>
              <w:pStyle w:val="slovn1"/>
              <w:numPr>
                <w:ilvl w:val="0"/>
                <w:numId w:val="0"/>
              </w:numPr>
              <w:spacing w:before="20" w:after="20"/>
              <w:ind w:left="397" w:hanging="397"/>
              <w:jc w:val="center"/>
              <w:rPr>
                <w:sz w:val="20"/>
                <w:szCs w:val="20"/>
              </w:rPr>
            </w:pPr>
            <w:proofErr w:type="spellStart"/>
            <w:r w:rsidRPr="00424185">
              <w:rPr>
                <w:b/>
                <w:bCs/>
                <w:iCs/>
                <w:sz w:val="20"/>
                <w:szCs w:val="20"/>
              </w:rPr>
              <w:t>BTK</w:t>
            </w:r>
            <w:proofErr w:type="spellEnd"/>
            <w:r w:rsidRPr="00424185">
              <w:rPr>
                <w:b/>
                <w:bCs/>
                <w:iCs/>
                <w:sz w:val="20"/>
                <w:szCs w:val="20"/>
              </w:rPr>
              <w:t xml:space="preserve"> - Lůžko</w:t>
            </w:r>
            <w:r w:rsidR="00CA03AE" w:rsidRPr="00424185">
              <w:rPr>
                <w:b/>
                <w:bCs/>
                <w:iCs/>
                <w:sz w:val="20"/>
                <w:szCs w:val="20"/>
              </w:rPr>
              <w:t xml:space="preserve"> </w:t>
            </w:r>
            <w:r w:rsidR="00D83E8F">
              <w:rPr>
                <w:b/>
                <w:bCs/>
                <w:iCs/>
                <w:sz w:val="20"/>
                <w:szCs w:val="20"/>
              </w:rPr>
              <w:t>bez dopravy</w:t>
            </w:r>
          </w:p>
        </w:tc>
        <w:tc>
          <w:tcPr>
            <w:tcW w:w="1985" w:type="dxa"/>
            <w:vAlign w:val="center"/>
          </w:tcPr>
          <w:p w:rsidR="00EC66B3" w:rsidRPr="00D83E8F" w:rsidRDefault="00D83E8F" w:rsidP="00595B0F">
            <w:pPr>
              <w:pStyle w:val="slovn1"/>
              <w:widowControl/>
              <w:numPr>
                <w:ilvl w:val="0"/>
                <w:numId w:val="0"/>
              </w:numPr>
              <w:spacing w:after="0"/>
              <w:jc w:val="center"/>
              <w:rPr>
                <w:sz w:val="20"/>
                <w:szCs w:val="20"/>
              </w:rPr>
            </w:pPr>
            <w:r w:rsidRPr="00D83E8F">
              <w:rPr>
                <w:b/>
                <w:bCs/>
                <w:sz w:val="20"/>
                <w:szCs w:val="20"/>
              </w:rPr>
              <w:t>720</w:t>
            </w:r>
          </w:p>
        </w:tc>
        <w:tc>
          <w:tcPr>
            <w:tcW w:w="1843" w:type="dxa"/>
            <w:vAlign w:val="center"/>
          </w:tcPr>
          <w:p w:rsidR="00EC66B3" w:rsidRPr="00D83E8F" w:rsidRDefault="00D83E8F" w:rsidP="00595B0F">
            <w:pPr>
              <w:pStyle w:val="slovn1"/>
              <w:widowControl/>
              <w:numPr>
                <w:ilvl w:val="0"/>
                <w:numId w:val="0"/>
              </w:numPr>
              <w:spacing w:after="0"/>
              <w:jc w:val="center"/>
              <w:rPr>
                <w:sz w:val="20"/>
                <w:szCs w:val="20"/>
              </w:rPr>
            </w:pPr>
            <w:r w:rsidRPr="00D83E8F">
              <w:rPr>
                <w:b/>
                <w:bCs/>
                <w:sz w:val="20"/>
                <w:szCs w:val="20"/>
              </w:rPr>
              <w:t>21%</w:t>
            </w:r>
          </w:p>
        </w:tc>
        <w:tc>
          <w:tcPr>
            <w:tcW w:w="1926" w:type="dxa"/>
            <w:vAlign w:val="center"/>
          </w:tcPr>
          <w:p w:rsidR="00EC66B3" w:rsidRPr="00D83E8F" w:rsidRDefault="00D83E8F" w:rsidP="00595B0F">
            <w:pPr>
              <w:pStyle w:val="slovn1"/>
              <w:widowControl/>
              <w:numPr>
                <w:ilvl w:val="0"/>
                <w:numId w:val="0"/>
              </w:numPr>
              <w:spacing w:after="0"/>
              <w:jc w:val="center"/>
              <w:rPr>
                <w:sz w:val="20"/>
                <w:szCs w:val="20"/>
              </w:rPr>
            </w:pPr>
            <w:r w:rsidRPr="00D83E8F">
              <w:rPr>
                <w:b/>
                <w:bCs/>
                <w:sz w:val="20"/>
                <w:szCs w:val="20"/>
              </w:rPr>
              <w:t>871,20</w:t>
            </w:r>
          </w:p>
        </w:tc>
      </w:tr>
      <w:tr w:rsidR="00D83E8F" w:rsidRPr="0052599C" w:rsidTr="00595B0F">
        <w:tc>
          <w:tcPr>
            <w:tcW w:w="3209" w:type="dxa"/>
            <w:vAlign w:val="center"/>
          </w:tcPr>
          <w:p w:rsidR="00D83E8F" w:rsidRPr="00424185" w:rsidRDefault="00D83E8F" w:rsidP="00D83E8F">
            <w:pPr>
              <w:pStyle w:val="slovn1"/>
              <w:numPr>
                <w:ilvl w:val="0"/>
                <w:numId w:val="0"/>
              </w:numPr>
              <w:spacing w:before="20" w:after="20"/>
              <w:ind w:left="397" w:hanging="397"/>
              <w:jc w:val="center"/>
              <w:rPr>
                <w:b/>
                <w:bCs/>
                <w:iCs/>
                <w:sz w:val="20"/>
                <w:szCs w:val="20"/>
              </w:rPr>
            </w:pPr>
            <w:proofErr w:type="spellStart"/>
            <w:r w:rsidRPr="00424185">
              <w:rPr>
                <w:b/>
                <w:bCs/>
                <w:iCs/>
                <w:sz w:val="20"/>
                <w:szCs w:val="20"/>
              </w:rPr>
              <w:t>BTK</w:t>
            </w:r>
            <w:proofErr w:type="spellEnd"/>
            <w:r w:rsidRPr="00424185">
              <w:rPr>
                <w:b/>
                <w:bCs/>
                <w:iCs/>
                <w:sz w:val="20"/>
                <w:szCs w:val="20"/>
              </w:rPr>
              <w:t xml:space="preserve"> - Lůžko </w:t>
            </w:r>
            <w:r>
              <w:rPr>
                <w:b/>
                <w:bCs/>
                <w:iCs/>
                <w:sz w:val="20"/>
                <w:szCs w:val="20"/>
              </w:rPr>
              <w:t>s dopravou / 15ks na den</w:t>
            </w:r>
          </w:p>
        </w:tc>
        <w:tc>
          <w:tcPr>
            <w:tcW w:w="1985" w:type="dxa"/>
            <w:vAlign w:val="center"/>
          </w:tcPr>
          <w:p w:rsidR="00D83E8F" w:rsidRPr="00D83E8F" w:rsidRDefault="00D83E8F" w:rsidP="00595B0F">
            <w:pPr>
              <w:pStyle w:val="slovn1"/>
              <w:widowControl/>
              <w:numPr>
                <w:ilvl w:val="0"/>
                <w:numId w:val="0"/>
              </w:numPr>
              <w:spacing w:after="0"/>
              <w:jc w:val="center"/>
              <w:rPr>
                <w:b/>
                <w:bCs/>
                <w:sz w:val="20"/>
                <w:szCs w:val="20"/>
              </w:rPr>
            </w:pPr>
            <w:r w:rsidRPr="00D83E8F">
              <w:rPr>
                <w:b/>
                <w:bCs/>
                <w:sz w:val="20"/>
                <w:szCs w:val="20"/>
              </w:rPr>
              <w:t>780</w:t>
            </w:r>
          </w:p>
        </w:tc>
        <w:tc>
          <w:tcPr>
            <w:tcW w:w="1843" w:type="dxa"/>
            <w:vAlign w:val="center"/>
          </w:tcPr>
          <w:p w:rsidR="00D83E8F" w:rsidRPr="00D83E8F" w:rsidRDefault="00D83E8F" w:rsidP="00595B0F">
            <w:pPr>
              <w:pStyle w:val="slovn1"/>
              <w:widowControl/>
              <w:numPr>
                <w:ilvl w:val="0"/>
                <w:numId w:val="0"/>
              </w:numPr>
              <w:spacing w:after="0"/>
              <w:jc w:val="center"/>
              <w:rPr>
                <w:b/>
                <w:bCs/>
                <w:sz w:val="20"/>
                <w:szCs w:val="20"/>
              </w:rPr>
            </w:pPr>
            <w:r w:rsidRPr="00D83E8F">
              <w:rPr>
                <w:b/>
                <w:bCs/>
                <w:sz w:val="20"/>
                <w:szCs w:val="20"/>
              </w:rPr>
              <w:t>21%</w:t>
            </w:r>
          </w:p>
        </w:tc>
        <w:tc>
          <w:tcPr>
            <w:tcW w:w="1926" w:type="dxa"/>
            <w:vAlign w:val="center"/>
          </w:tcPr>
          <w:p w:rsidR="00D83E8F" w:rsidRPr="00D83E8F" w:rsidRDefault="00D83E8F" w:rsidP="00595B0F">
            <w:pPr>
              <w:pStyle w:val="slovn1"/>
              <w:widowControl/>
              <w:numPr>
                <w:ilvl w:val="0"/>
                <w:numId w:val="0"/>
              </w:numPr>
              <w:spacing w:after="0"/>
              <w:jc w:val="center"/>
              <w:rPr>
                <w:b/>
                <w:bCs/>
                <w:sz w:val="20"/>
                <w:szCs w:val="20"/>
              </w:rPr>
            </w:pPr>
            <w:r w:rsidRPr="00D83E8F">
              <w:rPr>
                <w:b/>
                <w:bCs/>
                <w:sz w:val="20"/>
                <w:szCs w:val="20"/>
              </w:rPr>
              <w:t>943,80</w:t>
            </w:r>
          </w:p>
        </w:tc>
      </w:tr>
    </w:tbl>
    <w:p w:rsidR="00EC66B3" w:rsidRPr="0052599C" w:rsidRDefault="00EC66B3" w:rsidP="00595B0F">
      <w:pPr>
        <w:pStyle w:val="Nadpis11doobsahu"/>
        <w:keepNext w:val="0"/>
        <w:numPr>
          <w:ilvl w:val="0"/>
          <w:numId w:val="17"/>
        </w:numPr>
        <w:ind w:left="357" w:hanging="357"/>
        <w:rPr>
          <w:rFonts w:ascii="Arial" w:hAnsi="Arial" w:cs="Arial"/>
          <w:b w:val="0"/>
          <w:bCs w:val="0"/>
          <w:sz w:val="20"/>
          <w:szCs w:val="20"/>
        </w:rPr>
      </w:pPr>
      <w:r w:rsidRPr="0052599C">
        <w:rPr>
          <w:rFonts w:ascii="Arial" w:hAnsi="Arial" w:cs="Arial"/>
          <w:b w:val="0"/>
          <w:sz w:val="20"/>
          <w:szCs w:val="20"/>
        </w:rPr>
        <w:t xml:space="preserve">Kupující je oprávněn po skončení záruční lhůty využívat i jiné poskytovatele pozáručního servisu, pokud se podmínky sjednané ve </w:t>
      </w:r>
      <w:r w:rsidR="00595B0F" w:rsidRPr="0052599C">
        <w:rPr>
          <w:rFonts w:ascii="Arial" w:hAnsi="Arial" w:cs="Arial"/>
          <w:b w:val="0"/>
          <w:sz w:val="20"/>
          <w:szCs w:val="20"/>
        </w:rPr>
        <w:t>Smlouvě ukážou</w:t>
      </w:r>
      <w:r w:rsidRPr="0052599C">
        <w:rPr>
          <w:rFonts w:ascii="Arial" w:hAnsi="Arial" w:cs="Arial"/>
          <w:b w:val="0"/>
          <w:sz w:val="20"/>
          <w:szCs w:val="20"/>
        </w:rPr>
        <w:t xml:space="preserve"> pro Kupujícího</w:t>
      </w:r>
      <w:r w:rsidR="00595B0F" w:rsidRPr="0052599C">
        <w:rPr>
          <w:rFonts w:ascii="Arial" w:hAnsi="Arial" w:cs="Arial"/>
          <w:b w:val="0"/>
          <w:sz w:val="20"/>
          <w:szCs w:val="20"/>
        </w:rPr>
        <w:t xml:space="preserve"> jako</w:t>
      </w:r>
      <w:r w:rsidRPr="0052599C">
        <w:rPr>
          <w:rFonts w:ascii="Arial" w:hAnsi="Arial" w:cs="Arial"/>
          <w:b w:val="0"/>
          <w:sz w:val="20"/>
          <w:szCs w:val="20"/>
        </w:rPr>
        <w:t xml:space="preserve"> nevýhodné.</w:t>
      </w:r>
    </w:p>
    <w:p w:rsidR="0052599C" w:rsidRPr="00595B0F" w:rsidRDefault="0052599C" w:rsidP="0052599C">
      <w:pPr>
        <w:pStyle w:val="Nadpis11doobsahu"/>
        <w:keepNext w:val="0"/>
        <w:numPr>
          <w:ilvl w:val="0"/>
          <w:numId w:val="0"/>
        </w:numPr>
        <w:spacing w:before="0" w:after="0"/>
        <w:ind w:left="357"/>
        <w:rPr>
          <w:rFonts w:ascii="Arial" w:hAnsi="Arial" w:cs="Arial"/>
          <w:b w:val="0"/>
          <w:bCs w:val="0"/>
          <w:sz w:val="20"/>
          <w:szCs w:val="20"/>
        </w:rPr>
      </w:pPr>
    </w:p>
    <w:p w:rsidR="005E1885" w:rsidRPr="003A56AC" w:rsidRDefault="005E1885" w:rsidP="003A56AC">
      <w:pPr>
        <w:autoSpaceDE w:val="0"/>
        <w:autoSpaceDN w:val="0"/>
        <w:adjustRightInd w:val="0"/>
        <w:spacing w:after="120"/>
        <w:jc w:val="center"/>
        <w:rPr>
          <w:b/>
          <w:bCs/>
        </w:rPr>
      </w:pPr>
      <w:r w:rsidRPr="003A56AC">
        <w:rPr>
          <w:b/>
          <w:bCs/>
        </w:rPr>
        <w:t>V</w:t>
      </w:r>
      <w:r w:rsidR="003E4819">
        <w:rPr>
          <w:b/>
          <w:bCs/>
        </w:rPr>
        <w:t>II</w:t>
      </w:r>
      <w:r w:rsidRPr="003A56AC">
        <w:rPr>
          <w:b/>
          <w:bCs/>
        </w:rPr>
        <w:t>. ODPOVĚDNOST ZA VADY A ŠKODU</w:t>
      </w:r>
    </w:p>
    <w:p w:rsidR="005E1885" w:rsidRPr="003A56AC" w:rsidRDefault="005E1885" w:rsidP="003A56AC">
      <w:pPr>
        <w:numPr>
          <w:ilvl w:val="0"/>
          <w:numId w:val="20"/>
        </w:numPr>
        <w:suppressAutoHyphens w:val="0"/>
        <w:spacing w:before="120"/>
      </w:pPr>
      <w:r w:rsidRPr="003A56AC">
        <w:t>Práva z vadného plnění se řídí ustanovením § 2099 a násl. Občanského zákoníku.</w:t>
      </w:r>
    </w:p>
    <w:p w:rsidR="005E1885" w:rsidRPr="003A56AC" w:rsidRDefault="005E1885" w:rsidP="003A56AC">
      <w:pPr>
        <w:numPr>
          <w:ilvl w:val="0"/>
          <w:numId w:val="20"/>
        </w:numPr>
        <w:suppressAutoHyphens w:val="0"/>
        <w:spacing w:before="120"/>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3A56AC">
      <w:pPr>
        <w:numPr>
          <w:ilvl w:val="0"/>
          <w:numId w:val="20"/>
        </w:numPr>
        <w:suppressAutoHyphens w:val="0"/>
        <w:spacing w:before="120"/>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3A56AC">
      <w:pPr>
        <w:numPr>
          <w:ilvl w:val="0"/>
          <w:numId w:val="20"/>
        </w:numPr>
        <w:suppressAutoHyphens w:val="0"/>
        <w:spacing w:before="120"/>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3A56AC">
      <w:pPr>
        <w:numPr>
          <w:ilvl w:val="0"/>
          <w:numId w:val="20"/>
        </w:numPr>
        <w:suppressAutoHyphens w:val="0"/>
        <w:spacing w:before="120"/>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3A56AC">
      <w:pPr>
        <w:numPr>
          <w:ilvl w:val="0"/>
          <w:numId w:val="20"/>
        </w:numPr>
        <w:suppressAutoHyphens w:val="0"/>
        <w:spacing w:before="120"/>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3A56AC">
      <w:pPr>
        <w:numPr>
          <w:ilvl w:val="0"/>
          <w:numId w:val="20"/>
        </w:numPr>
        <w:suppressAutoHyphens w:val="0"/>
        <w:spacing w:before="120"/>
      </w:pPr>
      <w:r w:rsidRPr="003A56AC">
        <w:t>Kupující má právo na úhradu nutných nákladů, které mu vznikly v souvislosti s uplatněním práv z odpovědnosti za vady.</w:t>
      </w:r>
    </w:p>
    <w:p w:rsidR="005E1885" w:rsidRPr="003A56AC" w:rsidRDefault="005E1885" w:rsidP="003A56AC">
      <w:pPr>
        <w:numPr>
          <w:ilvl w:val="0"/>
          <w:numId w:val="20"/>
        </w:numPr>
        <w:suppressAutoHyphens w:val="0"/>
        <w:spacing w:before="120"/>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3A56AC">
      <w:pPr>
        <w:numPr>
          <w:ilvl w:val="0"/>
          <w:numId w:val="20"/>
        </w:numPr>
        <w:suppressAutoHyphens w:val="0"/>
        <w:spacing w:before="120"/>
      </w:pPr>
      <w:r w:rsidRPr="003A56AC">
        <w:t>Uplatněním práv z odpovědnosti za vady není dotčeno právo na náhradu škody.</w:t>
      </w:r>
    </w:p>
    <w:p w:rsidR="005E1885" w:rsidRPr="003A56AC" w:rsidRDefault="005E1885" w:rsidP="003A56AC">
      <w:pPr>
        <w:autoSpaceDE w:val="0"/>
        <w:autoSpaceDN w:val="0"/>
        <w:adjustRightInd w:val="0"/>
      </w:pPr>
    </w:p>
    <w:p w:rsidR="005E1885" w:rsidRPr="003A56AC" w:rsidRDefault="003E4819" w:rsidP="003A56AC">
      <w:pPr>
        <w:autoSpaceDE w:val="0"/>
        <w:autoSpaceDN w:val="0"/>
        <w:adjustRightInd w:val="0"/>
        <w:spacing w:after="120"/>
        <w:jc w:val="center"/>
        <w:rPr>
          <w:b/>
          <w:bCs/>
        </w:rPr>
      </w:pPr>
      <w:r>
        <w:rPr>
          <w:b/>
          <w:bCs/>
        </w:rPr>
        <w:t>VIII</w:t>
      </w:r>
      <w:r w:rsidR="005E1885" w:rsidRPr="003A56AC">
        <w:rPr>
          <w:b/>
          <w:bCs/>
        </w:rPr>
        <w:t>. SMLUVNÍ POKUTY</w:t>
      </w:r>
    </w:p>
    <w:p w:rsidR="0052599C" w:rsidRPr="009B6F81" w:rsidRDefault="0052599C" w:rsidP="00735033">
      <w:pPr>
        <w:pStyle w:val="Nadpis11doobsahu"/>
        <w:keepNext w:val="0"/>
        <w:numPr>
          <w:ilvl w:val="0"/>
          <w:numId w:val="22"/>
        </w:numPr>
        <w:spacing w:before="0"/>
        <w:ind w:left="357" w:hanging="357"/>
        <w:rPr>
          <w:rFonts w:ascii="Arial" w:hAnsi="Arial" w:cs="Arial"/>
          <w:b w:val="0"/>
          <w:bCs w:val="0"/>
          <w:sz w:val="20"/>
          <w:szCs w:val="20"/>
        </w:rPr>
      </w:pPr>
      <w:r w:rsidRPr="009B6F81">
        <w:rPr>
          <w:rFonts w:ascii="Arial" w:hAnsi="Arial" w:cs="Arial"/>
          <w:b w:val="0"/>
          <w:sz w:val="20"/>
          <w:szCs w:val="20"/>
        </w:rPr>
        <w:t>V případě prodlení Prodávajícího s nástupem k odstranění vad nahlášených Kupujícím dle čl. VI</w:t>
      </w:r>
      <w:r w:rsidR="009B6F81" w:rsidRPr="009B6F81">
        <w:rPr>
          <w:rFonts w:ascii="Arial" w:hAnsi="Arial" w:cs="Arial"/>
          <w:b w:val="0"/>
          <w:sz w:val="20"/>
          <w:szCs w:val="20"/>
        </w:rPr>
        <w:t>.</w:t>
      </w:r>
      <w:r w:rsidRPr="009B6F81">
        <w:rPr>
          <w:rFonts w:ascii="Arial" w:hAnsi="Arial" w:cs="Arial"/>
          <w:b w:val="0"/>
          <w:sz w:val="20"/>
          <w:szCs w:val="20"/>
        </w:rPr>
        <w:t xml:space="preserve"> </w:t>
      </w:r>
      <w:r w:rsidR="009B6F81" w:rsidRPr="009B6F81">
        <w:rPr>
          <w:rFonts w:ascii="Arial" w:hAnsi="Arial" w:cs="Arial"/>
          <w:b w:val="0"/>
          <w:sz w:val="20"/>
          <w:szCs w:val="20"/>
        </w:rPr>
        <w:t>10</w:t>
      </w:r>
      <w:r w:rsidRPr="009B6F81">
        <w:rPr>
          <w:rFonts w:ascii="Arial" w:hAnsi="Arial" w:cs="Arial"/>
          <w:b w:val="0"/>
          <w:sz w:val="20"/>
          <w:szCs w:val="20"/>
        </w:rPr>
        <w:t xml:space="preserve">. této Smlouvy, se Prodávající zavazuje uhradit Kupujícímu smluvní pokutu ve výši </w:t>
      </w:r>
      <w:r w:rsidRPr="009B6F81">
        <w:rPr>
          <w:rFonts w:ascii="Arial" w:hAnsi="Arial" w:cs="Arial"/>
          <w:b w:val="0"/>
          <w:color w:val="000000" w:themeColor="text1"/>
          <w:sz w:val="20"/>
          <w:szCs w:val="20"/>
        </w:rPr>
        <w:t xml:space="preserve">1.000,- Kč </w:t>
      </w:r>
      <w:r w:rsidRPr="009B6F81">
        <w:rPr>
          <w:rFonts w:ascii="Arial" w:hAnsi="Arial" w:cs="Arial"/>
          <w:b w:val="0"/>
          <w:sz w:val="20"/>
          <w:szCs w:val="20"/>
        </w:rPr>
        <w:t>z kupní ceny za každý započatý den prodlení, čímž není dotčeno právo Kupujícího na náhradu škody. Celková výše smluvní pokuty není omezena</w:t>
      </w:r>
      <w:r w:rsidR="009B6F81" w:rsidRPr="009B6F81">
        <w:rPr>
          <w:rFonts w:ascii="Arial" w:hAnsi="Arial" w:cs="Arial"/>
          <w:b w:val="0"/>
          <w:sz w:val="20"/>
          <w:szCs w:val="20"/>
        </w:rPr>
        <w:t>.</w:t>
      </w:r>
    </w:p>
    <w:p w:rsidR="009B6F81" w:rsidRPr="009B6F81" w:rsidRDefault="009B6F81" w:rsidP="009B6F81">
      <w:pPr>
        <w:pStyle w:val="Nadpis11doobsahu"/>
        <w:keepNext w:val="0"/>
        <w:numPr>
          <w:ilvl w:val="0"/>
          <w:numId w:val="22"/>
        </w:numPr>
        <w:spacing w:before="0"/>
        <w:rPr>
          <w:rFonts w:ascii="Arial" w:hAnsi="Arial" w:cs="Arial"/>
          <w:b w:val="0"/>
          <w:bCs w:val="0"/>
          <w:sz w:val="20"/>
          <w:szCs w:val="20"/>
        </w:rPr>
      </w:pPr>
      <w:r w:rsidRPr="009B6F81">
        <w:rPr>
          <w:rFonts w:ascii="Arial" w:hAnsi="Arial" w:cs="Arial"/>
          <w:b w:val="0"/>
          <w:sz w:val="20"/>
          <w:szCs w:val="20"/>
        </w:rPr>
        <w:t xml:space="preserve">Pokud Prodávající neodstraní reklamovanou vadu předmětu koupě ve lhůtách uvedených v této Smlouvě (čl. VI. 10. této Smlouvy) </w:t>
      </w:r>
      <w:r w:rsidRPr="009B6F81">
        <w:rPr>
          <w:rFonts w:ascii="Arial" w:hAnsi="Arial" w:cs="Arial"/>
          <w:b w:val="0"/>
          <w:iCs/>
          <w:sz w:val="20"/>
          <w:szCs w:val="20"/>
        </w:rPr>
        <w:t xml:space="preserve">a zároveň Kupujícímu za vadné </w:t>
      </w:r>
      <w:r w:rsidRPr="009B6F81">
        <w:rPr>
          <w:rFonts w:ascii="Arial" w:hAnsi="Arial" w:cs="Arial"/>
          <w:b w:val="0"/>
          <w:sz w:val="20"/>
          <w:szCs w:val="20"/>
        </w:rPr>
        <w:t xml:space="preserve">Zboží </w:t>
      </w:r>
      <w:r w:rsidRPr="009B6F81">
        <w:rPr>
          <w:rFonts w:ascii="Arial" w:hAnsi="Arial" w:cs="Arial"/>
          <w:b w:val="0"/>
          <w:iCs/>
          <w:sz w:val="20"/>
          <w:szCs w:val="20"/>
        </w:rPr>
        <w:t>neposkytne zdarma náhradní řešení o stejných nebo vyšších technických parametrech</w:t>
      </w:r>
      <w:r w:rsidRPr="009B6F81">
        <w:rPr>
          <w:rFonts w:ascii="Arial" w:hAnsi="Arial" w:cs="Arial"/>
          <w:b w:val="0"/>
          <w:sz w:val="20"/>
          <w:szCs w:val="20"/>
        </w:rPr>
        <w:t xml:space="preserve">, je povinen zaplatit Kupujícímu smluvní pokutu ve výši </w:t>
      </w:r>
      <w:r w:rsidRPr="009B6F81">
        <w:rPr>
          <w:rFonts w:ascii="Arial" w:hAnsi="Arial" w:cs="Arial"/>
          <w:b w:val="0"/>
          <w:color w:val="000000" w:themeColor="text1"/>
          <w:sz w:val="20"/>
          <w:szCs w:val="20"/>
        </w:rPr>
        <w:t xml:space="preserve">1.000,- Kč </w:t>
      </w:r>
      <w:r w:rsidRPr="009B6F81">
        <w:rPr>
          <w:rFonts w:ascii="Arial" w:hAnsi="Arial" w:cs="Arial"/>
          <w:b w:val="0"/>
          <w:sz w:val="20"/>
          <w:szCs w:val="20"/>
        </w:rPr>
        <w:t xml:space="preserve">z kupní ceny, a to za každý započatý den prodlení </w:t>
      </w:r>
      <w:r w:rsidRPr="009B6F81">
        <w:rPr>
          <w:rFonts w:ascii="Arial" w:hAnsi="Arial" w:cs="Arial"/>
          <w:b w:val="0"/>
          <w:iCs/>
          <w:sz w:val="20"/>
          <w:szCs w:val="20"/>
        </w:rPr>
        <w:t xml:space="preserve">až do odstranění vady anebo poskytnutí náhradního </w:t>
      </w:r>
      <w:r w:rsidRPr="009B6F81">
        <w:rPr>
          <w:rFonts w:ascii="Arial" w:hAnsi="Arial" w:cs="Arial"/>
          <w:b w:val="0"/>
          <w:sz w:val="20"/>
          <w:szCs w:val="20"/>
        </w:rPr>
        <w:t xml:space="preserve">Zboží </w:t>
      </w:r>
      <w:r w:rsidRPr="009B6F81">
        <w:rPr>
          <w:rFonts w:ascii="Arial" w:hAnsi="Arial" w:cs="Arial"/>
          <w:b w:val="0"/>
          <w:iCs/>
          <w:sz w:val="20"/>
          <w:szCs w:val="20"/>
        </w:rPr>
        <w:t>o stejných nebo vyšších technických parametrech</w:t>
      </w:r>
      <w:r w:rsidRPr="009B6F81">
        <w:rPr>
          <w:rFonts w:ascii="Arial" w:hAnsi="Arial" w:cs="Arial"/>
          <w:b w:val="0"/>
          <w:sz w:val="20"/>
          <w:szCs w:val="20"/>
        </w:rPr>
        <w:t>.</w:t>
      </w:r>
    </w:p>
    <w:p w:rsidR="00735033" w:rsidRPr="00735033" w:rsidRDefault="00735033" w:rsidP="00735033">
      <w:pPr>
        <w:pStyle w:val="Nadpis11doobsahu"/>
        <w:keepNext w:val="0"/>
        <w:numPr>
          <w:ilvl w:val="0"/>
          <w:numId w:val="22"/>
        </w:numPr>
        <w:spacing w:before="0"/>
        <w:ind w:left="357" w:hanging="357"/>
        <w:rPr>
          <w:rFonts w:ascii="Arial" w:hAnsi="Arial" w:cs="Arial"/>
          <w:b w:val="0"/>
          <w:bCs w:val="0"/>
          <w:sz w:val="20"/>
          <w:szCs w:val="20"/>
        </w:rPr>
      </w:pPr>
      <w:r w:rsidRPr="00735033">
        <w:rPr>
          <w:rFonts w:ascii="Arial" w:hAnsi="Arial" w:cs="Arial"/>
          <w:b w:val="0"/>
          <w:sz w:val="20"/>
          <w:szCs w:val="20"/>
        </w:rPr>
        <w:t xml:space="preserve">Dostane-li se </w:t>
      </w:r>
      <w:r w:rsidR="00024300">
        <w:rPr>
          <w:rFonts w:ascii="Arial" w:hAnsi="Arial" w:cs="Arial"/>
          <w:b w:val="0"/>
          <w:sz w:val="20"/>
          <w:szCs w:val="20"/>
        </w:rPr>
        <w:t>Prodá</w:t>
      </w:r>
      <w:r w:rsidRPr="00735033">
        <w:rPr>
          <w:rFonts w:ascii="Arial" w:hAnsi="Arial" w:cs="Arial"/>
          <w:b w:val="0"/>
          <w:sz w:val="20"/>
          <w:szCs w:val="20"/>
        </w:rPr>
        <w:t>vající do prodlení se splněním dodací lhůty dle bodu 3.</w:t>
      </w:r>
      <w:r w:rsidR="002C3D43">
        <w:rPr>
          <w:rFonts w:ascii="Arial" w:hAnsi="Arial" w:cs="Arial"/>
          <w:b w:val="0"/>
          <w:sz w:val="20"/>
          <w:szCs w:val="20"/>
        </w:rPr>
        <w:t>2</w:t>
      </w:r>
      <w:r w:rsidRPr="00735033">
        <w:rPr>
          <w:rFonts w:ascii="Arial" w:hAnsi="Arial" w:cs="Arial"/>
          <w:b w:val="0"/>
          <w:sz w:val="20"/>
          <w:szCs w:val="20"/>
        </w:rPr>
        <w:t xml:space="preserve"> této </w:t>
      </w:r>
      <w:r w:rsidR="00950F48">
        <w:rPr>
          <w:rFonts w:ascii="Arial" w:hAnsi="Arial" w:cs="Arial"/>
          <w:b w:val="0"/>
          <w:sz w:val="20"/>
          <w:szCs w:val="20"/>
        </w:rPr>
        <w:t>S</w:t>
      </w:r>
      <w:r w:rsidRPr="00735033">
        <w:rPr>
          <w:rFonts w:ascii="Arial" w:hAnsi="Arial" w:cs="Arial"/>
          <w:b w:val="0"/>
          <w:sz w:val="20"/>
          <w:szCs w:val="20"/>
        </w:rPr>
        <w:t xml:space="preserve">mlouvy, je povinen zaplatit </w:t>
      </w:r>
      <w:r w:rsidR="00024300">
        <w:rPr>
          <w:rFonts w:ascii="Arial" w:hAnsi="Arial" w:cs="Arial"/>
          <w:b w:val="0"/>
          <w:sz w:val="20"/>
          <w:szCs w:val="20"/>
        </w:rPr>
        <w:t>Kupu</w:t>
      </w:r>
      <w:r w:rsidRPr="00735033">
        <w:rPr>
          <w:rFonts w:ascii="Arial" w:hAnsi="Arial" w:cs="Arial"/>
          <w:b w:val="0"/>
          <w:sz w:val="20"/>
          <w:szCs w:val="20"/>
        </w:rPr>
        <w:t xml:space="preserve">jícímu smluvní pokutu ve výši 0,1% z nabídkové ceny příslušného předmětu této </w:t>
      </w:r>
      <w:r w:rsidR="00950F48">
        <w:rPr>
          <w:rFonts w:ascii="Arial" w:hAnsi="Arial" w:cs="Arial"/>
          <w:b w:val="0"/>
          <w:sz w:val="20"/>
          <w:szCs w:val="20"/>
        </w:rPr>
        <w:t>Sml</w:t>
      </w:r>
      <w:r w:rsidRPr="00735033">
        <w:rPr>
          <w:rFonts w:ascii="Arial" w:hAnsi="Arial" w:cs="Arial"/>
          <w:b w:val="0"/>
          <w:sz w:val="20"/>
          <w:szCs w:val="20"/>
        </w:rPr>
        <w:t xml:space="preserve">ouvy za každý i započatý den prodlení za každý takto včas nedodaný předmět této </w:t>
      </w:r>
      <w:r w:rsidR="00950F48">
        <w:rPr>
          <w:rFonts w:ascii="Arial" w:hAnsi="Arial" w:cs="Arial"/>
          <w:b w:val="0"/>
          <w:sz w:val="20"/>
          <w:szCs w:val="20"/>
        </w:rPr>
        <w:t>Sml</w:t>
      </w:r>
      <w:r w:rsidRPr="00735033">
        <w:rPr>
          <w:rFonts w:ascii="Arial" w:hAnsi="Arial" w:cs="Arial"/>
          <w:b w:val="0"/>
          <w:sz w:val="20"/>
          <w:szCs w:val="20"/>
        </w:rPr>
        <w:t xml:space="preserve">ouvy. Uplatněnou smluvní pokutu je </w:t>
      </w:r>
      <w:r w:rsidR="00024300">
        <w:rPr>
          <w:rFonts w:ascii="Arial" w:hAnsi="Arial" w:cs="Arial"/>
          <w:b w:val="0"/>
          <w:sz w:val="20"/>
          <w:szCs w:val="20"/>
        </w:rPr>
        <w:t>Kupu</w:t>
      </w:r>
      <w:r w:rsidRPr="00735033">
        <w:rPr>
          <w:rFonts w:ascii="Arial" w:hAnsi="Arial" w:cs="Arial"/>
          <w:b w:val="0"/>
          <w:sz w:val="20"/>
          <w:szCs w:val="20"/>
        </w:rPr>
        <w:t xml:space="preserve">jící oprávněn započíst na pohledávku </w:t>
      </w:r>
      <w:r w:rsidR="00024300">
        <w:rPr>
          <w:rFonts w:ascii="Arial" w:hAnsi="Arial" w:cs="Arial"/>
          <w:b w:val="0"/>
          <w:sz w:val="20"/>
          <w:szCs w:val="20"/>
        </w:rPr>
        <w:t>Prodá</w:t>
      </w:r>
      <w:r w:rsidRPr="00735033">
        <w:rPr>
          <w:rFonts w:ascii="Arial" w:hAnsi="Arial" w:cs="Arial"/>
          <w:b w:val="0"/>
          <w:sz w:val="20"/>
          <w:szCs w:val="20"/>
        </w:rPr>
        <w:t xml:space="preserve">vajícího na kupní cenu dle této </w:t>
      </w:r>
      <w:r w:rsidR="00950F48">
        <w:rPr>
          <w:rFonts w:ascii="Arial" w:hAnsi="Arial" w:cs="Arial"/>
          <w:b w:val="0"/>
          <w:sz w:val="20"/>
          <w:szCs w:val="20"/>
        </w:rPr>
        <w:t>Sml</w:t>
      </w:r>
      <w:r w:rsidRPr="00735033">
        <w:rPr>
          <w:rFonts w:ascii="Arial" w:hAnsi="Arial" w:cs="Arial"/>
          <w:b w:val="0"/>
          <w:sz w:val="20"/>
          <w:szCs w:val="20"/>
        </w:rPr>
        <w:t xml:space="preserve">ouvy, a to současnou i v budoucnu vzniklou. Vznikem povinnosti hradit smluvní pokutu ani jejím zaplacením není dotčen nárok </w:t>
      </w:r>
      <w:r w:rsidR="00024300">
        <w:rPr>
          <w:rFonts w:ascii="Arial" w:hAnsi="Arial" w:cs="Arial"/>
          <w:b w:val="0"/>
          <w:sz w:val="20"/>
          <w:szCs w:val="20"/>
        </w:rPr>
        <w:t>Kupu</w:t>
      </w:r>
      <w:r w:rsidRPr="00735033">
        <w:rPr>
          <w:rFonts w:ascii="Arial" w:hAnsi="Arial" w:cs="Arial"/>
          <w:b w:val="0"/>
          <w:sz w:val="20"/>
          <w:szCs w:val="20"/>
        </w:rPr>
        <w:t>jícího na náhradu škody (</w:t>
      </w:r>
      <w:r w:rsidR="00024300">
        <w:rPr>
          <w:rFonts w:ascii="Arial" w:hAnsi="Arial" w:cs="Arial"/>
          <w:b w:val="0"/>
          <w:sz w:val="20"/>
          <w:szCs w:val="20"/>
        </w:rPr>
        <w:t>Kupu</w:t>
      </w:r>
      <w:r w:rsidRPr="00735033">
        <w:rPr>
          <w:rFonts w:ascii="Arial" w:hAnsi="Arial" w:cs="Arial"/>
          <w:b w:val="0"/>
          <w:sz w:val="20"/>
          <w:szCs w:val="20"/>
        </w:rPr>
        <w:t>jící má však právo na náhradu škody pouze ve výši přesahující smluvní pokutu)</w:t>
      </w:r>
      <w:r w:rsidR="00950F48">
        <w:rPr>
          <w:rFonts w:ascii="Arial" w:hAnsi="Arial" w:cs="Arial"/>
          <w:b w:val="0"/>
          <w:sz w:val="20"/>
          <w:szCs w:val="20"/>
        </w:rPr>
        <w:t xml:space="preserve"> </w:t>
      </w:r>
      <w:r w:rsidRPr="00735033">
        <w:rPr>
          <w:rFonts w:ascii="Arial" w:hAnsi="Arial" w:cs="Arial"/>
          <w:b w:val="0"/>
          <w:sz w:val="20"/>
          <w:szCs w:val="20"/>
        </w:rPr>
        <w:t xml:space="preserve">ani na odstoupení od této </w:t>
      </w:r>
      <w:r w:rsidR="00950F48">
        <w:rPr>
          <w:rFonts w:ascii="Arial" w:hAnsi="Arial" w:cs="Arial"/>
          <w:b w:val="0"/>
          <w:sz w:val="20"/>
          <w:szCs w:val="20"/>
        </w:rPr>
        <w:t>Sml</w:t>
      </w:r>
      <w:r w:rsidRPr="00735033">
        <w:rPr>
          <w:rFonts w:ascii="Arial" w:hAnsi="Arial" w:cs="Arial"/>
          <w:b w:val="0"/>
          <w:sz w:val="20"/>
          <w:szCs w:val="20"/>
        </w:rPr>
        <w:t>ouvy.</w:t>
      </w:r>
    </w:p>
    <w:p w:rsidR="00735033" w:rsidRPr="00735033" w:rsidRDefault="00735033" w:rsidP="00735033">
      <w:pPr>
        <w:pStyle w:val="Nadpis11doobsahu"/>
        <w:keepNext w:val="0"/>
        <w:numPr>
          <w:ilvl w:val="0"/>
          <w:numId w:val="22"/>
        </w:numPr>
        <w:spacing w:before="0"/>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4D3FD0">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3A56AC">
      <w:pPr>
        <w:pStyle w:val="Nadpis11doobsahu"/>
        <w:keepNext w:val="0"/>
        <w:numPr>
          <w:ilvl w:val="0"/>
          <w:numId w:val="22"/>
        </w:numPr>
        <w:spacing w:before="0"/>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5E1885" w:rsidRPr="00735033" w:rsidRDefault="005E1885" w:rsidP="003A56AC">
      <w:pPr>
        <w:pStyle w:val="Nadpis11doobsahu"/>
        <w:keepNext w:val="0"/>
        <w:numPr>
          <w:ilvl w:val="0"/>
          <w:numId w:val="22"/>
        </w:numPr>
        <w:spacing w:before="0"/>
        <w:ind w:left="357" w:hanging="357"/>
        <w:rPr>
          <w:rFonts w:ascii="Arial" w:hAnsi="Arial" w:cs="Arial"/>
          <w:b w:val="0"/>
          <w:bCs w:val="0"/>
          <w:sz w:val="20"/>
          <w:szCs w:val="20"/>
        </w:rPr>
      </w:pPr>
      <w:r w:rsidRPr="00735033">
        <w:rPr>
          <w:rFonts w:ascii="Arial" w:hAnsi="Arial" w:cs="Arial"/>
          <w:b w:val="0"/>
          <w:bCs w:val="0"/>
          <w:sz w:val="20"/>
          <w:szCs w:val="20"/>
        </w:rPr>
        <w:lastRenderedPageBreak/>
        <w:t xml:space="preserve">Smluvní pokuta je splatná do třiceti dní od data, kdy byla povinné straně doručena písemná výzva k jejímu zaplacení ze strany oprávněné strany, a to na účet oprávněné strany uvedený v záhlaví této Smlouvy. </w:t>
      </w:r>
    </w:p>
    <w:p w:rsidR="005E1885" w:rsidRPr="003A56AC" w:rsidRDefault="003E4819" w:rsidP="003A56AC">
      <w:pPr>
        <w:pStyle w:val="Odstavecseseznamem1"/>
        <w:tabs>
          <w:tab w:val="num" w:pos="709"/>
        </w:tabs>
        <w:spacing w:after="120" w:line="240" w:lineRule="auto"/>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3A56AC">
      <w:pPr>
        <w:pStyle w:val="Odstavecseseznamem1"/>
        <w:numPr>
          <w:ilvl w:val="1"/>
          <w:numId w:val="34"/>
        </w:numPr>
        <w:suppressAutoHyphens w:val="0"/>
        <w:spacing w:after="120" w:line="240" w:lineRule="auto"/>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3A56AC">
      <w:pPr>
        <w:pStyle w:val="Odstavecseseznamem1"/>
        <w:numPr>
          <w:ilvl w:val="1"/>
          <w:numId w:val="34"/>
        </w:numPr>
        <w:suppressAutoHyphens w:val="0"/>
        <w:spacing w:after="120" w:line="240" w:lineRule="auto"/>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3A56AC">
      <w:pPr>
        <w:pStyle w:val="Odstavecseseznamem1"/>
        <w:numPr>
          <w:ilvl w:val="1"/>
          <w:numId w:val="34"/>
        </w:numPr>
        <w:suppressAutoHyphens w:val="0"/>
        <w:spacing w:after="0" w:line="240" w:lineRule="auto"/>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3A56AC">
      <w:pPr>
        <w:numPr>
          <w:ilvl w:val="1"/>
          <w:numId w:val="35"/>
        </w:numPr>
        <w:suppressAutoHyphens w:val="0"/>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3A56AC">
      <w:pPr>
        <w:numPr>
          <w:ilvl w:val="1"/>
          <w:numId w:val="35"/>
        </w:numPr>
        <w:suppressAutoHyphens w:val="0"/>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3A56AC">
      <w:pPr>
        <w:numPr>
          <w:ilvl w:val="1"/>
          <w:numId w:val="35"/>
        </w:numPr>
        <w:suppressAutoHyphens w:val="0"/>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3A56AC">
      <w:pPr>
        <w:numPr>
          <w:ilvl w:val="1"/>
          <w:numId w:val="35"/>
        </w:numPr>
        <w:suppressAutoHyphens w:val="0"/>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3A56AC">
      <w:pPr>
        <w:numPr>
          <w:ilvl w:val="1"/>
          <w:numId w:val="35"/>
        </w:numPr>
        <w:suppressAutoHyphens w:val="0"/>
        <w:ind w:hanging="294"/>
      </w:pPr>
      <w:r w:rsidRPr="003A56AC">
        <w:rPr>
          <w:lang w:eastAsia="en-US"/>
        </w:rPr>
        <w:t>nedodržení smluvních ujednání o záruce za jakost a nezajištění nápravy ani po výzvě Kupujícího,</w:t>
      </w:r>
    </w:p>
    <w:p w:rsidR="005E1885" w:rsidRPr="003A56AC" w:rsidRDefault="005E1885" w:rsidP="003A56AC">
      <w:pPr>
        <w:numPr>
          <w:ilvl w:val="1"/>
          <w:numId w:val="35"/>
        </w:numPr>
        <w:suppressAutoHyphens w:val="0"/>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3A56AC">
      <w:pPr>
        <w:numPr>
          <w:ilvl w:val="1"/>
          <w:numId w:val="35"/>
        </w:numPr>
        <w:suppressAutoHyphens w:val="0"/>
        <w:spacing w:after="120"/>
        <w:ind w:hanging="294"/>
      </w:pPr>
      <w:r w:rsidRPr="003A56AC">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RDefault="005E1885" w:rsidP="003A56AC">
      <w:pPr>
        <w:widowControl w:val="0"/>
        <w:numPr>
          <w:ilvl w:val="1"/>
          <w:numId w:val="34"/>
        </w:numPr>
        <w:suppressAutoHyphens w:val="0"/>
        <w:spacing w:after="120"/>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5E1885" w:rsidRPr="003A56AC" w:rsidRDefault="005E1885" w:rsidP="003A56AC">
      <w:pPr>
        <w:pStyle w:val="Odstavecseseznamem1"/>
        <w:numPr>
          <w:ilvl w:val="1"/>
          <w:numId w:val="34"/>
        </w:numPr>
        <w:suppressAutoHyphens w:val="0"/>
        <w:spacing w:after="0" w:line="240" w:lineRule="auto"/>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5E1885" w:rsidRPr="003A56AC" w:rsidRDefault="005E1885" w:rsidP="003A56AC">
      <w:pPr>
        <w:autoSpaceDE w:val="0"/>
        <w:autoSpaceDN w:val="0"/>
        <w:adjustRightInd w:val="0"/>
        <w:spacing w:after="120"/>
      </w:pPr>
    </w:p>
    <w:p w:rsidR="005E1885" w:rsidRPr="003A56AC" w:rsidRDefault="005E1885" w:rsidP="003A56AC">
      <w:pPr>
        <w:autoSpaceDE w:val="0"/>
        <w:autoSpaceDN w:val="0"/>
        <w:adjustRightInd w:val="0"/>
        <w:spacing w:after="120"/>
        <w:jc w:val="center"/>
        <w:rPr>
          <w:b/>
          <w:bCs/>
        </w:rPr>
      </w:pPr>
      <w:r w:rsidRPr="003A56AC">
        <w:rPr>
          <w:b/>
          <w:bCs/>
        </w:rPr>
        <w:t>X. ZVLAŠTNÍ USTANOVENÍ</w:t>
      </w:r>
    </w:p>
    <w:p w:rsidR="005E1885" w:rsidRPr="003A56AC" w:rsidRDefault="005E1885" w:rsidP="003A56AC">
      <w:pPr>
        <w:pStyle w:val="Odstavecseseznamem"/>
        <w:numPr>
          <w:ilvl w:val="0"/>
          <w:numId w:val="31"/>
        </w:numPr>
        <w:spacing w:after="120" w:line="240" w:lineRule="auto"/>
        <w:ind w:left="357" w:hanging="357"/>
        <w:contextualSpacing w:val="0"/>
        <w:jc w:val="both"/>
        <w:rPr>
          <w:rFonts w:ascii="Arial" w:hAnsi="Arial" w:cs="Arial"/>
          <w:sz w:val="20"/>
          <w:szCs w:val="20"/>
        </w:rPr>
      </w:pPr>
      <w:r w:rsidRPr="003A56A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Pr>
          <w:rFonts w:ascii="Arial" w:hAnsi="Arial" w:cs="Arial"/>
          <w:sz w:val="20"/>
          <w:szCs w:val="20"/>
        </w:rPr>
        <w:t>Prodá</w:t>
      </w:r>
      <w:r w:rsidRPr="003A56AC">
        <w:rPr>
          <w:rFonts w:ascii="Arial" w:hAnsi="Arial" w:cs="Arial"/>
          <w:sz w:val="20"/>
          <w:szCs w:val="20"/>
        </w:rPr>
        <w:t>vajícího.</w:t>
      </w:r>
    </w:p>
    <w:p w:rsidR="005E1885" w:rsidRPr="003A56AC" w:rsidRDefault="00024300" w:rsidP="003A56AC">
      <w:pPr>
        <w:pStyle w:val="Odstavecseseznamem"/>
        <w:numPr>
          <w:ilvl w:val="0"/>
          <w:numId w:val="31"/>
        </w:numPr>
        <w:spacing w:after="120" w:line="240" w:lineRule="auto"/>
        <w:ind w:left="357" w:hanging="357"/>
        <w:contextualSpacing w:val="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prohlašuje, že je schopen doložit legální původ dodaného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 dále prohlašuje, že je oprávněným partnerem </w:t>
      </w:r>
      <w:r w:rsidR="002C3D43">
        <w:rPr>
          <w:rFonts w:ascii="Arial" w:hAnsi="Arial" w:cs="Arial"/>
          <w:sz w:val="20"/>
          <w:szCs w:val="20"/>
        </w:rPr>
        <w:t>výrobce pro prodej a servis Zboží</w:t>
      </w:r>
      <w:r w:rsidR="005E1885" w:rsidRPr="003A56AC">
        <w:rPr>
          <w:rFonts w:ascii="Arial" w:hAnsi="Arial" w:cs="Arial"/>
          <w:sz w:val="20"/>
          <w:szCs w:val="20"/>
        </w:rPr>
        <w:t>.</w:t>
      </w:r>
    </w:p>
    <w:p w:rsidR="005E1885" w:rsidRPr="003A56AC" w:rsidRDefault="005E1885" w:rsidP="003A56AC">
      <w:pPr>
        <w:pStyle w:val="Odstavecseseznamem"/>
        <w:numPr>
          <w:ilvl w:val="0"/>
          <w:numId w:val="31"/>
        </w:numPr>
        <w:spacing w:after="120" w:line="240" w:lineRule="auto"/>
        <w:ind w:left="357" w:hanging="357"/>
        <w:contextualSpacing w:val="0"/>
        <w:jc w:val="both"/>
        <w:rPr>
          <w:rFonts w:ascii="Arial" w:hAnsi="Arial" w:cs="Arial"/>
          <w:sz w:val="20"/>
          <w:szCs w:val="20"/>
        </w:rPr>
      </w:pPr>
      <w:r w:rsidRPr="003A56AC">
        <w:rPr>
          <w:rFonts w:ascii="Arial" w:hAnsi="Arial" w:cs="Arial"/>
          <w:sz w:val="20"/>
          <w:szCs w:val="20"/>
        </w:rPr>
        <w:t xml:space="preserve">Kupující je oprávněn užívat </w:t>
      </w:r>
      <w:r w:rsidR="00024300">
        <w:rPr>
          <w:rFonts w:ascii="Arial" w:hAnsi="Arial" w:cs="Arial"/>
          <w:sz w:val="20"/>
          <w:szCs w:val="20"/>
        </w:rPr>
        <w:t>Prodá</w:t>
      </w:r>
      <w:r w:rsidRPr="003A56AC">
        <w:rPr>
          <w:rFonts w:ascii="Arial" w:hAnsi="Arial" w:cs="Arial"/>
          <w:sz w:val="20"/>
          <w:szCs w:val="20"/>
        </w:rPr>
        <w:t xml:space="preserve">vajícím předanou dokumentaci a materiály pro účely vyplývající z této Smlouvy. </w:t>
      </w:r>
      <w:r w:rsidR="00024300">
        <w:rPr>
          <w:rFonts w:ascii="Arial" w:hAnsi="Arial" w:cs="Arial"/>
          <w:sz w:val="20"/>
          <w:szCs w:val="20"/>
        </w:rPr>
        <w:t>Prodá</w:t>
      </w:r>
      <w:r w:rsidRPr="003A56A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3A56AC" w:rsidRDefault="00024300" w:rsidP="003A56AC">
      <w:pPr>
        <w:pStyle w:val="Odstavecseseznamem"/>
        <w:numPr>
          <w:ilvl w:val="0"/>
          <w:numId w:val="31"/>
        </w:numPr>
        <w:spacing w:after="120" w:line="240" w:lineRule="auto"/>
        <w:ind w:left="357" w:hanging="357"/>
        <w:contextualSpacing w:val="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3A56AC" w:rsidRDefault="005E1885" w:rsidP="003A56AC">
      <w:pPr>
        <w:pStyle w:val="Odstavecseseznamem"/>
        <w:numPr>
          <w:ilvl w:val="0"/>
          <w:numId w:val="31"/>
        </w:numPr>
        <w:spacing w:after="120" w:line="240" w:lineRule="auto"/>
        <w:contextualSpacing w:val="0"/>
        <w:jc w:val="both"/>
        <w:rPr>
          <w:rFonts w:ascii="Arial" w:hAnsi="Arial" w:cs="Arial"/>
          <w:sz w:val="20"/>
          <w:szCs w:val="20"/>
        </w:rPr>
      </w:pPr>
      <w:r w:rsidRPr="003A56A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3A56AC" w:rsidRDefault="005E1885" w:rsidP="003A56AC">
      <w:pPr>
        <w:pStyle w:val="Odstavecseseznamem"/>
        <w:numPr>
          <w:ilvl w:val="0"/>
          <w:numId w:val="31"/>
        </w:numPr>
        <w:spacing w:after="120" w:line="240" w:lineRule="auto"/>
        <w:ind w:left="357" w:hanging="357"/>
        <w:contextualSpacing w:val="0"/>
        <w:jc w:val="both"/>
        <w:rPr>
          <w:rFonts w:ascii="Arial" w:hAnsi="Arial" w:cs="Arial"/>
          <w:sz w:val="20"/>
          <w:szCs w:val="20"/>
        </w:rPr>
      </w:pPr>
      <w:r w:rsidRPr="003A56AC">
        <w:rPr>
          <w:rFonts w:ascii="Arial" w:hAnsi="Arial" w:cs="Arial"/>
          <w:sz w:val="20"/>
          <w:szCs w:val="20"/>
        </w:rPr>
        <w:t xml:space="preserve">Ostatní obchodně právní vztahy při provádění dodávky neupravené touto </w:t>
      </w:r>
      <w:r w:rsidR="00950F48">
        <w:rPr>
          <w:rFonts w:ascii="Arial" w:hAnsi="Arial" w:cs="Arial"/>
          <w:sz w:val="20"/>
          <w:szCs w:val="20"/>
        </w:rPr>
        <w:t>Sml</w:t>
      </w:r>
      <w:r w:rsidRPr="003A56AC">
        <w:rPr>
          <w:rFonts w:ascii="Arial" w:hAnsi="Arial" w:cs="Arial"/>
          <w:sz w:val="20"/>
          <w:szCs w:val="20"/>
        </w:rPr>
        <w:t xml:space="preserve">ouvou se řídí občanským zákoníkem a dále se řídí příslušnými ustanoveními dalších právních předpisů souvisejících s realizací dodávky. </w:t>
      </w:r>
    </w:p>
    <w:p w:rsidR="005E1885" w:rsidRPr="003A56AC" w:rsidRDefault="005E1885" w:rsidP="003A56AC">
      <w:pPr>
        <w:pStyle w:val="Odstavecseseznamem"/>
        <w:numPr>
          <w:ilvl w:val="0"/>
          <w:numId w:val="31"/>
        </w:numPr>
        <w:spacing w:after="120" w:line="240" w:lineRule="auto"/>
        <w:ind w:left="357" w:hanging="357"/>
        <w:contextualSpacing w:val="0"/>
        <w:jc w:val="both"/>
        <w:rPr>
          <w:rFonts w:ascii="Arial" w:hAnsi="Arial" w:cs="Arial"/>
          <w:sz w:val="20"/>
          <w:szCs w:val="20"/>
        </w:rPr>
      </w:pPr>
      <w:r w:rsidRPr="003A56A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3A56AC" w:rsidRDefault="005E1885" w:rsidP="003A56AC">
      <w:pPr>
        <w:pStyle w:val="Odstavecseseznamem"/>
        <w:numPr>
          <w:ilvl w:val="0"/>
          <w:numId w:val="31"/>
        </w:numPr>
        <w:spacing w:after="120" w:line="240" w:lineRule="auto"/>
        <w:contextualSpacing w:val="0"/>
        <w:jc w:val="both"/>
        <w:rPr>
          <w:rFonts w:ascii="Arial" w:hAnsi="Arial" w:cs="Arial"/>
          <w:sz w:val="20"/>
          <w:szCs w:val="20"/>
        </w:rPr>
      </w:pPr>
      <w:r w:rsidRPr="003A56AC">
        <w:rPr>
          <w:rFonts w:ascii="Arial" w:hAnsi="Arial" w:cs="Arial"/>
          <w:sz w:val="20"/>
          <w:szCs w:val="20"/>
        </w:rPr>
        <w:lastRenderedPageBreak/>
        <w:t xml:space="preserve">Obě </w:t>
      </w:r>
      <w:r w:rsidR="00950F48">
        <w:rPr>
          <w:rFonts w:ascii="Arial" w:hAnsi="Arial" w:cs="Arial"/>
          <w:sz w:val="20"/>
          <w:szCs w:val="20"/>
        </w:rPr>
        <w:t>Sml</w:t>
      </w:r>
      <w:r w:rsidRPr="003A56AC">
        <w:rPr>
          <w:rFonts w:ascii="Arial" w:hAnsi="Arial" w:cs="Arial"/>
          <w:sz w:val="20"/>
          <w:szCs w:val="20"/>
        </w:rPr>
        <w:t xml:space="preserve">uvní strany souhlasí se všemi ujednáními, která jsou obsažena v této </w:t>
      </w:r>
      <w:r w:rsidR="00950F48">
        <w:rPr>
          <w:rFonts w:ascii="Arial" w:hAnsi="Arial" w:cs="Arial"/>
          <w:sz w:val="20"/>
          <w:szCs w:val="20"/>
        </w:rPr>
        <w:t>Sml</w:t>
      </w:r>
      <w:r w:rsidRPr="003A56AC">
        <w:rPr>
          <w:rFonts w:ascii="Arial" w:hAnsi="Arial" w:cs="Arial"/>
          <w:sz w:val="20"/>
          <w:szCs w:val="20"/>
        </w:rPr>
        <w:t xml:space="preserve">ouvě. Veškeré dodatky a změny </w:t>
      </w:r>
      <w:r w:rsidR="00950F48">
        <w:rPr>
          <w:rFonts w:ascii="Arial" w:hAnsi="Arial" w:cs="Arial"/>
          <w:sz w:val="20"/>
          <w:szCs w:val="20"/>
        </w:rPr>
        <w:t>Sml</w:t>
      </w:r>
      <w:r w:rsidRPr="003A56AC">
        <w:rPr>
          <w:rFonts w:ascii="Arial" w:hAnsi="Arial" w:cs="Arial"/>
          <w:sz w:val="20"/>
          <w:szCs w:val="20"/>
        </w:rPr>
        <w:t>ouvy mohou být provedeny pouze po dohodě obou stran, a to písemnou formou.</w:t>
      </w:r>
    </w:p>
    <w:p w:rsidR="00212677" w:rsidRPr="00212677" w:rsidRDefault="00024300" w:rsidP="003A56AC">
      <w:pPr>
        <w:pStyle w:val="Nadpis11doobsahu"/>
        <w:numPr>
          <w:ilvl w:val="0"/>
          <w:numId w:val="31"/>
        </w:numPr>
        <w:spacing w:before="0"/>
        <w:rPr>
          <w:rFonts w:ascii="Arial" w:hAnsi="Arial" w:cs="Arial"/>
          <w:b w:val="0"/>
          <w:bCs w:val="0"/>
          <w:sz w:val="20"/>
          <w:szCs w:val="20"/>
        </w:rPr>
      </w:pPr>
      <w:r w:rsidRPr="00212677">
        <w:rPr>
          <w:rFonts w:ascii="Arial" w:hAnsi="Arial" w:cs="Arial"/>
          <w:b w:val="0"/>
          <w:bCs w:val="0"/>
          <w:sz w:val="20"/>
          <w:szCs w:val="20"/>
        </w:rPr>
        <w:t>Prodá</w:t>
      </w:r>
      <w:r w:rsidR="005E1885" w:rsidRPr="00212677">
        <w:rPr>
          <w:rFonts w:ascii="Arial" w:hAnsi="Arial" w:cs="Arial"/>
          <w:b w:val="0"/>
          <w:bCs w:val="0"/>
          <w:sz w:val="20"/>
          <w:szCs w:val="20"/>
        </w:rPr>
        <w:t xml:space="preserve">vající nemůže bez </w:t>
      </w:r>
      <w:r w:rsidR="00212677">
        <w:rPr>
          <w:rFonts w:ascii="Arial" w:hAnsi="Arial" w:cs="Arial"/>
          <w:b w:val="0"/>
          <w:bCs w:val="0"/>
          <w:sz w:val="20"/>
          <w:szCs w:val="20"/>
        </w:rPr>
        <w:t xml:space="preserve">písemného </w:t>
      </w:r>
      <w:r w:rsidR="005E1885" w:rsidRPr="00212677">
        <w:rPr>
          <w:rFonts w:ascii="Arial" w:hAnsi="Arial" w:cs="Arial"/>
          <w:b w:val="0"/>
          <w:bCs w:val="0"/>
          <w:sz w:val="20"/>
          <w:szCs w:val="20"/>
        </w:rPr>
        <w:t xml:space="preserve">souhlasu Kupujícího postoupit svá práva a povinnosti plynoucí ze </w:t>
      </w:r>
      <w:r w:rsidR="00950F48" w:rsidRPr="00212677">
        <w:rPr>
          <w:rFonts w:ascii="Arial" w:hAnsi="Arial" w:cs="Arial"/>
          <w:b w:val="0"/>
          <w:bCs w:val="0"/>
          <w:sz w:val="20"/>
          <w:szCs w:val="20"/>
        </w:rPr>
        <w:t>Sml</w:t>
      </w:r>
      <w:r w:rsidR="005E1885" w:rsidRPr="00212677">
        <w:rPr>
          <w:rFonts w:ascii="Arial" w:hAnsi="Arial" w:cs="Arial"/>
          <w:b w:val="0"/>
          <w:bCs w:val="0"/>
          <w:sz w:val="20"/>
          <w:szCs w:val="20"/>
        </w:rPr>
        <w:t>ouvy třetí osobě</w:t>
      </w:r>
      <w:r w:rsidR="00212677" w:rsidRPr="00212677">
        <w:rPr>
          <w:rFonts w:ascii="Arial" w:hAnsi="Arial" w:cs="Arial"/>
          <w:b w:val="0"/>
          <w:bCs w:val="0"/>
          <w:sz w:val="20"/>
          <w:szCs w:val="20"/>
        </w:rPr>
        <w:t>. Tímto ustanovením však</w:t>
      </w:r>
      <w:r w:rsidR="005E1885" w:rsidRPr="00212677">
        <w:rPr>
          <w:rFonts w:ascii="Arial" w:hAnsi="Arial" w:cs="Arial"/>
          <w:b w:val="0"/>
          <w:bCs w:val="0"/>
          <w:sz w:val="20"/>
          <w:szCs w:val="20"/>
        </w:rPr>
        <w:t xml:space="preserve"> nejsou dotčena ustanovení zadávacích podmínek </w:t>
      </w:r>
      <w:r w:rsidR="003079D9" w:rsidRPr="00212677">
        <w:rPr>
          <w:rFonts w:ascii="Arial" w:hAnsi="Arial" w:cs="Arial"/>
          <w:b w:val="0"/>
          <w:bCs w:val="0"/>
          <w:sz w:val="20"/>
          <w:szCs w:val="20"/>
        </w:rPr>
        <w:t xml:space="preserve">předmětné </w:t>
      </w:r>
      <w:r w:rsidR="005E1885" w:rsidRPr="00212677">
        <w:rPr>
          <w:rFonts w:ascii="Arial" w:hAnsi="Arial" w:cs="Arial"/>
          <w:b w:val="0"/>
          <w:bCs w:val="0"/>
          <w:sz w:val="20"/>
          <w:szCs w:val="20"/>
        </w:rPr>
        <w:t>ve</w:t>
      </w:r>
      <w:r w:rsidR="00212677" w:rsidRPr="00212677">
        <w:rPr>
          <w:rFonts w:ascii="Arial" w:hAnsi="Arial" w:cs="Arial"/>
          <w:b w:val="0"/>
          <w:bCs w:val="0"/>
          <w:sz w:val="20"/>
          <w:szCs w:val="20"/>
        </w:rPr>
        <w:t>řejné zakázky o subdodavatelích, přičemž Prodávající</w:t>
      </w:r>
      <w:r w:rsidR="00212677" w:rsidRPr="00212677">
        <w:rPr>
          <w:rFonts w:ascii="Arial" w:hAnsi="Arial" w:cs="Arial"/>
          <w:b w:val="0"/>
          <w:sz w:val="20"/>
          <w:szCs w:val="20"/>
        </w:rPr>
        <w:t xml:space="preserve"> je oprávněn využívat k zajištění plnění Smlouvy pouze subdodavatele uvedené v nabídce podané na předmětnou veřejnou zakázku. Změnu subdodavatelů </w:t>
      </w:r>
      <w:r w:rsidR="00212677">
        <w:rPr>
          <w:rFonts w:ascii="Arial" w:hAnsi="Arial" w:cs="Arial"/>
          <w:b w:val="0"/>
          <w:sz w:val="20"/>
          <w:szCs w:val="20"/>
        </w:rPr>
        <w:t xml:space="preserve">oproti podané nabídce </w:t>
      </w:r>
      <w:r w:rsidR="00212677" w:rsidRPr="00212677">
        <w:rPr>
          <w:rFonts w:ascii="Arial" w:hAnsi="Arial" w:cs="Arial"/>
          <w:b w:val="0"/>
          <w:sz w:val="20"/>
          <w:szCs w:val="20"/>
        </w:rPr>
        <w:t>je Prodávající oprávněn provést pouze s předchozím písemným souhlasem Kupující</w:t>
      </w:r>
      <w:r w:rsidR="00212677">
        <w:rPr>
          <w:rFonts w:ascii="Arial" w:hAnsi="Arial" w:cs="Arial"/>
          <w:b w:val="0"/>
          <w:sz w:val="20"/>
          <w:szCs w:val="20"/>
        </w:rPr>
        <w:t>ho</w:t>
      </w:r>
      <w:r w:rsidR="00212677" w:rsidRPr="00212677">
        <w:rPr>
          <w:rFonts w:ascii="Arial" w:hAnsi="Arial" w:cs="Arial"/>
          <w:b w:val="0"/>
          <w:sz w:val="20"/>
          <w:szCs w:val="20"/>
        </w:rPr>
        <w:t>.</w:t>
      </w:r>
    </w:p>
    <w:p w:rsidR="005E1885" w:rsidRPr="003A56AC" w:rsidRDefault="005E1885" w:rsidP="003A56AC">
      <w:pPr>
        <w:pStyle w:val="Default"/>
        <w:numPr>
          <w:ilvl w:val="0"/>
          <w:numId w:val="31"/>
        </w:numPr>
        <w:spacing w:after="120"/>
        <w:jc w:val="both"/>
        <w:rPr>
          <w:sz w:val="20"/>
          <w:szCs w:val="20"/>
        </w:rPr>
      </w:pPr>
      <w:r w:rsidRPr="003A56AC">
        <w:rPr>
          <w:sz w:val="20"/>
          <w:szCs w:val="20"/>
        </w:rPr>
        <w:t xml:space="preserve">Smlouva je vyhotovena ve třech stejnopisech s platností originálu, přičemž Kupující obdrží dvě a </w:t>
      </w:r>
      <w:r w:rsidR="00024300">
        <w:rPr>
          <w:sz w:val="20"/>
          <w:szCs w:val="20"/>
        </w:rPr>
        <w:t>Prodá</w:t>
      </w:r>
      <w:r w:rsidRPr="003A56AC">
        <w:rPr>
          <w:sz w:val="20"/>
          <w:szCs w:val="20"/>
        </w:rPr>
        <w:t xml:space="preserve">vající jedno vyhotovení. </w:t>
      </w:r>
    </w:p>
    <w:p w:rsidR="005E1885" w:rsidRPr="003A56AC" w:rsidRDefault="005E1885" w:rsidP="003A56AC">
      <w:pPr>
        <w:pStyle w:val="Default"/>
        <w:numPr>
          <w:ilvl w:val="0"/>
          <w:numId w:val="31"/>
        </w:numPr>
        <w:spacing w:after="120"/>
        <w:jc w:val="both"/>
        <w:rPr>
          <w:sz w:val="20"/>
          <w:szCs w:val="20"/>
        </w:rPr>
      </w:pPr>
      <w:r w:rsidRPr="003A56AC">
        <w:rPr>
          <w:sz w:val="20"/>
          <w:szCs w:val="20"/>
        </w:rPr>
        <w:t xml:space="preserve">Smlouva nabývá platnosti a účinnosti dnem podpisu obou </w:t>
      </w:r>
      <w:r w:rsidR="00950F48">
        <w:rPr>
          <w:sz w:val="20"/>
          <w:szCs w:val="20"/>
        </w:rPr>
        <w:t>S</w:t>
      </w:r>
      <w:r w:rsidRPr="003A56AC">
        <w:rPr>
          <w:sz w:val="20"/>
          <w:szCs w:val="20"/>
        </w:rPr>
        <w:t>mluvních stran.</w:t>
      </w:r>
    </w:p>
    <w:p w:rsidR="005E1885" w:rsidRPr="003A56AC" w:rsidRDefault="005E1885" w:rsidP="003A56AC">
      <w:pPr>
        <w:pStyle w:val="Default"/>
        <w:numPr>
          <w:ilvl w:val="0"/>
          <w:numId w:val="31"/>
        </w:numPr>
        <w:spacing w:after="120"/>
        <w:jc w:val="both"/>
        <w:rPr>
          <w:sz w:val="20"/>
          <w:szCs w:val="20"/>
        </w:rPr>
      </w:pPr>
      <w:r w:rsidRPr="003A56AC">
        <w:rPr>
          <w:sz w:val="20"/>
          <w:szCs w:val="20"/>
        </w:rPr>
        <w:t xml:space="preserve">Smluvní strany prohlašují, že se řádně seznámily s textem </w:t>
      </w:r>
      <w:r w:rsidR="00950F48">
        <w:rPr>
          <w:sz w:val="20"/>
          <w:szCs w:val="20"/>
        </w:rPr>
        <w:t>Sml</w:t>
      </w:r>
      <w:r w:rsidRPr="003A56AC">
        <w:rPr>
          <w:sz w:val="20"/>
          <w:szCs w:val="20"/>
        </w:rPr>
        <w:t xml:space="preserve">ouvy, která je výrazem jejich pravé a svobodné vůle, učiněným nikoli v tísni za nápadně nevýhodných podmínek a na důkaz toho připojují své podpisy. </w:t>
      </w:r>
    </w:p>
    <w:p w:rsidR="005E1885" w:rsidRPr="003A56AC" w:rsidRDefault="004A2256" w:rsidP="003A56AC">
      <w:pPr>
        <w:pStyle w:val="Default"/>
        <w:numPr>
          <w:ilvl w:val="0"/>
          <w:numId w:val="31"/>
        </w:numPr>
        <w:spacing w:after="120"/>
        <w:jc w:val="both"/>
        <w:rPr>
          <w:sz w:val="20"/>
          <w:szCs w:val="20"/>
        </w:rPr>
      </w:pPr>
      <w:r w:rsidRPr="000065E6">
        <w:rPr>
          <w:sz w:val="20"/>
          <w:szCs w:val="20"/>
        </w:rPr>
        <w:t>Smluvní strany souhlasí s tím, aby tato uzavřená Smlouva vč. jejích změn a dodatků byla uveřejněna v registru smluv v souladu se z</w:t>
      </w:r>
      <w:r w:rsidRPr="000065E6">
        <w:rPr>
          <w:bCs/>
          <w:sz w:val="20"/>
          <w:szCs w:val="20"/>
        </w:rPr>
        <w:t>ákonem č. 340/2015 Sb., o registru smluv,</w:t>
      </w:r>
      <w:r w:rsidRPr="000065E6">
        <w:rPr>
          <w:sz w:val="20"/>
          <w:szCs w:val="20"/>
        </w:rPr>
        <w:t xml:space="preserve"> a na profilu zadavatele v souladu s § 147a zákona č. 137/2006 Sb., o veřejných zakázkách, v platném znění a v souladu se Směrnici Rady Plzeňského kraje č. 1/2014, o zadávání veřejných zakázek</w:t>
      </w:r>
      <w:r w:rsidR="005E1885" w:rsidRPr="003A56AC">
        <w:rPr>
          <w:sz w:val="20"/>
          <w:szCs w:val="20"/>
        </w:rPr>
        <w:t>.</w:t>
      </w:r>
    </w:p>
    <w:p w:rsidR="00956C5A" w:rsidRPr="003A56AC" w:rsidRDefault="00956C5A" w:rsidP="003A56AC">
      <w:pPr>
        <w:autoSpaceDE w:val="0"/>
        <w:autoSpaceDN w:val="0"/>
        <w:adjustRightInd w:val="0"/>
        <w:ind w:left="426" w:hanging="426"/>
      </w:pPr>
    </w:p>
    <w:p w:rsidR="005E1885" w:rsidRPr="003A56AC" w:rsidRDefault="005E1885" w:rsidP="003A56AC">
      <w:pPr>
        <w:pStyle w:val="Default"/>
        <w:ind w:left="426"/>
        <w:jc w:val="both"/>
        <w:rPr>
          <w:i/>
          <w:iCs/>
          <w:color w:val="FF0000"/>
          <w:sz w:val="20"/>
          <w:szCs w:val="20"/>
        </w:rPr>
      </w:pPr>
    </w:p>
    <w:p w:rsidR="005E1885" w:rsidRPr="003A56AC" w:rsidRDefault="005E1885" w:rsidP="003A56AC">
      <w:pPr>
        <w:pStyle w:val="Default"/>
        <w:ind w:left="426"/>
        <w:jc w:val="both"/>
        <w:rPr>
          <w:i/>
          <w:iCs/>
          <w:color w:val="FF0000"/>
          <w:sz w:val="20"/>
          <w:szCs w:val="20"/>
        </w:rPr>
      </w:pPr>
    </w:p>
    <w:tbl>
      <w:tblPr>
        <w:tblW w:w="0" w:type="auto"/>
        <w:tblLook w:val="00A0"/>
      </w:tblPr>
      <w:tblGrid>
        <w:gridCol w:w="4889"/>
        <w:gridCol w:w="4889"/>
      </w:tblGrid>
      <w:tr w:rsidR="005E1885" w:rsidRPr="003A56AC">
        <w:trPr>
          <w:trHeight w:val="85"/>
        </w:trPr>
        <w:tc>
          <w:tcPr>
            <w:tcW w:w="4889" w:type="dxa"/>
            <w:vAlign w:val="bottom"/>
          </w:tcPr>
          <w:p w:rsidR="005E1885" w:rsidRPr="003A56AC" w:rsidRDefault="004D3FD0" w:rsidP="003A56AC">
            <w:pPr>
              <w:tabs>
                <w:tab w:val="left" w:pos="6285"/>
                <w:tab w:val="right" w:pos="9638"/>
              </w:tabs>
              <w:jc w:val="center"/>
            </w:pPr>
            <w:r w:rsidRPr="00B766F6">
              <w:t>V</w:t>
            </w:r>
            <w:r>
              <w:t xml:space="preserve"> Plané </w:t>
            </w:r>
            <w:proofErr w:type="gramStart"/>
            <w:r w:rsidRPr="00B766F6">
              <w:t>dne</w:t>
            </w:r>
            <w:r>
              <w:t xml:space="preserve"> ......................... 2016</w:t>
            </w:r>
            <w:proofErr w:type="gramEnd"/>
          </w:p>
        </w:tc>
        <w:tc>
          <w:tcPr>
            <w:tcW w:w="4889" w:type="dxa"/>
            <w:vAlign w:val="bottom"/>
          </w:tcPr>
          <w:p w:rsidR="005E1885" w:rsidRPr="003A56AC" w:rsidRDefault="005E1885" w:rsidP="00D83E8F">
            <w:pPr>
              <w:tabs>
                <w:tab w:val="left" w:pos="6285"/>
                <w:tab w:val="right" w:pos="9638"/>
              </w:tabs>
              <w:jc w:val="center"/>
            </w:pPr>
            <w:r w:rsidRPr="003A56AC">
              <w:t xml:space="preserve">V </w:t>
            </w:r>
            <w:proofErr w:type="spellStart"/>
            <w:r w:rsidR="00D83E8F">
              <w:t>Želevčicích</w:t>
            </w:r>
            <w:proofErr w:type="spellEnd"/>
            <w:r w:rsidRPr="003A56AC">
              <w:t xml:space="preserve"> </w:t>
            </w:r>
            <w:proofErr w:type="gramStart"/>
            <w:r w:rsidRPr="003A56AC">
              <w:t xml:space="preserve">dne </w:t>
            </w:r>
            <w:r w:rsidR="00D83E8F">
              <w:t>......................... 2016</w:t>
            </w:r>
            <w:proofErr w:type="gramEnd"/>
          </w:p>
        </w:tc>
      </w:tr>
      <w:tr w:rsidR="005E1885" w:rsidRPr="003A56AC">
        <w:trPr>
          <w:trHeight w:val="1651"/>
        </w:trPr>
        <w:tc>
          <w:tcPr>
            <w:tcW w:w="4889" w:type="dxa"/>
            <w:vAlign w:val="bottom"/>
          </w:tcPr>
          <w:p w:rsidR="005E1885" w:rsidRPr="003A56AC" w:rsidRDefault="005E1885" w:rsidP="003A56AC">
            <w:pPr>
              <w:tabs>
                <w:tab w:val="left" w:pos="6285"/>
                <w:tab w:val="right" w:pos="9638"/>
              </w:tabs>
              <w:jc w:val="center"/>
            </w:pPr>
            <w:r w:rsidRPr="003A56AC">
              <w:t>..............................................................................</w:t>
            </w:r>
          </w:p>
        </w:tc>
        <w:tc>
          <w:tcPr>
            <w:tcW w:w="4889" w:type="dxa"/>
            <w:vAlign w:val="bottom"/>
          </w:tcPr>
          <w:p w:rsidR="005E1885" w:rsidRPr="003A56AC" w:rsidRDefault="005E1885" w:rsidP="003A56AC">
            <w:pPr>
              <w:tabs>
                <w:tab w:val="left" w:pos="6285"/>
                <w:tab w:val="right" w:pos="9638"/>
              </w:tabs>
              <w:jc w:val="center"/>
            </w:pPr>
            <w:r w:rsidRPr="003A56AC">
              <w:t>..............................................................................</w:t>
            </w:r>
          </w:p>
        </w:tc>
      </w:tr>
      <w:tr w:rsidR="005E1885" w:rsidRPr="003A56AC" w:rsidTr="003079D9">
        <w:tc>
          <w:tcPr>
            <w:tcW w:w="4889" w:type="dxa"/>
            <w:vAlign w:val="center"/>
          </w:tcPr>
          <w:p w:rsidR="005E1885" w:rsidRPr="003A56AC" w:rsidRDefault="005E1885" w:rsidP="003A56AC">
            <w:pPr>
              <w:tabs>
                <w:tab w:val="left" w:pos="6285"/>
                <w:tab w:val="right" w:pos="9638"/>
              </w:tabs>
              <w:jc w:val="center"/>
            </w:pPr>
            <w:r w:rsidRPr="003A56AC">
              <w:t>Za Kupujícího</w:t>
            </w:r>
          </w:p>
        </w:tc>
        <w:tc>
          <w:tcPr>
            <w:tcW w:w="4889" w:type="dxa"/>
            <w:vAlign w:val="center"/>
          </w:tcPr>
          <w:p w:rsidR="002829AA" w:rsidRDefault="005E1885" w:rsidP="003A56AC">
            <w:pPr>
              <w:tabs>
                <w:tab w:val="left" w:pos="6285"/>
                <w:tab w:val="right" w:pos="9638"/>
              </w:tabs>
              <w:jc w:val="center"/>
            </w:pPr>
            <w:r w:rsidRPr="003A56AC">
              <w:t xml:space="preserve">Za </w:t>
            </w:r>
            <w:r w:rsidR="00024300">
              <w:t>Prodá</w:t>
            </w:r>
            <w:r w:rsidRPr="003A56AC">
              <w:t>vajícího</w:t>
            </w:r>
            <w:r w:rsidR="002829AA">
              <w:t xml:space="preserve"> </w:t>
            </w:r>
          </w:p>
          <w:p w:rsidR="005E1885" w:rsidRPr="003A56AC" w:rsidRDefault="002829AA" w:rsidP="002829AA">
            <w:pPr>
              <w:tabs>
                <w:tab w:val="left" w:pos="6285"/>
                <w:tab w:val="right" w:pos="9638"/>
              </w:tabs>
              <w:jc w:val="center"/>
            </w:pPr>
            <w:r>
              <w:t>na základě zplnomocnění</w:t>
            </w:r>
          </w:p>
        </w:tc>
      </w:tr>
      <w:tr w:rsidR="004D3FD0" w:rsidRPr="003A56AC" w:rsidTr="004A2256">
        <w:tc>
          <w:tcPr>
            <w:tcW w:w="4889" w:type="dxa"/>
          </w:tcPr>
          <w:p w:rsidR="004D3FD0" w:rsidRPr="00E014F7" w:rsidRDefault="004D3FD0" w:rsidP="004D3FD0">
            <w:pPr>
              <w:jc w:val="center"/>
              <w:rPr>
                <w:b/>
              </w:rPr>
            </w:pPr>
            <w:r w:rsidRPr="00E014F7">
              <w:rPr>
                <w:b/>
              </w:rPr>
              <w:t>Dagmar Špédlová</w:t>
            </w:r>
          </w:p>
        </w:tc>
        <w:tc>
          <w:tcPr>
            <w:tcW w:w="4889" w:type="dxa"/>
            <w:vAlign w:val="center"/>
          </w:tcPr>
          <w:p w:rsidR="004D3FD0" w:rsidRPr="00D83E8F" w:rsidRDefault="00D83E8F" w:rsidP="003A56AC">
            <w:pPr>
              <w:tabs>
                <w:tab w:val="left" w:pos="6285"/>
                <w:tab w:val="right" w:pos="9638"/>
              </w:tabs>
              <w:jc w:val="center"/>
              <w:rPr>
                <w:b/>
                <w:iCs/>
              </w:rPr>
            </w:pPr>
            <w:r w:rsidRPr="00D83E8F">
              <w:rPr>
                <w:b/>
                <w:iCs/>
              </w:rPr>
              <w:t>Petr Smetana</w:t>
            </w:r>
          </w:p>
        </w:tc>
      </w:tr>
      <w:tr w:rsidR="004D3FD0" w:rsidRPr="003A56AC" w:rsidTr="004A2256">
        <w:trPr>
          <w:trHeight w:val="106"/>
        </w:trPr>
        <w:tc>
          <w:tcPr>
            <w:tcW w:w="4889" w:type="dxa"/>
          </w:tcPr>
          <w:p w:rsidR="004D3FD0" w:rsidRPr="00E014F7" w:rsidRDefault="004D3FD0" w:rsidP="004D3FD0">
            <w:pPr>
              <w:jc w:val="center"/>
            </w:pPr>
            <w:r w:rsidRPr="00E014F7">
              <w:t>Jednatelka</w:t>
            </w:r>
          </w:p>
        </w:tc>
        <w:tc>
          <w:tcPr>
            <w:tcW w:w="4889" w:type="dxa"/>
            <w:vAlign w:val="center"/>
          </w:tcPr>
          <w:p w:rsidR="004D3FD0" w:rsidRPr="00D83E8F" w:rsidRDefault="00D83E8F" w:rsidP="003A56AC">
            <w:pPr>
              <w:tabs>
                <w:tab w:val="left" w:pos="6285"/>
                <w:tab w:val="right" w:pos="9638"/>
              </w:tabs>
              <w:jc w:val="center"/>
              <w:rPr>
                <w:iCs/>
              </w:rPr>
            </w:pPr>
            <w:r w:rsidRPr="00D83E8F">
              <w:rPr>
                <w:iCs/>
              </w:rPr>
              <w:t>Vedoucí podpory obchodu</w:t>
            </w:r>
          </w:p>
        </w:tc>
      </w:tr>
      <w:tr w:rsidR="004D3FD0" w:rsidRPr="003A56AC" w:rsidTr="004A2256">
        <w:tc>
          <w:tcPr>
            <w:tcW w:w="4889" w:type="dxa"/>
          </w:tcPr>
          <w:p w:rsidR="004D3FD0" w:rsidRPr="00E014F7" w:rsidRDefault="004D3FD0" w:rsidP="004D3FD0">
            <w:pPr>
              <w:jc w:val="center"/>
              <w:rPr>
                <w:color w:val="0000FF"/>
              </w:rPr>
            </w:pPr>
            <w:r w:rsidRPr="00E014F7">
              <w:rPr>
                <w:kern w:val="16"/>
              </w:rPr>
              <w:t>NNP Svatá Anna, s.r.o.</w:t>
            </w:r>
          </w:p>
        </w:tc>
        <w:tc>
          <w:tcPr>
            <w:tcW w:w="4889" w:type="dxa"/>
            <w:vAlign w:val="center"/>
          </w:tcPr>
          <w:p w:rsidR="004D3FD0" w:rsidRPr="00D83E8F" w:rsidRDefault="00D83E8F" w:rsidP="003A56AC">
            <w:pPr>
              <w:jc w:val="center"/>
              <w:rPr>
                <w:iCs/>
              </w:rPr>
            </w:pPr>
            <w:proofErr w:type="spellStart"/>
            <w:r w:rsidRPr="00D83E8F">
              <w:rPr>
                <w:iCs/>
              </w:rPr>
              <w:t>LINET</w:t>
            </w:r>
            <w:proofErr w:type="spellEnd"/>
            <w:r w:rsidRPr="00D83E8F">
              <w:rPr>
                <w:iCs/>
              </w:rPr>
              <w:t xml:space="preserve"> spol. s r.o.</w:t>
            </w:r>
          </w:p>
        </w:tc>
      </w:tr>
    </w:tbl>
    <w:p w:rsidR="005E1885" w:rsidRPr="003A56AC" w:rsidRDefault="005E1885" w:rsidP="003A56AC">
      <w:pPr>
        <w:pStyle w:val="Default"/>
        <w:ind w:left="426"/>
        <w:jc w:val="both"/>
        <w:rPr>
          <w:sz w:val="20"/>
          <w:szCs w:val="20"/>
        </w:rPr>
      </w:pPr>
    </w:p>
    <w:sectPr w:rsidR="005E1885" w:rsidRPr="003A56AC" w:rsidSect="00424185">
      <w:footerReference w:type="default" r:id="rId10"/>
      <w:footerReference w:type="first" r:id="rId11"/>
      <w:pgSz w:w="11906" w:h="16838" w:code="9"/>
      <w:pgMar w:top="1418" w:right="1134" w:bottom="851" w:left="1134" w:header="567" w:footer="26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A0141F" w15:done="0"/>
  <w15:commentEx w15:paraId="2D30B983" w15:done="0"/>
  <w15:commentEx w15:paraId="41499EAC" w15:done="0"/>
  <w15:commentEx w15:paraId="4058FC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52" w:rsidRDefault="00EE6552" w:rsidP="004D61C0">
      <w:r>
        <w:separator/>
      </w:r>
    </w:p>
  </w:endnote>
  <w:endnote w:type="continuationSeparator" w:id="0">
    <w:p w:rsidR="00EE6552" w:rsidRDefault="00EE6552" w:rsidP="004D6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81" w:rsidRPr="00A52249" w:rsidRDefault="009B6F81" w:rsidP="00A52249">
    <w:pPr>
      <w:pStyle w:val="Zpat"/>
      <w:jc w:val="center"/>
      <w:rPr>
        <w:i/>
        <w:iCs/>
        <w:color w:val="7F7F7F"/>
        <w:sz w:val="18"/>
        <w:szCs w:val="18"/>
      </w:rPr>
    </w:pPr>
    <w:r w:rsidRPr="005C0F97">
      <w:rPr>
        <w:i/>
        <w:iCs/>
        <w:color w:val="7F7F7F"/>
        <w:sz w:val="18"/>
        <w:szCs w:val="18"/>
      </w:rPr>
      <w:t xml:space="preserve">Stránka </w:t>
    </w:r>
    <w:r w:rsidR="00634E6C" w:rsidRPr="005C0F97">
      <w:rPr>
        <w:i/>
        <w:iCs/>
        <w:color w:val="7F7F7F"/>
        <w:sz w:val="18"/>
        <w:szCs w:val="18"/>
      </w:rPr>
      <w:fldChar w:fldCharType="begin"/>
    </w:r>
    <w:r w:rsidRPr="005C0F97">
      <w:rPr>
        <w:i/>
        <w:iCs/>
        <w:color w:val="7F7F7F"/>
        <w:sz w:val="18"/>
        <w:szCs w:val="18"/>
      </w:rPr>
      <w:instrText xml:space="preserve"> PAGE </w:instrText>
    </w:r>
    <w:r w:rsidR="00634E6C" w:rsidRPr="005C0F97">
      <w:rPr>
        <w:i/>
        <w:iCs/>
        <w:color w:val="7F7F7F"/>
        <w:sz w:val="18"/>
        <w:szCs w:val="18"/>
      </w:rPr>
      <w:fldChar w:fldCharType="separate"/>
    </w:r>
    <w:r w:rsidR="002829AA">
      <w:rPr>
        <w:i/>
        <w:iCs/>
        <w:noProof/>
        <w:color w:val="7F7F7F"/>
        <w:sz w:val="18"/>
        <w:szCs w:val="18"/>
      </w:rPr>
      <w:t>7</w:t>
    </w:r>
    <w:r w:rsidR="00634E6C" w:rsidRPr="005C0F97">
      <w:rPr>
        <w:i/>
        <w:iCs/>
        <w:color w:val="7F7F7F"/>
        <w:sz w:val="18"/>
        <w:szCs w:val="18"/>
      </w:rPr>
      <w:fldChar w:fldCharType="end"/>
    </w:r>
    <w:r w:rsidRPr="005C0F97">
      <w:rPr>
        <w:i/>
        <w:iCs/>
        <w:color w:val="7F7F7F"/>
        <w:sz w:val="18"/>
        <w:szCs w:val="18"/>
      </w:rPr>
      <w:t xml:space="preserve"> z </w:t>
    </w:r>
    <w:r w:rsidR="00634E6C" w:rsidRPr="005C0F97">
      <w:rPr>
        <w:i/>
        <w:iCs/>
        <w:color w:val="7F7F7F"/>
        <w:sz w:val="18"/>
        <w:szCs w:val="18"/>
      </w:rPr>
      <w:fldChar w:fldCharType="begin"/>
    </w:r>
    <w:r w:rsidRPr="005C0F97">
      <w:rPr>
        <w:i/>
        <w:iCs/>
        <w:color w:val="7F7F7F"/>
        <w:sz w:val="18"/>
        <w:szCs w:val="18"/>
      </w:rPr>
      <w:instrText xml:space="preserve"> NUMPAGES  </w:instrText>
    </w:r>
    <w:r w:rsidR="00634E6C" w:rsidRPr="005C0F97">
      <w:rPr>
        <w:i/>
        <w:iCs/>
        <w:color w:val="7F7F7F"/>
        <w:sz w:val="18"/>
        <w:szCs w:val="18"/>
      </w:rPr>
      <w:fldChar w:fldCharType="separate"/>
    </w:r>
    <w:r w:rsidR="002829AA">
      <w:rPr>
        <w:i/>
        <w:iCs/>
        <w:noProof/>
        <w:color w:val="7F7F7F"/>
        <w:sz w:val="18"/>
        <w:szCs w:val="18"/>
      </w:rPr>
      <w:t>7</w:t>
    </w:r>
    <w:r w:rsidR="00634E6C" w:rsidRPr="005C0F97">
      <w:rPr>
        <w:i/>
        <w:iCs/>
        <w:color w:val="7F7F7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81" w:rsidRDefault="009B6F81" w:rsidP="00A52249">
    <w:pPr>
      <w:pStyle w:val="Zpat"/>
      <w:jc w:val="center"/>
      <w:rPr>
        <w:i/>
        <w:iCs/>
        <w:color w:val="7F7F7F"/>
        <w:sz w:val="18"/>
        <w:szCs w:val="18"/>
      </w:rPr>
    </w:pPr>
  </w:p>
  <w:p w:rsidR="009B6F81" w:rsidRPr="00A52249" w:rsidRDefault="009B6F81" w:rsidP="00A52249">
    <w:pPr>
      <w:pStyle w:val="Zpat"/>
      <w:jc w:val="center"/>
      <w:rPr>
        <w:i/>
        <w:iCs/>
        <w:color w:val="7F7F7F"/>
        <w:sz w:val="18"/>
        <w:szCs w:val="18"/>
      </w:rPr>
    </w:pPr>
    <w:r w:rsidRPr="005C0F97">
      <w:rPr>
        <w:i/>
        <w:iCs/>
        <w:color w:val="7F7F7F"/>
        <w:sz w:val="18"/>
        <w:szCs w:val="18"/>
      </w:rPr>
      <w:t xml:space="preserve">Stránka </w:t>
    </w:r>
    <w:r w:rsidR="00634E6C" w:rsidRPr="005C0F97">
      <w:rPr>
        <w:i/>
        <w:iCs/>
        <w:color w:val="7F7F7F"/>
        <w:sz w:val="18"/>
        <w:szCs w:val="18"/>
      </w:rPr>
      <w:fldChar w:fldCharType="begin"/>
    </w:r>
    <w:r w:rsidRPr="005C0F97">
      <w:rPr>
        <w:i/>
        <w:iCs/>
        <w:color w:val="7F7F7F"/>
        <w:sz w:val="18"/>
        <w:szCs w:val="18"/>
      </w:rPr>
      <w:instrText xml:space="preserve"> PAGE </w:instrText>
    </w:r>
    <w:r w:rsidR="00634E6C" w:rsidRPr="005C0F97">
      <w:rPr>
        <w:i/>
        <w:iCs/>
        <w:color w:val="7F7F7F"/>
        <w:sz w:val="18"/>
        <w:szCs w:val="18"/>
      </w:rPr>
      <w:fldChar w:fldCharType="separate"/>
    </w:r>
    <w:r w:rsidR="002829AA">
      <w:rPr>
        <w:i/>
        <w:iCs/>
        <w:noProof/>
        <w:color w:val="7F7F7F"/>
        <w:sz w:val="18"/>
        <w:szCs w:val="18"/>
      </w:rPr>
      <w:t>1</w:t>
    </w:r>
    <w:r w:rsidR="00634E6C" w:rsidRPr="005C0F97">
      <w:rPr>
        <w:i/>
        <w:iCs/>
        <w:color w:val="7F7F7F"/>
        <w:sz w:val="18"/>
        <w:szCs w:val="18"/>
      </w:rPr>
      <w:fldChar w:fldCharType="end"/>
    </w:r>
    <w:r w:rsidRPr="005C0F97">
      <w:rPr>
        <w:i/>
        <w:iCs/>
        <w:color w:val="7F7F7F"/>
        <w:sz w:val="18"/>
        <w:szCs w:val="18"/>
      </w:rPr>
      <w:t xml:space="preserve"> z </w:t>
    </w:r>
    <w:r w:rsidR="00634E6C" w:rsidRPr="005C0F97">
      <w:rPr>
        <w:i/>
        <w:iCs/>
        <w:color w:val="7F7F7F"/>
        <w:sz w:val="18"/>
        <w:szCs w:val="18"/>
      </w:rPr>
      <w:fldChar w:fldCharType="begin"/>
    </w:r>
    <w:r w:rsidRPr="005C0F97">
      <w:rPr>
        <w:i/>
        <w:iCs/>
        <w:color w:val="7F7F7F"/>
        <w:sz w:val="18"/>
        <w:szCs w:val="18"/>
      </w:rPr>
      <w:instrText xml:space="preserve"> NUMPAGES  </w:instrText>
    </w:r>
    <w:r w:rsidR="00634E6C" w:rsidRPr="005C0F97">
      <w:rPr>
        <w:i/>
        <w:iCs/>
        <w:color w:val="7F7F7F"/>
        <w:sz w:val="18"/>
        <w:szCs w:val="18"/>
      </w:rPr>
      <w:fldChar w:fldCharType="separate"/>
    </w:r>
    <w:r w:rsidR="002829AA">
      <w:rPr>
        <w:i/>
        <w:iCs/>
        <w:noProof/>
        <w:color w:val="7F7F7F"/>
        <w:sz w:val="18"/>
        <w:szCs w:val="18"/>
      </w:rPr>
      <w:t>1</w:t>
    </w:r>
    <w:r w:rsidR="00634E6C" w:rsidRPr="005C0F97">
      <w:rPr>
        <w:i/>
        <w:iCs/>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52" w:rsidRDefault="00EE6552" w:rsidP="004D61C0">
      <w:r>
        <w:separator/>
      </w:r>
    </w:p>
  </w:footnote>
  <w:footnote w:type="continuationSeparator" w:id="0">
    <w:p w:rsidR="00EE6552" w:rsidRDefault="00EE6552" w:rsidP="004D6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2CB73127"/>
    <w:multiLevelType w:val="multilevel"/>
    <w:tmpl w:val="C8749A56"/>
    <w:lvl w:ilvl="0">
      <w:start w:val="3"/>
      <w:numFmt w:val="decimal"/>
      <w:lvlText w:val="%1."/>
      <w:lvlJc w:val="left"/>
      <w:pPr>
        <w:tabs>
          <w:tab w:val="num" w:pos="360"/>
        </w:tabs>
        <w:ind w:left="360" w:hanging="360"/>
      </w:pPr>
      <w:rPr>
        <w:rFonts w:ascii="Calibri" w:hAnsi="Calibri" w:cs="Calibri" w:hint="default"/>
        <w:b w:val="0"/>
        <w:bCs/>
        <w:sz w:val="22"/>
        <w:szCs w:val="22"/>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6">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8">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3">
    <w:nsid w:val="4E20617C"/>
    <w:multiLevelType w:val="multilevel"/>
    <w:tmpl w:val="EE445720"/>
    <w:lvl w:ilvl="0">
      <w:start w:val="1"/>
      <w:numFmt w:val="decimal"/>
      <w:lvlText w:val="%1."/>
      <w:lvlJc w:val="left"/>
      <w:pPr>
        <w:ind w:left="555" w:hanging="555"/>
      </w:pPr>
      <w:rPr>
        <w:rFonts w:hint="default"/>
        <w:color w:val="auto"/>
      </w:rPr>
    </w:lvl>
    <w:lvl w:ilvl="1">
      <w:start w:val="1"/>
      <w:numFmt w:val="decimal"/>
      <w:lvlText w:val="%1.%2."/>
      <w:lvlJc w:val="left"/>
      <w:pPr>
        <w:ind w:left="725" w:hanging="555"/>
      </w:pPr>
      <w:rPr>
        <w:rFonts w:hint="default"/>
        <w:b w:val="0"/>
        <w:color w:val="auto"/>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24">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8">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9">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2">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4">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34"/>
  </w:num>
  <w:num w:numId="3">
    <w:abstractNumId w:val="7"/>
  </w:num>
  <w:num w:numId="4">
    <w:abstractNumId w:val="40"/>
  </w:num>
  <w:num w:numId="5">
    <w:abstractNumId w:val="9"/>
  </w:num>
  <w:num w:numId="6">
    <w:abstractNumId w:val="8"/>
  </w:num>
  <w:num w:numId="7">
    <w:abstractNumId w:val="37"/>
  </w:num>
  <w:num w:numId="8">
    <w:abstractNumId w:val="41"/>
  </w:num>
  <w:num w:numId="9">
    <w:abstractNumId w:val="45"/>
  </w:num>
  <w:num w:numId="10">
    <w:abstractNumId w:val="2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9"/>
  </w:num>
  <w:num w:numId="17">
    <w:abstractNumId w:val="12"/>
  </w:num>
  <w:num w:numId="18">
    <w:abstractNumId w:val="26"/>
  </w:num>
  <w:num w:numId="19">
    <w:abstractNumId w:val="17"/>
  </w:num>
  <w:num w:numId="20">
    <w:abstractNumId w:val="6"/>
  </w:num>
  <w:num w:numId="21">
    <w:abstractNumId w:val="31"/>
  </w:num>
  <w:num w:numId="22">
    <w:abstractNumId w:val="33"/>
  </w:num>
  <w:num w:numId="23">
    <w:abstractNumId w:val="2"/>
  </w:num>
  <w:num w:numId="24">
    <w:abstractNumId w:val="24"/>
  </w:num>
  <w:num w:numId="25">
    <w:abstractNumId w:val="11"/>
  </w:num>
  <w:num w:numId="26">
    <w:abstractNumId w:val="32"/>
  </w:num>
  <w:num w:numId="27">
    <w:abstractNumId w:val="46"/>
  </w:num>
  <w:num w:numId="28">
    <w:abstractNumId w:val="38"/>
  </w:num>
  <w:num w:numId="29">
    <w:abstractNumId w:val="18"/>
  </w:num>
  <w:num w:numId="30">
    <w:abstractNumId w:val="30"/>
  </w:num>
  <w:num w:numId="31">
    <w:abstractNumId w:val="44"/>
  </w:num>
  <w:num w:numId="32">
    <w:abstractNumId w:val="4"/>
  </w:num>
  <w:num w:numId="33">
    <w:abstractNumId w:val="42"/>
  </w:num>
  <w:num w:numId="34">
    <w:abstractNumId w:val="15"/>
  </w:num>
  <w:num w:numId="35">
    <w:abstractNumId w:val="29"/>
  </w:num>
  <w:num w:numId="36">
    <w:abstractNumId w:val="10"/>
  </w:num>
  <w:num w:numId="37">
    <w:abstractNumId w:val="43"/>
  </w:num>
  <w:num w:numId="38">
    <w:abstractNumId w:val="3"/>
  </w:num>
  <w:num w:numId="39">
    <w:abstractNumId w:val="5"/>
  </w:num>
  <w:num w:numId="40">
    <w:abstractNumId w:val="22"/>
  </w:num>
  <w:num w:numId="41">
    <w:abstractNumId w:val="0"/>
  </w:num>
  <w:num w:numId="42">
    <w:abstractNumId w:val="1"/>
  </w:num>
  <w:num w:numId="43">
    <w:abstractNumId w:val="21"/>
  </w:num>
  <w:num w:numId="44">
    <w:abstractNumId w:val="20"/>
  </w:num>
  <w:num w:numId="45">
    <w:abstractNumId w:val="36"/>
  </w:num>
  <w:num w:numId="46">
    <w:abstractNumId w:val="28"/>
  </w:num>
  <w:num w:numId="47">
    <w:abstractNumId w:val="14"/>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rsids>
    <w:rsidRoot w:val="00294B8B"/>
    <w:rsid w:val="00000950"/>
    <w:rsid w:val="00024300"/>
    <w:rsid w:val="00050E6A"/>
    <w:rsid w:val="00056FD5"/>
    <w:rsid w:val="00057013"/>
    <w:rsid w:val="0006322A"/>
    <w:rsid w:val="00065720"/>
    <w:rsid w:val="00070B6D"/>
    <w:rsid w:val="00070E73"/>
    <w:rsid w:val="00072878"/>
    <w:rsid w:val="00096086"/>
    <w:rsid w:val="000A35B3"/>
    <w:rsid w:val="000A6BC6"/>
    <w:rsid w:val="000B0F61"/>
    <w:rsid w:val="000B58E7"/>
    <w:rsid w:val="000B596F"/>
    <w:rsid w:val="000C1CBB"/>
    <w:rsid w:val="000C5EF0"/>
    <w:rsid w:val="000D2F3E"/>
    <w:rsid w:val="000E2AF9"/>
    <w:rsid w:val="000E67AC"/>
    <w:rsid w:val="000F2DF9"/>
    <w:rsid w:val="0010223A"/>
    <w:rsid w:val="001107FA"/>
    <w:rsid w:val="001142C5"/>
    <w:rsid w:val="0011496D"/>
    <w:rsid w:val="00121F9B"/>
    <w:rsid w:val="001247B0"/>
    <w:rsid w:val="00136377"/>
    <w:rsid w:val="001458E3"/>
    <w:rsid w:val="00156780"/>
    <w:rsid w:val="0016429A"/>
    <w:rsid w:val="0017383A"/>
    <w:rsid w:val="00193316"/>
    <w:rsid w:val="00194AFC"/>
    <w:rsid w:val="001A385C"/>
    <w:rsid w:val="001A57F7"/>
    <w:rsid w:val="001A7BE6"/>
    <w:rsid w:val="001B5057"/>
    <w:rsid w:val="001C0C0C"/>
    <w:rsid w:val="001C1A26"/>
    <w:rsid w:val="001C4C5F"/>
    <w:rsid w:val="001D2625"/>
    <w:rsid w:val="001D7718"/>
    <w:rsid w:val="001E3CA1"/>
    <w:rsid w:val="001E79AE"/>
    <w:rsid w:val="00207C2D"/>
    <w:rsid w:val="0021162D"/>
    <w:rsid w:val="00212677"/>
    <w:rsid w:val="00217B31"/>
    <w:rsid w:val="002407D0"/>
    <w:rsid w:val="00252636"/>
    <w:rsid w:val="00261085"/>
    <w:rsid w:val="00266CD4"/>
    <w:rsid w:val="002829AA"/>
    <w:rsid w:val="002866A6"/>
    <w:rsid w:val="00293147"/>
    <w:rsid w:val="00293DAB"/>
    <w:rsid w:val="00294B8B"/>
    <w:rsid w:val="002B0902"/>
    <w:rsid w:val="002B12C1"/>
    <w:rsid w:val="002C097B"/>
    <w:rsid w:val="002C3D43"/>
    <w:rsid w:val="002D035E"/>
    <w:rsid w:val="002D49BD"/>
    <w:rsid w:val="002D54CA"/>
    <w:rsid w:val="002D57E8"/>
    <w:rsid w:val="002E7965"/>
    <w:rsid w:val="002F6FE1"/>
    <w:rsid w:val="003052FE"/>
    <w:rsid w:val="003079D9"/>
    <w:rsid w:val="003223F3"/>
    <w:rsid w:val="00324748"/>
    <w:rsid w:val="003448D7"/>
    <w:rsid w:val="00356DB9"/>
    <w:rsid w:val="003656A6"/>
    <w:rsid w:val="003673F8"/>
    <w:rsid w:val="003769C0"/>
    <w:rsid w:val="0038117E"/>
    <w:rsid w:val="003831DB"/>
    <w:rsid w:val="003918E9"/>
    <w:rsid w:val="0039241C"/>
    <w:rsid w:val="003A56AC"/>
    <w:rsid w:val="003A77F3"/>
    <w:rsid w:val="003A79C1"/>
    <w:rsid w:val="003D55A4"/>
    <w:rsid w:val="003D67EA"/>
    <w:rsid w:val="003E4819"/>
    <w:rsid w:val="00402AB5"/>
    <w:rsid w:val="004046FE"/>
    <w:rsid w:val="00415537"/>
    <w:rsid w:val="00424185"/>
    <w:rsid w:val="004349FC"/>
    <w:rsid w:val="0043659E"/>
    <w:rsid w:val="0044035E"/>
    <w:rsid w:val="00441619"/>
    <w:rsid w:val="00444694"/>
    <w:rsid w:val="00461D94"/>
    <w:rsid w:val="00462337"/>
    <w:rsid w:val="00463C47"/>
    <w:rsid w:val="00465325"/>
    <w:rsid w:val="0046680B"/>
    <w:rsid w:val="00471C87"/>
    <w:rsid w:val="00481B3B"/>
    <w:rsid w:val="0048450E"/>
    <w:rsid w:val="00491288"/>
    <w:rsid w:val="004A2256"/>
    <w:rsid w:val="004A25D6"/>
    <w:rsid w:val="004A3393"/>
    <w:rsid w:val="004B4276"/>
    <w:rsid w:val="004C195F"/>
    <w:rsid w:val="004C5DC0"/>
    <w:rsid w:val="004D0400"/>
    <w:rsid w:val="004D0F3F"/>
    <w:rsid w:val="004D0FE6"/>
    <w:rsid w:val="004D2E58"/>
    <w:rsid w:val="004D3FD0"/>
    <w:rsid w:val="004D61C0"/>
    <w:rsid w:val="004E005A"/>
    <w:rsid w:val="004E7A05"/>
    <w:rsid w:val="004E7B29"/>
    <w:rsid w:val="004F4E94"/>
    <w:rsid w:val="004F7A0F"/>
    <w:rsid w:val="005015C5"/>
    <w:rsid w:val="00514FE2"/>
    <w:rsid w:val="00520E65"/>
    <w:rsid w:val="00522128"/>
    <w:rsid w:val="0052599C"/>
    <w:rsid w:val="00536A2B"/>
    <w:rsid w:val="0055137D"/>
    <w:rsid w:val="005563C5"/>
    <w:rsid w:val="00576ABB"/>
    <w:rsid w:val="00584E9D"/>
    <w:rsid w:val="005876EB"/>
    <w:rsid w:val="005930A4"/>
    <w:rsid w:val="00595B0F"/>
    <w:rsid w:val="00597FE9"/>
    <w:rsid w:val="005A4967"/>
    <w:rsid w:val="005A525B"/>
    <w:rsid w:val="005A5DDE"/>
    <w:rsid w:val="005A5E5C"/>
    <w:rsid w:val="005B39A6"/>
    <w:rsid w:val="005C0F97"/>
    <w:rsid w:val="005C43F6"/>
    <w:rsid w:val="005D1B51"/>
    <w:rsid w:val="005E086B"/>
    <w:rsid w:val="005E1885"/>
    <w:rsid w:val="005E2587"/>
    <w:rsid w:val="005E2BCD"/>
    <w:rsid w:val="005F2E28"/>
    <w:rsid w:val="006106C6"/>
    <w:rsid w:val="00623207"/>
    <w:rsid w:val="006244FB"/>
    <w:rsid w:val="00630B68"/>
    <w:rsid w:val="00632674"/>
    <w:rsid w:val="00634E6C"/>
    <w:rsid w:val="00646A3B"/>
    <w:rsid w:val="00660F1A"/>
    <w:rsid w:val="00675AA5"/>
    <w:rsid w:val="00680A7F"/>
    <w:rsid w:val="00682A2C"/>
    <w:rsid w:val="00686F5C"/>
    <w:rsid w:val="006C195B"/>
    <w:rsid w:val="006C1CBC"/>
    <w:rsid w:val="006C24D1"/>
    <w:rsid w:val="006C682D"/>
    <w:rsid w:val="006C7E84"/>
    <w:rsid w:val="006F0FA8"/>
    <w:rsid w:val="006F2901"/>
    <w:rsid w:val="006F6AEE"/>
    <w:rsid w:val="0071333D"/>
    <w:rsid w:val="00716AB6"/>
    <w:rsid w:val="0072014C"/>
    <w:rsid w:val="007204E2"/>
    <w:rsid w:val="00721C94"/>
    <w:rsid w:val="00727D1E"/>
    <w:rsid w:val="00735033"/>
    <w:rsid w:val="00746923"/>
    <w:rsid w:val="00773DAE"/>
    <w:rsid w:val="00780A11"/>
    <w:rsid w:val="007826CE"/>
    <w:rsid w:val="00793743"/>
    <w:rsid w:val="00796886"/>
    <w:rsid w:val="007D34C9"/>
    <w:rsid w:val="007E0237"/>
    <w:rsid w:val="007F00E2"/>
    <w:rsid w:val="007F44A0"/>
    <w:rsid w:val="0080529E"/>
    <w:rsid w:val="008109D8"/>
    <w:rsid w:val="00810E79"/>
    <w:rsid w:val="00811226"/>
    <w:rsid w:val="00821F41"/>
    <w:rsid w:val="008319F3"/>
    <w:rsid w:val="00841AA6"/>
    <w:rsid w:val="00845EDD"/>
    <w:rsid w:val="00856379"/>
    <w:rsid w:val="0087113F"/>
    <w:rsid w:val="00884F82"/>
    <w:rsid w:val="008964D5"/>
    <w:rsid w:val="008A3192"/>
    <w:rsid w:val="008B0AC0"/>
    <w:rsid w:val="008C2D47"/>
    <w:rsid w:val="008C59A6"/>
    <w:rsid w:val="008D4348"/>
    <w:rsid w:val="008E0E7A"/>
    <w:rsid w:val="008E423A"/>
    <w:rsid w:val="008F44DD"/>
    <w:rsid w:val="008F7E77"/>
    <w:rsid w:val="009029E5"/>
    <w:rsid w:val="00906D1A"/>
    <w:rsid w:val="00910FE4"/>
    <w:rsid w:val="00914257"/>
    <w:rsid w:val="0091492D"/>
    <w:rsid w:val="009206C6"/>
    <w:rsid w:val="00922957"/>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81EB0"/>
    <w:rsid w:val="009849ED"/>
    <w:rsid w:val="00986955"/>
    <w:rsid w:val="00987E64"/>
    <w:rsid w:val="00990B37"/>
    <w:rsid w:val="009938FC"/>
    <w:rsid w:val="009A156C"/>
    <w:rsid w:val="009A7138"/>
    <w:rsid w:val="009B6F81"/>
    <w:rsid w:val="009C0C06"/>
    <w:rsid w:val="009C4FF0"/>
    <w:rsid w:val="009F226B"/>
    <w:rsid w:val="009F317D"/>
    <w:rsid w:val="00A00607"/>
    <w:rsid w:val="00A04CBF"/>
    <w:rsid w:val="00A15558"/>
    <w:rsid w:val="00A22AD8"/>
    <w:rsid w:val="00A32892"/>
    <w:rsid w:val="00A37EE9"/>
    <w:rsid w:val="00A4515E"/>
    <w:rsid w:val="00A52249"/>
    <w:rsid w:val="00A67570"/>
    <w:rsid w:val="00A7246C"/>
    <w:rsid w:val="00A7666E"/>
    <w:rsid w:val="00A93899"/>
    <w:rsid w:val="00A97D02"/>
    <w:rsid w:val="00AB0C32"/>
    <w:rsid w:val="00AC3704"/>
    <w:rsid w:val="00AC77BE"/>
    <w:rsid w:val="00AD1AF0"/>
    <w:rsid w:val="00AD6EED"/>
    <w:rsid w:val="00AE0273"/>
    <w:rsid w:val="00AE1988"/>
    <w:rsid w:val="00AE2A6D"/>
    <w:rsid w:val="00AE4C19"/>
    <w:rsid w:val="00AF28F7"/>
    <w:rsid w:val="00AF2EDC"/>
    <w:rsid w:val="00B06021"/>
    <w:rsid w:val="00B1080F"/>
    <w:rsid w:val="00B12E31"/>
    <w:rsid w:val="00B24C55"/>
    <w:rsid w:val="00B2535D"/>
    <w:rsid w:val="00B25603"/>
    <w:rsid w:val="00B346C2"/>
    <w:rsid w:val="00B43D0A"/>
    <w:rsid w:val="00B46365"/>
    <w:rsid w:val="00B505BB"/>
    <w:rsid w:val="00B573AF"/>
    <w:rsid w:val="00B70108"/>
    <w:rsid w:val="00B72AB3"/>
    <w:rsid w:val="00BA0E05"/>
    <w:rsid w:val="00BA2E2E"/>
    <w:rsid w:val="00BA5BB1"/>
    <w:rsid w:val="00BA5E21"/>
    <w:rsid w:val="00BA6336"/>
    <w:rsid w:val="00BB3771"/>
    <w:rsid w:val="00BB4663"/>
    <w:rsid w:val="00BC3C17"/>
    <w:rsid w:val="00BC3C1C"/>
    <w:rsid w:val="00BD144E"/>
    <w:rsid w:val="00BD26FE"/>
    <w:rsid w:val="00BD4F05"/>
    <w:rsid w:val="00BE60B5"/>
    <w:rsid w:val="00BF1684"/>
    <w:rsid w:val="00C070CA"/>
    <w:rsid w:val="00C17B16"/>
    <w:rsid w:val="00C20A8B"/>
    <w:rsid w:val="00C2659A"/>
    <w:rsid w:val="00C30480"/>
    <w:rsid w:val="00C41A0D"/>
    <w:rsid w:val="00C44570"/>
    <w:rsid w:val="00C54226"/>
    <w:rsid w:val="00C564D8"/>
    <w:rsid w:val="00C61248"/>
    <w:rsid w:val="00C6408A"/>
    <w:rsid w:val="00C75B24"/>
    <w:rsid w:val="00C8591A"/>
    <w:rsid w:val="00CA03AE"/>
    <w:rsid w:val="00CA39BF"/>
    <w:rsid w:val="00CA488B"/>
    <w:rsid w:val="00CB5C64"/>
    <w:rsid w:val="00CC35F7"/>
    <w:rsid w:val="00CC723D"/>
    <w:rsid w:val="00CD0698"/>
    <w:rsid w:val="00CF6975"/>
    <w:rsid w:val="00D00557"/>
    <w:rsid w:val="00D0357B"/>
    <w:rsid w:val="00D12561"/>
    <w:rsid w:val="00D327AD"/>
    <w:rsid w:val="00D52E1F"/>
    <w:rsid w:val="00D64518"/>
    <w:rsid w:val="00D73635"/>
    <w:rsid w:val="00D82C85"/>
    <w:rsid w:val="00D83E8F"/>
    <w:rsid w:val="00D84C56"/>
    <w:rsid w:val="00DA3A08"/>
    <w:rsid w:val="00DC03A7"/>
    <w:rsid w:val="00DC0F9D"/>
    <w:rsid w:val="00DE78A0"/>
    <w:rsid w:val="00DF1446"/>
    <w:rsid w:val="00DF17E4"/>
    <w:rsid w:val="00DF5794"/>
    <w:rsid w:val="00E02C8F"/>
    <w:rsid w:val="00E13AC8"/>
    <w:rsid w:val="00E34904"/>
    <w:rsid w:val="00E37628"/>
    <w:rsid w:val="00E41846"/>
    <w:rsid w:val="00E42632"/>
    <w:rsid w:val="00E4275C"/>
    <w:rsid w:val="00E65A1A"/>
    <w:rsid w:val="00E70691"/>
    <w:rsid w:val="00E72D87"/>
    <w:rsid w:val="00E74BBC"/>
    <w:rsid w:val="00E756AE"/>
    <w:rsid w:val="00E7670B"/>
    <w:rsid w:val="00E90BFE"/>
    <w:rsid w:val="00E97D5B"/>
    <w:rsid w:val="00EA52D1"/>
    <w:rsid w:val="00EB4A6A"/>
    <w:rsid w:val="00EC3FDE"/>
    <w:rsid w:val="00EC5BCE"/>
    <w:rsid w:val="00EC66B3"/>
    <w:rsid w:val="00EE31E4"/>
    <w:rsid w:val="00EE5F52"/>
    <w:rsid w:val="00EE6552"/>
    <w:rsid w:val="00EF2DF2"/>
    <w:rsid w:val="00EF7C9F"/>
    <w:rsid w:val="00F0790D"/>
    <w:rsid w:val="00F13341"/>
    <w:rsid w:val="00F24847"/>
    <w:rsid w:val="00F264C1"/>
    <w:rsid w:val="00F42256"/>
    <w:rsid w:val="00F4528C"/>
    <w:rsid w:val="00F608B9"/>
    <w:rsid w:val="00F63BD1"/>
    <w:rsid w:val="00F70E94"/>
    <w:rsid w:val="00F72CD6"/>
    <w:rsid w:val="00F75180"/>
    <w:rsid w:val="00F87FD0"/>
    <w:rsid w:val="00FA3E3B"/>
    <w:rsid w:val="00FA5777"/>
    <w:rsid w:val="00FB1D0D"/>
    <w:rsid w:val="00FD78F6"/>
    <w:rsid w:val="00FE27B8"/>
    <w:rsid w:val="00FF16CF"/>
    <w:rsid w:val="00FF3729"/>
    <w:rsid w:val="00FF46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character" w:customStyle="1" w:styleId="spiszn">
    <w:name w:val="spiszn"/>
    <w:basedOn w:val="Standardnpsmoodstavce"/>
    <w:rsid w:val="00FA3E3B"/>
  </w:style>
</w:styles>
</file>

<file path=word/webSettings.xml><?xml version="1.0" encoding="utf-8"?>
<w:webSettings xmlns:r="http://schemas.openxmlformats.org/officeDocument/2006/relationships" xmlns:w="http://schemas.openxmlformats.org/wordprocessingml/2006/main">
  <w:divs>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nn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lip.tesitel@linet.cz"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6FD15-B192-41E6-9304-C370F33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3545</Words>
  <Characters>20919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Lucie Bouzková</cp:lastModifiedBy>
  <cp:revision>6</cp:revision>
  <cp:lastPrinted>2013-12-09T07:18:00Z</cp:lastPrinted>
  <dcterms:created xsi:type="dcterms:W3CDTF">2016-08-23T08:41:00Z</dcterms:created>
  <dcterms:modified xsi:type="dcterms:W3CDTF">2016-09-23T11:57:00Z</dcterms:modified>
</cp:coreProperties>
</file>