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17" w:rsidRPr="0065253D" w:rsidRDefault="00B31317" w:rsidP="00B31317">
      <w:pPr>
        <w:jc w:val="center"/>
        <w:rPr>
          <w:b/>
        </w:rPr>
      </w:pPr>
      <w:r w:rsidRPr="0065253D">
        <w:rPr>
          <w:b/>
        </w:rPr>
        <w:t>SMLOUVA O POSKYTOVÁNÍ SLUŽBY</w:t>
      </w:r>
    </w:p>
    <w:p w:rsidR="00B31317" w:rsidRDefault="00AE0F65" w:rsidP="00B31317">
      <w:pPr>
        <w:jc w:val="center"/>
      </w:pPr>
      <w:r>
        <w:t xml:space="preserve">uzavřená podle ustanovení </w:t>
      </w:r>
      <w:r w:rsidR="00B31317">
        <w:t xml:space="preserve">§ </w:t>
      </w:r>
      <w:r>
        <w:t>1746, odst. 2,</w:t>
      </w:r>
      <w:r w:rsidR="00B31317">
        <w:t xml:space="preserve"> zákona č. </w:t>
      </w:r>
      <w:r>
        <w:t>89</w:t>
      </w:r>
      <w:r w:rsidR="00B31317">
        <w:t>/</w:t>
      </w:r>
      <w:r>
        <w:t>2012</w:t>
      </w:r>
      <w:r w:rsidR="00B31317">
        <w:t xml:space="preserve"> Sb., občanský zákoník</w:t>
      </w:r>
      <w:r>
        <w:t xml:space="preserve"> ve znění pozdějších předpisů</w:t>
      </w:r>
      <w:r w:rsidR="002E0D9F">
        <w:t>.</w:t>
      </w:r>
    </w:p>
    <w:p w:rsidR="00DB743D" w:rsidRDefault="00DB743D" w:rsidP="00DB743D"/>
    <w:p w:rsidR="00DB743D" w:rsidRDefault="00DB743D" w:rsidP="00DB743D"/>
    <w:tbl>
      <w:tblPr>
        <w:tblW w:w="119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140"/>
        <w:gridCol w:w="3222"/>
        <w:gridCol w:w="1940"/>
        <w:gridCol w:w="2020"/>
        <w:gridCol w:w="2020"/>
      </w:tblGrid>
      <w:tr w:rsidR="00DB743D" w:rsidRPr="004425E2" w:rsidTr="00DB3A1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</w:tr>
      <w:tr w:rsidR="00DB743D" w:rsidRPr="004425E2" w:rsidTr="00DB3A1A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9C237B" w:rsidP="00F27338">
            <w:pPr>
              <w:rPr>
                <w:b/>
                <w:bCs/>
              </w:rPr>
            </w:pPr>
            <w:r>
              <w:rPr>
                <w:b/>
                <w:bCs/>
              </w:rPr>
              <w:t>Poskytovatel</w:t>
            </w:r>
            <w:r w:rsidR="00DB743D" w:rsidRPr="004425E2">
              <w:rPr>
                <w:b/>
                <w:bCs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b/>
                <w:bCs/>
              </w:rPr>
            </w:pPr>
            <w:r w:rsidRPr="004425E2">
              <w:rPr>
                <w:b/>
                <w:bCs/>
              </w:rPr>
              <w:t xml:space="preserve">BONUM - REPRO </w:t>
            </w:r>
            <w:proofErr w:type="spellStart"/>
            <w:r w:rsidRPr="004425E2">
              <w:rPr>
                <w:b/>
                <w:bCs/>
              </w:rPr>
              <w:t>s.r.o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</w:tr>
      <w:tr w:rsidR="00DB743D" w:rsidRPr="004425E2" w:rsidTr="00DB3A1A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A1A" w:rsidRDefault="00DB3A1A" w:rsidP="00DB3A1A">
            <w:pPr>
              <w:rPr>
                <w:b/>
                <w:bCs/>
              </w:rPr>
            </w:pPr>
            <w:r>
              <w:rPr>
                <w:b/>
                <w:bCs/>
              </w:rPr>
              <w:t>třída Národní svobody 29/17</w:t>
            </w:r>
          </w:p>
          <w:p w:rsidR="00DB743D" w:rsidRPr="004425E2" w:rsidRDefault="00DB743D" w:rsidP="00DB3A1A">
            <w:pPr>
              <w:rPr>
                <w:b/>
                <w:bCs/>
              </w:rPr>
            </w:pPr>
            <w:r w:rsidRPr="004425E2">
              <w:rPr>
                <w:b/>
                <w:bCs/>
              </w:rPr>
              <w:t>397 01 Písek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</w:tr>
      <w:tr w:rsidR="00DB743D" w:rsidRPr="004425E2" w:rsidTr="00DB3A1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7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184CCC">
            <w:pPr>
              <w:rPr>
                <w:sz w:val="20"/>
                <w:szCs w:val="20"/>
              </w:rPr>
            </w:pPr>
            <w:r w:rsidRPr="004425E2">
              <w:rPr>
                <w:sz w:val="20"/>
                <w:szCs w:val="20"/>
              </w:rPr>
              <w:t xml:space="preserve">v zastoupení: </w:t>
            </w:r>
            <w:r w:rsidR="00184CCC">
              <w:rPr>
                <w:sz w:val="20"/>
                <w:szCs w:val="20"/>
              </w:rPr>
              <w:t xml:space="preserve"> Milan Koc – jednatel společnosti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</w:tr>
      <w:tr w:rsidR="00DB743D" w:rsidRPr="004425E2" w:rsidTr="00DB3A1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  <w:r w:rsidRPr="004425E2">
              <w:rPr>
                <w:sz w:val="20"/>
                <w:szCs w:val="20"/>
              </w:rPr>
              <w:t>IČO:</w:t>
            </w:r>
            <w:r w:rsidR="002E0D9F">
              <w:rPr>
                <w:sz w:val="20"/>
                <w:szCs w:val="20"/>
              </w:rPr>
              <w:t>62526286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</w:tr>
      <w:tr w:rsidR="00DB743D" w:rsidRPr="004425E2" w:rsidTr="00DB3A1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2E0D9F">
            <w:pPr>
              <w:rPr>
                <w:sz w:val="20"/>
                <w:szCs w:val="20"/>
              </w:rPr>
            </w:pPr>
            <w:r w:rsidRPr="004425E2">
              <w:rPr>
                <w:sz w:val="20"/>
                <w:szCs w:val="20"/>
              </w:rPr>
              <w:t>DIČ:</w:t>
            </w:r>
            <w:r w:rsidR="002E0D9F">
              <w:rPr>
                <w:sz w:val="20"/>
                <w:szCs w:val="20"/>
              </w:rPr>
              <w:t>CZ62526286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</w:tr>
      <w:tr w:rsidR="00DB743D" w:rsidRPr="004425E2" w:rsidTr="00DB3A1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9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  <w:r w:rsidRPr="004425E2">
              <w:rPr>
                <w:sz w:val="20"/>
                <w:szCs w:val="20"/>
              </w:rPr>
              <w:t>zapsaná v obchodním rejstříku, vedeném Krajským soudem v Českých Budějovicích</w:t>
            </w:r>
          </w:p>
        </w:tc>
      </w:tr>
      <w:tr w:rsidR="00DB743D" w:rsidRPr="004425E2" w:rsidTr="00DB3A1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  <w:r w:rsidRPr="004425E2">
              <w:rPr>
                <w:sz w:val="20"/>
                <w:szCs w:val="20"/>
              </w:rPr>
              <w:t>spisová značka: oddíl C, vložka 5098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</w:tr>
      <w:tr w:rsidR="00DB743D" w:rsidRPr="004425E2" w:rsidTr="00184CCC">
        <w:trPr>
          <w:trHeight w:val="31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  <w:r w:rsidRPr="004425E2">
              <w:rPr>
                <w:sz w:val="20"/>
                <w:szCs w:val="20"/>
              </w:rPr>
              <w:t>Bankovní spojení:</w:t>
            </w:r>
            <w:r w:rsidR="002E0D9F">
              <w:rPr>
                <w:sz w:val="20"/>
                <w:szCs w:val="20"/>
              </w:rPr>
              <w:t xml:space="preserve"> </w:t>
            </w:r>
            <w:proofErr w:type="spellStart"/>
            <w:r w:rsidR="002E0D9F">
              <w:rPr>
                <w:sz w:val="20"/>
                <w:szCs w:val="20"/>
              </w:rPr>
              <w:t>UniCredit</w:t>
            </w:r>
            <w:proofErr w:type="spellEnd"/>
            <w:r w:rsidR="002E0D9F">
              <w:rPr>
                <w:sz w:val="20"/>
                <w:szCs w:val="20"/>
              </w:rPr>
              <w:t xml:space="preserve"> Bank, </w:t>
            </w:r>
            <w:proofErr w:type="spellStart"/>
            <w:proofErr w:type="gramStart"/>
            <w:r w:rsidR="002E0D9F">
              <w:rPr>
                <w:sz w:val="20"/>
                <w:szCs w:val="20"/>
              </w:rPr>
              <w:t>č.</w:t>
            </w:r>
            <w:r w:rsidR="002E0D9F" w:rsidRPr="004425E2">
              <w:rPr>
                <w:sz w:val="20"/>
                <w:szCs w:val="20"/>
              </w:rPr>
              <w:t>ú</w:t>
            </w:r>
            <w:proofErr w:type="spellEnd"/>
            <w:r w:rsidR="002E0D9F" w:rsidRPr="004425E2">
              <w:rPr>
                <w:sz w:val="20"/>
                <w:szCs w:val="20"/>
              </w:rPr>
              <w:t>.</w:t>
            </w:r>
            <w:proofErr w:type="gramEnd"/>
            <w:r w:rsidR="002E0D9F" w:rsidRPr="004425E2">
              <w:rPr>
                <w:sz w:val="20"/>
                <w:szCs w:val="20"/>
              </w:rPr>
              <w:t xml:space="preserve"> </w:t>
            </w:r>
            <w:r w:rsidR="002E0D9F" w:rsidRPr="00184CCC">
              <w:rPr>
                <w:sz w:val="20"/>
              </w:rPr>
              <w:t>2107610908 / 2700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</w:tr>
      <w:tr w:rsidR="00DB743D" w:rsidRPr="004425E2" w:rsidTr="00DB3A1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184CCC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</w:tr>
      <w:tr w:rsidR="00DB743D" w:rsidRPr="004425E2" w:rsidTr="00DB3A1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2E0D9F" w:rsidRDefault="00DB743D" w:rsidP="00F27338"/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2E0D9F" w:rsidRDefault="002E0D9F" w:rsidP="00F27338">
            <w:pPr>
              <w:rPr>
                <w:b/>
              </w:rPr>
            </w:pPr>
            <w:r w:rsidRPr="002E0D9F">
              <w:rPr>
                <w:b/>
              </w:rPr>
              <w:t>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</w:tr>
      <w:tr w:rsidR="00DB743D" w:rsidRPr="004425E2" w:rsidTr="00DB3A1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</w:tr>
      <w:tr w:rsidR="00DB743D" w:rsidRPr="004425E2" w:rsidTr="00DB3A1A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9C237B" w:rsidP="00F27338">
            <w:pPr>
              <w:rPr>
                <w:b/>
                <w:bCs/>
              </w:rPr>
            </w:pPr>
            <w:r>
              <w:rPr>
                <w:b/>
                <w:bCs/>
              </w:rPr>
              <w:t>Objednavatel</w:t>
            </w:r>
            <w:r w:rsidR="00DB743D" w:rsidRPr="004425E2">
              <w:rPr>
                <w:b/>
                <w:bCs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7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BB72EE" w:rsidRDefault="008506DA" w:rsidP="00F27338">
            <w:pPr>
              <w:rPr>
                <w:b/>
              </w:rPr>
            </w:pPr>
            <w:r>
              <w:rPr>
                <w:b/>
              </w:rPr>
              <w:t>Střední průmyslová škola a Vyšší odborná škola, Písek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</w:tr>
      <w:tr w:rsidR="00DB743D" w:rsidRPr="004425E2" w:rsidTr="00DB3A1A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ind w:left="-1622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184CCC" w:rsidP="00F27338">
            <w:pPr>
              <w:rPr>
                <w:b/>
                <w:bCs/>
              </w:rPr>
            </w:pPr>
            <w:r>
              <w:rPr>
                <w:b/>
                <w:bCs/>
              </w:rPr>
              <w:t>Karla Čapka 402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</w:tr>
      <w:tr w:rsidR="00DB743D" w:rsidRPr="004425E2" w:rsidTr="00DB3A1A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9C237B">
            <w:pPr>
              <w:rPr>
                <w:b/>
                <w:bCs/>
              </w:rPr>
            </w:pPr>
            <w:proofErr w:type="gramStart"/>
            <w:r w:rsidRPr="004425E2">
              <w:rPr>
                <w:b/>
                <w:bCs/>
              </w:rPr>
              <w:t>3</w:t>
            </w:r>
            <w:r w:rsidR="009C237B">
              <w:rPr>
                <w:b/>
                <w:bCs/>
              </w:rPr>
              <w:t>97</w:t>
            </w:r>
            <w:r w:rsidRPr="004425E2">
              <w:rPr>
                <w:b/>
                <w:bCs/>
              </w:rPr>
              <w:t xml:space="preserve"> 01 </w:t>
            </w:r>
            <w:r w:rsidR="00DB3A1A">
              <w:rPr>
                <w:b/>
                <w:bCs/>
              </w:rPr>
              <w:t xml:space="preserve"> Písek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b/>
                <w:bCs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</w:tr>
      <w:tr w:rsidR="00DB743D" w:rsidRPr="004425E2" w:rsidTr="00DB3A1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  <w:r w:rsidRPr="004425E2">
              <w:rPr>
                <w:sz w:val="20"/>
                <w:szCs w:val="20"/>
              </w:rPr>
              <w:t>v z</w:t>
            </w:r>
            <w:r w:rsidR="00184CCC">
              <w:rPr>
                <w:sz w:val="20"/>
                <w:szCs w:val="20"/>
              </w:rPr>
              <w:t>astoupení</w:t>
            </w:r>
            <w:r w:rsidRPr="004425E2">
              <w:rPr>
                <w:sz w:val="20"/>
                <w:szCs w:val="20"/>
              </w:rPr>
              <w:t xml:space="preserve">: </w:t>
            </w:r>
            <w:r w:rsidR="00184CCC">
              <w:rPr>
                <w:sz w:val="20"/>
                <w:szCs w:val="20"/>
              </w:rPr>
              <w:t xml:space="preserve"> Ing. Jiří Uhlík – ředitel školy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</w:tr>
      <w:tr w:rsidR="00DB743D" w:rsidRPr="004425E2" w:rsidTr="002E0D9F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  <w:r w:rsidRPr="004425E2">
              <w:rPr>
                <w:sz w:val="20"/>
                <w:szCs w:val="20"/>
              </w:rPr>
              <w:t>IČO:</w:t>
            </w:r>
            <w:r w:rsidR="002E0D9F">
              <w:rPr>
                <w:sz w:val="20"/>
                <w:szCs w:val="20"/>
              </w:rPr>
              <w:t>608690338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43D" w:rsidRPr="00BB72EE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</w:tr>
      <w:tr w:rsidR="00DB743D" w:rsidRPr="004425E2" w:rsidTr="00DB3A1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  <w:r w:rsidRPr="004425E2">
              <w:rPr>
                <w:sz w:val="20"/>
                <w:szCs w:val="20"/>
              </w:rPr>
              <w:t>DIČ:</w:t>
            </w:r>
            <w:r w:rsidR="002E0D9F">
              <w:rPr>
                <w:sz w:val="20"/>
                <w:szCs w:val="20"/>
              </w:rPr>
              <w:t>CZ60869038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3D" w:rsidRPr="004425E2" w:rsidRDefault="00DB743D" w:rsidP="00F27338">
            <w:pPr>
              <w:rPr>
                <w:sz w:val="20"/>
                <w:szCs w:val="20"/>
              </w:rPr>
            </w:pPr>
          </w:p>
        </w:tc>
      </w:tr>
    </w:tbl>
    <w:p w:rsidR="00DB743D" w:rsidRPr="007A6ED9" w:rsidRDefault="00DB743D" w:rsidP="00DB743D">
      <w:pPr>
        <w:rPr>
          <w:sz w:val="22"/>
        </w:rPr>
      </w:pPr>
    </w:p>
    <w:p w:rsidR="00DB743D" w:rsidRDefault="00DB743D" w:rsidP="00E75245">
      <w:pPr>
        <w:jc w:val="center"/>
        <w:rPr>
          <w:color w:val="0D0D0D" w:themeColor="text1" w:themeTint="F2"/>
          <w:sz w:val="22"/>
        </w:rPr>
      </w:pPr>
      <w:r w:rsidRPr="007A6ED9">
        <w:rPr>
          <w:color w:val="0D0D0D" w:themeColor="text1" w:themeTint="F2"/>
          <w:sz w:val="22"/>
        </w:rPr>
        <w:t xml:space="preserve">uzavírají tuto smlouvu o poskytování služeb podle ustanovení § </w:t>
      </w:r>
      <w:r w:rsidR="00AE0F65">
        <w:rPr>
          <w:color w:val="0D0D0D" w:themeColor="text1" w:themeTint="F2"/>
          <w:sz w:val="22"/>
        </w:rPr>
        <w:t>1746, odst. 2,</w:t>
      </w:r>
      <w:r w:rsidRPr="007A6ED9">
        <w:rPr>
          <w:color w:val="0D0D0D" w:themeColor="text1" w:themeTint="F2"/>
          <w:sz w:val="22"/>
        </w:rPr>
        <w:t xml:space="preserve"> zákona č. </w:t>
      </w:r>
      <w:r w:rsidR="00AE0F65">
        <w:rPr>
          <w:color w:val="0D0D0D" w:themeColor="text1" w:themeTint="F2"/>
          <w:sz w:val="22"/>
        </w:rPr>
        <w:t>89</w:t>
      </w:r>
      <w:r w:rsidRPr="007A6ED9">
        <w:rPr>
          <w:color w:val="0D0D0D" w:themeColor="text1" w:themeTint="F2"/>
          <w:sz w:val="22"/>
        </w:rPr>
        <w:t>/</w:t>
      </w:r>
      <w:r w:rsidR="00AE0F65">
        <w:rPr>
          <w:color w:val="0D0D0D" w:themeColor="text1" w:themeTint="F2"/>
          <w:sz w:val="22"/>
        </w:rPr>
        <w:t>2012</w:t>
      </w:r>
      <w:r w:rsidRPr="007A6ED9">
        <w:rPr>
          <w:color w:val="0D0D0D" w:themeColor="text1" w:themeTint="F2"/>
          <w:sz w:val="22"/>
        </w:rPr>
        <w:t xml:space="preserve"> Sb., občanský zákoník.</w:t>
      </w:r>
    </w:p>
    <w:p w:rsidR="00E75245" w:rsidRPr="00E75245" w:rsidRDefault="00E75245" w:rsidP="00E75245">
      <w:pPr>
        <w:jc w:val="center"/>
        <w:rPr>
          <w:color w:val="0D0D0D" w:themeColor="text1" w:themeTint="F2"/>
          <w:sz w:val="22"/>
        </w:rPr>
      </w:pPr>
    </w:p>
    <w:p w:rsidR="00DB743D" w:rsidRPr="007A6ED9" w:rsidRDefault="000C0B01" w:rsidP="000C0B01">
      <w:pPr>
        <w:rPr>
          <w:b/>
          <w:sz w:val="22"/>
        </w:rPr>
      </w:pPr>
      <w:r w:rsidRPr="007A6ED9">
        <w:rPr>
          <w:b/>
          <w:sz w:val="22"/>
        </w:rPr>
        <w:t xml:space="preserve">                                                                         </w:t>
      </w:r>
      <w:r w:rsidR="009140B6">
        <w:rPr>
          <w:b/>
          <w:sz w:val="22"/>
        </w:rPr>
        <w:tab/>
      </w:r>
      <w:r w:rsidRPr="001B5B94">
        <w:rPr>
          <w:b/>
        </w:rPr>
        <w:t>Článek I.</w:t>
      </w:r>
    </w:p>
    <w:p w:rsidR="00184CCC" w:rsidRPr="00D3104F" w:rsidRDefault="00184CCC" w:rsidP="00184CCC">
      <w:pPr>
        <w:rPr>
          <w:b/>
          <w:sz w:val="20"/>
        </w:rPr>
      </w:pPr>
    </w:p>
    <w:p w:rsidR="00D3104F" w:rsidRPr="00B56DE6" w:rsidRDefault="00B56DE6" w:rsidP="00B56DE6">
      <w:pPr>
        <w:pStyle w:val="Zkladntext"/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Poskytovatel se zavazuje k poskytování </w:t>
      </w:r>
      <w:r w:rsidR="00BC74B1">
        <w:rPr>
          <w:sz w:val="22"/>
        </w:rPr>
        <w:t>servisních služeb</w:t>
      </w:r>
      <w:r w:rsidR="00284489">
        <w:rPr>
          <w:sz w:val="22"/>
        </w:rPr>
        <w:t xml:space="preserve"> objednavateli. </w:t>
      </w:r>
      <w:r>
        <w:rPr>
          <w:sz w:val="22"/>
        </w:rPr>
        <w:t>O</w:t>
      </w:r>
      <w:r w:rsidR="00D3104F" w:rsidRPr="00B56DE6">
        <w:rPr>
          <w:sz w:val="22"/>
        </w:rPr>
        <w:t xml:space="preserve">bjednatel </w:t>
      </w:r>
      <w:r w:rsidR="00BE7525">
        <w:rPr>
          <w:sz w:val="22"/>
        </w:rPr>
        <w:br/>
      </w:r>
      <w:r w:rsidR="00D3104F" w:rsidRPr="00B56DE6">
        <w:rPr>
          <w:sz w:val="22"/>
        </w:rPr>
        <w:t>se zavazuje zaplatit poskytovateli úplatu za podmínek stanovených touto smlouvou.</w:t>
      </w:r>
    </w:p>
    <w:p w:rsidR="00D3104F" w:rsidRDefault="00D3104F" w:rsidP="00D3104F">
      <w:pPr>
        <w:rPr>
          <w:sz w:val="22"/>
        </w:rPr>
      </w:pPr>
    </w:p>
    <w:p w:rsidR="00D3104F" w:rsidRPr="001B5B94" w:rsidRDefault="00D3104F" w:rsidP="00D3104F">
      <w:pPr>
        <w:ind w:left="3540" w:firstLine="708"/>
        <w:rPr>
          <w:b/>
        </w:rPr>
      </w:pPr>
      <w:r w:rsidRPr="001B5B94">
        <w:rPr>
          <w:b/>
        </w:rPr>
        <w:t xml:space="preserve">Článek II. </w:t>
      </w:r>
    </w:p>
    <w:p w:rsidR="00D3104F" w:rsidRDefault="00D3104F" w:rsidP="00D3104F">
      <w:pPr>
        <w:rPr>
          <w:sz w:val="22"/>
        </w:rPr>
      </w:pPr>
    </w:p>
    <w:p w:rsidR="00D3104F" w:rsidRPr="003B6E2E" w:rsidRDefault="00D3104F" w:rsidP="00D3104F">
      <w:pPr>
        <w:pStyle w:val="Odstavecseseznamem"/>
        <w:numPr>
          <w:ilvl w:val="0"/>
          <w:numId w:val="1"/>
        </w:numPr>
        <w:jc w:val="both"/>
        <w:rPr>
          <w:i/>
          <w:iCs/>
          <w:sz w:val="22"/>
        </w:rPr>
      </w:pPr>
      <w:r w:rsidRPr="0086727A">
        <w:rPr>
          <w:sz w:val="22"/>
        </w:rPr>
        <w:t>Poskytovatel je p</w:t>
      </w:r>
      <w:r w:rsidR="0005713A">
        <w:rPr>
          <w:sz w:val="22"/>
        </w:rPr>
        <w:t xml:space="preserve">ovinen na základě této smlouvy </w:t>
      </w:r>
      <w:r w:rsidRPr="0086727A">
        <w:rPr>
          <w:sz w:val="22"/>
        </w:rPr>
        <w:t>pro</w:t>
      </w:r>
      <w:r w:rsidR="00C60E2A">
        <w:rPr>
          <w:sz w:val="22"/>
        </w:rPr>
        <w:t xml:space="preserve"> objednatele</w:t>
      </w:r>
      <w:r w:rsidR="0005713A">
        <w:rPr>
          <w:sz w:val="22"/>
        </w:rPr>
        <w:t xml:space="preserve"> poskytnout</w:t>
      </w:r>
      <w:r w:rsidR="00C60E2A">
        <w:rPr>
          <w:sz w:val="22"/>
        </w:rPr>
        <w:t xml:space="preserve"> následující služby:</w:t>
      </w:r>
    </w:p>
    <w:p w:rsidR="00D3104F" w:rsidRPr="0086727A" w:rsidRDefault="00D3104F" w:rsidP="00D3104F">
      <w:pPr>
        <w:jc w:val="both"/>
        <w:rPr>
          <w:i/>
          <w:iCs/>
          <w:sz w:val="22"/>
        </w:rPr>
      </w:pPr>
    </w:p>
    <w:p w:rsidR="00837092" w:rsidRPr="00837092" w:rsidRDefault="00837092" w:rsidP="00D3104F">
      <w:pPr>
        <w:numPr>
          <w:ilvl w:val="1"/>
          <w:numId w:val="1"/>
        </w:numPr>
        <w:jc w:val="both"/>
        <w:rPr>
          <w:sz w:val="22"/>
        </w:rPr>
      </w:pPr>
      <w:r>
        <w:rPr>
          <w:iCs/>
          <w:sz w:val="22"/>
        </w:rPr>
        <w:t>Zajištění</w:t>
      </w:r>
      <w:r w:rsidR="00CC545F" w:rsidRPr="00837092">
        <w:rPr>
          <w:iCs/>
          <w:sz w:val="22"/>
        </w:rPr>
        <w:t xml:space="preserve"> </w:t>
      </w:r>
      <w:r>
        <w:rPr>
          <w:iCs/>
          <w:sz w:val="22"/>
        </w:rPr>
        <w:t xml:space="preserve">bezchybného chodu tiskového zařízení (viz. </w:t>
      </w:r>
      <w:proofErr w:type="gramStart"/>
      <w:r>
        <w:rPr>
          <w:iCs/>
          <w:sz w:val="22"/>
        </w:rPr>
        <w:t>tabulka</w:t>
      </w:r>
      <w:proofErr w:type="gramEnd"/>
      <w:r>
        <w:rPr>
          <w:iCs/>
          <w:sz w:val="22"/>
        </w:rPr>
        <w:t xml:space="preserve"> – Seznam tiskových</w:t>
      </w:r>
      <w:r w:rsidR="007756F1">
        <w:rPr>
          <w:iCs/>
          <w:sz w:val="22"/>
        </w:rPr>
        <w:t xml:space="preserve"> zařízení), provádění servisu, údržeb a dodávky</w:t>
      </w:r>
      <w:r>
        <w:rPr>
          <w:iCs/>
          <w:sz w:val="22"/>
        </w:rPr>
        <w:t xml:space="preserve"> běžného spotřebního materiálu.</w:t>
      </w:r>
    </w:p>
    <w:p w:rsidR="00D3104F" w:rsidRPr="00837092" w:rsidRDefault="00D3104F" w:rsidP="00837092">
      <w:pPr>
        <w:ind w:left="801"/>
        <w:jc w:val="both"/>
        <w:rPr>
          <w:sz w:val="22"/>
        </w:rPr>
      </w:pPr>
    </w:p>
    <w:p w:rsidR="00D3104F" w:rsidRPr="00837092" w:rsidRDefault="00D3104F" w:rsidP="00D3104F">
      <w:pPr>
        <w:pStyle w:val="Odstavecseseznamem"/>
        <w:numPr>
          <w:ilvl w:val="1"/>
          <w:numId w:val="1"/>
        </w:numPr>
        <w:jc w:val="both"/>
        <w:rPr>
          <w:iCs/>
          <w:sz w:val="22"/>
        </w:rPr>
      </w:pPr>
      <w:r w:rsidRPr="00837092">
        <w:rPr>
          <w:iCs/>
          <w:sz w:val="22"/>
        </w:rPr>
        <w:t>Poskytovatel dodává s</w:t>
      </w:r>
      <w:r w:rsidR="009C1468">
        <w:rPr>
          <w:iCs/>
          <w:sz w:val="22"/>
        </w:rPr>
        <w:t>potřební materiál dle</w:t>
      </w:r>
      <w:r w:rsidR="00BB7911">
        <w:rPr>
          <w:iCs/>
          <w:sz w:val="22"/>
        </w:rPr>
        <w:t xml:space="preserve"> potřeby – originální tonery a bílý kopírovací papír na vyžádání objednavatele.</w:t>
      </w:r>
    </w:p>
    <w:p w:rsidR="00D3104F" w:rsidRPr="00837092" w:rsidRDefault="00D3104F" w:rsidP="00D3104F">
      <w:pPr>
        <w:pStyle w:val="Odstavecseseznamem"/>
        <w:rPr>
          <w:sz w:val="22"/>
        </w:rPr>
      </w:pPr>
    </w:p>
    <w:p w:rsidR="00D3104F" w:rsidRPr="00BC74B1" w:rsidRDefault="00D3104F" w:rsidP="00BC74B1">
      <w:pPr>
        <w:pStyle w:val="Odstavecseseznamem"/>
        <w:numPr>
          <w:ilvl w:val="1"/>
          <w:numId w:val="1"/>
        </w:numPr>
        <w:jc w:val="both"/>
        <w:rPr>
          <w:sz w:val="18"/>
        </w:rPr>
      </w:pPr>
      <w:r w:rsidRPr="00837092">
        <w:rPr>
          <w:sz w:val="22"/>
        </w:rPr>
        <w:t xml:space="preserve">Poskytovatel </w:t>
      </w:r>
      <w:r w:rsidRPr="00837092">
        <w:rPr>
          <w:iCs/>
          <w:sz w:val="22"/>
        </w:rPr>
        <w:t xml:space="preserve">je plně odpovědný za bezchybný chod tiskového zařízení. Provádí pravidelné prohlídky, jejichž četnost je stanovena výrobcem. </w:t>
      </w:r>
      <w:r w:rsidR="00BC74B1">
        <w:rPr>
          <w:iCs/>
          <w:sz w:val="22"/>
        </w:rPr>
        <w:t xml:space="preserve">Opravy jsou prováděny na základě objednávek objednavatele </w:t>
      </w:r>
      <w:r w:rsidRPr="00BC74B1">
        <w:rPr>
          <w:iCs/>
          <w:sz w:val="22"/>
        </w:rPr>
        <w:t xml:space="preserve">s tím, že se </w:t>
      </w:r>
      <w:r w:rsidR="008E2BA9">
        <w:rPr>
          <w:iCs/>
          <w:sz w:val="22"/>
        </w:rPr>
        <w:t xml:space="preserve">poskytovatel </w:t>
      </w:r>
      <w:r w:rsidRPr="00BC74B1">
        <w:rPr>
          <w:iCs/>
          <w:sz w:val="22"/>
        </w:rPr>
        <w:t>dostaví k opravě</w:t>
      </w:r>
      <w:r w:rsidRPr="00BC74B1">
        <w:rPr>
          <w:sz w:val="22"/>
        </w:rPr>
        <w:t xml:space="preserve"> na žádost pověřené osoby</w:t>
      </w:r>
      <w:r w:rsidR="008E2BA9">
        <w:rPr>
          <w:iCs/>
          <w:sz w:val="22"/>
        </w:rPr>
        <w:t xml:space="preserve"> </w:t>
      </w:r>
      <w:r w:rsidRPr="00BC74B1">
        <w:rPr>
          <w:iCs/>
          <w:sz w:val="22"/>
        </w:rPr>
        <w:t>do 24 hodin, od nahlášení poruchy (v pracovníc</w:t>
      </w:r>
      <w:r w:rsidR="00BC74B1">
        <w:rPr>
          <w:iCs/>
          <w:sz w:val="22"/>
        </w:rPr>
        <w:t>h dnech a pracovních hodinách). V</w:t>
      </w:r>
      <w:r w:rsidR="0005713A">
        <w:rPr>
          <w:iCs/>
          <w:sz w:val="22"/>
        </w:rPr>
        <w:t xml:space="preserve"> případě, </w:t>
      </w:r>
      <w:r w:rsidR="00456094">
        <w:rPr>
          <w:iCs/>
          <w:sz w:val="22"/>
        </w:rPr>
        <w:t>že tiskové zařízení</w:t>
      </w:r>
      <w:r w:rsidRPr="00BC74B1">
        <w:rPr>
          <w:iCs/>
          <w:sz w:val="22"/>
        </w:rPr>
        <w:t xml:space="preserve"> nelze opravit do 48 hodin, max. do 3 dnů bezplatnou výměnu </w:t>
      </w:r>
      <w:r w:rsidR="0005713A">
        <w:rPr>
          <w:iCs/>
          <w:sz w:val="22"/>
        </w:rPr>
        <w:t>tiskového zařízení</w:t>
      </w:r>
      <w:r w:rsidRPr="00BC74B1">
        <w:rPr>
          <w:iCs/>
          <w:sz w:val="22"/>
        </w:rPr>
        <w:t xml:space="preserve"> </w:t>
      </w:r>
      <w:r w:rsidR="00BC74B1">
        <w:rPr>
          <w:iCs/>
          <w:sz w:val="22"/>
        </w:rPr>
        <w:t xml:space="preserve">až </w:t>
      </w:r>
      <w:r w:rsidRPr="00BC74B1">
        <w:rPr>
          <w:iCs/>
          <w:sz w:val="22"/>
        </w:rPr>
        <w:t>do dokončení opravy</w:t>
      </w:r>
      <w:r w:rsidR="007F1DC1" w:rsidRPr="00BC74B1">
        <w:rPr>
          <w:iCs/>
          <w:sz w:val="22"/>
        </w:rPr>
        <w:t>.</w:t>
      </w:r>
      <w:r w:rsidR="00D43013" w:rsidRPr="00BC74B1">
        <w:rPr>
          <w:iCs/>
          <w:sz w:val="22"/>
        </w:rPr>
        <w:t xml:space="preserve"> </w:t>
      </w:r>
    </w:p>
    <w:p w:rsidR="004B0C50" w:rsidRDefault="004B0C50" w:rsidP="004B0C50">
      <w:pPr>
        <w:pStyle w:val="Odstavecseseznamem"/>
        <w:ind w:left="3540"/>
        <w:rPr>
          <w:sz w:val="22"/>
        </w:rPr>
      </w:pPr>
    </w:p>
    <w:p w:rsidR="00BB7911" w:rsidRDefault="00BB7911" w:rsidP="004B0C50">
      <w:pPr>
        <w:pStyle w:val="Odstavecseseznamem"/>
        <w:ind w:left="3540"/>
        <w:rPr>
          <w:sz w:val="22"/>
        </w:rPr>
      </w:pPr>
    </w:p>
    <w:p w:rsidR="004B0C50" w:rsidRDefault="004B0C50" w:rsidP="004B0C50">
      <w:pPr>
        <w:pStyle w:val="Odstavecseseznamem"/>
        <w:ind w:left="3540"/>
        <w:rPr>
          <w:sz w:val="22"/>
        </w:rPr>
      </w:pPr>
    </w:p>
    <w:p w:rsidR="002E0D9F" w:rsidRDefault="002E0D9F" w:rsidP="004B0C50">
      <w:pPr>
        <w:pStyle w:val="Odstavecseseznamem"/>
        <w:ind w:left="3540" w:firstLine="708"/>
        <w:rPr>
          <w:b/>
        </w:rPr>
      </w:pPr>
    </w:p>
    <w:p w:rsidR="004B0C50" w:rsidRDefault="00D3104F" w:rsidP="004B0C50">
      <w:pPr>
        <w:pStyle w:val="Odstavecseseznamem"/>
        <w:ind w:left="3540" w:firstLine="708"/>
        <w:rPr>
          <w:b/>
        </w:rPr>
      </w:pPr>
      <w:r>
        <w:rPr>
          <w:b/>
        </w:rPr>
        <w:t>Článek III.</w:t>
      </w:r>
      <w:r>
        <w:rPr>
          <w:b/>
        </w:rPr>
        <w:br/>
      </w:r>
    </w:p>
    <w:p w:rsidR="0086727A" w:rsidRPr="004B0C50" w:rsidRDefault="0086727A" w:rsidP="004B0C50">
      <w:pPr>
        <w:ind w:left="2832" w:firstLine="708"/>
        <w:rPr>
          <w:b/>
        </w:rPr>
      </w:pPr>
      <w:r w:rsidRPr="004B0C50">
        <w:rPr>
          <w:b/>
        </w:rPr>
        <w:t>Seznam tiskových zařízení</w:t>
      </w:r>
    </w:p>
    <w:p w:rsidR="001B5B94" w:rsidRPr="001B5B94" w:rsidRDefault="001B5B94" w:rsidP="001B5B94">
      <w:pPr>
        <w:pStyle w:val="Odstavecseseznamem"/>
        <w:ind w:left="3540" w:firstLine="336"/>
        <w:rPr>
          <w:b/>
        </w:rPr>
      </w:pPr>
    </w:p>
    <w:tbl>
      <w:tblPr>
        <w:tblStyle w:val="Mkatabulky"/>
        <w:tblW w:w="8735" w:type="dxa"/>
        <w:tblInd w:w="615" w:type="dxa"/>
        <w:tblLook w:val="04A0" w:firstRow="1" w:lastRow="0" w:firstColumn="1" w:lastColumn="0" w:noHBand="0" w:noVBand="1"/>
      </w:tblPr>
      <w:tblGrid>
        <w:gridCol w:w="2618"/>
        <w:gridCol w:w="2133"/>
        <w:gridCol w:w="2133"/>
        <w:gridCol w:w="1851"/>
      </w:tblGrid>
      <w:tr w:rsidR="0086727A" w:rsidRPr="00184CCC" w:rsidTr="00DC4C5B">
        <w:trPr>
          <w:trHeight w:val="788"/>
        </w:trPr>
        <w:tc>
          <w:tcPr>
            <w:tcW w:w="2618" w:type="dxa"/>
          </w:tcPr>
          <w:p w:rsidR="0086727A" w:rsidRPr="000C0B01" w:rsidRDefault="0086727A" w:rsidP="00046136">
            <w:pPr>
              <w:jc w:val="center"/>
              <w:rPr>
                <w:b/>
                <w:i/>
                <w:sz w:val="20"/>
              </w:rPr>
            </w:pPr>
            <w:r w:rsidRPr="000C0B01">
              <w:rPr>
                <w:b/>
                <w:i/>
                <w:sz w:val="20"/>
              </w:rPr>
              <w:t>Model</w:t>
            </w:r>
          </w:p>
        </w:tc>
        <w:tc>
          <w:tcPr>
            <w:tcW w:w="2133" w:type="dxa"/>
          </w:tcPr>
          <w:p w:rsidR="0086727A" w:rsidRPr="000C0B01" w:rsidRDefault="0086727A" w:rsidP="00046136">
            <w:pPr>
              <w:jc w:val="center"/>
              <w:rPr>
                <w:b/>
                <w:i/>
                <w:sz w:val="20"/>
              </w:rPr>
            </w:pPr>
            <w:r w:rsidRPr="000C0B01">
              <w:rPr>
                <w:b/>
                <w:i/>
                <w:sz w:val="20"/>
              </w:rPr>
              <w:t>Cena za 1 černobílý výtisk (v Kč bez DPH)</w:t>
            </w:r>
          </w:p>
        </w:tc>
        <w:tc>
          <w:tcPr>
            <w:tcW w:w="2133" w:type="dxa"/>
          </w:tcPr>
          <w:p w:rsidR="0086727A" w:rsidRPr="000C0B01" w:rsidRDefault="0086727A" w:rsidP="00046136">
            <w:pPr>
              <w:jc w:val="center"/>
              <w:rPr>
                <w:b/>
                <w:i/>
                <w:sz w:val="20"/>
              </w:rPr>
            </w:pPr>
            <w:r w:rsidRPr="000C0B01">
              <w:rPr>
                <w:b/>
                <w:i/>
                <w:sz w:val="20"/>
              </w:rPr>
              <w:t>Cena za 1 barevný výtisk (v Kč bez DPH)</w:t>
            </w:r>
          </w:p>
        </w:tc>
        <w:tc>
          <w:tcPr>
            <w:tcW w:w="1851" w:type="dxa"/>
          </w:tcPr>
          <w:p w:rsidR="0086727A" w:rsidRPr="000C0B01" w:rsidRDefault="0086727A" w:rsidP="00046136">
            <w:pPr>
              <w:jc w:val="center"/>
              <w:rPr>
                <w:b/>
                <w:i/>
                <w:sz w:val="20"/>
              </w:rPr>
            </w:pPr>
            <w:r w:rsidRPr="000C0B01">
              <w:rPr>
                <w:b/>
                <w:i/>
                <w:sz w:val="20"/>
              </w:rPr>
              <w:t xml:space="preserve">Vyúčtování kopií </w:t>
            </w:r>
          </w:p>
        </w:tc>
      </w:tr>
      <w:tr w:rsidR="0086727A" w:rsidRPr="00184CCC" w:rsidTr="00DC4C5B">
        <w:trPr>
          <w:trHeight w:val="320"/>
        </w:trPr>
        <w:tc>
          <w:tcPr>
            <w:tcW w:w="2618" w:type="dxa"/>
          </w:tcPr>
          <w:p w:rsidR="0086727A" w:rsidRPr="000C0B01" w:rsidRDefault="0086727A" w:rsidP="00046136">
            <w:pPr>
              <w:rPr>
                <w:i/>
                <w:sz w:val="20"/>
              </w:rPr>
            </w:pPr>
            <w:r w:rsidRPr="000C0B01">
              <w:rPr>
                <w:i/>
                <w:sz w:val="20"/>
              </w:rPr>
              <w:t>SHARP MX-M160D</w:t>
            </w:r>
          </w:p>
        </w:tc>
        <w:tc>
          <w:tcPr>
            <w:tcW w:w="2133" w:type="dxa"/>
          </w:tcPr>
          <w:p w:rsidR="0086727A" w:rsidRPr="000C0B01" w:rsidRDefault="0086727A" w:rsidP="00046136">
            <w:pPr>
              <w:jc w:val="center"/>
              <w:rPr>
                <w:i/>
                <w:sz w:val="20"/>
              </w:rPr>
            </w:pPr>
            <w:r w:rsidRPr="000C0B01">
              <w:rPr>
                <w:i/>
                <w:sz w:val="20"/>
              </w:rPr>
              <w:t>0,60</w:t>
            </w:r>
          </w:p>
        </w:tc>
        <w:tc>
          <w:tcPr>
            <w:tcW w:w="2133" w:type="dxa"/>
          </w:tcPr>
          <w:p w:rsidR="0086727A" w:rsidRPr="000C0B01" w:rsidRDefault="0086727A" w:rsidP="00046136">
            <w:pPr>
              <w:jc w:val="center"/>
              <w:rPr>
                <w:i/>
                <w:sz w:val="20"/>
              </w:rPr>
            </w:pPr>
            <w:r w:rsidRPr="000C0B01">
              <w:rPr>
                <w:i/>
                <w:sz w:val="20"/>
              </w:rPr>
              <w:t>-</w:t>
            </w:r>
          </w:p>
        </w:tc>
        <w:tc>
          <w:tcPr>
            <w:tcW w:w="1851" w:type="dxa"/>
          </w:tcPr>
          <w:p w:rsidR="0086727A" w:rsidRPr="000C0B01" w:rsidRDefault="0086727A" w:rsidP="00046136">
            <w:pPr>
              <w:jc w:val="center"/>
              <w:rPr>
                <w:i/>
                <w:sz w:val="20"/>
              </w:rPr>
            </w:pPr>
            <w:r w:rsidRPr="000C0B01">
              <w:rPr>
                <w:i/>
                <w:sz w:val="20"/>
              </w:rPr>
              <w:t>Pololetně</w:t>
            </w:r>
          </w:p>
        </w:tc>
      </w:tr>
      <w:tr w:rsidR="0086727A" w:rsidRPr="00184CCC" w:rsidTr="00DC4C5B">
        <w:trPr>
          <w:trHeight w:val="320"/>
        </w:trPr>
        <w:tc>
          <w:tcPr>
            <w:tcW w:w="2618" w:type="dxa"/>
          </w:tcPr>
          <w:p w:rsidR="0086727A" w:rsidRPr="000C0B01" w:rsidRDefault="0086727A" w:rsidP="00046136">
            <w:pPr>
              <w:rPr>
                <w:i/>
                <w:sz w:val="20"/>
              </w:rPr>
            </w:pPr>
            <w:r w:rsidRPr="000C0B01">
              <w:rPr>
                <w:i/>
                <w:sz w:val="20"/>
              </w:rPr>
              <w:t xml:space="preserve">SHARP </w:t>
            </w:r>
            <w:proofErr w:type="gramStart"/>
            <w:r w:rsidRPr="000C0B01">
              <w:rPr>
                <w:i/>
                <w:sz w:val="20"/>
              </w:rPr>
              <w:t>MX-2600N – 1.P</w:t>
            </w:r>
            <w:proofErr w:type="gramEnd"/>
          </w:p>
        </w:tc>
        <w:tc>
          <w:tcPr>
            <w:tcW w:w="2133" w:type="dxa"/>
          </w:tcPr>
          <w:p w:rsidR="0086727A" w:rsidRPr="000C0B01" w:rsidRDefault="0086727A" w:rsidP="00046136">
            <w:pPr>
              <w:jc w:val="center"/>
              <w:rPr>
                <w:i/>
                <w:sz w:val="20"/>
              </w:rPr>
            </w:pPr>
            <w:r w:rsidRPr="000C0B01">
              <w:rPr>
                <w:i/>
                <w:sz w:val="20"/>
              </w:rPr>
              <w:t>0,60</w:t>
            </w:r>
          </w:p>
        </w:tc>
        <w:tc>
          <w:tcPr>
            <w:tcW w:w="2133" w:type="dxa"/>
          </w:tcPr>
          <w:p w:rsidR="0086727A" w:rsidRPr="000C0B01" w:rsidRDefault="0086727A" w:rsidP="00046136">
            <w:pPr>
              <w:jc w:val="center"/>
              <w:rPr>
                <w:i/>
                <w:sz w:val="20"/>
              </w:rPr>
            </w:pPr>
            <w:r w:rsidRPr="000C0B01">
              <w:rPr>
                <w:i/>
                <w:sz w:val="20"/>
              </w:rPr>
              <w:t>2,20</w:t>
            </w:r>
          </w:p>
        </w:tc>
        <w:tc>
          <w:tcPr>
            <w:tcW w:w="1851" w:type="dxa"/>
          </w:tcPr>
          <w:p w:rsidR="0086727A" w:rsidRPr="000C0B01" w:rsidRDefault="0086727A" w:rsidP="00046136">
            <w:pPr>
              <w:jc w:val="center"/>
              <w:rPr>
                <w:i/>
                <w:sz w:val="20"/>
              </w:rPr>
            </w:pPr>
            <w:r w:rsidRPr="000C0B01">
              <w:rPr>
                <w:i/>
                <w:sz w:val="20"/>
              </w:rPr>
              <w:t>Měsíčně</w:t>
            </w:r>
          </w:p>
        </w:tc>
      </w:tr>
      <w:tr w:rsidR="0086727A" w:rsidRPr="00184CCC" w:rsidTr="00DC4C5B">
        <w:trPr>
          <w:trHeight w:val="641"/>
        </w:trPr>
        <w:tc>
          <w:tcPr>
            <w:tcW w:w="2618" w:type="dxa"/>
          </w:tcPr>
          <w:p w:rsidR="0086727A" w:rsidRPr="000C0B01" w:rsidRDefault="0086727A" w:rsidP="00046136">
            <w:pPr>
              <w:ind w:right="-430"/>
              <w:rPr>
                <w:i/>
                <w:sz w:val="20"/>
              </w:rPr>
            </w:pPr>
            <w:r w:rsidRPr="000C0B01">
              <w:rPr>
                <w:i/>
                <w:sz w:val="20"/>
              </w:rPr>
              <w:t xml:space="preserve">SHARPMX-2600N                  </w:t>
            </w:r>
            <w:r w:rsidR="00C60E2A">
              <w:rPr>
                <w:i/>
                <w:sz w:val="20"/>
              </w:rPr>
              <w:br/>
            </w:r>
            <w:r w:rsidRPr="000C0B01">
              <w:rPr>
                <w:i/>
                <w:sz w:val="20"/>
              </w:rPr>
              <w:t>- Infocentrum</w:t>
            </w:r>
          </w:p>
        </w:tc>
        <w:tc>
          <w:tcPr>
            <w:tcW w:w="2133" w:type="dxa"/>
          </w:tcPr>
          <w:p w:rsidR="0086727A" w:rsidRPr="000C0B01" w:rsidRDefault="0086727A" w:rsidP="00046136">
            <w:pPr>
              <w:jc w:val="center"/>
              <w:rPr>
                <w:i/>
                <w:sz w:val="20"/>
              </w:rPr>
            </w:pPr>
            <w:r w:rsidRPr="000C0B01">
              <w:rPr>
                <w:i/>
                <w:sz w:val="20"/>
              </w:rPr>
              <w:t>0,60 – při splnění měsíčního limitu *</w:t>
            </w:r>
          </w:p>
        </w:tc>
        <w:tc>
          <w:tcPr>
            <w:tcW w:w="2133" w:type="dxa"/>
          </w:tcPr>
          <w:p w:rsidR="0086727A" w:rsidRPr="000C0B01" w:rsidRDefault="0086727A" w:rsidP="00046136">
            <w:pPr>
              <w:jc w:val="center"/>
              <w:rPr>
                <w:i/>
                <w:sz w:val="20"/>
              </w:rPr>
            </w:pPr>
            <w:r w:rsidRPr="000C0B01">
              <w:rPr>
                <w:i/>
                <w:sz w:val="20"/>
              </w:rPr>
              <w:t>2,20 – při splnění měsíčního limitu *</w:t>
            </w:r>
          </w:p>
        </w:tc>
        <w:tc>
          <w:tcPr>
            <w:tcW w:w="1851" w:type="dxa"/>
          </w:tcPr>
          <w:p w:rsidR="0086727A" w:rsidRPr="000C0B01" w:rsidRDefault="0086727A" w:rsidP="00046136">
            <w:pPr>
              <w:jc w:val="center"/>
              <w:rPr>
                <w:i/>
                <w:sz w:val="20"/>
              </w:rPr>
            </w:pPr>
            <w:r w:rsidRPr="000C0B01">
              <w:rPr>
                <w:i/>
                <w:sz w:val="20"/>
              </w:rPr>
              <w:t>Měsíčně</w:t>
            </w:r>
          </w:p>
        </w:tc>
      </w:tr>
    </w:tbl>
    <w:p w:rsidR="00DC4C5B" w:rsidRDefault="00B31317" w:rsidP="0086727A">
      <w:pPr>
        <w:rPr>
          <w:b/>
          <w:i/>
          <w:sz w:val="20"/>
        </w:rPr>
      </w:pPr>
      <w:r>
        <w:rPr>
          <w:b/>
          <w:i/>
        </w:rPr>
        <w:t xml:space="preserve">    </w:t>
      </w:r>
      <w:r w:rsidR="0086727A">
        <w:rPr>
          <w:b/>
          <w:i/>
          <w:sz w:val="20"/>
        </w:rPr>
        <w:t xml:space="preserve">    </w:t>
      </w:r>
    </w:p>
    <w:p w:rsidR="0086727A" w:rsidRPr="00B31317" w:rsidRDefault="0086727A" w:rsidP="00DC4C5B">
      <w:pPr>
        <w:ind w:firstLine="644"/>
        <w:rPr>
          <w:b/>
          <w:i/>
        </w:rPr>
      </w:pPr>
      <w:r w:rsidRPr="000C0B01">
        <w:rPr>
          <w:i/>
          <w:sz w:val="20"/>
        </w:rPr>
        <w:t>* měsíční limit – 1000 černobílých A4 výtisků a 500 barevných A4 výtisků</w:t>
      </w:r>
    </w:p>
    <w:p w:rsidR="000C0B01" w:rsidRPr="007A6ED9" w:rsidRDefault="000C0B01" w:rsidP="000C0B01">
      <w:pPr>
        <w:rPr>
          <w:sz w:val="22"/>
        </w:rPr>
      </w:pPr>
    </w:p>
    <w:p w:rsidR="000C0B01" w:rsidRPr="00BB7911" w:rsidRDefault="000C0B01" w:rsidP="00BB7911">
      <w:pPr>
        <w:pStyle w:val="Odstavecseseznamem"/>
        <w:numPr>
          <w:ilvl w:val="0"/>
          <w:numId w:val="9"/>
        </w:numPr>
        <w:jc w:val="both"/>
        <w:rPr>
          <w:sz w:val="22"/>
        </w:rPr>
      </w:pPr>
      <w:r w:rsidRPr="007A6ED9">
        <w:rPr>
          <w:sz w:val="22"/>
        </w:rPr>
        <w:t xml:space="preserve">U </w:t>
      </w:r>
      <w:r w:rsidR="005348D4">
        <w:rPr>
          <w:sz w:val="22"/>
        </w:rPr>
        <w:t>tiskových zařízení</w:t>
      </w:r>
      <w:r w:rsidRPr="007A6ED9">
        <w:rPr>
          <w:sz w:val="22"/>
        </w:rPr>
        <w:t xml:space="preserve"> SHARP </w:t>
      </w:r>
      <w:proofErr w:type="gramStart"/>
      <w:r w:rsidRPr="007A6ED9">
        <w:rPr>
          <w:sz w:val="22"/>
        </w:rPr>
        <w:t>MX-2600N – 1.P a SHARP</w:t>
      </w:r>
      <w:proofErr w:type="gramEnd"/>
      <w:r w:rsidR="00301280">
        <w:rPr>
          <w:sz w:val="22"/>
        </w:rPr>
        <w:t xml:space="preserve"> MX-2600N – Infocentrum bude</w:t>
      </w:r>
      <w:r w:rsidRPr="007A6ED9">
        <w:rPr>
          <w:sz w:val="22"/>
        </w:rPr>
        <w:t xml:space="preserve"> </w:t>
      </w:r>
      <w:r w:rsidR="005348D4">
        <w:rPr>
          <w:sz w:val="22"/>
        </w:rPr>
        <w:t>prováděno</w:t>
      </w:r>
      <w:r w:rsidR="004C36E3">
        <w:rPr>
          <w:sz w:val="22"/>
        </w:rPr>
        <w:t xml:space="preserve"> </w:t>
      </w:r>
      <w:r w:rsidRPr="007A6ED9">
        <w:rPr>
          <w:sz w:val="22"/>
        </w:rPr>
        <w:t xml:space="preserve">vyúčtování kopií měsíčně. </w:t>
      </w:r>
      <w:r w:rsidR="00BB7911">
        <w:rPr>
          <w:sz w:val="22"/>
        </w:rPr>
        <w:t xml:space="preserve">Měsíční stavy u těchto tiskových zařízení </w:t>
      </w:r>
      <w:r w:rsidRPr="00BB7911">
        <w:rPr>
          <w:sz w:val="22"/>
        </w:rPr>
        <w:t>budou zasílány na</w:t>
      </w:r>
      <w:r w:rsidR="00837092" w:rsidRPr="00BB7911">
        <w:rPr>
          <w:sz w:val="22"/>
        </w:rPr>
        <w:t xml:space="preserve"> e-mail: </w:t>
      </w:r>
      <w:hyperlink r:id="rId8" w:history="1">
        <w:r w:rsidR="00AE0F65" w:rsidRPr="00C667AC">
          <w:rPr>
            <w:rStyle w:val="Hypertextovodkaz"/>
            <w:sz w:val="22"/>
          </w:rPr>
          <w:t>vlkova@bonum-repro.cz</w:t>
        </w:r>
      </w:hyperlink>
      <w:r w:rsidR="00AE0F65">
        <w:rPr>
          <w:sz w:val="22"/>
        </w:rPr>
        <w:t xml:space="preserve"> ,</w:t>
      </w:r>
      <w:r w:rsidR="00837092" w:rsidRPr="00BB7911">
        <w:rPr>
          <w:sz w:val="22"/>
        </w:rPr>
        <w:t xml:space="preserve"> </w:t>
      </w:r>
      <w:hyperlink r:id="rId9" w:history="1">
        <w:r w:rsidR="00AE0F65" w:rsidRPr="00C667AC">
          <w:rPr>
            <w:rStyle w:val="Hypertextovodkaz"/>
            <w:sz w:val="22"/>
          </w:rPr>
          <w:t>bakala@sps-pi.cz</w:t>
        </w:r>
      </w:hyperlink>
      <w:r w:rsidR="00AE0F65">
        <w:rPr>
          <w:sz w:val="22"/>
        </w:rPr>
        <w:t xml:space="preserve"> a </w:t>
      </w:r>
      <w:hyperlink r:id="rId10" w:history="1">
        <w:r w:rsidR="00AB0A2E" w:rsidRPr="002300DA">
          <w:rPr>
            <w:rStyle w:val="Hypertextovodkaz"/>
            <w:sz w:val="22"/>
          </w:rPr>
          <w:t>skudrnova@sps-pi.cz</w:t>
        </w:r>
      </w:hyperlink>
      <w:r w:rsidR="00AE0F65">
        <w:rPr>
          <w:sz w:val="22"/>
        </w:rPr>
        <w:t xml:space="preserve"> </w:t>
      </w:r>
      <w:r w:rsidR="00837092" w:rsidRPr="00BB7911">
        <w:rPr>
          <w:sz w:val="22"/>
        </w:rPr>
        <w:t>.</w:t>
      </w:r>
    </w:p>
    <w:p w:rsidR="000C0B01" w:rsidRPr="007A6ED9" w:rsidRDefault="000C0B01" w:rsidP="000C0B01">
      <w:pPr>
        <w:pStyle w:val="Odstavecseseznamem"/>
        <w:rPr>
          <w:sz w:val="22"/>
        </w:rPr>
      </w:pPr>
    </w:p>
    <w:p w:rsidR="000C0B01" w:rsidRPr="007A6ED9" w:rsidRDefault="00BC74B1" w:rsidP="000C0B01">
      <w:pPr>
        <w:pStyle w:val="Odstavecseseznamem"/>
        <w:numPr>
          <w:ilvl w:val="0"/>
          <w:numId w:val="9"/>
        </w:numPr>
        <w:contextualSpacing w:val="0"/>
        <w:jc w:val="both"/>
        <w:rPr>
          <w:b/>
          <w:sz w:val="22"/>
        </w:rPr>
      </w:pPr>
      <w:r>
        <w:rPr>
          <w:sz w:val="22"/>
        </w:rPr>
        <w:t>U tiskového zařízení SHARP MX-M160D bude p</w:t>
      </w:r>
      <w:r w:rsidR="00301280">
        <w:rPr>
          <w:sz w:val="22"/>
        </w:rPr>
        <w:t>rováděn pololetní odečet stavu servisním technikem.</w:t>
      </w:r>
    </w:p>
    <w:p w:rsidR="000C0B01" w:rsidRPr="007A6ED9" w:rsidRDefault="000C0B01" w:rsidP="000C0B01">
      <w:pPr>
        <w:rPr>
          <w:b/>
          <w:sz w:val="22"/>
        </w:rPr>
      </w:pPr>
    </w:p>
    <w:p w:rsidR="000C0B01" w:rsidRPr="007A6ED9" w:rsidRDefault="00301280" w:rsidP="000C0B01">
      <w:pPr>
        <w:pStyle w:val="Odstavecseseznamem"/>
        <w:numPr>
          <w:ilvl w:val="0"/>
          <w:numId w:val="9"/>
        </w:numPr>
        <w:contextualSpacing w:val="0"/>
        <w:jc w:val="both"/>
        <w:rPr>
          <w:sz w:val="22"/>
        </w:rPr>
      </w:pPr>
      <w:r>
        <w:rPr>
          <w:sz w:val="22"/>
        </w:rPr>
        <w:t>U</w:t>
      </w:r>
      <w:r w:rsidR="000C0B01" w:rsidRPr="007A6ED9">
        <w:rPr>
          <w:sz w:val="22"/>
        </w:rPr>
        <w:t xml:space="preserve"> tiskového zařízení SHARP MX-2600N – Infocentrum</w:t>
      </w:r>
      <w:r>
        <w:rPr>
          <w:sz w:val="22"/>
        </w:rPr>
        <w:t xml:space="preserve"> je</w:t>
      </w:r>
      <w:r w:rsidR="0005713A">
        <w:rPr>
          <w:sz w:val="22"/>
        </w:rPr>
        <w:t xml:space="preserve"> minimální měsíční limit stanoven </w:t>
      </w:r>
      <w:proofErr w:type="gramStart"/>
      <w:r w:rsidR="0005713A">
        <w:rPr>
          <w:sz w:val="22"/>
        </w:rPr>
        <w:t>na</w:t>
      </w:r>
      <w:proofErr w:type="gramEnd"/>
      <w:r>
        <w:rPr>
          <w:sz w:val="22"/>
        </w:rPr>
        <w:t>:</w:t>
      </w:r>
      <w:r w:rsidR="00BB7911">
        <w:rPr>
          <w:sz w:val="22"/>
        </w:rPr>
        <w:t xml:space="preserve"> 1</w:t>
      </w:r>
      <w:r w:rsidR="000C0B01" w:rsidRPr="007A6ED9">
        <w:rPr>
          <w:sz w:val="22"/>
        </w:rPr>
        <w:t>000 černobílých A4 výt</w:t>
      </w:r>
      <w:r w:rsidR="00F11F99">
        <w:rPr>
          <w:sz w:val="22"/>
        </w:rPr>
        <w:t xml:space="preserve">isků a 500 barevných A4 výtisků. </w:t>
      </w:r>
    </w:p>
    <w:p w:rsidR="000C0B01" w:rsidRPr="007A6ED9" w:rsidRDefault="000C0B01" w:rsidP="000C0B01">
      <w:pPr>
        <w:pStyle w:val="Default"/>
        <w:tabs>
          <w:tab w:val="left" w:pos="567"/>
        </w:tabs>
        <w:rPr>
          <w:rFonts w:ascii="Times New Roman" w:hAnsi="Times New Roman" w:cs="Times New Roman"/>
          <w:sz w:val="22"/>
        </w:rPr>
      </w:pPr>
    </w:p>
    <w:p w:rsidR="000C0B01" w:rsidRPr="00BB7911" w:rsidRDefault="000C0B01" w:rsidP="00E75245">
      <w:pPr>
        <w:pStyle w:val="Default"/>
        <w:ind w:left="644"/>
        <w:rPr>
          <w:rFonts w:ascii="Times New Roman" w:hAnsi="Times New Roman" w:cs="Times New Roman"/>
          <w:bCs/>
          <w:iCs/>
          <w:sz w:val="22"/>
        </w:rPr>
      </w:pPr>
      <w:r w:rsidRPr="00BB7911">
        <w:rPr>
          <w:rFonts w:ascii="Times New Roman" w:hAnsi="Times New Roman" w:cs="Times New Roman"/>
          <w:bCs/>
          <w:iCs/>
          <w:sz w:val="22"/>
        </w:rPr>
        <w:t>V případě nesplnění minimálního měsíčn</w:t>
      </w:r>
      <w:r w:rsidR="00E2726B" w:rsidRPr="00BB7911">
        <w:rPr>
          <w:rFonts w:ascii="Times New Roman" w:hAnsi="Times New Roman" w:cs="Times New Roman"/>
          <w:bCs/>
          <w:iCs/>
          <w:sz w:val="22"/>
        </w:rPr>
        <w:t xml:space="preserve">ího limitu </w:t>
      </w:r>
      <w:r w:rsidR="0005713A" w:rsidRPr="00BB7911">
        <w:rPr>
          <w:rFonts w:ascii="Times New Roman" w:hAnsi="Times New Roman" w:cs="Times New Roman"/>
          <w:bCs/>
          <w:iCs/>
          <w:sz w:val="22"/>
        </w:rPr>
        <w:t xml:space="preserve">se cena za výtisk </w:t>
      </w:r>
      <w:r w:rsidR="00986B08" w:rsidRPr="00BB7911">
        <w:rPr>
          <w:rFonts w:ascii="Times New Roman" w:hAnsi="Times New Roman" w:cs="Times New Roman"/>
          <w:bCs/>
          <w:iCs/>
          <w:sz w:val="22"/>
        </w:rPr>
        <w:t>zvyšuje</w:t>
      </w:r>
      <w:r w:rsidR="0005713A" w:rsidRPr="00BB7911">
        <w:rPr>
          <w:rFonts w:ascii="Times New Roman" w:hAnsi="Times New Roman" w:cs="Times New Roman"/>
          <w:bCs/>
          <w:iCs/>
          <w:sz w:val="22"/>
        </w:rPr>
        <w:t xml:space="preserve"> na dvojnásobek ceny za výtisk</w:t>
      </w:r>
      <w:r w:rsidR="00E2726B" w:rsidRPr="00BB7911">
        <w:rPr>
          <w:rFonts w:ascii="Times New Roman" w:hAnsi="Times New Roman" w:cs="Times New Roman"/>
          <w:bCs/>
          <w:iCs/>
          <w:sz w:val="22"/>
        </w:rPr>
        <w:t xml:space="preserve">. </w:t>
      </w:r>
    </w:p>
    <w:p w:rsidR="0005713A" w:rsidRPr="00E75245" w:rsidRDefault="0005713A" w:rsidP="00E75245">
      <w:pPr>
        <w:pStyle w:val="Default"/>
        <w:ind w:left="644"/>
        <w:rPr>
          <w:rFonts w:ascii="Times New Roman" w:hAnsi="Times New Roman" w:cs="Times New Roman"/>
          <w:b/>
          <w:bCs/>
          <w:iCs/>
          <w:sz w:val="22"/>
        </w:rPr>
      </w:pPr>
    </w:p>
    <w:p w:rsidR="000C0B01" w:rsidRPr="007A6ED9" w:rsidRDefault="008506DA" w:rsidP="000C0B01">
      <w:pPr>
        <w:pStyle w:val="Default"/>
        <w:spacing w:after="13"/>
        <w:ind w:left="284" w:firstLine="709"/>
        <w:rPr>
          <w:rFonts w:ascii="Times New Roman" w:hAnsi="Times New Roman" w:cs="Times New Roman"/>
          <w:sz w:val="22"/>
        </w:rPr>
      </w:pPr>
      <w:r w:rsidRPr="007A6ED9">
        <w:rPr>
          <w:rFonts w:ascii="Times New Roman" w:hAnsi="Times New Roman" w:cs="Times New Roman"/>
          <w:sz w:val="22"/>
        </w:rPr>
        <w:t xml:space="preserve">- </w:t>
      </w:r>
      <w:r w:rsidR="000C0B01" w:rsidRPr="007A6ED9">
        <w:rPr>
          <w:rFonts w:ascii="Times New Roman" w:hAnsi="Times New Roman" w:cs="Times New Roman"/>
          <w:iCs/>
          <w:sz w:val="22"/>
        </w:rPr>
        <w:t xml:space="preserve">1,20 Kč bez DPH / za 1 černobílou kopii </w:t>
      </w:r>
    </w:p>
    <w:p w:rsidR="000C0B01" w:rsidRDefault="000C0B01" w:rsidP="000C0B01">
      <w:pPr>
        <w:pStyle w:val="Default"/>
        <w:ind w:left="567" w:firstLine="426"/>
        <w:rPr>
          <w:rFonts w:ascii="Times New Roman" w:hAnsi="Times New Roman" w:cs="Times New Roman"/>
          <w:iCs/>
          <w:sz w:val="22"/>
        </w:rPr>
      </w:pPr>
      <w:r w:rsidRPr="007A6ED9">
        <w:rPr>
          <w:rFonts w:ascii="Times New Roman" w:hAnsi="Times New Roman" w:cs="Times New Roman"/>
          <w:sz w:val="22"/>
        </w:rPr>
        <w:t xml:space="preserve">- </w:t>
      </w:r>
      <w:r w:rsidRPr="007A6ED9">
        <w:rPr>
          <w:rFonts w:ascii="Times New Roman" w:hAnsi="Times New Roman" w:cs="Times New Roman"/>
          <w:iCs/>
          <w:sz w:val="22"/>
        </w:rPr>
        <w:t xml:space="preserve">4,40 Kč bez DPH / za 1 barevnou kopii </w:t>
      </w:r>
    </w:p>
    <w:p w:rsidR="00E75245" w:rsidRDefault="00E75245" w:rsidP="00E75245">
      <w:pPr>
        <w:pStyle w:val="Default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ab/>
      </w:r>
    </w:p>
    <w:p w:rsidR="00E75245" w:rsidRPr="007A6ED9" w:rsidRDefault="00E75245" w:rsidP="00E75245">
      <w:pPr>
        <w:pStyle w:val="Default"/>
        <w:ind w:left="567"/>
        <w:jc w:val="both"/>
        <w:rPr>
          <w:rFonts w:ascii="Times New Roman" w:hAnsi="Times New Roman" w:cs="Times New Roman"/>
          <w:sz w:val="22"/>
        </w:rPr>
      </w:pPr>
      <w:r w:rsidRPr="00E2726B">
        <w:rPr>
          <w:rFonts w:ascii="Times New Roman" w:hAnsi="Times New Roman" w:cs="Times New Roman"/>
          <w:bCs/>
          <w:iCs/>
          <w:sz w:val="22"/>
        </w:rPr>
        <w:t>Splnění /</w:t>
      </w:r>
      <w:r w:rsidR="00C60E2A">
        <w:rPr>
          <w:rFonts w:ascii="Times New Roman" w:hAnsi="Times New Roman" w:cs="Times New Roman"/>
          <w:bCs/>
          <w:iCs/>
          <w:sz w:val="22"/>
        </w:rPr>
        <w:t xml:space="preserve"> </w:t>
      </w:r>
      <w:r w:rsidRPr="00E2726B">
        <w:rPr>
          <w:rFonts w:ascii="Times New Roman" w:hAnsi="Times New Roman" w:cs="Times New Roman"/>
          <w:bCs/>
          <w:iCs/>
          <w:sz w:val="22"/>
        </w:rPr>
        <w:t xml:space="preserve">nesplnění měsíčního limitu se počítá průměrně za měsíce 1 – 6 a 9 – 12. Měsíční limit </w:t>
      </w:r>
      <w:r w:rsidRPr="00E2726B">
        <w:rPr>
          <w:rFonts w:ascii="Times New Roman" w:hAnsi="Times New Roman" w:cs="Times New Roman"/>
          <w:bCs/>
          <w:iCs/>
          <w:sz w:val="22"/>
        </w:rPr>
        <w:br/>
        <w:t xml:space="preserve">u tiskového zařízení SHAPR MX-2600N – Infocentrum platí pouze pro tyto měsíce: 1 – 6 </w:t>
      </w:r>
      <w:r>
        <w:rPr>
          <w:rFonts w:ascii="Times New Roman" w:hAnsi="Times New Roman" w:cs="Times New Roman"/>
          <w:bCs/>
          <w:iCs/>
          <w:sz w:val="22"/>
        </w:rPr>
        <w:br/>
      </w:r>
      <w:r w:rsidRPr="00E2726B">
        <w:rPr>
          <w:rFonts w:ascii="Times New Roman" w:hAnsi="Times New Roman" w:cs="Times New Roman"/>
          <w:bCs/>
          <w:iCs/>
          <w:sz w:val="22"/>
        </w:rPr>
        <w:t>a 9 – 12.</w:t>
      </w:r>
    </w:p>
    <w:p w:rsidR="000C0B01" w:rsidRPr="007A6ED9" w:rsidRDefault="000C0B01" w:rsidP="000C0B01">
      <w:pPr>
        <w:rPr>
          <w:sz w:val="22"/>
        </w:rPr>
      </w:pPr>
    </w:p>
    <w:p w:rsidR="000C0B01" w:rsidRPr="007A6ED9" w:rsidRDefault="0005713A" w:rsidP="000C0B01">
      <w:pPr>
        <w:pStyle w:val="Odstavecseseznamem"/>
        <w:numPr>
          <w:ilvl w:val="0"/>
          <w:numId w:val="9"/>
        </w:numPr>
        <w:contextualSpacing w:val="0"/>
        <w:jc w:val="both"/>
        <w:rPr>
          <w:sz w:val="22"/>
        </w:rPr>
      </w:pPr>
      <w:r>
        <w:rPr>
          <w:sz w:val="22"/>
        </w:rPr>
        <w:t>U tiskových</w:t>
      </w:r>
      <w:r w:rsidR="000C0B01" w:rsidRPr="007A6ED9">
        <w:rPr>
          <w:sz w:val="22"/>
        </w:rPr>
        <w:t xml:space="preserve"> zařízení SHARP MX-M1</w:t>
      </w:r>
      <w:r>
        <w:rPr>
          <w:sz w:val="22"/>
        </w:rPr>
        <w:t xml:space="preserve">60D a SHARP </w:t>
      </w:r>
      <w:proofErr w:type="gramStart"/>
      <w:r>
        <w:rPr>
          <w:sz w:val="22"/>
        </w:rPr>
        <w:t>MX-2600N – 1.P není</w:t>
      </w:r>
      <w:proofErr w:type="gramEnd"/>
      <w:r>
        <w:rPr>
          <w:sz w:val="22"/>
        </w:rPr>
        <w:t xml:space="preserve"> </w:t>
      </w:r>
      <w:r w:rsidR="000C0B01" w:rsidRPr="007A6ED9">
        <w:rPr>
          <w:sz w:val="22"/>
        </w:rPr>
        <w:t xml:space="preserve">stanoven </w:t>
      </w:r>
      <w:r>
        <w:rPr>
          <w:sz w:val="22"/>
        </w:rPr>
        <w:t xml:space="preserve">žádný </w:t>
      </w:r>
      <w:r w:rsidR="000C0B01" w:rsidRPr="007A6ED9">
        <w:rPr>
          <w:sz w:val="22"/>
        </w:rPr>
        <w:t xml:space="preserve">měsíční limit. </w:t>
      </w:r>
    </w:p>
    <w:p w:rsidR="000C0B01" w:rsidRPr="007A6ED9" w:rsidRDefault="000C0B01" w:rsidP="000C0B01">
      <w:pPr>
        <w:rPr>
          <w:sz w:val="22"/>
        </w:rPr>
      </w:pPr>
    </w:p>
    <w:p w:rsidR="000C0B01" w:rsidRPr="007A6ED9" w:rsidRDefault="000C0B01" w:rsidP="000C0B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color w:val="000000"/>
          <w:sz w:val="22"/>
        </w:rPr>
      </w:pPr>
      <w:r w:rsidRPr="007A6ED9">
        <w:rPr>
          <w:color w:val="000000"/>
          <w:sz w:val="22"/>
        </w:rPr>
        <w:t xml:space="preserve">Ceny za výtisky, které jsou uvedené </w:t>
      </w:r>
      <w:r w:rsidR="007A6ED9">
        <w:rPr>
          <w:color w:val="000000"/>
          <w:sz w:val="22"/>
        </w:rPr>
        <w:t>v tabulce – Seznam tiskových zařízení</w:t>
      </w:r>
      <w:r w:rsidRPr="007A6ED9">
        <w:rPr>
          <w:color w:val="000000"/>
          <w:sz w:val="22"/>
        </w:rPr>
        <w:t>, platí pro pokrytí do 5 % od každé barvy. Při překročení standardního pokrytí (tzn. černobílé 5 % a barevné 20 %) bude 1x ročně vyúčtována nadměrná spotřeba tonerů, a to porovnáním počtu dodaných tonerů a vyhotovených kopií za příslušné období. Pro výpočet nadměrné spotřeby tonerů je rozhodující výtěžnost tonerů deklarovaná výrobcem. Nadměrné množství spotř</w:t>
      </w:r>
      <w:r w:rsidR="007A2FFB">
        <w:rPr>
          <w:color w:val="000000"/>
          <w:sz w:val="22"/>
        </w:rPr>
        <w:t>ebovaných tonerů bude objednavateli</w:t>
      </w:r>
      <w:r w:rsidRPr="007A6ED9">
        <w:rPr>
          <w:color w:val="000000"/>
          <w:sz w:val="22"/>
        </w:rPr>
        <w:t xml:space="preserve"> vyúčtováno samostatnou fakturou. Ceny nadměrně spotřebovaných tonerů jsou doporučeny dodavatelem v době spotřeby tonerů. </w:t>
      </w:r>
    </w:p>
    <w:p w:rsidR="000C0B01" w:rsidRPr="007A6ED9" w:rsidRDefault="000C0B01" w:rsidP="000C0B01">
      <w:pPr>
        <w:pStyle w:val="Odstavecseseznamem"/>
        <w:rPr>
          <w:color w:val="000000"/>
          <w:sz w:val="22"/>
        </w:rPr>
      </w:pPr>
    </w:p>
    <w:p w:rsidR="000C0B01" w:rsidRDefault="000C0B01" w:rsidP="000C0B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color w:val="000000"/>
          <w:sz w:val="22"/>
        </w:rPr>
      </w:pPr>
      <w:r w:rsidRPr="007A6ED9">
        <w:rPr>
          <w:color w:val="0D0D0D" w:themeColor="text1" w:themeTint="F2"/>
          <w:sz w:val="22"/>
        </w:rPr>
        <w:t>Nadměrná spotřeba b</w:t>
      </w:r>
      <w:r w:rsidR="003A51E8">
        <w:rPr>
          <w:color w:val="0D0D0D" w:themeColor="text1" w:themeTint="F2"/>
          <w:sz w:val="22"/>
        </w:rPr>
        <w:t>ílého kopírovacího papíru bude účtována</w:t>
      </w:r>
      <w:r w:rsidRPr="007A6ED9">
        <w:rPr>
          <w:color w:val="0D0D0D" w:themeColor="text1" w:themeTint="F2"/>
          <w:sz w:val="22"/>
        </w:rPr>
        <w:t xml:space="preserve"> </w:t>
      </w:r>
      <w:r w:rsidR="00E2726B">
        <w:rPr>
          <w:color w:val="0D0D0D" w:themeColor="text1" w:themeTint="F2"/>
          <w:sz w:val="22"/>
        </w:rPr>
        <w:t>2 x ročně</w:t>
      </w:r>
      <w:r w:rsidRPr="007A6ED9">
        <w:rPr>
          <w:color w:val="000000"/>
          <w:sz w:val="22"/>
        </w:rPr>
        <w:t>.</w:t>
      </w:r>
    </w:p>
    <w:p w:rsidR="0086727A" w:rsidRPr="00B31317" w:rsidRDefault="0086727A" w:rsidP="00B31317">
      <w:pPr>
        <w:rPr>
          <w:color w:val="000000"/>
          <w:sz w:val="22"/>
        </w:rPr>
      </w:pPr>
    </w:p>
    <w:p w:rsidR="00E75245" w:rsidRDefault="001B5B94" w:rsidP="001B5B94">
      <w:pPr>
        <w:ind w:left="3540"/>
        <w:rPr>
          <w:b/>
        </w:rPr>
      </w:pPr>
      <w:r>
        <w:rPr>
          <w:b/>
        </w:rPr>
        <w:t xml:space="preserve">       </w:t>
      </w:r>
    </w:p>
    <w:p w:rsidR="00DC4C5B" w:rsidRDefault="00DC4C5B" w:rsidP="001B5B94">
      <w:pPr>
        <w:ind w:left="3540"/>
        <w:rPr>
          <w:b/>
        </w:rPr>
      </w:pPr>
    </w:p>
    <w:p w:rsidR="00DC4C5B" w:rsidRDefault="00DC4C5B" w:rsidP="001B5B94">
      <w:pPr>
        <w:ind w:left="3540"/>
        <w:rPr>
          <w:b/>
        </w:rPr>
      </w:pPr>
    </w:p>
    <w:p w:rsidR="00DC4C5B" w:rsidRDefault="00DC4C5B" w:rsidP="001B5B94">
      <w:pPr>
        <w:ind w:left="3540"/>
        <w:rPr>
          <w:b/>
        </w:rPr>
      </w:pPr>
    </w:p>
    <w:p w:rsidR="00DC4C5B" w:rsidRDefault="00DC4C5B" w:rsidP="00986B08">
      <w:pPr>
        <w:rPr>
          <w:b/>
        </w:rPr>
      </w:pPr>
    </w:p>
    <w:p w:rsidR="00DC4C5B" w:rsidRDefault="00DC4C5B" w:rsidP="001B5B94">
      <w:pPr>
        <w:ind w:left="3540"/>
        <w:rPr>
          <w:b/>
        </w:rPr>
      </w:pPr>
    </w:p>
    <w:p w:rsidR="008506DA" w:rsidRDefault="001B5B94" w:rsidP="001B5B94">
      <w:pPr>
        <w:ind w:left="3540"/>
        <w:rPr>
          <w:b/>
        </w:rPr>
      </w:pPr>
      <w:r>
        <w:rPr>
          <w:b/>
        </w:rPr>
        <w:t xml:space="preserve"> </w:t>
      </w:r>
      <w:r w:rsidR="004B0C50">
        <w:rPr>
          <w:b/>
        </w:rPr>
        <w:tab/>
      </w:r>
      <w:r w:rsidR="00D3104F">
        <w:rPr>
          <w:b/>
        </w:rPr>
        <w:t>Článek IV</w:t>
      </w:r>
      <w:r w:rsidR="008506DA">
        <w:rPr>
          <w:b/>
        </w:rPr>
        <w:t>.</w:t>
      </w:r>
      <w:r w:rsidR="008506DA" w:rsidRPr="008506DA">
        <w:rPr>
          <w:b/>
        </w:rPr>
        <w:br/>
      </w:r>
    </w:p>
    <w:p w:rsidR="008506DA" w:rsidRDefault="008506DA" w:rsidP="008506DA">
      <w:pPr>
        <w:rPr>
          <w:b/>
          <w:sz w:val="22"/>
        </w:rPr>
      </w:pPr>
      <w:r w:rsidRPr="007A6ED9">
        <w:rPr>
          <w:b/>
          <w:sz w:val="22"/>
        </w:rPr>
        <w:t xml:space="preserve">       </w:t>
      </w:r>
      <w:r w:rsidR="00D3104F">
        <w:rPr>
          <w:b/>
          <w:sz w:val="22"/>
        </w:rPr>
        <w:tab/>
      </w:r>
      <w:r w:rsidR="00986B08">
        <w:rPr>
          <w:b/>
          <w:sz w:val="22"/>
        </w:rPr>
        <w:t>Místo plnění</w:t>
      </w:r>
    </w:p>
    <w:p w:rsidR="00E75245" w:rsidRPr="007A6ED9" w:rsidRDefault="00E75245" w:rsidP="008506DA">
      <w:pPr>
        <w:rPr>
          <w:b/>
          <w:sz w:val="22"/>
        </w:rPr>
      </w:pPr>
    </w:p>
    <w:p w:rsidR="00AF673F" w:rsidRPr="007A6ED9" w:rsidRDefault="008506DA" w:rsidP="00E75245">
      <w:pPr>
        <w:ind w:firstLine="708"/>
        <w:rPr>
          <w:sz w:val="22"/>
        </w:rPr>
      </w:pPr>
      <w:r w:rsidRPr="007A6ED9">
        <w:rPr>
          <w:sz w:val="22"/>
        </w:rPr>
        <w:t>Střední průmyslová škola a Vyšší odborná škola, Písek</w:t>
      </w:r>
    </w:p>
    <w:p w:rsidR="008506DA" w:rsidRPr="007A6ED9" w:rsidRDefault="008506DA" w:rsidP="00D3104F">
      <w:pPr>
        <w:ind w:firstLine="708"/>
        <w:rPr>
          <w:sz w:val="22"/>
        </w:rPr>
      </w:pPr>
      <w:r w:rsidRPr="007A6ED9">
        <w:rPr>
          <w:sz w:val="22"/>
        </w:rPr>
        <w:t>Karla Čapka 402</w:t>
      </w:r>
    </w:p>
    <w:p w:rsidR="003B6E2E" w:rsidRDefault="008506DA" w:rsidP="00D3104F">
      <w:pPr>
        <w:ind w:firstLine="708"/>
        <w:rPr>
          <w:sz w:val="22"/>
        </w:rPr>
      </w:pPr>
      <w:r w:rsidRPr="007A6ED9">
        <w:rPr>
          <w:sz w:val="22"/>
        </w:rPr>
        <w:t>397 01 Písek</w:t>
      </w:r>
    </w:p>
    <w:p w:rsidR="00E75245" w:rsidRDefault="00E75245" w:rsidP="00DC4C5B">
      <w:pPr>
        <w:rPr>
          <w:sz w:val="22"/>
        </w:rPr>
      </w:pPr>
    </w:p>
    <w:p w:rsidR="00E75245" w:rsidRPr="00B31317" w:rsidRDefault="00E75245" w:rsidP="00D3104F">
      <w:pPr>
        <w:ind w:firstLine="708"/>
        <w:rPr>
          <w:sz w:val="22"/>
        </w:rPr>
      </w:pPr>
    </w:p>
    <w:p w:rsidR="00AF673F" w:rsidRPr="002B1474" w:rsidRDefault="001B5B94" w:rsidP="001B5B94">
      <w:pPr>
        <w:ind w:firstLine="360"/>
        <w:rPr>
          <w:szCs w:val="20"/>
        </w:rPr>
      </w:pPr>
      <w:r>
        <w:rPr>
          <w:b/>
          <w:szCs w:val="20"/>
        </w:rPr>
        <w:t xml:space="preserve">                                                             </w:t>
      </w:r>
      <w:r w:rsidR="004B0C50">
        <w:rPr>
          <w:b/>
          <w:szCs w:val="20"/>
        </w:rPr>
        <w:tab/>
      </w:r>
      <w:r>
        <w:rPr>
          <w:b/>
          <w:szCs w:val="20"/>
        </w:rPr>
        <w:t xml:space="preserve"> </w:t>
      </w:r>
      <w:r w:rsidR="00D3104F">
        <w:rPr>
          <w:b/>
          <w:szCs w:val="20"/>
        </w:rPr>
        <w:t xml:space="preserve">Článek </w:t>
      </w:r>
      <w:r w:rsidR="002B1474" w:rsidRPr="002B1474">
        <w:rPr>
          <w:b/>
          <w:szCs w:val="20"/>
        </w:rPr>
        <w:t>V.</w:t>
      </w:r>
    </w:p>
    <w:p w:rsidR="00AF673F" w:rsidRPr="00CA24C0" w:rsidRDefault="00AF673F" w:rsidP="00AF673F">
      <w:pPr>
        <w:jc w:val="center"/>
        <w:rPr>
          <w:rFonts w:ascii="Arial" w:hAnsi="Arial" w:cs="Arial"/>
          <w:sz w:val="20"/>
          <w:szCs w:val="20"/>
        </w:rPr>
      </w:pPr>
    </w:p>
    <w:p w:rsidR="002B1474" w:rsidRPr="00986B08" w:rsidRDefault="00AF673F" w:rsidP="00986B08">
      <w:pPr>
        <w:pStyle w:val="Odstavecseseznamem"/>
        <w:numPr>
          <w:ilvl w:val="0"/>
          <w:numId w:val="15"/>
        </w:numPr>
        <w:jc w:val="both"/>
        <w:rPr>
          <w:sz w:val="22"/>
        </w:rPr>
      </w:pPr>
      <w:r w:rsidRPr="007A6ED9">
        <w:rPr>
          <w:sz w:val="22"/>
        </w:rPr>
        <w:t>Poskytovatel se zavazuje, že bude fakturovaná jen slu</w:t>
      </w:r>
      <w:r w:rsidR="00BB7911">
        <w:rPr>
          <w:sz w:val="22"/>
        </w:rPr>
        <w:t>žba a to formou ceny za výtisk, ž</w:t>
      </w:r>
      <w:r w:rsidRPr="007A6ED9">
        <w:rPr>
          <w:sz w:val="22"/>
        </w:rPr>
        <w:t xml:space="preserve">ádná </w:t>
      </w:r>
      <w:r w:rsidR="00BB7911">
        <w:rPr>
          <w:sz w:val="22"/>
        </w:rPr>
        <w:t>další fakturace není přípustná. V</w:t>
      </w:r>
      <w:r w:rsidR="0005713A">
        <w:rPr>
          <w:sz w:val="22"/>
        </w:rPr>
        <w:t xml:space="preserve">ýjimka vznikne pouze v případě, </w:t>
      </w:r>
      <w:r w:rsidRPr="007A6ED9">
        <w:rPr>
          <w:sz w:val="22"/>
        </w:rPr>
        <w:t xml:space="preserve">že </w:t>
      </w:r>
      <w:r w:rsidR="00986B08">
        <w:rPr>
          <w:sz w:val="22"/>
        </w:rPr>
        <w:t>dojde k mechanickému poškození</w:t>
      </w:r>
      <w:r w:rsidR="0005713A">
        <w:rPr>
          <w:sz w:val="22"/>
        </w:rPr>
        <w:t xml:space="preserve"> tiskové</w:t>
      </w:r>
      <w:r w:rsidR="00986B08">
        <w:rPr>
          <w:sz w:val="22"/>
        </w:rPr>
        <w:t xml:space="preserve">ho zařízení, nebo tiskové zařízení nebude provozováno v souladu s návodem k obsluze. </w:t>
      </w:r>
      <w:r w:rsidR="0005713A" w:rsidRPr="00986B08">
        <w:rPr>
          <w:sz w:val="22"/>
        </w:rPr>
        <w:t xml:space="preserve">V tomto případě bude </w:t>
      </w:r>
      <w:r w:rsidR="00986B08">
        <w:rPr>
          <w:sz w:val="22"/>
        </w:rPr>
        <w:t xml:space="preserve">poskytovatel požadovat po </w:t>
      </w:r>
      <w:r w:rsidR="0005713A" w:rsidRPr="00986B08">
        <w:rPr>
          <w:sz w:val="22"/>
        </w:rPr>
        <w:t xml:space="preserve">objednavateli </w:t>
      </w:r>
      <w:r w:rsidRPr="00986B08">
        <w:rPr>
          <w:sz w:val="22"/>
        </w:rPr>
        <w:t xml:space="preserve">náhradu </w:t>
      </w:r>
      <w:r w:rsidR="00986B08" w:rsidRPr="00986B08">
        <w:rPr>
          <w:sz w:val="22"/>
        </w:rPr>
        <w:t>vzniklé škody.</w:t>
      </w:r>
    </w:p>
    <w:p w:rsidR="00B31317" w:rsidRPr="007A6ED9" w:rsidRDefault="00B31317" w:rsidP="002B1474">
      <w:pPr>
        <w:jc w:val="both"/>
        <w:rPr>
          <w:sz w:val="22"/>
        </w:rPr>
      </w:pPr>
    </w:p>
    <w:p w:rsidR="00DE7473" w:rsidRDefault="00D04187" w:rsidP="00DE7473">
      <w:pPr>
        <w:pStyle w:val="Odstavecseseznamem"/>
        <w:numPr>
          <w:ilvl w:val="0"/>
          <w:numId w:val="15"/>
        </w:numPr>
        <w:contextualSpacing w:val="0"/>
        <w:jc w:val="both"/>
        <w:rPr>
          <w:sz w:val="22"/>
        </w:rPr>
      </w:pPr>
      <w:r>
        <w:rPr>
          <w:sz w:val="22"/>
        </w:rPr>
        <w:t>Ceny</w:t>
      </w:r>
      <w:r w:rsidR="00DE7473" w:rsidRPr="007A6ED9">
        <w:rPr>
          <w:sz w:val="22"/>
        </w:rPr>
        <w:t xml:space="preserve"> za výtisky u </w:t>
      </w:r>
      <w:r w:rsidR="00A7392C">
        <w:rPr>
          <w:sz w:val="22"/>
        </w:rPr>
        <w:t xml:space="preserve">tiskových zařízení </w:t>
      </w:r>
      <w:r w:rsidR="00DE7473" w:rsidRPr="007A6ED9">
        <w:rPr>
          <w:sz w:val="22"/>
        </w:rPr>
        <w:t xml:space="preserve">SHARP </w:t>
      </w:r>
      <w:proofErr w:type="gramStart"/>
      <w:r w:rsidR="00DE7473" w:rsidRPr="007A6ED9">
        <w:rPr>
          <w:sz w:val="22"/>
        </w:rPr>
        <w:t>MX-2600N - 1.P a SHARP</w:t>
      </w:r>
      <w:proofErr w:type="gramEnd"/>
      <w:r w:rsidR="00DE7473" w:rsidRPr="007A6ED9">
        <w:rPr>
          <w:sz w:val="22"/>
        </w:rPr>
        <w:t xml:space="preserve"> MX-2600N </w:t>
      </w:r>
      <w:r w:rsidR="00A7392C">
        <w:rPr>
          <w:sz w:val="22"/>
        </w:rPr>
        <w:br/>
      </w:r>
      <w:r w:rsidR="003F3EA1">
        <w:rPr>
          <w:sz w:val="22"/>
        </w:rPr>
        <w:t xml:space="preserve">– Infocentrum budou </w:t>
      </w:r>
      <w:r w:rsidR="00930B6F">
        <w:rPr>
          <w:sz w:val="22"/>
        </w:rPr>
        <w:t>objednavatelem</w:t>
      </w:r>
      <w:r w:rsidR="003F3EA1">
        <w:rPr>
          <w:sz w:val="22"/>
        </w:rPr>
        <w:t xml:space="preserve"> hrazeny</w:t>
      </w:r>
      <w:r w:rsidR="00DE7473" w:rsidRPr="007A6ED9">
        <w:rPr>
          <w:sz w:val="22"/>
        </w:rPr>
        <w:t xml:space="preserve"> na základě daňové dokladu, který bude vystaven 1 x měsíčně, u tiskového zařízení SHARP MX-M160D </w:t>
      </w:r>
      <w:r w:rsidR="00E2726B">
        <w:rPr>
          <w:sz w:val="22"/>
        </w:rPr>
        <w:t>2 x ročně</w:t>
      </w:r>
      <w:r w:rsidR="00DE7473" w:rsidRPr="007A6ED9">
        <w:rPr>
          <w:sz w:val="22"/>
        </w:rPr>
        <w:t>. Splatnost daňového dokladu se sjednává na 14 kalendářních dnů ode dne doručení faktury objednavateli.</w:t>
      </w:r>
    </w:p>
    <w:p w:rsidR="003B6E2E" w:rsidRPr="003B6E2E" w:rsidRDefault="003B6E2E" w:rsidP="003B6E2E">
      <w:pPr>
        <w:pStyle w:val="Odstavecseseznamem"/>
        <w:rPr>
          <w:sz w:val="22"/>
        </w:rPr>
      </w:pPr>
    </w:p>
    <w:p w:rsidR="003B6E2E" w:rsidRPr="00B31317" w:rsidRDefault="003B6E2E" w:rsidP="00B31317">
      <w:pPr>
        <w:numPr>
          <w:ilvl w:val="0"/>
          <w:numId w:val="15"/>
        </w:numPr>
        <w:jc w:val="both"/>
        <w:rPr>
          <w:iCs/>
          <w:sz w:val="22"/>
        </w:rPr>
      </w:pPr>
      <w:r w:rsidRPr="003B6E2E">
        <w:rPr>
          <w:sz w:val="22"/>
        </w:rPr>
        <w:t>V případě prodlení s placením bude účtována smluvní pokuta ve výši 0,05 % za každý den prodlení</w:t>
      </w:r>
      <w:r w:rsidR="00AE0F65">
        <w:rPr>
          <w:sz w:val="22"/>
        </w:rPr>
        <w:t>.</w:t>
      </w:r>
    </w:p>
    <w:p w:rsidR="002B1474" w:rsidRPr="007A6ED9" w:rsidRDefault="002B1474" w:rsidP="00DE7473">
      <w:pPr>
        <w:ind w:left="360"/>
        <w:jc w:val="both"/>
        <w:rPr>
          <w:rFonts w:ascii="Arial" w:hAnsi="Arial" w:cs="Arial"/>
          <w:sz w:val="18"/>
          <w:szCs w:val="20"/>
        </w:rPr>
      </w:pPr>
    </w:p>
    <w:p w:rsidR="000F4EF6" w:rsidRPr="00D3104F" w:rsidRDefault="00AF673F" w:rsidP="000F4EF6">
      <w:pPr>
        <w:pStyle w:val="Odstavecseseznamem"/>
        <w:numPr>
          <w:ilvl w:val="0"/>
          <w:numId w:val="15"/>
        </w:numPr>
        <w:jc w:val="both"/>
        <w:rPr>
          <w:sz w:val="22"/>
          <w:szCs w:val="20"/>
        </w:rPr>
      </w:pPr>
      <w:r w:rsidRPr="007A6ED9">
        <w:rPr>
          <w:sz w:val="22"/>
          <w:szCs w:val="20"/>
        </w:rPr>
        <w:t xml:space="preserve">Poskytovatel je povinen zachovávat mlčenlivost o všech informacích, které získal </w:t>
      </w:r>
      <w:r w:rsidR="00BE7525">
        <w:rPr>
          <w:sz w:val="22"/>
          <w:szCs w:val="20"/>
        </w:rPr>
        <w:br/>
      </w:r>
      <w:r w:rsidRPr="007A6ED9">
        <w:rPr>
          <w:sz w:val="22"/>
          <w:szCs w:val="20"/>
        </w:rPr>
        <w:t>od objednatele v souvislosti s pos</w:t>
      </w:r>
      <w:r w:rsidR="002B1474" w:rsidRPr="007A6ED9">
        <w:rPr>
          <w:sz w:val="22"/>
          <w:szCs w:val="20"/>
        </w:rPr>
        <w:t>kyt</w:t>
      </w:r>
      <w:r w:rsidRPr="007A6ED9">
        <w:rPr>
          <w:sz w:val="22"/>
          <w:szCs w:val="20"/>
        </w:rPr>
        <w:t>ováním služby a zavazuje se, že dokumenty předané mu objednatelem nebyly zneužity třetími osobami. Povinnost zachovávat mlčenlivost trvá i po skončení smluvního vztahu založeného touto smlouvou. Poskytovatel zajistí splnění této povinnosti také třetími osobami.</w:t>
      </w:r>
      <w:r w:rsidRPr="007A6ED9">
        <w:rPr>
          <w:i/>
          <w:iCs/>
          <w:sz w:val="22"/>
          <w:szCs w:val="20"/>
        </w:rPr>
        <w:t xml:space="preserve"> </w:t>
      </w:r>
    </w:p>
    <w:p w:rsidR="00DC4C5B" w:rsidRDefault="001B5B94" w:rsidP="001B5B94">
      <w:pPr>
        <w:ind w:left="3540"/>
        <w:jc w:val="both"/>
        <w:rPr>
          <w:b/>
          <w:szCs w:val="20"/>
        </w:rPr>
      </w:pPr>
      <w:r>
        <w:rPr>
          <w:b/>
          <w:szCs w:val="20"/>
        </w:rPr>
        <w:t xml:space="preserve">     </w:t>
      </w:r>
    </w:p>
    <w:p w:rsidR="00DC4C5B" w:rsidRDefault="00DC4C5B" w:rsidP="001B5B94">
      <w:pPr>
        <w:ind w:left="3540"/>
        <w:jc w:val="both"/>
        <w:rPr>
          <w:b/>
          <w:szCs w:val="20"/>
        </w:rPr>
      </w:pPr>
    </w:p>
    <w:p w:rsidR="000F4EF6" w:rsidRPr="000F4EF6" w:rsidRDefault="001B5B94" w:rsidP="004B0C50">
      <w:pPr>
        <w:ind w:left="3540" w:firstLine="708"/>
        <w:jc w:val="both"/>
        <w:rPr>
          <w:b/>
          <w:szCs w:val="20"/>
        </w:rPr>
      </w:pPr>
      <w:r>
        <w:rPr>
          <w:b/>
          <w:szCs w:val="20"/>
        </w:rPr>
        <w:t xml:space="preserve"> </w:t>
      </w:r>
      <w:r w:rsidR="00D3104F">
        <w:rPr>
          <w:b/>
          <w:szCs w:val="20"/>
        </w:rPr>
        <w:t>Článek VI</w:t>
      </w:r>
      <w:r w:rsidR="000F4EF6" w:rsidRPr="000F4EF6">
        <w:rPr>
          <w:b/>
          <w:szCs w:val="20"/>
        </w:rPr>
        <w:t>.</w:t>
      </w:r>
    </w:p>
    <w:p w:rsidR="000F4EF6" w:rsidRPr="000F4EF6" w:rsidRDefault="000F4EF6" w:rsidP="000F4EF6">
      <w:pPr>
        <w:ind w:left="4248"/>
        <w:jc w:val="both"/>
        <w:rPr>
          <w:sz w:val="20"/>
          <w:szCs w:val="20"/>
        </w:rPr>
      </w:pPr>
    </w:p>
    <w:p w:rsidR="000F4EF6" w:rsidRPr="000F4EF6" w:rsidRDefault="000F4EF6" w:rsidP="000F4EF6">
      <w:pPr>
        <w:numPr>
          <w:ilvl w:val="0"/>
          <w:numId w:val="17"/>
        </w:numPr>
        <w:jc w:val="both"/>
        <w:rPr>
          <w:sz w:val="22"/>
        </w:rPr>
      </w:pPr>
      <w:r w:rsidRPr="000F4EF6">
        <w:rPr>
          <w:sz w:val="22"/>
        </w:rPr>
        <w:t xml:space="preserve">Poskytovatel neodpovídá za škody způsobené neodborným nakládáním, které je v rozporu </w:t>
      </w:r>
      <w:r w:rsidR="00A7392C">
        <w:rPr>
          <w:sz w:val="22"/>
        </w:rPr>
        <w:br/>
      </w:r>
      <w:r w:rsidRPr="000F4EF6">
        <w:rPr>
          <w:sz w:val="22"/>
        </w:rPr>
        <w:t xml:space="preserve">s návodem k použití, zásahem nepovolané osoby (včetně pracovníků </w:t>
      </w:r>
      <w:r w:rsidR="00C453EE">
        <w:rPr>
          <w:sz w:val="22"/>
        </w:rPr>
        <w:t>objednavatele</w:t>
      </w:r>
      <w:r w:rsidRPr="000F4EF6">
        <w:rPr>
          <w:sz w:val="22"/>
        </w:rPr>
        <w:t xml:space="preserve">) </w:t>
      </w:r>
      <w:r w:rsidR="00C453EE">
        <w:rPr>
          <w:sz w:val="22"/>
        </w:rPr>
        <w:br/>
      </w:r>
      <w:r w:rsidRPr="000F4EF6">
        <w:rPr>
          <w:sz w:val="22"/>
        </w:rPr>
        <w:t xml:space="preserve">a v důsledku neodborného transportu prováděného </w:t>
      </w:r>
      <w:r w:rsidR="00C453EE">
        <w:rPr>
          <w:sz w:val="22"/>
        </w:rPr>
        <w:t>objednavatelem</w:t>
      </w:r>
      <w:r w:rsidRPr="000F4EF6">
        <w:rPr>
          <w:sz w:val="22"/>
        </w:rPr>
        <w:t xml:space="preserve">. Náklady spojené </w:t>
      </w:r>
      <w:r w:rsidR="00C453EE">
        <w:rPr>
          <w:sz w:val="22"/>
        </w:rPr>
        <w:br/>
      </w:r>
      <w:r w:rsidRPr="000F4EF6">
        <w:rPr>
          <w:sz w:val="22"/>
        </w:rPr>
        <w:t xml:space="preserve">s odstraněním těchto škod je povinen hradit </w:t>
      </w:r>
      <w:r w:rsidR="005348D4">
        <w:rPr>
          <w:sz w:val="22"/>
        </w:rPr>
        <w:t>objednavatel.</w:t>
      </w:r>
    </w:p>
    <w:p w:rsidR="000F4EF6" w:rsidRPr="000F4EF6" w:rsidRDefault="000F4EF6" w:rsidP="000F4EF6">
      <w:pPr>
        <w:pStyle w:val="Zpat"/>
        <w:tabs>
          <w:tab w:val="clear" w:pos="4536"/>
          <w:tab w:val="clear" w:pos="9072"/>
        </w:tabs>
        <w:rPr>
          <w:rFonts w:ascii="Times New Roman" w:hAnsi="Times New Roman"/>
          <w:sz w:val="18"/>
        </w:rPr>
      </w:pPr>
    </w:p>
    <w:p w:rsidR="000F4EF6" w:rsidRDefault="000F4EF6" w:rsidP="000F4EF6">
      <w:pPr>
        <w:numPr>
          <w:ilvl w:val="0"/>
          <w:numId w:val="17"/>
        </w:numPr>
        <w:jc w:val="both"/>
        <w:rPr>
          <w:sz w:val="22"/>
        </w:rPr>
      </w:pPr>
      <w:r w:rsidRPr="000F4EF6">
        <w:rPr>
          <w:sz w:val="22"/>
        </w:rPr>
        <w:t xml:space="preserve">Poskytovatel dále neodpovídá za škody způsobené neodvratitelnou událostí (tj. živelné </w:t>
      </w:r>
      <w:r w:rsidRPr="000F4EF6">
        <w:rPr>
          <w:sz w:val="22"/>
        </w:rPr>
        <w:br/>
        <w:t xml:space="preserve">pohromy, blesky, požáry, povodně, krádeže </w:t>
      </w:r>
      <w:r w:rsidR="009C1468" w:rsidRPr="000F4EF6">
        <w:rPr>
          <w:sz w:val="22"/>
        </w:rPr>
        <w:t>atd.</w:t>
      </w:r>
      <w:r w:rsidR="00C453EE">
        <w:rPr>
          <w:sz w:val="22"/>
        </w:rPr>
        <w:t>)</w:t>
      </w:r>
      <w:r w:rsidRPr="000F4EF6">
        <w:rPr>
          <w:sz w:val="22"/>
        </w:rPr>
        <w:t>.</w:t>
      </w:r>
    </w:p>
    <w:p w:rsidR="003B6E2E" w:rsidRDefault="003B6E2E" w:rsidP="003B6E2E">
      <w:pPr>
        <w:pStyle w:val="Odstavecseseznamem"/>
        <w:rPr>
          <w:sz w:val="22"/>
        </w:rPr>
      </w:pPr>
    </w:p>
    <w:p w:rsidR="003B6E2E" w:rsidRPr="007A6ED9" w:rsidRDefault="003B6E2E" w:rsidP="003B6E2E">
      <w:pPr>
        <w:pStyle w:val="Odstavecseseznamem"/>
        <w:numPr>
          <w:ilvl w:val="0"/>
          <w:numId w:val="17"/>
        </w:numPr>
        <w:jc w:val="both"/>
        <w:rPr>
          <w:sz w:val="22"/>
        </w:rPr>
      </w:pPr>
      <w:r w:rsidRPr="007A6ED9">
        <w:rPr>
          <w:sz w:val="22"/>
        </w:rPr>
        <w:t>Objednavatel je povinen při provozu tiskového zařízení používat pouze a výhradně spotřební mate</w:t>
      </w:r>
      <w:r w:rsidR="00483CE1">
        <w:rPr>
          <w:sz w:val="22"/>
        </w:rPr>
        <w:t xml:space="preserve">riály dodané dodavatelem a </w:t>
      </w:r>
      <w:r w:rsidRPr="007A6ED9">
        <w:rPr>
          <w:sz w:val="22"/>
        </w:rPr>
        <w:t>používat</w:t>
      </w:r>
      <w:r w:rsidR="00483CE1">
        <w:rPr>
          <w:sz w:val="22"/>
        </w:rPr>
        <w:t xml:space="preserve"> jej</w:t>
      </w:r>
      <w:r w:rsidRPr="007A6ED9">
        <w:rPr>
          <w:sz w:val="22"/>
        </w:rPr>
        <w:t xml:space="preserve"> pouze v přístrojích</w:t>
      </w:r>
      <w:r w:rsidR="00483CE1">
        <w:rPr>
          <w:sz w:val="22"/>
        </w:rPr>
        <w:t xml:space="preserve">, na které se vztahuje tato </w:t>
      </w:r>
      <w:r w:rsidRPr="007A6ED9">
        <w:rPr>
          <w:sz w:val="22"/>
        </w:rPr>
        <w:t>smlouva.</w:t>
      </w:r>
    </w:p>
    <w:p w:rsidR="003B6E2E" w:rsidRPr="002B1474" w:rsidRDefault="003B6E2E" w:rsidP="003B6E2E">
      <w:pPr>
        <w:pStyle w:val="Odstavecseseznamem"/>
        <w:jc w:val="both"/>
      </w:pPr>
    </w:p>
    <w:p w:rsidR="00AF673F" w:rsidRDefault="003B6E2E" w:rsidP="00AF673F">
      <w:pPr>
        <w:pStyle w:val="Odstavecseseznamem"/>
        <w:numPr>
          <w:ilvl w:val="0"/>
          <w:numId w:val="17"/>
        </w:numPr>
        <w:jc w:val="both"/>
        <w:rPr>
          <w:sz w:val="22"/>
        </w:rPr>
      </w:pPr>
      <w:r w:rsidRPr="007A6ED9">
        <w:rPr>
          <w:sz w:val="22"/>
        </w:rPr>
        <w:t>Objednavatel včas hlásí případné poruchy tiskového zařízení a j</w:t>
      </w:r>
      <w:r w:rsidR="00986B08">
        <w:rPr>
          <w:sz w:val="22"/>
        </w:rPr>
        <w:t xml:space="preserve">e povinen zabránit odcizení, </w:t>
      </w:r>
      <w:r w:rsidR="00A7392C">
        <w:rPr>
          <w:sz w:val="22"/>
        </w:rPr>
        <w:br/>
      </w:r>
      <w:r w:rsidRPr="007A6ED9">
        <w:rPr>
          <w:sz w:val="22"/>
        </w:rPr>
        <w:t>či poškození tiskového zařízení.</w:t>
      </w:r>
    </w:p>
    <w:p w:rsidR="00837092" w:rsidRPr="00837092" w:rsidRDefault="00837092" w:rsidP="00837092">
      <w:pPr>
        <w:pStyle w:val="Odstavecseseznamem"/>
        <w:rPr>
          <w:sz w:val="22"/>
        </w:rPr>
      </w:pPr>
    </w:p>
    <w:p w:rsidR="00DC4C5B" w:rsidRPr="0005713A" w:rsidRDefault="00837092" w:rsidP="0005713A">
      <w:pPr>
        <w:pStyle w:val="Odstavecseseznamem"/>
        <w:numPr>
          <w:ilvl w:val="0"/>
          <w:numId w:val="17"/>
        </w:numPr>
        <w:jc w:val="both"/>
        <w:rPr>
          <w:sz w:val="22"/>
        </w:rPr>
      </w:pPr>
      <w:r w:rsidRPr="00837092">
        <w:rPr>
          <w:iCs/>
          <w:sz w:val="22"/>
        </w:rPr>
        <w:t>Objednavatel umožní poskytovateli vstup do objektu a parkování servisního vozidla.</w:t>
      </w:r>
    </w:p>
    <w:p w:rsidR="005348D4" w:rsidRDefault="005348D4" w:rsidP="004B0C50">
      <w:pPr>
        <w:ind w:firstLine="360"/>
        <w:jc w:val="center"/>
        <w:rPr>
          <w:b/>
          <w:szCs w:val="20"/>
        </w:rPr>
      </w:pPr>
    </w:p>
    <w:p w:rsidR="005348D4" w:rsidRDefault="005348D4" w:rsidP="004B0C50">
      <w:pPr>
        <w:ind w:firstLine="360"/>
        <w:jc w:val="center"/>
        <w:rPr>
          <w:b/>
          <w:szCs w:val="20"/>
        </w:rPr>
      </w:pPr>
    </w:p>
    <w:p w:rsidR="00284A4D" w:rsidRDefault="00284A4D" w:rsidP="004B0C50">
      <w:pPr>
        <w:ind w:firstLine="360"/>
        <w:jc w:val="center"/>
        <w:rPr>
          <w:b/>
          <w:szCs w:val="20"/>
        </w:rPr>
      </w:pPr>
    </w:p>
    <w:p w:rsidR="00284A4D" w:rsidRDefault="00284A4D" w:rsidP="004B0C50">
      <w:pPr>
        <w:ind w:firstLine="360"/>
        <w:jc w:val="center"/>
        <w:rPr>
          <w:b/>
          <w:szCs w:val="20"/>
        </w:rPr>
      </w:pPr>
    </w:p>
    <w:p w:rsidR="00284A4D" w:rsidRDefault="00284A4D" w:rsidP="004B0C50">
      <w:pPr>
        <w:ind w:firstLine="360"/>
        <w:jc w:val="center"/>
        <w:rPr>
          <w:b/>
          <w:szCs w:val="20"/>
        </w:rPr>
      </w:pPr>
    </w:p>
    <w:p w:rsidR="00284A4D" w:rsidRDefault="00284A4D" w:rsidP="004B0C50">
      <w:pPr>
        <w:ind w:firstLine="360"/>
        <w:jc w:val="center"/>
        <w:rPr>
          <w:b/>
          <w:szCs w:val="20"/>
        </w:rPr>
      </w:pPr>
    </w:p>
    <w:p w:rsidR="00BB7911" w:rsidRDefault="00BB7911" w:rsidP="004B0C50">
      <w:pPr>
        <w:ind w:firstLine="360"/>
        <w:jc w:val="center"/>
        <w:rPr>
          <w:b/>
          <w:szCs w:val="20"/>
        </w:rPr>
      </w:pPr>
    </w:p>
    <w:p w:rsidR="00AF673F" w:rsidRPr="007A6ED9" w:rsidRDefault="000F4EF6" w:rsidP="004B0C50">
      <w:pPr>
        <w:ind w:firstLine="360"/>
        <w:jc w:val="center"/>
        <w:rPr>
          <w:b/>
          <w:szCs w:val="20"/>
        </w:rPr>
      </w:pPr>
      <w:r>
        <w:rPr>
          <w:b/>
          <w:szCs w:val="20"/>
        </w:rPr>
        <w:t>Článek VI</w:t>
      </w:r>
      <w:r w:rsidR="00D3104F">
        <w:rPr>
          <w:b/>
          <w:szCs w:val="20"/>
        </w:rPr>
        <w:t>I</w:t>
      </w:r>
      <w:r w:rsidR="00AF673F" w:rsidRPr="007A6ED9">
        <w:rPr>
          <w:b/>
          <w:szCs w:val="20"/>
        </w:rPr>
        <w:t>.</w:t>
      </w:r>
    </w:p>
    <w:p w:rsidR="00AF673F" w:rsidRPr="007A6ED9" w:rsidRDefault="00AF673F" w:rsidP="00AF673F">
      <w:pPr>
        <w:jc w:val="center"/>
        <w:rPr>
          <w:b/>
          <w:szCs w:val="20"/>
        </w:rPr>
      </w:pPr>
    </w:p>
    <w:p w:rsidR="007A6ED9" w:rsidRPr="007A6ED9" w:rsidRDefault="00AF673F" w:rsidP="007A6ED9">
      <w:pPr>
        <w:pStyle w:val="Odstavecseseznamem"/>
        <w:numPr>
          <w:ilvl w:val="0"/>
          <w:numId w:val="4"/>
        </w:numPr>
        <w:jc w:val="both"/>
        <w:rPr>
          <w:sz w:val="22"/>
          <w:szCs w:val="20"/>
        </w:rPr>
      </w:pPr>
      <w:r w:rsidRPr="007A6ED9">
        <w:rPr>
          <w:sz w:val="22"/>
          <w:szCs w:val="20"/>
        </w:rPr>
        <w:t>Podmínky sjednané v této smlouvě, dohodnutá práva a povinnosti smluvních stran, stejně jako dobu, na kterou se smlouva uzavírá, lze měnit pouze písemným dodatkem k této smlouvě.</w:t>
      </w:r>
    </w:p>
    <w:p w:rsidR="00AF673F" w:rsidRPr="007A6ED9" w:rsidRDefault="00AF673F" w:rsidP="007A6ED9">
      <w:pPr>
        <w:jc w:val="both"/>
        <w:rPr>
          <w:sz w:val="22"/>
          <w:szCs w:val="20"/>
        </w:rPr>
      </w:pPr>
    </w:p>
    <w:p w:rsidR="00AF673F" w:rsidRPr="007A6ED9" w:rsidRDefault="009C1468" w:rsidP="007A6ED9">
      <w:pPr>
        <w:pStyle w:val="Odstavecseseznamem"/>
        <w:numPr>
          <w:ilvl w:val="0"/>
          <w:numId w:val="16"/>
        </w:numPr>
        <w:jc w:val="both"/>
        <w:rPr>
          <w:sz w:val="22"/>
          <w:szCs w:val="20"/>
        </w:rPr>
      </w:pPr>
      <w:r>
        <w:rPr>
          <w:iCs/>
          <w:sz w:val="22"/>
          <w:szCs w:val="20"/>
        </w:rPr>
        <w:t xml:space="preserve">Smlouva </w:t>
      </w:r>
      <w:r w:rsidR="00AF673F" w:rsidRPr="007A6ED9">
        <w:rPr>
          <w:iCs/>
          <w:sz w:val="22"/>
          <w:szCs w:val="20"/>
        </w:rPr>
        <w:t xml:space="preserve">byla vyhotovena ve dvou originálech, vždy </w:t>
      </w:r>
      <w:r w:rsidR="00BB7911">
        <w:rPr>
          <w:iCs/>
          <w:sz w:val="22"/>
          <w:szCs w:val="20"/>
        </w:rPr>
        <w:t xml:space="preserve">jeden </w:t>
      </w:r>
      <w:r>
        <w:rPr>
          <w:iCs/>
          <w:sz w:val="22"/>
          <w:szCs w:val="20"/>
        </w:rPr>
        <w:t xml:space="preserve">pro objednavatele </w:t>
      </w:r>
      <w:r w:rsidR="00AF673F" w:rsidRPr="007A6ED9">
        <w:rPr>
          <w:iCs/>
          <w:sz w:val="22"/>
          <w:szCs w:val="20"/>
        </w:rPr>
        <w:t>a poskytovatele.</w:t>
      </w:r>
    </w:p>
    <w:p w:rsidR="007A6ED9" w:rsidRPr="007A6ED9" w:rsidRDefault="007A6ED9" w:rsidP="007A6ED9">
      <w:pPr>
        <w:jc w:val="both"/>
        <w:rPr>
          <w:sz w:val="22"/>
          <w:szCs w:val="20"/>
        </w:rPr>
      </w:pPr>
    </w:p>
    <w:p w:rsidR="007A6ED9" w:rsidRPr="007A6ED9" w:rsidRDefault="00AF673F" w:rsidP="007A6ED9">
      <w:pPr>
        <w:pStyle w:val="Odstavecseseznamem"/>
        <w:numPr>
          <w:ilvl w:val="0"/>
          <w:numId w:val="16"/>
        </w:numPr>
        <w:jc w:val="both"/>
        <w:rPr>
          <w:sz w:val="22"/>
          <w:szCs w:val="20"/>
        </w:rPr>
      </w:pPr>
      <w:r w:rsidRPr="007A6ED9">
        <w:rPr>
          <w:iCs/>
          <w:sz w:val="22"/>
          <w:szCs w:val="20"/>
        </w:rPr>
        <w:t xml:space="preserve">Smlouva se uzavírá na dobu neurčitou </w:t>
      </w:r>
      <w:r w:rsidR="00BB7911">
        <w:rPr>
          <w:iCs/>
          <w:sz w:val="22"/>
          <w:szCs w:val="20"/>
        </w:rPr>
        <w:t xml:space="preserve">s výpovědní lhůtou </w:t>
      </w:r>
      <w:r w:rsidR="00AE0F65">
        <w:rPr>
          <w:iCs/>
          <w:sz w:val="22"/>
          <w:szCs w:val="20"/>
        </w:rPr>
        <w:t>2</w:t>
      </w:r>
      <w:r w:rsidR="00BB7911">
        <w:rPr>
          <w:iCs/>
          <w:sz w:val="22"/>
          <w:szCs w:val="20"/>
        </w:rPr>
        <w:t xml:space="preserve"> měsíců</w:t>
      </w:r>
      <w:r w:rsidRPr="007A6ED9">
        <w:rPr>
          <w:iCs/>
          <w:sz w:val="22"/>
          <w:szCs w:val="20"/>
        </w:rPr>
        <w:t>.</w:t>
      </w:r>
    </w:p>
    <w:p w:rsidR="007A6ED9" w:rsidRPr="007A6ED9" w:rsidRDefault="007A6ED9" w:rsidP="007A6ED9">
      <w:pPr>
        <w:pStyle w:val="Odstavecseseznamem"/>
        <w:rPr>
          <w:sz w:val="22"/>
          <w:szCs w:val="20"/>
        </w:rPr>
      </w:pPr>
    </w:p>
    <w:p w:rsidR="007A6ED9" w:rsidRPr="007A6ED9" w:rsidRDefault="007A6ED9" w:rsidP="007A6ED9">
      <w:pPr>
        <w:pStyle w:val="Odstavecseseznamem"/>
        <w:numPr>
          <w:ilvl w:val="0"/>
          <w:numId w:val="16"/>
        </w:numPr>
        <w:jc w:val="both"/>
        <w:rPr>
          <w:sz w:val="22"/>
          <w:szCs w:val="20"/>
        </w:rPr>
      </w:pPr>
      <w:r w:rsidRPr="007A6ED9">
        <w:rPr>
          <w:sz w:val="22"/>
          <w:szCs w:val="20"/>
        </w:rPr>
        <w:t>Výpovědní lhůta začíná běžet od prvního dne měsíce následujícího po měsíci, ve kterém byla písemně podaná.</w:t>
      </w:r>
    </w:p>
    <w:p w:rsidR="007A6ED9" w:rsidRPr="007A6ED9" w:rsidRDefault="007A6ED9" w:rsidP="007A6ED9">
      <w:pPr>
        <w:pStyle w:val="Odstavecseseznamem"/>
        <w:rPr>
          <w:sz w:val="22"/>
          <w:szCs w:val="20"/>
        </w:rPr>
      </w:pPr>
    </w:p>
    <w:p w:rsidR="00AF673F" w:rsidRPr="007A6ED9" w:rsidRDefault="00AF673F" w:rsidP="007A6ED9">
      <w:pPr>
        <w:pStyle w:val="Odstavecseseznamem"/>
        <w:numPr>
          <w:ilvl w:val="0"/>
          <w:numId w:val="16"/>
        </w:numPr>
        <w:jc w:val="both"/>
        <w:rPr>
          <w:sz w:val="22"/>
          <w:szCs w:val="20"/>
        </w:rPr>
      </w:pPr>
      <w:r w:rsidRPr="007A6ED9">
        <w:rPr>
          <w:sz w:val="22"/>
          <w:szCs w:val="20"/>
        </w:rPr>
        <w:t xml:space="preserve">V záležitostech neupravených touto </w:t>
      </w:r>
      <w:r w:rsidR="005348D4">
        <w:rPr>
          <w:sz w:val="22"/>
          <w:szCs w:val="20"/>
        </w:rPr>
        <w:t>smlouvou</w:t>
      </w:r>
      <w:r w:rsidRPr="007A6ED9">
        <w:rPr>
          <w:sz w:val="22"/>
          <w:szCs w:val="20"/>
        </w:rPr>
        <w:t xml:space="preserve"> se práva a povinnosti smluvních stran řídí zákonem č. </w:t>
      </w:r>
      <w:r w:rsidR="00AE0F65">
        <w:rPr>
          <w:sz w:val="22"/>
          <w:szCs w:val="20"/>
        </w:rPr>
        <w:t>89</w:t>
      </w:r>
      <w:r w:rsidRPr="007A6ED9">
        <w:rPr>
          <w:sz w:val="22"/>
          <w:szCs w:val="20"/>
        </w:rPr>
        <w:t>/</w:t>
      </w:r>
      <w:r w:rsidR="00AE0F65">
        <w:rPr>
          <w:sz w:val="22"/>
          <w:szCs w:val="20"/>
        </w:rPr>
        <w:t>2012</w:t>
      </w:r>
      <w:r w:rsidRPr="007A6ED9">
        <w:rPr>
          <w:sz w:val="22"/>
          <w:szCs w:val="20"/>
        </w:rPr>
        <w:t xml:space="preserve"> Sb., občanský zákoník.</w:t>
      </w:r>
    </w:p>
    <w:p w:rsidR="007A6ED9" w:rsidRPr="007A6ED9" w:rsidRDefault="007A6ED9" w:rsidP="007A6ED9">
      <w:pPr>
        <w:pStyle w:val="Odstavecseseznamem"/>
        <w:rPr>
          <w:sz w:val="22"/>
          <w:szCs w:val="20"/>
        </w:rPr>
      </w:pPr>
    </w:p>
    <w:p w:rsidR="00AF673F" w:rsidRDefault="00AF673F" w:rsidP="007A6ED9">
      <w:pPr>
        <w:pStyle w:val="Odstavecseseznamem"/>
        <w:numPr>
          <w:ilvl w:val="0"/>
          <w:numId w:val="16"/>
        </w:numPr>
        <w:jc w:val="both"/>
        <w:rPr>
          <w:sz w:val="22"/>
          <w:szCs w:val="20"/>
        </w:rPr>
      </w:pPr>
      <w:r w:rsidRPr="007A6ED9">
        <w:rPr>
          <w:sz w:val="22"/>
          <w:szCs w:val="20"/>
        </w:rPr>
        <w:t xml:space="preserve">Tato smlouva nabývá </w:t>
      </w:r>
      <w:r w:rsidR="007E297A">
        <w:rPr>
          <w:sz w:val="22"/>
          <w:szCs w:val="20"/>
        </w:rPr>
        <w:t xml:space="preserve">platnosti i </w:t>
      </w:r>
      <w:r w:rsidRPr="007A6ED9">
        <w:rPr>
          <w:sz w:val="22"/>
          <w:szCs w:val="20"/>
        </w:rPr>
        <w:t>účinnosti dnem podpisu oběma smluvními stranami.</w:t>
      </w:r>
    </w:p>
    <w:p w:rsidR="00D3104F" w:rsidRPr="00D3104F" w:rsidRDefault="00D3104F" w:rsidP="00D3104F">
      <w:pPr>
        <w:jc w:val="both"/>
        <w:rPr>
          <w:sz w:val="22"/>
          <w:szCs w:val="20"/>
        </w:rPr>
      </w:pPr>
    </w:p>
    <w:p w:rsidR="00D3104F" w:rsidRDefault="00D3104F" w:rsidP="00D3104F">
      <w:pPr>
        <w:rPr>
          <w:sz w:val="22"/>
          <w:szCs w:val="20"/>
        </w:rPr>
      </w:pPr>
    </w:p>
    <w:p w:rsidR="00E75245" w:rsidRDefault="00E75245" w:rsidP="00D3104F">
      <w:pPr>
        <w:rPr>
          <w:sz w:val="22"/>
          <w:szCs w:val="20"/>
        </w:rPr>
      </w:pPr>
    </w:p>
    <w:p w:rsidR="00E75245" w:rsidRDefault="00E75245" w:rsidP="00D3104F">
      <w:pPr>
        <w:rPr>
          <w:sz w:val="22"/>
          <w:szCs w:val="20"/>
        </w:rPr>
      </w:pPr>
    </w:p>
    <w:p w:rsidR="00E75245" w:rsidRDefault="00E75245" w:rsidP="00D3104F">
      <w:pPr>
        <w:rPr>
          <w:sz w:val="22"/>
          <w:szCs w:val="20"/>
        </w:rPr>
      </w:pPr>
    </w:p>
    <w:p w:rsidR="00E75245" w:rsidRDefault="00E75245" w:rsidP="00D3104F">
      <w:pPr>
        <w:rPr>
          <w:sz w:val="22"/>
          <w:szCs w:val="20"/>
        </w:rPr>
      </w:pPr>
    </w:p>
    <w:p w:rsidR="00DC4C5B" w:rsidRDefault="00DC4C5B" w:rsidP="00D3104F">
      <w:pPr>
        <w:rPr>
          <w:sz w:val="22"/>
          <w:szCs w:val="20"/>
        </w:rPr>
      </w:pPr>
    </w:p>
    <w:p w:rsidR="00DC4C5B" w:rsidRDefault="00DC4C5B" w:rsidP="00D3104F">
      <w:pPr>
        <w:rPr>
          <w:sz w:val="22"/>
          <w:szCs w:val="20"/>
        </w:rPr>
      </w:pPr>
    </w:p>
    <w:p w:rsidR="00DC4C5B" w:rsidRDefault="00DC4C5B" w:rsidP="00D3104F">
      <w:pPr>
        <w:rPr>
          <w:sz w:val="22"/>
          <w:szCs w:val="20"/>
        </w:rPr>
      </w:pPr>
    </w:p>
    <w:p w:rsidR="00DC4C5B" w:rsidRDefault="00DC4C5B" w:rsidP="00D3104F">
      <w:pPr>
        <w:rPr>
          <w:sz w:val="22"/>
          <w:szCs w:val="20"/>
        </w:rPr>
      </w:pPr>
    </w:p>
    <w:p w:rsidR="00D3104F" w:rsidRPr="00F11F99" w:rsidRDefault="00233692" w:rsidP="00F11F99">
      <w:pPr>
        <w:rPr>
          <w:sz w:val="22"/>
          <w:szCs w:val="20"/>
        </w:rPr>
      </w:pPr>
      <w:r>
        <w:rPr>
          <w:sz w:val="22"/>
          <w:szCs w:val="20"/>
        </w:rPr>
        <w:t xml:space="preserve">       </w:t>
      </w:r>
      <w:r w:rsidR="00AF673F" w:rsidRPr="000F4EF6">
        <w:rPr>
          <w:sz w:val="22"/>
          <w:szCs w:val="20"/>
        </w:rPr>
        <w:t>V</w:t>
      </w:r>
      <w:r w:rsidR="007A6ED9" w:rsidRPr="000F4EF6">
        <w:rPr>
          <w:sz w:val="22"/>
          <w:szCs w:val="20"/>
        </w:rPr>
        <w:t xml:space="preserve"> Písku </w:t>
      </w:r>
      <w:r w:rsidR="00AF673F" w:rsidRPr="000F4EF6">
        <w:rPr>
          <w:sz w:val="22"/>
          <w:szCs w:val="20"/>
        </w:rPr>
        <w:t xml:space="preserve">dne </w:t>
      </w:r>
      <w:proofErr w:type="gramStart"/>
      <w:r w:rsidR="009B079F">
        <w:rPr>
          <w:sz w:val="22"/>
          <w:szCs w:val="20"/>
        </w:rPr>
        <w:t>10.10.2017</w:t>
      </w:r>
      <w:proofErr w:type="gramEnd"/>
      <w:r w:rsidR="009B079F">
        <w:rPr>
          <w:sz w:val="22"/>
          <w:szCs w:val="20"/>
        </w:rPr>
        <w:t xml:space="preserve">  </w:t>
      </w:r>
      <w:r w:rsidR="009B079F">
        <w:rPr>
          <w:sz w:val="22"/>
          <w:szCs w:val="20"/>
        </w:rPr>
        <w:tab/>
      </w:r>
      <w:r w:rsidR="007A6ED9" w:rsidRPr="000F4EF6">
        <w:rPr>
          <w:sz w:val="22"/>
          <w:szCs w:val="20"/>
        </w:rPr>
        <w:tab/>
      </w:r>
      <w:r w:rsidR="007A6ED9" w:rsidRPr="000F4EF6">
        <w:rPr>
          <w:sz w:val="22"/>
          <w:szCs w:val="20"/>
        </w:rPr>
        <w:tab/>
      </w:r>
      <w:r>
        <w:rPr>
          <w:sz w:val="22"/>
          <w:szCs w:val="20"/>
        </w:rPr>
        <w:t xml:space="preserve">               </w:t>
      </w:r>
      <w:r w:rsidR="007A6ED9" w:rsidRPr="000F4EF6">
        <w:rPr>
          <w:sz w:val="22"/>
          <w:szCs w:val="20"/>
        </w:rPr>
        <w:t>V Písku dne</w:t>
      </w:r>
      <w:r w:rsidR="009B079F">
        <w:rPr>
          <w:sz w:val="22"/>
          <w:szCs w:val="20"/>
        </w:rPr>
        <w:t xml:space="preserve"> 10. 10. 2017</w:t>
      </w:r>
      <w:bookmarkStart w:id="0" w:name="_GoBack"/>
      <w:bookmarkEnd w:id="0"/>
    </w:p>
    <w:p w:rsidR="00F11F99" w:rsidRPr="003743E9" w:rsidRDefault="003743E9" w:rsidP="003743E9">
      <w:pPr>
        <w:rPr>
          <w:sz w:val="22"/>
        </w:rPr>
      </w:pPr>
      <w:r>
        <w:rPr>
          <w:sz w:val="22"/>
        </w:rPr>
        <w:t xml:space="preserve">                     </w:t>
      </w:r>
    </w:p>
    <w:p w:rsidR="00B31317" w:rsidRDefault="00B31317" w:rsidP="000F4EF6">
      <w:pPr>
        <w:ind w:firstLine="360"/>
        <w:rPr>
          <w:sz w:val="22"/>
          <w:szCs w:val="20"/>
        </w:rPr>
      </w:pPr>
    </w:p>
    <w:p w:rsidR="00E75245" w:rsidRDefault="00E75245" w:rsidP="000F4EF6">
      <w:pPr>
        <w:ind w:firstLine="360"/>
        <w:rPr>
          <w:sz w:val="22"/>
          <w:szCs w:val="20"/>
        </w:rPr>
      </w:pPr>
    </w:p>
    <w:p w:rsidR="00E75245" w:rsidRDefault="00E75245" w:rsidP="000F4EF6">
      <w:pPr>
        <w:ind w:firstLine="360"/>
        <w:rPr>
          <w:sz w:val="22"/>
          <w:szCs w:val="20"/>
        </w:rPr>
      </w:pPr>
    </w:p>
    <w:p w:rsidR="00E75245" w:rsidRDefault="00E75245" w:rsidP="000F4EF6">
      <w:pPr>
        <w:ind w:firstLine="360"/>
        <w:rPr>
          <w:sz w:val="22"/>
          <w:szCs w:val="20"/>
        </w:rPr>
      </w:pPr>
    </w:p>
    <w:p w:rsidR="00E75245" w:rsidRDefault="00E75245" w:rsidP="000F4EF6">
      <w:pPr>
        <w:ind w:firstLine="360"/>
        <w:rPr>
          <w:sz w:val="22"/>
          <w:szCs w:val="20"/>
        </w:rPr>
      </w:pPr>
    </w:p>
    <w:p w:rsidR="00E75245" w:rsidRDefault="00E75245" w:rsidP="000F4EF6">
      <w:pPr>
        <w:ind w:firstLine="360"/>
        <w:rPr>
          <w:sz w:val="22"/>
          <w:szCs w:val="20"/>
        </w:rPr>
      </w:pPr>
    </w:p>
    <w:p w:rsidR="00AF673F" w:rsidRPr="000F4EF6" w:rsidRDefault="00AF673F" w:rsidP="000F4EF6">
      <w:pPr>
        <w:ind w:firstLine="360"/>
        <w:rPr>
          <w:sz w:val="22"/>
          <w:szCs w:val="20"/>
        </w:rPr>
      </w:pPr>
      <w:r w:rsidRPr="000F4EF6">
        <w:rPr>
          <w:sz w:val="22"/>
          <w:szCs w:val="20"/>
        </w:rPr>
        <w:t>………………………………</w:t>
      </w:r>
      <w:r w:rsidRPr="000F4EF6">
        <w:rPr>
          <w:sz w:val="22"/>
          <w:szCs w:val="20"/>
        </w:rPr>
        <w:tab/>
      </w:r>
      <w:r w:rsidRPr="000F4EF6">
        <w:rPr>
          <w:sz w:val="22"/>
          <w:szCs w:val="20"/>
        </w:rPr>
        <w:tab/>
      </w:r>
      <w:r w:rsidRPr="000F4EF6">
        <w:rPr>
          <w:sz w:val="22"/>
          <w:szCs w:val="20"/>
        </w:rPr>
        <w:tab/>
      </w:r>
      <w:r w:rsidRPr="000F4EF6">
        <w:rPr>
          <w:sz w:val="22"/>
          <w:szCs w:val="20"/>
        </w:rPr>
        <w:tab/>
        <w:t>……………………………..</w:t>
      </w:r>
    </w:p>
    <w:p w:rsidR="00AF673F" w:rsidRDefault="007A6ED9" w:rsidP="00B31317">
      <w:pPr>
        <w:ind w:left="600"/>
        <w:rPr>
          <w:sz w:val="22"/>
          <w:szCs w:val="20"/>
        </w:rPr>
      </w:pPr>
      <w:r w:rsidRPr="000F4EF6">
        <w:rPr>
          <w:sz w:val="22"/>
          <w:szCs w:val="20"/>
        </w:rPr>
        <w:t>poskytovatel</w:t>
      </w:r>
      <w:r w:rsidR="00AF673F" w:rsidRPr="000F4EF6">
        <w:rPr>
          <w:sz w:val="22"/>
          <w:szCs w:val="20"/>
        </w:rPr>
        <w:tab/>
      </w:r>
      <w:r w:rsidR="00AF673F" w:rsidRPr="000F4EF6">
        <w:rPr>
          <w:sz w:val="22"/>
          <w:szCs w:val="20"/>
        </w:rPr>
        <w:tab/>
      </w:r>
      <w:r w:rsidR="00AF673F" w:rsidRPr="000F4EF6">
        <w:rPr>
          <w:sz w:val="22"/>
          <w:szCs w:val="20"/>
        </w:rPr>
        <w:tab/>
      </w:r>
      <w:r w:rsidR="00AF673F" w:rsidRPr="000F4EF6">
        <w:rPr>
          <w:sz w:val="22"/>
          <w:szCs w:val="20"/>
        </w:rPr>
        <w:tab/>
      </w:r>
      <w:r w:rsidR="00AF673F" w:rsidRPr="000F4EF6">
        <w:rPr>
          <w:sz w:val="22"/>
          <w:szCs w:val="20"/>
        </w:rPr>
        <w:tab/>
      </w:r>
      <w:r w:rsidR="00AF673F" w:rsidRPr="000F4EF6">
        <w:rPr>
          <w:sz w:val="22"/>
          <w:szCs w:val="20"/>
        </w:rPr>
        <w:tab/>
      </w:r>
      <w:r w:rsidRPr="000F4EF6">
        <w:rPr>
          <w:sz w:val="22"/>
          <w:szCs w:val="20"/>
        </w:rPr>
        <w:tab/>
      </w:r>
      <w:r w:rsidR="00B31317">
        <w:rPr>
          <w:sz w:val="22"/>
          <w:szCs w:val="20"/>
        </w:rPr>
        <w:t>objednavatel</w:t>
      </w:r>
    </w:p>
    <w:p w:rsidR="00DC4C5B" w:rsidRDefault="00DC4C5B" w:rsidP="00B31317">
      <w:pPr>
        <w:ind w:left="600"/>
        <w:rPr>
          <w:sz w:val="22"/>
          <w:szCs w:val="20"/>
        </w:rPr>
      </w:pPr>
      <w:r>
        <w:rPr>
          <w:sz w:val="22"/>
          <w:szCs w:val="20"/>
        </w:rPr>
        <w:t>Milan Koc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Ing. Jiří Uhlík</w:t>
      </w:r>
    </w:p>
    <w:p w:rsidR="00DC4C5B" w:rsidRPr="00B31317" w:rsidRDefault="00DC4C5B" w:rsidP="00B31317">
      <w:pPr>
        <w:ind w:left="600"/>
        <w:rPr>
          <w:sz w:val="22"/>
          <w:szCs w:val="20"/>
        </w:rPr>
      </w:pPr>
      <w:r>
        <w:rPr>
          <w:sz w:val="22"/>
          <w:szCs w:val="20"/>
        </w:rPr>
        <w:t>jednatel společnosti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ředitel školy</w:t>
      </w:r>
    </w:p>
    <w:sectPr w:rsidR="00DC4C5B" w:rsidRPr="00B31317" w:rsidSect="0045244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AA" w:rsidRDefault="000F4BAA" w:rsidP="00F11F99">
      <w:r>
        <w:separator/>
      </w:r>
    </w:p>
  </w:endnote>
  <w:endnote w:type="continuationSeparator" w:id="0">
    <w:p w:rsidR="000F4BAA" w:rsidRDefault="000F4BAA" w:rsidP="00F1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585805"/>
      <w:docPartObj>
        <w:docPartGallery w:val="Page Numbers (Bottom of Page)"/>
        <w:docPartUnique/>
      </w:docPartObj>
    </w:sdtPr>
    <w:sdtEndPr/>
    <w:sdtContent>
      <w:p w:rsidR="00F11F99" w:rsidRDefault="00F11F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79F">
          <w:rPr>
            <w:noProof/>
          </w:rPr>
          <w:t>1</w:t>
        </w:r>
        <w:r>
          <w:fldChar w:fldCharType="end"/>
        </w:r>
      </w:p>
    </w:sdtContent>
  </w:sdt>
  <w:p w:rsidR="00F11F99" w:rsidRDefault="00F11F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AA" w:rsidRDefault="000F4BAA" w:rsidP="00F11F99">
      <w:r>
        <w:separator/>
      </w:r>
    </w:p>
  </w:footnote>
  <w:footnote w:type="continuationSeparator" w:id="0">
    <w:p w:rsidR="000F4BAA" w:rsidRDefault="000F4BAA" w:rsidP="00F1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D1F"/>
    <w:multiLevelType w:val="hybridMultilevel"/>
    <w:tmpl w:val="2D683FF8"/>
    <w:lvl w:ilvl="0" w:tplc="6ADCD9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2F625C"/>
    <w:multiLevelType w:val="hybridMultilevel"/>
    <w:tmpl w:val="0C8E16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208C"/>
    <w:multiLevelType w:val="hybridMultilevel"/>
    <w:tmpl w:val="09EAB4FC"/>
    <w:lvl w:ilvl="0" w:tplc="E09AF7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34011"/>
    <w:multiLevelType w:val="singleLevel"/>
    <w:tmpl w:val="E1FC01AC"/>
    <w:lvl w:ilvl="0">
      <w:start w:val="1"/>
      <w:numFmt w:val="lowerLetter"/>
      <w:lvlText w:val="%1)"/>
      <w:legacy w:legacy="1" w:legacySpace="0" w:legacyIndent="283"/>
      <w:lvlJc w:val="left"/>
      <w:pPr>
        <w:ind w:left="568" w:hanging="283"/>
      </w:pPr>
    </w:lvl>
  </w:abstractNum>
  <w:abstractNum w:abstractNumId="4">
    <w:nsid w:val="091517C4"/>
    <w:multiLevelType w:val="hybridMultilevel"/>
    <w:tmpl w:val="F710EB38"/>
    <w:lvl w:ilvl="0" w:tplc="29504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401AB"/>
    <w:multiLevelType w:val="hybridMultilevel"/>
    <w:tmpl w:val="7F78B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010E8"/>
    <w:multiLevelType w:val="hybridMultilevel"/>
    <w:tmpl w:val="6E786A18"/>
    <w:lvl w:ilvl="0" w:tplc="BC50C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4749B"/>
    <w:multiLevelType w:val="hybridMultilevel"/>
    <w:tmpl w:val="C81E9AC0"/>
    <w:lvl w:ilvl="0" w:tplc="52BC62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32796"/>
    <w:multiLevelType w:val="hybridMultilevel"/>
    <w:tmpl w:val="B18A97D4"/>
    <w:lvl w:ilvl="0" w:tplc="265A9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0208C2"/>
    <w:multiLevelType w:val="hybridMultilevel"/>
    <w:tmpl w:val="711A915A"/>
    <w:lvl w:ilvl="0" w:tplc="A1D26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A3F94"/>
    <w:multiLevelType w:val="hybridMultilevel"/>
    <w:tmpl w:val="3202C9DA"/>
    <w:lvl w:ilvl="0" w:tplc="8B1ACF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07903"/>
    <w:multiLevelType w:val="hybridMultilevel"/>
    <w:tmpl w:val="10C849F2"/>
    <w:lvl w:ilvl="0" w:tplc="59769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B790A"/>
    <w:multiLevelType w:val="hybridMultilevel"/>
    <w:tmpl w:val="FB4E9A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D5AD6"/>
    <w:multiLevelType w:val="hybridMultilevel"/>
    <w:tmpl w:val="DB8E7334"/>
    <w:lvl w:ilvl="0" w:tplc="1A7210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2407A"/>
    <w:multiLevelType w:val="hybridMultilevel"/>
    <w:tmpl w:val="CDB43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87D53"/>
    <w:multiLevelType w:val="hybridMultilevel"/>
    <w:tmpl w:val="98CAF07E"/>
    <w:lvl w:ilvl="0" w:tplc="9E2EE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706B9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8E17FD"/>
    <w:multiLevelType w:val="hybridMultilevel"/>
    <w:tmpl w:val="9AD43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D10B3"/>
    <w:multiLevelType w:val="multilevel"/>
    <w:tmpl w:val="0AFA68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8">
    <w:nsid w:val="59722D8C"/>
    <w:multiLevelType w:val="hybridMultilevel"/>
    <w:tmpl w:val="775EC73E"/>
    <w:lvl w:ilvl="0" w:tplc="45B83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A52541"/>
    <w:multiLevelType w:val="hybridMultilevel"/>
    <w:tmpl w:val="41F84286"/>
    <w:lvl w:ilvl="0" w:tplc="F4E8FA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D79F4"/>
    <w:multiLevelType w:val="hybridMultilevel"/>
    <w:tmpl w:val="FD5AF920"/>
    <w:lvl w:ilvl="0" w:tplc="03D8B13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676154E"/>
    <w:multiLevelType w:val="hybridMultilevel"/>
    <w:tmpl w:val="6EDA10E8"/>
    <w:lvl w:ilvl="0" w:tplc="09404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44B11"/>
    <w:multiLevelType w:val="hybridMultilevel"/>
    <w:tmpl w:val="E40C1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F338A"/>
    <w:multiLevelType w:val="hybridMultilevel"/>
    <w:tmpl w:val="1C983420"/>
    <w:lvl w:ilvl="0" w:tplc="68A850E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8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21"/>
  </w:num>
  <w:num w:numId="10">
    <w:abstractNumId w:val="4"/>
  </w:num>
  <w:num w:numId="11">
    <w:abstractNumId w:val="20"/>
  </w:num>
  <w:num w:numId="12">
    <w:abstractNumId w:val="10"/>
  </w:num>
  <w:num w:numId="13">
    <w:abstractNumId w:val="5"/>
  </w:num>
  <w:num w:numId="14">
    <w:abstractNumId w:val="1"/>
  </w:num>
  <w:num w:numId="15">
    <w:abstractNumId w:val="14"/>
  </w:num>
  <w:num w:numId="16">
    <w:abstractNumId w:val="12"/>
  </w:num>
  <w:num w:numId="17">
    <w:abstractNumId w:val="16"/>
  </w:num>
  <w:num w:numId="18">
    <w:abstractNumId w:val="3"/>
  </w:num>
  <w:num w:numId="19">
    <w:abstractNumId w:val="22"/>
  </w:num>
  <w:num w:numId="20">
    <w:abstractNumId w:val="11"/>
  </w:num>
  <w:num w:numId="21">
    <w:abstractNumId w:val="0"/>
  </w:num>
  <w:num w:numId="22">
    <w:abstractNumId w:val="13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3D"/>
    <w:rsid w:val="0005713A"/>
    <w:rsid w:val="000C0B01"/>
    <w:rsid w:val="000F4BAA"/>
    <w:rsid w:val="000F4EF6"/>
    <w:rsid w:val="00101ADB"/>
    <w:rsid w:val="001839A0"/>
    <w:rsid w:val="00184CCC"/>
    <w:rsid w:val="00191957"/>
    <w:rsid w:val="001A10E4"/>
    <w:rsid w:val="001B5B94"/>
    <w:rsid w:val="00233692"/>
    <w:rsid w:val="002349F3"/>
    <w:rsid w:val="00284489"/>
    <w:rsid w:val="00284A4D"/>
    <w:rsid w:val="002B1474"/>
    <w:rsid w:val="002B413B"/>
    <w:rsid w:val="002E0D9F"/>
    <w:rsid w:val="002E2468"/>
    <w:rsid w:val="00301280"/>
    <w:rsid w:val="00335AC3"/>
    <w:rsid w:val="003743E9"/>
    <w:rsid w:val="003A51E8"/>
    <w:rsid w:val="003A6480"/>
    <w:rsid w:val="003B6E2E"/>
    <w:rsid w:val="003C1893"/>
    <w:rsid w:val="003F3EA1"/>
    <w:rsid w:val="003F75C3"/>
    <w:rsid w:val="00406EFF"/>
    <w:rsid w:val="00416C69"/>
    <w:rsid w:val="00452449"/>
    <w:rsid w:val="00456094"/>
    <w:rsid w:val="00483CE1"/>
    <w:rsid w:val="004B0C50"/>
    <w:rsid w:val="004C36E3"/>
    <w:rsid w:val="004E601E"/>
    <w:rsid w:val="005273ED"/>
    <w:rsid w:val="005348D4"/>
    <w:rsid w:val="006F5F6A"/>
    <w:rsid w:val="007756F1"/>
    <w:rsid w:val="007877AC"/>
    <w:rsid w:val="007A2FFB"/>
    <w:rsid w:val="007A6ED9"/>
    <w:rsid w:val="007E297A"/>
    <w:rsid w:val="007F1DC1"/>
    <w:rsid w:val="00803BA0"/>
    <w:rsid w:val="00837092"/>
    <w:rsid w:val="008506DA"/>
    <w:rsid w:val="0086727A"/>
    <w:rsid w:val="0087290B"/>
    <w:rsid w:val="008B2E34"/>
    <w:rsid w:val="008D7EAE"/>
    <w:rsid w:val="008E0673"/>
    <w:rsid w:val="008E2BA9"/>
    <w:rsid w:val="008E7F5A"/>
    <w:rsid w:val="00910B44"/>
    <w:rsid w:val="009140B6"/>
    <w:rsid w:val="00930B6F"/>
    <w:rsid w:val="009822FB"/>
    <w:rsid w:val="00986B08"/>
    <w:rsid w:val="009B079F"/>
    <w:rsid w:val="009C1468"/>
    <w:rsid w:val="009C237B"/>
    <w:rsid w:val="00A7392C"/>
    <w:rsid w:val="00AB0A2E"/>
    <w:rsid w:val="00AE0F65"/>
    <w:rsid w:val="00AE1107"/>
    <w:rsid w:val="00AF673F"/>
    <w:rsid w:val="00B104DD"/>
    <w:rsid w:val="00B26312"/>
    <w:rsid w:val="00B31317"/>
    <w:rsid w:val="00B41178"/>
    <w:rsid w:val="00B56DE6"/>
    <w:rsid w:val="00BB72EE"/>
    <w:rsid w:val="00BB7911"/>
    <w:rsid w:val="00BC74B1"/>
    <w:rsid w:val="00BE3124"/>
    <w:rsid w:val="00BE7525"/>
    <w:rsid w:val="00C453EE"/>
    <w:rsid w:val="00C60E2A"/>
    <w:rsid w:val="00C94AF8"/>
    <w:rsid w:val="00CC545F"/>
    <w:rsid w:val="00D04187"/>
    <w:rsid w:val="00D3104F"/>
    <w:rsid w:val="00D43013"/>
    <w:rsid w:val="00D94719"/>
    <w:rsid w:val="00DB3A1A"/>
    <w:rsid w:val="00DB743D"/>
    <w:rsid w:val="00DC4C5B"/>
    <w:rsid w:val="00DE7473"/>
    <w:rsid w:val="00E2726B"/>
    <w:rsid w:val="00E75245"/>
    <w:rsid w:val="00F11F99"/>
    <w:rsid w:val="00F27338"/>
    <w:rsid w:val="00F7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43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B743D"/>
    <w:pPr>
      <w:jc w:val="both"/>
    </w:pPr>
  </w:style>
  <w:style w:type="character" w:customStyle="1" w:styleId="ZkladntextChar">
    <w:name w:val="Základní text Char"/>
    <w:link w:val="Zkladntext"/>
    <w:rsid w:val="00DB74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673F"/>
    <w:pPr>
      <w:ind w:left="720"/>
      <w:contextualSpacing/>
    </w:pPr>
  </w:style>
  <w:style w:type="table" w:styleId="Mkatabulky">
    <w:name w:val="Table Grid"/>
    <w:basedOn w:val="Normlntabulka"/>
    <w:uiPriority w:val="59"/>
    <w:rsid w:val="00184C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B0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C0B01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rsid w:val="000F4EF6"/>
    <w:pPr>
      <w:tabs>
        <w:tab w:val="center" w:pos="4536"/>
        <w:tab w:val="right" w:pos="9072"/>
      </w:tabs>
      <w:jc w:val="both"/>
    </w:pPr>
    <w:rPr>
      <w:rFonts w:ascii="Bahamas" w:hAnsi="Bahamas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F4EF6"/>
    <w:rPr>
      <w:rFonts w:ascii="Bahamas" w:eastAsia="Times New Roman" w:hAnsi="Bahamas"/>
    </w:rPr>
  </w:style>
  <w:style w:type="paragraph" w:styleId="Zhlav">
    <w:name w:val="header"/>
    <w:basedOn w:val="Normln"/>
    <w:link w:val="ZhlavChar"/>
    <w:uiPriority w:val="99"/>
    <w:unhideWhenUsed/>
    <w:rsid w:val="00F11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1F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43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B743D"/>
    <w:pPr>
      <w:jc w:val="both"/>
    </w:pPr>
  </w:style>
  <w:style w:type="character" w:customStyle="1" w:styleId="ZkladntextChar">
    <w:name w:val="Základní text Char"/>
    <w:link w:val="Zkladntext"/>
    <w:rsid w:val="00DB74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673F"/>
    <w:pPr>
      <w:ind w:left="720"/>
      <w:contextualSpacing/>
    </w:pPr>
  </w:style>
  <w:style w:type="table" w:styleId="Mkatabulky">
    <w:name w:val="Table Grid"/>
    <w:basedOn w:val="Normlntabulka"/>
    <w:uiPriority w:val="59"/>
    <w:rsid w:val="00184C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B0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C0B01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rsid w:val="000F4EF6"/>
    <w:pPr>
      <w:tabs>
        <w:tab w:val="center" w:pos="4536"/>
        <w:tab w:val="right" w:pos="9072"/>
      </w:tabs>
      <w:jc w:val="both"/>
    </w:pPr>
    <w:rPr>
      <w:rFonts w:ascii="Bahamas" w:hAnsi="Bahamas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F4EF6"/>
    <w:rPr>
      <w:rFonts w:ascii="Bahamas" w:eastAsia="Times New Roman" w:hAnsi="Bahamas"/>
    </w:rPr>
  </w:style>
  <w:style w:type="paragraph" w:styleId="Zhlav">
    <w:name w:val="header"/>
    <w:basedOn w:val="Normln"/>
    <w:link w:val="ZhlavChar"/>
    <w:uiPriority w:val="99"/>
    <w:unhideWhenUsed/>
    <w:rsid w:val="00F11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1F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kova@bonum-repr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udrnova@sps-p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ala@sps-p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1066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Škudrnová Jitka</cp:lastModifiedBy>
  <cp:revision>58</cp:revision>
  <cp:lastPrinted>2017-10-03T11:46:00Z</cp:lastPrinted>
  <dcterms:created xsi:type="dcterms:W3CDTF">2015-07-29T11:19:00Z</dcterms:created>
  <dcterms:modified xsi:type="dcterms:W3CDTF">2017-10-10T07:54:00Z</dcterms:modified>
</cp:coreProperties>
</file>