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EBA65" w14:textId="77777777" w:rsidR="00AC4AAE" w:rsidRDefault="00AC4AAE">
      <w:pPr>
        <w:spacing w:line="1" w:lineRule="exact"/>
      </w:pPr>
    </w:p>
    <w:p w14:paraId="47C7DE60" w14:textId="77777777" w:rsidR="00A66D61" w:rsidRDefault="00A66D61">
      <w:pPr>
        <w:spacing w:line="1" w:lineRule="exact"/>
      </w:pPr>
    </w:p>
    <w:p w14:paraId="0A72478C" w14:textId="77777777" w:rsidR="00A66D61" w:rsidRDefault="00A66D61">
      <w:pPr>
        <w:spacing w:line="1" w:lineRule="exact"/>
      </w:pPr>
    </w:p>
    <w:p w14:paraId="5AA903E1" w14:textId="77777777" w:rsidR="004D7B73" w:rsidRDefault="004D7B73">
      <w:pPr>
        <w:spacing w:line="1" w:lineRule="exact"/>
      </w:pPr>
    </w:p>
    <w:p w14:paraId="336EBA68" w14:textId="77777777" w:rsidR="00AC4AAE" w:rsidRDefault="00162F01">
      <w:pPr>
        <w:pStyle w:val="Heading110"/>
        <w:framePr w:w="8774" w:h="2040" w:hRule="exact" w:wrap="none" w:vAnchor="page" w:hAnchor="page" w:x="1666" w:y="1769"/>
        <w:spacing w:line="264" w:lineRule="auto"/>
        <w:jc w:val="left"/>
      </w:pPr>
      <w:bookmarkStart w:id="0" w:name="bookmark0"/>
      <w:bookmarkStart w:id="1" w:name="bookmark1"/>
      <w:bookmarkStart w:id="2" w:name="bookmark2"/>
      <w:r>
        <w:t>CSF, s.r.o.</w:t>
      </w:r>
      <w:bookmarkEnd w:id="0"/>
      <w:bookmarkEnd w:id="1"/>
      <w:bookmarkEnd w:id="2"/>
    </w:p>
    <w:p w14:paraId="336EBA69" w14:textId="77777777" w:rsidR="00AC4AAE" w:rsidRDefault="00162F01">
      <w:pPr>
        <w:pStyle w:val="Bodytext10"/>
        <w:framePr w:w="8774" w:h="2040" w:hRule="exact" w:wrap="none" w:vAnchor="page" w:hAnchor="page" w:x="1666" w:y="1769"/>
        <w:spacing w:line="290" w:lineRule="auto"/>
      </w:pPr>
      <w:r>
        <w:t>zapsaná v obchodním rejstříku u Krajského soudu v Hradci Králové, oddíl C vložka 13316</w:t>
      </w:r>
    </w:p>
    <w:p w14:paraId="336EBA6A" w14:textId="77777777" w:rsidR="00AC4AAE" w:rsidRDefault="00162F01">
      <w:pPr>
        <w:pStyle w:val="Bodytext10"/>
        <w:framePr w:w="8774" w:h="2040" w:hRule="exact" w:wrap="none" w:vAnchor="page" w:hAnchor="page" w:x="1666" w:y="1769"/>
        <w:spacing w:line="290" w:lineRule="auto"/>
      </w:pPr>
      <w:r>
        <w:t>se sídlem Střelecká 672, 500 02 Hradec Králové</w:t>
      </w:r>
    </w:p>
    <w:p w14:paraId="336EBA6B" w14:textId="77777777" w:rsidR="00AC4AAE" w:rsidRDefault="00162F01">
      <w:pPr>
        <w:pStyle w:val="Bodytext10"/>
        <w:framePr w:w="8774" w:h="2040" w:hRule="exact" w:wrap="none" w:vAnchor="page" w:hAnchor="page" w:x="1666" w:y="1769"/>
        <w:spacing w:line="290" w:lineRule="auto"/>
      </w:pPr>
      <w:r>
        <w:t>IČ: 252 89 462, DIČ:CZ25289462</w:t>
      </w:r>
    </w:p>
    <w:p w14:paraId="336EBA6C" w14:textId="77777777" w:rsidR="00AC4AAE" w:rsidRDefault="00162F01">
      <w:pPr>
        <w:pStyle w:val="Bodytext10"/>
        <w:framePr w:w="8774" w:h="2040" w:hRule="exact" w:wrap="none" w:vAnchor="page" w:hAnchor="page" w:x="1666" w:y="1769"/>
        <w:spacing w:line="290" w:lineRule="auto"/>
      </w:pPr>
      <w:r>
        <w:t>zastoupena Tomášem Pavelkou, jednatelem</w:t>
      </w:r>
    </w:p>
    <w:p w14:paraId="336EBA6D" w14:textId="3F061FD3" w:rsidR="00AC4AAE" w:rsidRDefault="00162F01">
      <w:pPr>
        <w:pStyle w:val="Bodytext10"/>
        <w:framePr w:w="8774" w:h="2040" w:hRule="exact" w:wrap="none" w:vAnchor="page" w:hAnchor="page" w:x="1666" w:y="1769"/>
        <w:spacing w:line="290" w:lineRule="auto"/>
      </w:pPr>
      <w:r>
        <w:t xml:space="preserve">Bankovní účet: </w:t>
      </w:r>
      <w:r w:rsidR="00C13F4D">
        <w:t>xxxxxxxxxxxxxxxxxxxxxxxxxxxx</w:t>
      </w:r>
    </w:p>
    <w:p w14:paraId="336EBA6E" w14:textId="77777777" w:rsidR="00AC4AAE" w:rsidRDefault="00162F01">
      <w:pPr>
        <w:pStyle w:val="Bodytext10"/>
        <w:framePr w:w="8774" w:h="2040" w:hRule="exact" w:wrap="none" w:vAnchor="page" w:hAnchor="page" w:x="1666" w:y="1769"/>
        <w:spacing w:line="290" w:lineRule="auto"/>
      </w:pPr>
      <w:r>
        <w:t>(dále jen „prodávající")</w:t>
      </w:r>
    </w:p>
    <w:p w14:paraId="336EBA6F" w14:textId="77777777" w:rsidR="00AC4AAE" w:rsidRDefault="00162F01">
      <w:pPr>
        <w:pStyle w:val="Heading110"/>
        <w:framePr w:w="8774" w:h="10574" w:hRule="exact" w:wrap="none" w:vAnchor="page" w:hAnchor="page" w:x="1666" w:y="4558"/>
        <w:jc w:val="left"/>
      </w:pPr>
      <w:bookmarkStart w:id="3" w:name="bookmark3"/>
      <w:bookmarkStart w:id="4" w:name="bookmark4"/>
      <w:bookmarkStart w:id="5" w:name="bookmark5"/>
      <w:r>
        <w:t>Národní muzeum</w:t>
      </w:r>
      <w:bookmarkEnd w:id="3"/>
      <w:bookmarkEnd w:id="4"/>
      <w:bookmarkEnd w:id="5"/>
    </w:p>
    <w:p w14:paraId="336EBA70" w14:textId="77777777" w:rsidR="00AC4AAE" w:rsidRDefault="00162F01">
      <w:pPr>
        <w:pStyle w:val="Bodytext10"/>
        <w:framePr w:w="8774" w:h="10574" w:hRule="exact" w:wrap="none" w:vAnchor="page" w:hAnchor="page" w:x="1666" w:y="4558"/>
      </w:pPr>
      <w:r>
        <w:t>se sídlem Praha 1, Nové Město, Václavské náměstí 1700/68, PSČ: 110 00</w:t>
      </w:r>
    </w:p>
    <w:p w14:paraId="336EBA71" w14:textId="77777777" w:rsidR="00AC4AAE" w:rsidRDefault="00162F01">
      <w:pPr>
        <w:pStyle w:val="Bodytext10"/>
        <w:framePr w:w="8774" w:h="10574" w:hRule="exact" w:wrap="none" w:vAnchor="page" w:hAnchor="page" w:x="1666" w:y="4558"/>
      </w:pPr>
      <w:r>
        <w:t>IČ: 00023272, DIČ: CZ00023272</w:t>
      </w:r>
    </w:p>
    <w:p w14:paraId="336EBA72" w14:textId="77777777" w:rsidR="00AC4AAE" w:rsidRDefault="00162F01">
      <w:pPr>
        <w:pStyle w:val="Bodytext10"/>
        <w:framePr w:w="8774" w:h="10574" w:hRule="exact" w:wrap="none" w:vAnchor="page" w:hAnchor="page" w:x="1666" w:y="4558"/>
        <w:jc w:val="both"/>
      </w:pPr>
      <w:r>
        <w:t>jehož jménem jedná Ing. Martin Souček, Ph.D., ředitel Odboru digitalizace a informačních systémů</w:t>
      </w:r>
    </w:p>
    <w:p w14:paraId="336EBA73" w14:textId="77777777" w:rsidR="00AC4AAE" w:rsidRDefault="00162F01">
      <w:pPr>
        <w:pStyle w:val="Bodytext10"/>
        <w:framePr w:w="8774" w:h="10574" w:hRule="exact" w:wrap="none" w:vAnchor="page" w:hAnchor="page" w:x="1666" w:y="4558"/>
        <w:spacing w:after="300"/>
      </w:pPr>
      <w:r>
        <w:t>(dále jen „kupující“)</w:t>
      </w:r>
    </w:p>
    <w:p w14:paraId="336EBA74" w14:textId="77777777" w:rsidR="00AC4AAE" w:rsidRDefault="00162F01">
      <w:pPr>
        <w:pStyle w:val="Bodytext10"/>
        <w:framePr w:w="8774" w:h="10574" w:hRule="exact" w:wrap="none" w:vAnchor="page" w:hAnchor="page" w:x="1666" w:y="4558"/>
        <w:spacing w:after="300"/>
      </w:pPr>
      <w:r>
        <w:t>uzavírají tuto</w:t>
      </w:r>
    </w:p>
    <w:p w14:paraId="336EBA75" w14:textId="77777777" w:rsidR="00AC4AAE" w:rsidRDefault="00162F01">
      <w:pPr>
        <w:pStyle w:val="Heading110"/>
        <w:framePr w:w="8774" w:h="10574" w:hRule="exact" w:wrap="none" w:vAnchor="page" w:hAnchor="page" w:x="1666" w:y="4558"/>
      </w:pPr>
      <w:bookmarkStart w:id="6" w:name="bookmark6"/>
      <w:bookmarkStart w:id="7" w:name="bookmark7"/>
      <w:bookmarkStart w:id="8" w:name="bookmark8"/>
      <w:r>
        <w:t>KUPNÍ SMLOUVU</w:t>
      </w:r>
      <w:bookmarkEnd w:id="6"/>
      <w:bookmarkEnd w:id="7"/>
      <w:bookmarkEnd w:id="8"/>
    </w:p>
    <w:p w14:paraId="336EBA76" w14:textId="77777777" w:rsidR="00AC4AAE" w:rsidRDefault="00162F01">
      <w:pPr>
        <w:pStyle w:val="Bodytext10"/>
        <w:framePr w:w="8774" w:h="10574" w:hRule="exact" w:wrap="none" w:vAnchor="page" w:hAnchor="page" w:x="1666" w:y="4558"/>
        <w:spacing w:after="220"/>
        <w:jc w:val="center"/>
      </w:pPr>
      <w:r>
        <w:t>dle § 2079 a násl. zák. č. 89/2012 Sb., občanský zákoník, ve znění pozdějších předpisů</w:t>
      </w:r>
    </w:p>
    <w:p w14:paraId="336EBA77" w14:textId="77777777" w:rsidR="00AC4AAE" w:rsidRDefault="00162F01">
      <w:pPr>
        <w:pStyle w:val="Heading110"/>
        <w:framePr w:w="8774" w:h="10574" w:hRule="exact" w:wrap="none" w:vAnchor="page" w:hAnchor="page" w:x="1666" w:y="4558"/>
      </w:pPr>
      <w:bookmarkStart w:id="9" w:name="bookmark11"/>
      <w:bookmarkStart w:id="10" w:name="bookmark12"/>
      <w:r>
        <w:t>I</w:t>
      </w:r>
      <w:bookmarkEnd w:id="9"/>
      <w:r>
        <w:t>.</w:t>
      </w:r>
      <w:bookmarkEnd w:id="10"/>
    </w:p>
    <w:p w14:paraId="336EBA78" w14:textId="77777777" w:rsidR="00AC4AAE" w:rsidRDefault="00162F01">
      <w:pPr>
        <w:pStyle w:val="Heading110"/>
        <w:framePr w:w="8774" w:h="10574" w:hRule="exact" w:wrap="none" w:vAnchor="page" w:hAnchor="page" w:x="1666" w:y="4558"/>
      </w:pPr>
      <w:bookmarkStart w:id="11" w:name="bookmark10"/>
      <w:bookmarkStart w:id="12" w:name="bookmark13"/>
      <w:bookmarkStart w:id="13" w:name="bookmark9"/>
      <w:r>
        <w:t>Předmět smlouvy</w:t>
      </w:r>
      <w:bookmarkEnd w:id="11"/>
      <w:bookmarkEnd w:id="12"/>
      <w:bookmarkEnd w:id="13"/>
    </w:p>
    <w:p w14:paraId="336EBA79" w14:textId="6AD7B115" w:rsidR="00AC4AAE" w:rsidRDefault="00162F01">
      <w:pPr>
        <w:pStyle w:val="Bodytext10"/>
        <w:framePr w:w="8774" w:h="10574" w:hRule="exact" w:wrap="none" w:vAnchor="page" w:hAnchor="page" w:x="1666" w:y="4558"/>
        <w:numPr>
          <w:ilvl w:val="0"/>
          <w:numId w:val="1"/>
        </w:numPr>
        <w:tabs>
          <w:tab w:val="left" w:pos="354"/>
        </w:tabs>
        <w:ind w:left="360" w:hanging="360"/>
        <w:jc w:val="both"/>
      </w:pPr>
      <w:bookmarkStart w:id="14" w:name="bookmark14"/>
      <w:bookmarkEnd w:id="14"/>
      <w:r>
        <w:t>Předmětem této smlouvy je koupě a prodej zboží dle VZ</w:t>
      </w:r>
      <w:r w:rsidR="00781B8E">
        <w:t>260195</w:t>
      </w:r>
      <w:r>
        <w:t xml:space="preserve"> na dodávky, N006/26/V00021193 viz specifikace v Příloze č.1, která tvoří nedílnou součást této smlouvy (dále jen „věc“).</w:t>
      </w:r>
    </w:p>
    <w:p w14:paraId="336EBA7A" w14:textId="77777777" w:rsidR="00AC4AAE" w:rsidRDefault="00162F01">
      <w:pPr>
        <w:pStyle w:val="Bodytext10"/>
        <w:framePr w:w="8774" w:h="10574" w:hRule="exact" w:wrap="none" w:vAnchor="page" w:hAnchor="page" w:x="1666" w:y="4558"/>
        <w:numPr>
          <w:ilvl w:val="0"/>
          <w:numId w:val="1"/>
        </w:numPr>
        <w:tabs>
          <w:tab w:val="left" w:pos="354"/>
        </w:tabs>
        <w:spacing w:after="220"/>
        <w:ind w:left="360" w:hanging="360"/>
        <w:jc w:val="both"/>
      </w:pPr>
      <w:bookmarkStart w:id="15" w:name="bookmark15"/>
      <w:bookmarkEnd w:id="15"/>
      <w:r>
        <w:t>Prodávající se zavazuje dle podmínek uvedených v této smlouvě odevzdat kupujícímu věc a převést na něho vlastnické právo k věci a kupující se zavazuje věc převzít a zaplatit kupní cenu.</w:t>
      </w:r>
    </w:p>
    <w:p w14:paraId="336EBA7B" w14:textId="77777777" w:rsidR="00AC4AAE" w:rsidRDefault="00162F01">
      <w:pPr>
        <w:pStyle w:val="Heading110"/>
        <w:framePr w:w="8774" w:h="10574" w:hRule="exact" w:wrap="none" w:vAnchor="page" w:hAnchor="page" w:x="1666" w:y="4558"/>
      </w:pPr>
      <w:bookmarkStart w:id="16" w:name="bookmark18"/>
      <w:bookmarkStart w:id="17" w:name="bookmark16"/>
      <w:bookmarkStart w:id="18" w:name="bookmark17"/>
      <w:bookmarkStart w:id="19" w:name="bookmark19"/>
      <w:r>
        <w:t>I</w:t>
      </w:r>
      <w:bookmarkEnd w:id="16"/>
      <w:r>
        <w:t>I.</w:t>
      </w:r>
      <w:bookmarkEnd w:id="17"/>
      <w:bookmarkEnd w:id="18"/>
      <w:bookmarkEnd w:id="19"/>
    </w:p>
    <w:p w14:paraId="336EBA7C" w14:textId="77777777" w:rsidR="00AC4AAE" w:rsidRDefault="00162F01">
      <w:pPr>
        <w:pStyle w:val="Heading110"/>
        <w:framePr w:w="8774" w:h="10574" w:hRule="exact" w:wrap="none" w:vAnchor="page" w:hAnchor="page" w:x="1666" w:y="4558"/>
      </w:pPr>
      <w:bookmarkStart w:id="20" w:name="bookmark20"/>
      <w:bookmarkStart w:id="21" w:name="bookmark21"/>
      <w:bookmarkStart w:id="22" w:name="bookmark22"/>
      <w:r>
        <w:t>Práva a povinnosti smluvních stran</w:t>
      </w:r>
      <w:bookmarkEnd w:id="20"/>
      <w:bookmarkEnd w:id="21"/>
      <w:bookmarkEnd w:id="22"/>
    </w:p>
    <w:p w14:paraId="336EBA7D" w14:textId="77777777" w:rsidR="00AC4AAE" w:rsidRDefault="00162F01">
      <w:pPr>
        <w:pStyle w:val="Bodytext10"/>
        <w:framePr w:w="8774" w:h="10574" w:hRule="exact" w:wrap="none" w:vAnchor="page" w:hAnchor="page" w:x="1666" w:y="4558"/>
        <w:numPr>
          <w:ilvl w:val="0"/>
          <w:numId w:val="2"/>
        </w:numPr>
        <w:tabs>
          <w:tab w:val="left" w:pos="354"/>
        </w:tabs>
        <w:spacing w:line="310" w:lineRule="auto"/>
        <w:ind w:left="360" w:hanging="360"/>
        <w:jc w:val="both"/>
      </w:pPr>
      <w:bookmarkStart w:id="23" w:name="bookmark23"/>
      <w:bookmarkEnd w:id="23"/>
      <w:r>
        <w:t>Prodávající je povinen předat věc kupujícímu do třiceti dnů od účinnosti této smlouvy v sídle kupujícího. O předání věci bude smluvními stranami sepsán předávací protokol. Nebezpečí škody na věci přechází na kupujícího v okamžiku, kdy převezme věc od prodávajícího.</w:t>
      </w:r>
    </w:p>
    <w:p w14:paraId="336EBA7E" w14:textId="77777777" w:rsidR="00AC4AAE" w:rsidRDefault="00162F01">
      <w:pPr>
        <w:pStyle w:val="Bodytext10"/>
        <w:framePr w:w="8774" w:h="10574" w:hRule="exact" w:wrap="none" w:vAnchor="page" w:hAnchor="page" w:x="1666" w:y="4558"/>
        <w:numPr>
          <w:ilvl w:val="0"/>
          <w:numId w:val="2"/>
        </w:numPr>
        <w:tabs>
          <w:tab w:val="left" w:pos="354"/>
        </w:tabs>
        <w:spacing w:after="220" w:line="310" w:lineRule="auto"/>
        <w:ind w:left="360" w:hanging="360"/>
        <w:jc w:val="both"/>
      </w:pPr>
      <w:bookmarkStart w:id="24" w:name="bookmark24"/>
      <w:bookmarkEnd w:id="24"/>
      <w:r>
        <w:t>Prodávající je povinen při předání věci předat kupujícímu veškeré doklady, které jsou nutné k převzetí a k užívání věci.</w:t>
      </w:r>
    </w:p>
    <w:p w14:paraId="336EBA7F" w14:textId="77777777" w:rsidR="00AC4AAE" w:rsidRDefault="00162F01">
      <w:pPr>
        <w:pStyle w:val="Heading110"/>
        <w:framePr w:w="8774" w:h="10574" w:hRule="exact" w:wrap="none" w:vAnchor="page" w:hAnchor="page" w:x="1666" w:y="4558"/>
      </w:pPr>
      <w:bookmarkStart w:id="25" w:name="bookmark27"/>
      <w:bookmarkStart w:id="26" w:name="bookmark25"/>
      <w:bookmarkStart w:id="27" w:name="bookmark26"/>
      <w:bookmarkStart w:id="28" w:name="bookmark28"/>
      <w:r>
        <w:t>I</w:t>
      </w:r>
      <w:bookmarkEnd w:id="25"/>
      <w:r>
        <w:t>II.</w:t>
      </w:r>
      <w:bookmarkEnd w:id="26"/>
      <w:bookmarkEnd w:id="27"/>
      <w:bookmarkEnd w:id="28"/>
    </w:p>
    <w:p w14:paraId="336EBA80" w14:textId="77777777" w:rsidR="00AC4AAE" w:rsidRDefault="00162F01">
      <w:pPr>
        <w:pStyle w:val="Heading110"/>
        <w:framePr w:w="8774" w:h="10574" w:hRule="exact" w:wrap="none" w:vAnchor="page" w:hAnchor="page" w:x="1666" w:y="4558"/>
      </w:pPr>
      <w:bookmarkStart w:id="29" w:name="bookmark29"/>
      <w:bookmarkStart w:id="30" w:name="bookmark30"/>
      <w:bookmarkStart w:id="31" w:name="bookmark31"/>
      <w:r>
        <w:t>Kupní cena a její splatnost</w:t>
      </w:r>
      <w:bookmarkEnd w:id="29"/>
      <w:bookmarkEnd w:id="30"/>
      <w:bookmarkEnd w:id="31"/>
    </w:p>
    <w:p w14:paraId="336EBA81" w14:textId="77777777" w:rsidR="00AC4AAE" w:rsidRDefault="00162F01">
      <w:pPr>
        <w:pStyle w:val="Bodytext10"/>
        <w:framePr w:w="8774" w:h="10574" w:hRule="exact" w:wrap="none" w:vAnchor="page" w:hAnchor="page" w:x="1666" w:y="4558"/>
        <w:numPr>
          <w:ilvl w:val="0"/>
          <w:numId w:val="3"/>
        </w:numPr>
        <w:tabs>
          <w:tab w:val="left" w:pos="354"/>
        </w:tabs>
        <w:ind w:left="360" w:hanging="360"/>
        <w:jc w:val="both"/>
      </w:pPr>
      <w:bookmarkStart w:id="32" w:name="bookmark32"/>
      <w:bookmarkEnd w:id="32"/>
      <w:r>
        <w:t>Kupující je povinen zaplatit prodávajícímu kupní cenu ve výši =237.138,- Kč + DPH ve výši =49.798,98 Kč, celkem vč. DPH = 286.936,98 Kč.</w:t>
      </w:r>
    </w:p>
    <w:p w14:paraId="336EBA82" w14:textId="77777777" w:rsidR="00AC4AAE" w:rsidRDefault="00162F01">
      <w:pPr>
        <w:pStyle w:val="Bodytext10"/>
        <w:framePr w:w="8774" w:h="10574" w:hRule="exact" w:wrap="none" w:vAnchor="page" w:hAnchor="page" w:x="1666" w:y="4558"/>
        <w:numPr>
          <w:ilvl w:val="0"/>
          <w:numId w:val="3"/>
        </w:numPr>
        <w:tabs>
          <w:tab w:val="left" w:pos="354"/>
        </w:tabs>
        <w:ind w:left="360" w:hanging="360"/>
        <w:jc w:val="both"/>
      </w:pPr>
      <w:bookmarkStart w:id="33" w:name="bookmark33"/>
      <w:bookmarkEnd w:id="33"/>
      <w:r>
        <w:t>Kupní cena bude kupujícím zaplacena na základě daňového dokladu vystaveného prodávajícím. Prodávající vystaví daňový doklad po předání věci kupujícímu. Daňový doklad vystavený prodávajícím bude splatný ve lhůtě 30 dnů ode dne jeho vystavení.</w:t>
      </w:r>
    </w:p>
    <w:p w14:paraId="336EBA83" w14:textId="77777777" w:rsidR="00AC4AAE" w:rsidRDefault="00162F01">
      <w:pPr>
        <w:pStyle w:val="Headerorfooter10"/>
        <w:framePr w:wrap="none" w:vAnchor="page" w:hAnchor="page" w:x="5894" w:y="15775"/>
        <w:jc w:val="left"/>
        <w:rPr>
          <w:sz w:val="16"/>
          <w:szCs w:val="16"/>
        </w:rPr>
      </w:pPr>
      <w:r>
        <w:rPr>
          <w:sz w:val="16"/>
          <w:szCs w:val="16"/>
        </w:rPr>
        <w:t>-1 -</w:t>
      </w:r>
    </w:p>
    <w:p w14:paraId="336EBA84" w14:textId="77777777" w:rsidR="00AC4AAE" w:rsidRDefault="00AC4AAE">
      <w:pPr>
        <w:spacing w:line="1" w:lineRule="exact"/>
        <w:sectPr w:rsidR="00AC4AAE">
          <w:headerReference w:type="default" r:id="rId10"/>
          <w:pgSz w:w="11900" w:h="16840"/>
          <w:pgMar w:top="475" w:right="360" w:bottom="360" w:left="360" w:header="0" w:footer="3" w:gutter="0"/>
          <w:cols w:space="720"/>
          <w:noEndnote/>
          <w:docGrid w:linePitch="360"/>
        </w:sectPr>
      </w:pPr>
    </w:p>
    <w:p w14:paraId="336EBA85" w14:textId="77777777" w:rsidR="00AC4AAE" w:rsidRDefault="00AC4AAE">
      <w:pPr>
        <w:spacing w:line="1" w:lineRule="exact"/>
      </w:pPr>
    </w:p>
    <w:p w14:paraId="336EBA88" w14:textId="77777777" w:rsidR="00AC4AAE" w:rsidRDefault="00162F01">
      <w:pPr>
        <w:pStyle w:val="Bodytext10"/>
        <w:framePr w:w="8774" w:h="12826" w:hRule="exact" w:wrap="none" w:vAnchor="page" w:hAnchor="page" w:x="1666" w:y="2038"/>
        <w:numPr>
          <w:ilvl w:val="0"/>
          <w:numId w:val="3"/>
        </w:numPr>
        <w:tabs>
          <w:tab w:val="left" w:pos="363"/>
        </w:tabs>
        <w:spacing w:line="305" w:lineRule="auto"/>
        <w:ind w:left="340" w:hanging="340"/>
        <w:jc w:val="both"/>
      </w:pPr>
      <w:bookmarkStart w:id="34" w:name="bookmark34"/>
      <w:bookmarkEnd w:id="34"/>
      <w:r>
        <w:t>Daňový doklad bude obsahovat všechny náležitosti daňového a účetního dokladu tak, jak je stanoveno příslušnými právními předpisy.</w:t>
      </w:r>
    </w:p>
    <w:p w14:paraId="336EBA89" w14:textId="77777777" w:rsidR="00AC4AAE" w:rsidRDefault="00162F01">
      <w:pPr>
        <w:pStyle w:val="Bodytext10"/>
        <w:framePr w:w="8774" w:h="12826" w:hRule="exact" w:wrap="none" w:vAnchor="page" w:hAnchor="page" w:x="1666" w:y="2038"/>
        <w:numPr>
          <w:ilvl w:val="0"/>
          <w:numId w:val="3"/>
        </w:numPr>
        <w:tabs>
          <w:tab w:val="left" w:pos="363"/>
        </w:tabs>
        <w:spacing w:after="220" w:line="305" w:lineRule="auto"/>
        <w:ind w:left="340" w:hanging="340"/>
        <w:jc w:val="both"/>
      </w:pPr>
      <w:bookmarkStart w:id="35" w:name="bookmark35"/>
      <w:bookmarkEnd w:id="35"/>
      <w:r>
        <w:t>V případě, že daňový doklad nebude obsahovat náležitosti daňového dokladu dle zákona, je kupující oprávněn vrátit daňový doklad prodávajícímu a požadovat vystavení řádného daňového dokladu. Tím se přerušuje lhůta splatnosti a doručením řádně vystaveného daňového dokladu začne běžet nová lhůta splatnosti. Vrácení daňového dokladu uplatní kupující do 7 pracovních dní ode dne jeho doručení od prodávajícího.</w:t>
      </w:r>
    </w:p>
    <w:p w14:paraId="336EBA8A" w14:textId="77777777" w:rsidR="00AC4AAE" w:rsidRDefault="00162F01">
      <w:pPr>
        <w:pStyle w:val="Heading110"/>
        <w:framePr w:w="8774" w:h="12826" w:hRule="exact" w:wrap="none" w:vAnchor="page" w:hAnchor="page" w:x="1666" w:y="2038"/>
        <w:spacing w:line="283" w:lineRule="auto"/>
      </w:pPr>
      <w:bookmarkStart w:id="36" w:name="bookmark38"/>
      <w:bookmarkStart w:id="37" w:name="bookmark36"/>
      <w:bookmarkStart w:id="38" w:name="bookmark37"/>
      <w:bookmarkStart w:id="39" w:name="bookmark39"/>
      <w:r>
        <w:t>I</w:t>
      </w:r>
      <w:bookmarkEnd w:id="36"/>
      <w:r>
        <w:t>V.</w:t>
      </w:r>
      <w:bookmarkEnd w:id="37"/>
      <w:bookmarkEnd w:id="38"/>
      <w:bookmarkEnd w:id="39"/>
    </w:p>
    <w:p w14:paraId="336EBA8B" w14:textId="77777777" w:rsidR="00AC4AAE" w:rsidRDefault="00162F01">
      <w:pPr>
        <w:pStyle w:val="Heading110"/>
        <w:framePr w:w="8774" w:h="12826" w:hRule="exact" w:wrap="none" w:vAnchor="page" w:hAnchor="page" w:x="1666" w:y="2038"/>
        <w:spacing w:line="283" w:lineRule="auto"/>
      </w:pPr>
      <w:bookmarkStart w:id="40" w:name="bookmark40"/>
      <w:bookmarkStart w:id="41" w:name="bookmark41"/>
      <w:bookmarkStart w:id="42" w:name="bookmark42"/>
      <w:r>
        <w:t>Záruční doba</w:t>
      </w:r>
      <w:bookmarkEnd w:id="40"/>
      <w:bookmarkEnd w:id="41"/>
      <w:bookmarkEnd w:id="42"/>
    </w:p>
    <w:p w14:paraId="336EBA8C" w14:textId="77777777" w:rsidR="00AC4AAE" w:rsidRDefault="00162F01">
      <w:pPr>
        <w:pStyle w:val="Bodytext10"/>
        <w:framePr w:w="8774" w:h="12826" w:hRule="exact" w:wrap="none" w:vAnchor="page" w:hAnchor="page" w:x="1666" w:y="2038"/>
        <w:numPr>
          <w:ilvl w:val="0"/>
          <w:numId w:val="4"/>
        </w:numPr>
        <w:tabs>
          <w:tab w:val="left" w:pos="363"/>
        </w:tabs>
        <w:spacing w:line="312" w:lineRule="auto"/>
        <w:ind w:left="440" w:hanging="440"/>
        <w:jc w:val="both"/>
      </w:pPr>
      <w:bookmarkStart w:id="43" w:name="bookmark43"/>
      <w:bookmarkEnd w:id="43"/>
      <w:r>
        <w:t>Prodávající poskytuje záruku na jakost dodané věci. Záruční doba činí 36 měsíců na 98" LCD Philips, na ostatní zboží pak 24 měsíců.</w:t>
      </w:r>
    </w:p>
    <w:p w14:paraId="336EBA8D" w14:textId="77777777" w:rsidR="00AC4AAE" w:rsidRDefault="00162F01">
      <w:pPr>
        <w:pStyle w:val="Bodytext10"/>
        <w:framePr w:w="8774" w:h="12826" w:hRule="exact" w:wrap="none" w:vAnchor="page" w:hAnchor="page" w:x="1666" w:y="2038"/>
        <w:numPr>
          <w:ilvl w:val="0"/>
          <w:numId w:val="4"/>
        </w:numPr>
        <w:tabs>
          <w:tab w:val="left" w:pos="363"/>
        </w:tabs>
        <w:spacing w:after="220" w:line="312" w:lineRule="auto"/>
        <w:jc w:val="both"/>
      </w:pPr>
      <w:bookmarkStart w:id="44" w:name="bookmark44"/>
      <w:bookmarkEnd w:id="44"/>
      <w:r>
        <w:t>Záruční doba začíná běžet dnem předání věci.</w:t>
      </w:r>
    </w:p>
    <w:p w14:paraId="336EBA8E" w14:textId="77777777" w:rsidR="00AC4AAE" w:rsidRDefault="00162F01">
      <w:pPr>
        <w:pStyle w:val="Heading110"/>
        <w:framePr w:w="8774" w:h="12826" w:hRule="exact" w:wrap="none" w:vAnchor="page" w:hAnchor="page" w:x="1666" w:y="2038"/>
      </w:pPr>
      <w:bookmarkStart w:id="45" w:name="bookmark47"/>
      <w:bookmarkStart w:id="46" w:name="bookmark48"/>
      <w:r>
        <w:t>V</w:t>
      </w:r>
      <w:bookmarkEnd w:id="45"/>
      <w:r>
        <w:t>.</w:t>
      </w:r>
      <w:bookmarkEnd w:id="46"/>
    </w:p>
    <w:p w14:paraId="336EBA8F" w14:textId="77777777" w:rsidR="00AC4AAE" w:rsidRDefault="00162F01">
      <w:pPr>
        <w:pStyle w:val="Heading110"/>
        <w:framePr w:w="8774" w:h="12826" w:hRule="exact" w:wrap="none" w:vAnchor="page" w:hAnchor="page" w:x="1666" w:y="2038"/>
      </w:pPr>
      <w:bookmarkStart w:id="47" w:name="bookmark45"/>
      <w:bookmarkStart w:id="48" w:name="bookmark46"/>
      <w:bookmarkStart w:id="49" w:name="bookmark49"/>
      <w:r>
        <w:t>Další ujednání</w:t>
      </w:r>
      <w:bookmarkEnd w:id="47"/>
      <w:bookmarkEnd w:id="48"/>
      <w:bookmarkEnd w:id="49"/>
    </w:p>
    <w:p w14:paraId="336EBA90" w14:textId="77777777" w:rsidR="00AC4AAE" w:rsidRDefault="00162F01">
      <w:pPr>
        <w:pStyle w:val="Bodytext10"/>
        <w:framePr w:w="8774" w:h="12826" w:hRule="exact" w:wrap="none" w:vAnchor="page" w:hAnchor="page" w:x="1666" w:y="2038"/>
        <w:numPr>
          <w:ilvl w:val="0"/>
          <w:numId w:val="5"/>
        </w:numPr>
        <w:tabs>
          <w:tab w:val="left" w:pos="363"/>
        </w:tabs>
        <w:spacing w:line="310" w:lineRule="auto"/>
        <w:ind w:left="340" w:hanging="340"/>
        <w:jc w:val="both"/>
      </w:pPr>
      <w:bookmarkStart w:id="50" w:name="bookmark50"/>
      <w:bookmarkEnd w:id="50"/>
      <w:r>
        <w:t>Prodávající prohlašuje, že je výlučným vlastníkem věci, že na věci nevážnou žádná práva třetích osob, a že je oprávněn věc prodat.</w:t>
      </w:r>
    </w:p>
    <w:p w14:paraId="336EBA91" w14:textId="77777777" w:rsidR="00AC4AAE" w:rsidRDefault="00162F01">
      <w:pPr>
        <w:pStyle w:val="Bodytext10"/>
        <w:framePr w:w="8774" w:h="12826" w:hRule="exact" w:wrap="none" w:vAnchor="page" w:hAnchor="page" w:x="1666" w:y="2038"/>
        <w:numPr>
          <w:ilvl w:val="0"/>
          <w:numId w:val="5"/>
        </w:numPr>
        <w:tabs>
          <w:tab w:val="left" w:pos="363"/>
        </w:tabs>
        <w:spacing w:line="310" w:lineRule="auto"/>
        <w:ind w:left="340" w:hanging="340"/>
        <w:jc w:val="both"/>
      </w:pPr>
      <w:bookmarkStart w:id="51" w:name="bookmark51"/>
      <w:bookmarkEnd w:id="51"/>
      <w:r>
        <w:t>Kupující je oprávněn od této smlouvy písemně odstoupit s okamžitou platností v případě, že:</w:t>
      </w:r>
    </w:p>
    <w:p w14:paraId="336EBA92" w14:textId="77777777" w:rsidR="00AC4AAE" w:rsidRDefault="00162F01">
      <w:pPr>
        <w:pStyle w:val="Bodytext10"/>
        <w:framePr w:w="8774" w:h="12826" w:hRule="exact" w:wrap="none" w:vAnchor="page" w:hAnchor="page" w:x="1666" w:y="2038"/>
        <w:numPr>
          <w:ilvl w:val="0"/>
          <w:numId w:val="6"/>
        </w:numPr>
        <w:tabs>
          <w:tab w:val="left" w:pos="708"/>
        </w:tabs>
        <w:spacing w:line="310" w:lineRule="auto"/>
        <w:ind w:firstLine="340"/>
        <w:jc w:val="both"/>
      </w:pPr>
      <w:bookmarkStart w:id="52" w:name="bookmark52"/>
      <w:bookmarkEnd w:id="52"/>
      <w:r>
        <w:t>prodávající nepředal kupujícímu věc řádně a včas dle podmínek této smlouvy,</w:t>
      </w:r>
    </w:p>
    <w:p w14:paraId="336EBA93" w14:textId="77777777" w:rsidR="00AC4AAE" w:rsidRDefault="00162F01">
      <w:pPr>
        <w:pStyle w:val="Bodytext10"/>
        <w:framePr w:w="8774" w:h="12826" w:hRule="exact" w:wrap="none" w:vAnchor="page" w:hAnchor="page" w:x="1666" w:y="2038"/>
        <w:numPr>
          <w:ilvl w:val="0"/>
          <w:numId w:val="6"/>
        </w:numPr>
        <w:tabs>
          <w:tab w:val="left" w:pos="708"/>
        </w:tabs>
        <w:spacing w:line="310" w:lineRule="auto"/>
        <w:ind w:firstLine="340"/>
        <w:jc w:val="both"/>
      </w:pPr>
      <w:bookmarkStart w:id="53" w:name="bookmark53"/>
      <w:bookmarkEnd w:id="53"/>
      <w:r>
        <w:t>věc je zatížena právem třetí osoby,</w:t>
      </w:r>
    </w:p>
    <w:p w14:paraId="336EBA94" w14:textId="77777777" w:rsidR="00AC4AAE" w:rsidRDefault="00162F01">
      <w:pPr>
        <w:pStyle w:val="Bodytext10"/>
        <w:framePr w:w="8774" w:h="12826" w:hRule="exact" w:wrap="none" w:vAnchor="page" w:hAnchor="page" w:x="1666" w:y="2038"/>
        <w:numPr>
          <w:ilvl w:val="0"/>
          <w:numId w:val="6"/>
        </w:numPr>
        <w:tabs>
          <w:tab w:val="left" w:pos="728"/>
        </w:tabs>
        <w:spacing w:line="310" w:lineRule="auto"/>
        <w:ind w:left="700" w:hanging="340"/>
        <w:jc w:val="both"/>
      </w:pPr>
      <w:bookmarkStart w:id="54" w:name="bookmark54"/>
      <w:bookmarkEnd w:id="54"/>
      <w:r>
        <w:t>věc má vady, na které prodávající kupujícího písemně neupozornil při předání věci. Tím nejsou dotčena práva kupujícího podle ust. § 2106 a násl. občanského zákoníku.</w:t>
      </w:r>
    </w:p>
    <w:p w14:paraId="336EBA95" w14:textId="77777777" w:rsidR="00AC4AAE" w:rsidRDefault="00162F01">
      <w:pPr>
        <w:pStyle w:val="Bodytext10"/>
        <w:framePr w:w="8774" w:h="12826" w:hRule="exact" w:wrap="none" w:vAnchor="page" w:hAnchor="page" w:x="1666" w:y="2038"/>
        <w:numPr>
          <w:ilvl w:val="0"/>
          <w:numId w:val="5"/>
        </w:numPr>
        <w:tabs>
          <w:tab w:val="left" w:pos="363"/>
        </w:tabs>
        <w:spacing w:line="310" w:lineRule="auto"/>
        <w:ind w:left="340" w:hanging="340"/>
        <w:jc w:val="both"/>
      </w:pPr>
      <w:bookmarkStart w:id="55" w:name="bookmark55"/>
      <w:bookmarkEnd w:id="55"/>
      <w:r>
        <w:t>Prodávající je oprávněn od této smlouvy písemně odstoupit s okamžitou platností v případě, že kupující je v prodlení s úhradou kupní ceny déle než 30 dnů.</w:t>
      </w:r>
    </w:p>
    <w:p w14:paraId="336EBA96" w14:textId="77777777" w:rsidR="00AC4AAE" w:rsidRDefault="00162F01">
      <w:pPr>
        <w:pStyle w:val="Bodytext10"/>
        <w:framePr w:w="8774" w:h="12826" w:hRule="exact" w:wrap="none" w:vAnchor="page" w:hAnchor="page" w:x="1666" w:y="2038"/>
        <w:numPr>
          <w:ilvl w:val="0"/>
          <w:numId w:val="5"/>
        </w:numPr>
        <w:tabs>
          <w:tab w:val="left" w:pos="363"/>
        </w:tabs>
        <w:spacing w:after="220" w:line="310" w:lineRule="auto"/>
        <w:jc w:val="both"/>
      </w:pPr>
      <w:bookmarkStart w:id="56" w:name="bookmark56"/>
      <w:bookmarkEnd w:id="56"/>
      <w:r>
        <w:t>Nárok na náhradu škody není odstoupením od smlouvy dotčen.</w:t>
      </w:r>
    </w:p>
    <w:p w14:paraId="336EBA97" w14:textId="77777777" w:rsidR="00AC4AAE" w:rsidRDefault="00162F01">
      <w:pPr>
        <w:pStyle w:val="Heading110"/>
        <w:framePr w:w="8774" w:h="12826" w:hRule="exact" w:wrap="none" w:vAnchor="page" w:hAnchor="page" w:x="1666" w:y="2038"/>
      </w:pPr>
      <w:bookmarkStart w:id="57" w:name="bookmark59"/>
      <w:bookmarkStart w:id="58" w:name="bookmark57"/>
      <w:bookmarkStart w:id="59" w:name="bookmark58"/>
      <w:bookmarkStart w:id="60" w:name="bookmark60"/>
      <w:r>
        <w:t>V</w:t>
      </w:r>
      <w:bookmarkEnd w:id="57"/>
      <w:r>
        <w:t>I.</w:t>
      </w:r>
      <w:bookmarkEnd w:id="58"/>
      <w:bookmarkEnd w:id="59"/>
      <w:bookmarkEnd w:id="60"/>
    </w:p>
    <w:p w14:paraId="336EBA98" w14:textId="77777777" w:rsidR="00AC4AAE" w:rsidRDefault="00162F01">
      <w:pPr>
        <w:pStyle w:val="Heading110"/>
        <w:framePr w:w="8774" w:h="12826" w:hRule="exact" w:wrap="none" w:vAnchor="page" w:hAnchor="page" w:x="1666" w:y="2038"/>
      </w:pPr>
      <w:bookmarkStart w:id="61" w:name="bookmark61"/>
      <w:bookmarkStart w:id="62" w:name="bookmark62"/>
      <w:bookmarkStart w:id="63" w:name="bookmark63"/>
      <w:r>
        <w:t>Sankční ustanovení</w:t>
      </w:r>
      <w:bookmarkEnd w:id="61"/>
      <w:bookmarkEnd w:id="62"/>
      <w:bookmarkEnd w:id="63"/>
    </w:p>
    <w:p w14:paraId="336EBA99" w14:textId="77777777" w:rsidR="00AC4AAE" w:rsidRDefault="00162F01">
      <w:pPr>
        <w:pStyle w:val="Bodytext10"/>
        <w:framePr w:w="8774" w:h="12826" w:hRule="exact" w:wrap="none" w:vAnchor="page" w:hAnchor="page" w:x="1666" w:y="2038"/>
        <w:numPr>
          <w:ilvl w:val="0"/>
          <w:numId w:val="7"/>
        </w:numPr>
        <w:tabs>
          <w:tab w:val="left" w:pos="363"/>
        </w:tabs>
        <w:ind w:left="440" w:hanging="440"/>
        <w:jc w:val="both"/>
      </w:pPr>
      <w:bookmarkStart w:id="64" w:name="bookmark64"/>
      <w:bookmarkEnd w:id="64"/>
      <w:r>
        <w:t>V případě, že prodávající nedodá kupujícímu věc řádně a včas dle podmínek této smlouvy, uhradí kupujícímu smluvní pokutu ve výši 0,1% z kupní ceny za každý den prodlení.</w:t>
      </w:r>
    </w:p>
    <w:p w14:paraId="336EBA9A" w14:textId="77777777" w:rsidR="00AC4AAE" w:rsidRDefault="00162F01">
      <w:pPr>
        <w:pStyle w:val="Bodytext10"/>
        <w:framePr w:w="8774" w:h="12826" w:hRule="exact" w:wrap="none" w:vAnchor="page" w:hAnchor="page" w:x="1666" w:y="2038"/>
        <w:numPr>
          <w:ilvl w:val="0"/>
          <w:numId w:val="7"/>
        </w:numPr>
        <w:tabs>
          <w:tab w:val="left" w:pos="363"/>
        </w:tabs>
        <w:spacing w:after="220"/>
        <w:ind w:left="440" w:hanging="440"/>
        <w:jc w:val="both"/>
      </w:pPr>
      <w:bookmarkStart w:id="65" w:name="bookmark65"/>
      <w:bookmarkEnd w:id="65"/>
      <w:r>
        <w:t>V případě prodlení kupujícího s úhradou kupní ceny, je prodávající oprávněn požadovat po kupujícím úrok z prodlení ve výši stanovené příslušnými právními předpisy.</w:t>
      </w:r>
    </w:p>
    <w:p w14:paraId="336EBA9B" w14:textId="77777777" w:rsidR="00AC4AAE" w:rsidRDefault="00162F01">
      <w:pPr>
        <w:pStyle w:val="Heading110"/>
        <w:framePr w:w="8774" w:h="12826" w:hRule="exact" w:wrap="none" w:vAnchor="page" w:hAnchor="page" w:x="1666" w:y="2038"/>
      </w:pPr>
      <w:bookmarkStart w:id="66" w:name="bookmark68"/>
      <w:bookmarkStart w:id="67" w:name="bookmark66"/>
      <w:bookmarkStart w:id="68" w:name="bookmark67"/>
      <w:bookmarkStart w:id="69" w:name="bookmark69"/>
      <w:r>
        <w:t>V</w:t>
      </w:r>
      <w:bookmarkEnd w:id="66"/>
      <w:r>
        <w:t>II.</w:t>
      </w:r>
      <w:bookmarkEnd w:id="67"/>
      <w:bookmarkEnd w:id="68"/>
      <w:bookmarkEnd w:id="69"/>
    </w:p>
    <w:p w14:paraId="336EBA9C" w14:textId="77777777" w:rsidR="00AC4AAE" w:rsidRDefault="00162F01">
      <w:pPr>
        <w:pStyle w:val="Heading110"/>
        <w:framePr w:w="8774" w:h="12826" w:hRule="exact" w:wrap="none" w:vAnchor="page" w:hAnchor="page" w:x="1666" w:y="2038"/>
      </w:pPr>
      <w:bookmarkStart w:id="70" w:name="bookmark70"/>
      <w:bookmarkStart w:id="71" w:name="bookmark71"/>
      <w:bookmarkStart w:id="72" w:name="bookmark72"/>
      <w:r>
        <w:t>Závěrečná ustanovení</w:t>
      </w:r>
      <w:bookmarkEnd w:id="70"/>
      <w:bookmarkEnd w:id="71"/>
      <w:bookmarkEnd w:id="72"/>
    </w:p>
    <w:p w14:paraId="336EBA9D" w14:textId="77777777" w:rsidR="00AC4AAE" w:rsidRDefault="00162F01">
      <w:pPr>
        <w:pStyle w:val="Bodytext10"/>
        <w:framePr w:w="8774" w:h="12826" w:hRule="exact" w:wrap="none" w:vAnchor="page" w:hAnchor="page" w:x="1666" w:y="2038"/>
        <w:numPr>
          <w:ilvl w:val="0"/>
          <w:numId w:val="8"/>
        </w:numPr>
        <w:tabs>
          <w:tab w:val="left" w:pos="363"/>
        </w:tabs>
        <w:ind w:left="340" w:hanging="340"/>
        <w:jc w:val="both"/>
      </w:pPr>
      <w:bookmarkStart w:id="73" w:name="bookmark73"/>
      <w:bookmarkEnd w:id="73"/>
      <w:r>
        <w:t>Smlouva nabývá platnosti dnem podpisu smluvními stranami a účinnosti dnem zveřejnění v registru smluv.</w:t>
      </w:r>
    </w:p>
    <w:p w14:paraId="336EBA9E" w14:textId="77777777" w:rsidR="00AC4AAE" w:rsidRDefault="00162F01">
      <w:pPr>
        <w:pStyle w:val="Bodytext10"/>
        <w:framePr w:w="8774" w:h="12826" w:hRule="exact" w:wrap="none" w:vAnchor="page" w:hAnchor="page" w:x="1666" w:y="2038"/>
        <w:numPr>
          <w:ilvl w:val="0"/>
          <w:numId w:val="8"/>
        </w:numPr>
        <w:tabs>
          <w:tab w:val="left" w:pos="363"/>
        </w:tabs>
        <w:ind w:left="340" w:hanging="340"/>
        <w:jc w:val="both"/>
      </w:pPr>
      <w:bookmarkStart w:id="74" w:name="bookmark74"/>
      <w:bookmarkEnd w:id="74"/>
      <w:r>
        <w:t>Smluvní strany prohlašují, že prodávající na sebe přebírá nebezpečí změny okolností ve smyslu § 1765 odst. 2 občanského zákoníku.</w:t>
      </w:r>
    </w:p>
    <w:p w14:paraId="336EBA9F" w14:textId="77777777" w:rsidR="00AC4AAE" w:rsidRDefault="00162F01">
      <w:pPr>
        <w:pStyle w:val="Bodytext10"/>
        <w:framePr w:w="8774" w:h="12826" w:hRule="exact" w:wrap="none" w:vAnchor="page" w:hAnchor="page" w:x="1666" w:y="2038"/>
        <w:numPr>
          <w:ilvl w:val="0"/>
          <w:numId w:val="8"/>
        </w:numPr>
        <w:tabs>
          <w:tab w:val="left" w:pos="363"/>
        </w:tabs>
        <w:ind w:left="340" w:hanging="340"/>
        <w:jc w:val="both"/>
      </w:pPr>
      <w:bookmarkStart w:id="75" w:name="bookmark75"/>
      <w:bookmarkEnd w:id="75"/>
      <w:r>
        <w:t>Otázky touto smlouvou výslovně neupravené se řídí příslušnými ustanoveními občanského zákoníku.</w:t>
      </w:r>
    </w:p>
    <w:p w14:paraId="336EBAA0" w14:textId="77777777" w:rsidR="00AC4AAE" w:rsidRDefault="00162F01">
      <w:pPr>
        <w:pStyle w:val="Headerorfooter10"/>
        <w:framePr w:wrap="none" w:vAnchor="page" w:hAnchor="page" w:x="5890" w:y="15766"/>
        <w:jc w:val="left"/>
        <w:rPr>
          <w:sz w:val="16"/>
          <w:szCs w:val="16"/>
        </w:rPr>
      </w:pPr>
      <w:r>
        <w:rPr>
          <w:sz w:val="16"/>
          <w:szCs w:val="16"/>
        </w:rPr>
        <w:t>-2-</w:t>
      </w:r>
    </w:p>
    <w:p w14:paraId="336EBAA1" w14:textId="77777777" w:rsidR="00AC4AAE" w:rsidRDefault="00AC4AAE">
      <w:pPr>
        <w:spacing w:line="1" w:lineRule="exact"/>
        <w:sectPr w:rsidR="00AC4AAE">
          <w:pgSz w:w="11900" w:h="16840"/>
          <w:pgMar w:top="475" w:right="360" w:bottom="360" w:left="360" w:header="0" w:footer="3" w:gutter="0"/>
          <w:cols w:space="720"/>
          <w:noEndnote/>
          <w:docGrid w:linePitch="360"/>
        </w:sectPr>
      </w:pPr>
    </w:p>
    <w:p w14:paraId="336EBAA2" w14:textId="77777777" w:rsidR="00AC4AAE" w:rsidRDefault="00AC4AAE">
      <w:pPr>
        <w:spacing w:line="1" w:lineRule="exact"/>
      </w:pPr>
    </w:p>
    <w:p w14:paraId="336EBAA4" w14:textId="7BF61A40" w:rsidR="00AC4AAE" w:rsidRDefault="00AC4AAE" w:rsidP="0024696C">
      <w:pPr>
        <w:pStyle w:val="Headerorfooter10"/>
        <w:framePr w:w="1234" w:h="562" w:hRule="exact" w:wrap="none" w:vAnchor="page" w:hAnchor="page" w:x="9199" w:y="1126"/>
        <w:spacing w:after="40"/>
        <w:jc w:val="left"/>
      </w:pPr>
    </w:p>
    <w:p w14:paraId="336EBAA5" w14:textId="77777777" w:rsidR="00AC4AAE" w:rsidRDefault="00162F01">
      <w:pPr>
        <w:pStyle w:val="Bodytext10"/>
        <w:framePr w:w="8750" w:h="1776" w:hRule="exact" w:wrap="none" w:vAnchor="page" w:hAnchor="page" w:x="1678" w:y="2010"/>
        <w:numPr>
          <w:ilvl w:val="0"/>
          <w:numId w:val="8"/>
        </w:numPr>
        <w:tabs>
          <w:tab w:val="left" w:pos="341"/>
        </w:tabs>
        <w:ind w:left="380" w:hanging="380"/>
      </w:pPr>
      <w:bookmarkStart w:id="76" w:name="bookmark76"/>
      <w:bookmarkEnd w:id="76"/>
      <w:r>
        <w:t>Obsah této smlouvy může být měněn pouze formou písemných vzestupně číslovaných dodatků vyjadřujících shodnou vůli smluvních stran.</w:t>
      </w:r>
    </w:p>
    <w:p w14:paraId="336EBAA6" w14:textId="77777777" w:rsidR="00AC4AAE" w:rsidRDefault="00162F01">
      <w:pPr>
        <w:pStyle w:val="Bodytext10"/>
        <w:framePr w:w="8750" w:h="1776" w:hRule="exact" w:wrap="none" w:vAnchor="page" w:hAnchor="page" w:x="1678" w:y="2010"/>
        <w:numPr>
          <w:ilvl w:val="0"/>
          <w:numId w:val="8"/>
        </w:numPr>
        <w:tabs>
          <w:tab w:val="left" w:pos="341"/>
        </w:tabs>
        <w:ind w:left="380" w:hanging="380"/>
      </w:pPr>
      <w:bookmarkStart w:id="77" w:name="bookmark77"/>
      <w:bookmarkEnd w:id="77"/>
      <w:r>
        <w:t>Tato smlouva se vyhotovuje ve třech vyhotoveních s tím, že kupující obdrží 2 pare a prodávající 1 pare smlouvy.</w:t>
      </w:r>
    </w:p>
    <w:p w14:paraId="336EBAA7" w14:textId="77777777" w:rsidR="00AC4AAE" w:rsidRDefault="00162F01">
      <w:pPr>
        <w:pStyle w:val="Bodytext10"/>
        <w:framePr w:w="8750" w:h="1776" w:hRule="exact" w:wrap="none" w:vAnchor="page" w:hAnchor="page" w:x="1678" w:y="2010"/>
        <w:numPr>
          <w:ilvl w:val="0"/>
          <w:numId w:val="8"/>
        </w:numPr>
        <w:tabs>
          <w:tab w:val="left" w:pos="341"/>
        </w:tabs>
        <w:ind w:left="380" w:hanging="380"/>
      </w:pPr>
      <w:bookmarkStart w:id="78" w:name="bookmark78"/>
      <w:bookmarkEnd w:id="78"/>
      <w:r>
        <w:t>Smluvní strany prohlašují, že tato smlouva odpovídá jejich pravé, svobodné a vážné vůli, čemuž na důkaz připojují níže své podpisy.</w:t>
      </w:r>
    </w:p>
    <w:p w14:paraId="336EBAA8" w14:textId="77777777" w:rsidR="00AC4AAE" w:rsidRDefault="00162F01">
      <w:pPr>
        <w:pStyle w:val="Bodytext10"/>
        <w:framePr w:wrap="none" w:vAnchor="page" w:hAnchor="page" w:x="1702" w:y="4342"/>
        <w:tabs>
          <w:tab w:val="left" w:pos="2045"/>
          <w:tab w:val="left" w:pos="3811"/>
        </w:tabs>
        <w:spacing w:line="240" w:lineRule="auto"/>
        <w:jc w:val="both"/>
      </w:pPr>
      <w:r>
        <w:t>V Hradci Králové dne</w:t>
      </w:r>
      <w:r>
        <w:tab/>
      </w:r>
      <w:r>
        <w:rPr>
          <w:u w:val="single"/>
        </w:rPr>
        <w:t xml:space="preserve"> </w:t>
      </w:r>
      <w:r>
        <w:rPr>
          <w:u w:val="single"/>
        </w:rPr>
        <w:tab/>
      </w:r>
    </w:p>
    <w:p w14:paraId="336EBAA9" w14:textId="77777777" w:rsidR="00AC4AAE" w:rsidRDefault="00162F01">
      <w:pPr>
        <w:pStyle w:val="Bodytext10"/>
        <w:framePr w:wrap="none" w:vAnchor="page" w:hAnchor="page" w:x="6449" w:y="4338"/>
        <w:tabs>
          <w:tab w:val="left" w:pos="2976"/>
        </w:tabs>
        <w:spacing w:line="240" w:lineRule="auto"/>
      </w:pPr>
      <w:r>
        <w:t>V Praze dne</w:t>
      </w:r>
      <w:r>
        <w:rPr>
          <w:u w:val="single"/>
        </w:rPr>
        <w:t xml:space="preserve"> </w:t>
      </w:r>
      <w:r>
        <w:rPr>
          <w:u w:val="single"/>
        </w:rPr>
        <w:tab/>
      </w:r>
    </w:p>
    <w:p w14:paraId="24F1162C" w14:textId="77777777" w:rsidR="0024696C" w:rsidRDefault="0024696C">
      <w:pPr>
        <w:pStyle w:val="Bodytext10"/>
        <w:framePr w:w="3053" w:h="1512" w:hRule="exact" w:wrap="none" w:vAnchor="page" w:hAnchor="page" w:x="1678" w:y="5533"/>
        <w:spacing w:line="214" w:lineRule="auto"/>
        <w:rPr>
          <w:i/>
          <w:iCs/>
        </w:rPr>
      </w:pPr>
    </w:p>
    <w:p w14:paraId="3968C768" w14:textId="77777777" w:rsidR="0024696C" w:rsidRDefault="0024696C">
      <w:pPr>
        <w:pStyle w:val="Bodytext10"/>
        <w:framePr w:w="3053" w:h="1512" w:hRule="exact" w:wrap="none" w:vAnchor="page" w:hAnchor="page" w:x="1678" w:y="5533"/>
        <w:spacing w:line="214" w:lineRule="auto"/>
        <w:rPr>
          <w:i/>
          <w:iCs/>
        </w:rPr>
      </w:pPr>
    </w:p>
    <w:p w14:paraId="13E5DA27" w14:textId="77777777" w:rsidR="0024696C" w:rsidRDefault="0024696C">
      <w:pPr>
        <w:pStyle w:val="Bodytext10"/>
        <w:framePr w:w="3053" w:h="1512" w:hRule="exact" w:wrap="none" w:vAnchor="page" w:hAnchor="page" w:x="1678" w:y="5533"/>
        <w:spacing w:line="214" w:lineRule="auto"/>
        <w:rPr>
          <w:i/>
          <w:iCs/>
        </w:rPr>
      </w:pPr>
    </w:p>
    <w:p w14:paraId="2A558473" w14:textId="7D9A5476" w:rsidR="0024696C" w:rsidRDefault="00C13F4D">
      <w:pPr>
        <w:pStyle w:val="Bodytext10"/>
        <w:framePr w:w="3053" w:h="1512" w:hRule="exact" w:wrap="none" w:vAnchor="page" w:hAnchor="page" w:x="1678" w:y="5533"/>
        <w:spacing w:line="214" w:lineRule="auto"/>
        <w:rPr>
          <w:i/>
          <w:iCs/>
        </w:rPr>
      </w:pPr>
      <w:r>
        <w:rPr>
          <w:i/>
          <w:iCs/>
        </w:rPr>
        <w:t>xxxxxxxxxxxxxxxxxxxxxxxxx</w:t>
      </w:r>
    </w:p>
    <w:p w14:paraId="4544E10A" w14:textId="39ED230E" w:rsidR="0024696C" w:rsidRDefault="00B72E1D">
      <w:pPr>
        <w:pStyle w:val="Bodytext10"/>
        <w:framePr w:w="3053" w:h="1512" w:hRule="exact" w:wrap="none" w:vAnchor="page" w:hAnchor="page" w:x="1678" w:y="5533"/>
        <w:spacing w:line="214" w:lineRule="auto"/>
        <w:rPr>
          <w:i/>
          <w:iCs/>
        </w:rPr>
      </w:pPr>
      <w:r>
        <w:rPr>
          <w:i/>
          <w:iCs/>
        </w:rPr>
        <w:t>_____________________</w:t>
      </w:r>
    </w:p>
    <w:p w14:paraId="336EBAAD" w14:textId="2DC6F8D5" w:rsidR="00AC4AAE" w:rsidRDefault="00162F01">
      <w:pPr>
        <w:pStyle w:val="Bodytext10"/>
        <w:framePr w:w="3053" w:h="1512" w:hRule="exact" w:wrap="none" w:vAnchor="page" w:hAnchor="page" w:x="1678" w:y="5533"/>
        <w:spacing w:line="214" w:lineRule="auto"/>
      </w:pPr>
      <w:r>
        <w:rPr>
          <w:i/>
          <w:iCs/>
        </w:rPr>
        <w:t>Tomáš Pavelka</w:t>
      </w:r>
    </w:p>
    <w:p w14:paraId="336EBAAE" w14:textId="77777777" w:rsidR="00AC4AAE" w:rsidRDefault="00162F01">
      <w:pPr>
        <w:pStyle w:val="Bodytext10"/>
        <w:framePr w:w="3053" w:h="1512" w:hRule="exact" w:wrap="none" w:vAnchor="page" w:hAnchor="page" w:x="1678" w:y="5533"/>
        <w:spacing w:line="240" w:lineRule="auto"/>
        <w:rPr>
          <w:sz w:val="19"/>
          <w:szCs w:val="19"/>
        </w:rPr>
      </w:pPr>
      <w:r>
        <w:rPr>
          <w:i/>
          <w:iCs/>
          <w:sz w:val="19"/>
          <w:szCs w:val="19"/>
        </w:rPr>
        <w:t>jednatel</w:t>
      </w:r>
    </w:p>
    <w:p w14:paraId="336EBAAF" w14:textId="77777777" w:rsidR="00AC4AAE" w:rsidRDefault="00162F01">
      <w:pPr>
        <w:pStyle w:val="Bodytext10"/>
        <w:framePr w:w="2957" w:h="773" w:hRule="exact" w:wrap="none" w:vAnchor="page" w:hAnchor="page" w:x="7135" w:y="6296"/>
        <w:tabs>
          <w:tab w:val="left" w:pos="2923"/>
        </w:tabs>
        <w:spacing w:line="240" w:lineRule="auto"/>
        <w:jc w:val="both"/>
      </w:pPr>
      <w:r>
        <w:rPr>
          <w:u w:val="single"/>
        </w:rPr>
        <w:t xml:space="preserve"> </w:t>
      </w:r>
      <w:r>
        <w:rPr>
          <w:u w:val="single"/>
        </w:rPr>
        <w:tab/>
      </w:r>
    </w:p>
    <w:p w14:paraId="336EBAB0" w14:textId="53FBEA79" w:rsidR="00AC4AAE" w:rsidRDefault="00162F01">
      <w:pPr>
        <w:pStyle w:val="Bodytext10"/>
        <w:framePr w:w="2957" w:h="773" w:hRule="exact" w:wrap="none" w:vAnchor="page" w:hAnchor="page" w:x="7135" w:y="6296"/>
        <w:spacing w:line="283" w:lineRule="auto"/>
        <w:rPr>
          <w:sz w:val="19"/>
          <w:szCs w:val="19"/>
        </w:rPr>
      </w:pPr>
      <w:r>
        <w:rPr>
          <w:i/>
          <w:iCs/>
        </w:rPr>
        <w:t xml:space="preserve">Ing. Martin Souček, Ph.D. </w:t>
      </w:r>
      <w:r w:rsidR="00B72E1D">
        <w:rPr>
          <w:i/>
          <w:iCs/>
        </w:rPr>
        <w:t xml:space="preserve">  </w:t>
      </w:r>
      <w:r>
        <w:rPr>
          <w:i/>
          <w:iCs/>
          <w:sz w:val="19"/>
          <w:szCs w:val="19"/>
        </w:rPr>
        <w:t>ředitel ODIS</w:t>
      </w:r>
    </w:p>
    <w:p w14:paraId="3C08FA9A" w14:textId="77777777" w:rsidR="00AC4AAE" w:rsidRDefault="00AC4AAE">
      <w:pPr>
        <w:spacing w:line="1" w:lineRule="exact"/>
      </w:pPr>
    </w:p>
    <w:p w14:paraId="14B402D3" w14:textId="77777777" w:rsidR="00C13F4D" w:rsidRPr="00C13F4D" w:rsidRDefault="00C13F4D" w:rsidP="00C13F4D"/>
    <w:p w14:paraId="365A5ACE" w14:textId="77777777" w:rsidR="00C13F4D" w:rsidRPr="00C13F4D" w:rsidRDefault="00C13F4D" w:rsidP="00C13F4D"/>
    <w:p w14:paraId="7B208A08" w14:textId="77777777" w:rsidR="00C13F4D" w:rsidRPr="00C13F4D" w:rsidRDefault="00C13F4D" w:rsidP="00C13F4D"/>
    <w:p w14:paraId="302EE7E4" w14:textId="77777777" w:rsidR="00C13F4D" w:rsidRPr="00C13F4D" w:rsidRDefault="00C13F4D" w:rsidP="00C13F4D"/>
    <w:p w14:paraId="44C3DE33" w14:textId="77777777" w:rsidR="00C13F4D" w:rsidRPr="00C13F4D" w:rsidRDefault="00C13F4D" w:rsidP="00C13F4D"/>
    <w:p w14:paraId="341E7C48" w14:textId="77777777" w:rsidR="00C13F4D" w:rsidRPr="00C13F4D" w:rsidRDefault="00C13F4D" w:rsidP="00C13F4D"/>
    <w:p w14:paraId="662EBE8A" w14:textId="77777777" w:rsidR="00C13F4D" w:rsidRPr="00C13F4D" w:rsidRDefault="00C13F4D" w:rsidP="00C13F4D"/>
    <w:p w14:paraId="73430E82" w14:textId="77777777" w:rsidR="00C13F4D" w:rsidRPr="00C13F4D" w:rsidRDefault="00C13F4D" w:rsidP="00C13F4D"/>
    <w:p w14:paraId="3ABD9F91" w14:textId="77777777" w:rsidR="00C13F4D" w:rsidRPr="00C13F4D" w:rsidRDefault="00C13F4D" w:rsidP="00C13F4D"/>
    <w:p w14:paraId="58D01EE6" w14:textId="77777777" w:rsidR="00C13F4D" w:rsidRPr="00C13F4D" w:rsidRDefault="00C13F4D" w:rsidP="00C13F4D"/>
    <w:p w14:paraId="4489B33E" w14:textId="77777777" w:rsidR="00C13F4D" w:rsidRPr="00C13F4D" w:rsidRDefault="00C13F4D" w:rsidP="00C13F4D"/>
    <w:p w14:paraId="42F8D27D" w14:textId="77777777" w:rsidR="00C13F4D" w:rsidRPr="00C13F4D" w:rsidRDefault="00C13F4D" w:rsidP="00C13F4D"/>
    <w:p w14:paraId="1E53520F" w14:textId="77777777" w:rsidR="00C13F4D" w:rsidRPr="00C13F4D" w:rsidRDefault="00C13F4D" w:rsidP="00C13F4D"/>
    <w:p w14:paraId="2B654068" w14:textId="77777777" w:rsidR="00C13F4D" w:rsidRPr="00C13F4D" w:rsidRDefault="00C13F4D" w:rsidP="00C13F4D"/>
    <w:p w14:paraId="3B84E88B" w14:textId="77777777" w:rsidR="00C13F4D" w:rsidRDefault="00C13F4D" w:rsidP="00C13F4D"/>
    <w:p w14:paraId="68815646" w14:textId="77777777" w:rsidR="00C13F4D" w:rsidRPr="00C13F4D" w:rsidRDefault="00C13F4D" w:rsidP="00C13F4D"/>
    <w:p w14:paraId="22041603" w14:textId="77777777" w:rsidR="00C13F4D" w:rsidRPr="00C13F4D" w:rsidRDefault="00C13F4D" w:rsidP="00C13F4D"/>
    <w:p w14:paraId="061D5F0F" w14:textId="6FFBB2D9" w:rsidR="00C13F4D" w:rsidRDefault="00C13F4D" w:rsidP="00C13F4D">
      <w:pPr>
        <w:tabs>
          <w:tab w:val="left" w:pos="7065"/>
        </w:tabs>
      </w:pPr>
      <w:r>
        <w:tab/>
        <w:t>xxxxxxxxxxxxxxxxxxxxxxxx</w:t>
      </w:r>
    </w:p>
    <w:p w14:paraId="336EBAB1" w14:textId="2FD472A1" w:rsidR="00C13F4D" w:rsidRPr="00C13F4D" w:rsidRDefault="00C13F4D" w:rsidP="00C13F4D">
      <w:pPr>
        <w:tabs>
          <w:tab w:val="left" w:pos="7065"/>
        </w:tabs>
        <w:sectPr w:rsidR="00C13F4D" w:rsidRPr="00C13F4D">
          <w:pgSz w:w="11900" w:h="16840"/>
          <w:pgMar w:top="470" w:right="360" w:bottom="360" w:left="360" w:header="0" w:footer="3" w:gutter="0"/>
          <w:cols w:space="720"/>
          <w:noEndnote/>
          <w:docGrid w:linePitch="360"/>
        </w:sectPr>
      </w:pPr>
      <w:r>
        <w:tab/>
      </w:r>
    </w:p>
    <w:p w14:paraId="336EBAB2" w14:textId="77777777" w:rsidR="00AC4AAE" w:rsidRDefault="00AC4AAE">
      <w:pPr>
        <w:spacing w:line="1" w:lineRule="exact"/>
      </w:pPr>
    </w:p>
    <w:p w14:paraId="336EBAB5" w14:textId="77777777" w:rsidR="00AC4AAE" w:rsidRDefault="00162F01">
      <w:pPr>
        <w:pStyle w:val="Heading110"/>
        <w:framePr w:wrap="none" w:vAnchor="page" w:hAnchor="page" w:x="1294" w:y="1717"/>
        <w:spacing w:line="240" w:lineRule="auto"/>
        <w:ind w:firstLine="340"/>
        <w:jc w:val="left"/>
      </w:pPr>
      <w:bookmarkStart w:id="79" w:name="bookmark79"/>
      <w:bookmarkStart w:id="80" w:name="bookmark80"/>
      <w:bookmarkStart w:id="81" w:name="bookmark81"/>
      <w:r>
        <w:t>Příloha č.1</w:t>
      </w:r>
      <w:bookmarkEnd w:id="79"/>
      <w:bookmarkEnd w:id="80"/>
      <w:bookmarkEnd w:id="81"/>
    </w:p>
    <w:tbl>
      <w:tblPr>
        <w:tblOverlap w:val="never"/>
        <w:tblW w:w="0" w:type="auto"/>
        <w:tblLayout w:type="fixed"/>
        <w:tblCellMar>
          <w:left w:w="10" w:type="dxa"/>
          <w:right w:w="10" w:type="dxa"/>
        </w:tblCellMar>
        <w:tblLook w:val="0000" w:firstRow="0" w:lastRow="0" w:firstColumn="0" w:lastColumn="0" w:noHBand="0" w:noVBand="0"/>
      </w:tblPr>
      <w:tblGrid>
        <w:gridCol w:w="658"/>
        <w:gridCol w:w="5577"/>
        <w:gridCol w:w="658"/>
      </w:tblGrid>
      <w:tr w:rsidR="00265966" w14:paraId="336EBABA" w14:textId="77777777">
        <w:trPr>
          <w:trHeight w:hRule="exact" w:val="245"/>
        </w:trPr>
        <w:tc>
          <w:tcPr>
            <w:tcW w:w="6235" w:type="dxa"/>
            <w:gridSpan w:val="2"/>
            <w:shd w:val="clear" w:color="auto" w:fill="FFFFFF"/>
          </w:tcPr>
          <w:p w14:paraId="336EBAB6" w14:textId="77777777" w:rsidR="00265966" w:rsidRDefault="00265966">
            <w:pPr>
              <w:pStyle w:val="Other10"/>
              <w:framePr w:w="9518" w:h="11179" w:wrap="none" w:vAnchor="page" w:hAnchor="page" w:x="1294" w:y="2331"/>
              <w:spacing w:line="240" w:lineRule="auto"/>
              <w:rPr>
                <w:sz w:val="15"/>
                <w:szCs w:val="15"/>
              </w:rPr>
            </w:pPr>
            <w:r>
              <w:rPr>
                <w:b/>
                <w:bCs/>
                <w:i/>
                <w:iCs/>
                <w:sz w:val="15"/>
                <w:szCs w:val="15"/>
              </w:rPr>
              <w:t>Zařízení pro videokonference</w:t>
            </w:r>
          </w:p>
        </w:tc>
        <w:tc>
          <w:tcPr>
            <w:tcW w:w="658" w:type="dxa"/>
            <w:shd w:val="clear" w:color="auto" w:fill="FFFFFF"/>
            <w:vAlign w:val="bottom"/>
          </w:tcPr>
          <w:p w14:paraId="336EBAB8" w14:textId="77777777" w:rsidR="00265966" w:rsidRDefault="00265966">
            <w:pPr>
              <w:pStyle w:val="Other10"/>
              <w:framePr w:w="9518" w:h="11179" w:wrap="none" w:vAnchor="page" w:hAnchor="page" w:x="1294" w:y="2331"/>
              <w:spacing w:line="240" w:lineRule="auto"/>
              <w:jc w:val="right"/>
              <w:rPr>
                <w:sz w:val="10"/>
                <w:szCs w:val="10"/>
              </w:rPr>
            </w:pPr>
            <w:r>
              <w:rPr>
                <w:sz w:val="10"/>
                <w:szCs w:val="10"/>
              </w:rPr>
              <w:t>množství</w:t>
            </w:r>
          </w:p>
        </w:tc>
      </w:tr>
      <w:tr w:rsidR="00265966" w14:paraId="336EBABF" w14:textId="77777777">
        <w:trPr>
          <w:trHeight w:hRule="exact" w:val="322"/>
        </w:trPr>
        <w:tc>
          <w:tcPr>
            <w:tcW w:w="6235" w:type="dxa"/>
            <w:gridSpan w:val="2"/>
            <w:tcBorders>
              <w:top w:val="single" w:sz="4" w:space="0" w:color="auto"/>
            </w:tcBorders>
            <w:shd w:val="clear" w:color="auto" w:fill="FFFFFF"/>
            <w:vAlign w:val="bottom"/>
          </w:tcPr>
          <w:p w14:paraId="336EBABB" w14:textId="77777777" w:rsidR="00265966" w:rsidRDefault="00265966">
            <w:pPr>
              <w:pStyle w:val="Other10"/>
              <w:framePr w:w="9518" w:h="11179" w:wrap="none" w:vAnchor="page" w:hAnchor="page" w:x="1294" w:y="2331"/>
              <w:spacing w:line="240" w:lineRule="auto"/>
              <w:rPr>
                <w:sz w:val="14"/>
                <w:szCs w:val="14"/>
              </w:rPr>
            </w:pPr>
            <w:r>
              <w:rPr>
                <w:b/>
                <w:bCs/>
                <w:i/>
                <w:iCs/>
                <w:sz w:val="14"/>
                <w:szCs w:val="14"/>
              </w:rPr>
              <w:t>1) Displej 98" nontouch</w:t>
            </w:r>
          </w:p>
        </w:tc>
        <w:tc>
          <w:tcPr>
            <w:tcW w:w="658" w:type="dxa"/>
            <w:tcBorders>
              <w:top w:val="single" w:sz="4" w:space="0" w:color="auto"/>
            </w:tcBorders>
            <w:shd w:val="clear" w:color="auto" w:fill="FFFFFF"/>
          </w:tcPr>
          <w:p w14:paraId="336EBABD" w14:textId="77777777" w:rsidR="00265966" w:rsidRDefault="00265966">
            <w:pPr>
              <w:framePr w:w="9518" w:h="11179" w:wrap="none" w:vAnchor="page" w:hAnchor="page" w:x="1294" w:y="2331"/>
              <w:rPr>
                <w:sz w:val="10"/>
                <w:szCs w:val="10"/>
              </w:rPr>
            </w:pPr>
          </w:p>
        </w:tc>
      </w:tr>
      <w:tr w:rsidR="00265966" w14:paraId="336EBAC5" w14:textId="77777777">
        <w:trPr>
          <w:trHeight w:hRule="exact" w:val="432"/>
        </w:trPr>
        <w:tc>
          <w:tcPr>
            <w:tcW w:w="6235" w:type="dxa"/>
            <w:gridSpan w:val="2"/>
            <w:shd w:val="clear" w:color="auto" w:fill="FFFFFF"/>
            <w:vAlign w:val="bottom"/>
          </w:tcPr>
          <w:p w14:paraId="336EBAC0"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Philips 98BDL5050D</w:t>
            </w:r>
          </w:p>
          <w:p w14:paraId="336EBAC1" w14:textId="77777777" w:rsidR="00265966" w:rsidRDefault="00265966">
            <w:pPr>
              <w:pStyle w:val="Other10"/>
              <w:framePr w:w="9518" w:h="11179" w:wrap="none" w:vAnchor="page" w:hAnchor="page" w:x="1294" w:y="2331"/>
              <w:spacing w:line="240" w:lineRule="auto"/>
              <w:rPr>
                <w:sz w:val="14"/>
                <w:szCs w:val="14"/>
              </w:rPr>
            </w:pPr>
            <w:r>
              <w:rPr>
                <w:b/>
                <w:bCs/>
                <w:i/>
                <w:iCs/>
                <w:sz w:val="14"/>
                <w:szCs w:val="14"/>
              </w:rPr>
              <w:t>2) Elektrický výškově stavitelný držák displeje pro VESA 1000x600</w:t>
            </w:r>
          </w:p>
        </w:tc>
        <w:tc>
          <w:tcPr>
            <w:tcW w:w="658" w:type="dxa"/>
            <w:shd w:val="clear" w:color="auto" w:fill="FFFFFF"/>
          </w:tcPr>
          <w:p w14:paraId="336EBAC3"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CD" w14:textId="77777777">
        <w:trPr>
          <w:trHeight w:hRule="exact" w:val="792"/>
        </w:trPr>
        <w:tc>
          <w:tcPr>
            <w:tcW w:w="6235" w:type="dxa"/>
            <w:gridSpan w:val="2"/>
            <w:shd w:val="clear" w:color="auto" w:fill="FFFFFF"/>
          </w:tcPr>
          <w:p w14:paraId="336EBAC6"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Vogels RISE 2005B</w:t>
            </w:r>
          </w:p>
          <w:p w14:paraId="336EBAC7" w14:textId="77777777" w:rsidR="00265966" w:rsidRDefault="00265966">
            <w:pPr>
              <w:pStyle w:val="Other10"/>
              <w:framePr w:w="9518" w:h="11179" w:wrap="none" w:vAnchor="page" w:hAnchor="page" w:x="1294" w:y="2331"/>
              <w:spacing w:after="40" w:line="240" w:lineRule="auto"/>
              <w:ind w:firstLine="540"/>
              <w:rPr>
                <w:sz w:val="10"/>
                <w:szCs w:val="10"/>
              </w:rPr>
            </w:pPr>
            <w:r>
              <w:rPr>
                <w:sz w:val="10"/>
                <w:szCs w:val="10"/>
              </w:rPr>
              <w:t>Vogels RISE 2005B</w:t>
            </w:r>
          </w:p>
          <w:p w14:paraId="336EBAC8" w14:textId="77777777" w:rsidR="00265966" w:rsidRDefault="00265966">
            <w:pPr>
              <w:pStyle w:val="Other10"/>
              <w:framePr w:w="9518" w:h="11179" w:wrap="none" w:vAnchor="page" w:hAnchor="page" w:x="1294" w:y="2331"/>
              <w:spacing w:after="40" w:line="240" w:lineRule="auto"/>
              <w:ind w:firstLine="540"/>
              <w:rPr>
                <w:sz w:val="10"/>
                <w:szCs w:val="10"/>
              </w:rPr>
            </w:pPr>
            <w:r>
              <w:rPr>
                <w:sz w:val="10"/>
                <w:szCs w:val="10"/>
              </w:rPr>
              <w:t>Vogels RISE A172 - 1170 mm</w:t>
            </w:r>
          </w:p>
          <w:p w14:paraId="336EBAC9" w14:textId="77777777" w:rsidR="00265966" w:rsidRDefault="00265966">
            <w:pPr>
              <w:pStyle w:val="Other10"/>
              <w:framePr w:w="9518" w:h="11179" w:wrap="none" w:vAnchor="page" w:hAnchor="page" w:x="1294" w:y="2331"/>
              <w:spacing w:after="40" w:line="240" w:lineRule="auto"/>
              <w:rPr>
                <w:sz w:val="14"/>
                <w:szCs w:val="14"/>
              </w:rPr>
            </w:pPr>
            <w:r>
              <w:rPr>
                <w:b/>
                <w:bCs/>
                <w:i/>
                <w:iCs/>
                <w:sz w:val="14"/>
                <w:szCs w:val="14"/>
              </w:rPr>
              <w:t>3) Videokonferenčnísystém</w:t>
            </w:r>
          </w:p>
        </w:tc>
        <w:tc>
          <w:tcPr>
            <w:tcW w:w="658" w:type="dxa"/>
            <w:shd w:val="clear" w:color="auto" w:fill="FFFFFF"/>
          </w:tcPr>
          <w:p w14:paraId="336EBACB"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D5" w14:textId="77777777">
        <w:trPr>
          <w:trHeight w:hRule="exact" w:val="782"/>
        </w:trPr>
        <w:tc>
          <w:tcPr>
            <w:tcW w:w="6235" w:type="dxa"/>
            <w:gridSpan w:val="2"/>
            <w:shd w:val="clear" w:color="auto" w:fill="FFFFFF"/>
          </w:tcPr>
          <w:p w14:paraId="336EBACE"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Rally Bar včetně příslušenství</w:t>
            </w:r>
          </w:p>
          <w:p w14:paraId="336EBACF" w14:textId="77777777" w:rsidR="00265966" w:rsidRDefault="00265966">
            <w:pPr>
              <w:pStyle w:val="Other10"/>
              <w:framePr w:w="9518" w:h="11179" w:wrap="none" w:vAnchor="page" w:hAnchor="page" w:x="1294" w:y="2331"/>
              <w:tabs>
                <w:tab w:val="left" w:pos="5686"/>
              </w:tabs>
              <w:spacing w:after="40" w:line="240" w:lineRule="auto"/>
              <w:ind w:firstLine="540"/>
              <w:jc w:val="both"/>
              <w:rPr>
                <w:sz w:val="13"/>
                <w:szCs w:val="13"/>
              </w:rPr>
            </w:pPr>
            <w:r>
              <w:rPr>
                <w:sz w:val="11"/>
                <w:szCs w:val="11"/>
              </w:rPr>
              <w:t>Logitech Rally Bar - Grafit</w:t>
            </w:r>
            <w:r>
              <w:rPr>
                <w:sz w:val="11"/>
                <w:szCs w:val="11"/>
              </w:rPr>
              <w:tab/>
            </w:r>
            <w:r>
              <w:rPr>
                <w:b/>
                <w:bCs/>
                <w:sz w:val="13"/>
                <w:szCs w:val="13"/>
              </w:rPr>
              <w:t>1 ks</w:t>
            </w:r>
          </w:p>
          <w:p w14:paraId="336EBAD0" w14:textId="77777777" w:rsidR="00265966" w:rsidRDefault="00265966">
            <w:pPr>
              <w:pStyle w:val="Other10"/>
              <w:framePr w:w="9518" w:h="11179" w:wrap="none" w:vAnchor="page" w:hAnchor="page" w:x="1294" w:y="2331"/>
              <w:tabs>
                <w:tab w:val="left" w:pos="5686"/>
              </w:tabs>
              <w:spacing w:after="40" w:line="240" w:lineRule="auto"/>
              <w:ind w:firstLine="540"/>
              <w:jc w:val="both"/>
              <w:rPr>
                <w:sz w:val="13"/>
                <w:szCs w:val="13"/>
              </w:rPr>
            </w:pPr>
            <w:r>
              <w:rPr>
                <w:sz w:val="11"/>
                <w:szCs w:val="11"/>
              </w:rPr>
              <w:t>Logitech TV Mount For Video Bars</w:t>
            </w:r>
            <w:r>
              <w:rPr>
                <w:sz w:val="11"/>
                <w:szCs w:val="11"/>
              </w:rPr>
              <w:tab/>
            </w:r>
            <w:r>
              <w:rPr>
                <w:b/>
                <w:bCs/>
                <w:sz w:val="13"/>
                <w:szCs w:val="13"/>
              </w:rPr>
              <w:t>1 ks</w:t>
            </w:r>
          </w:p>
          <w:p w14:paraId="336EBAD1" w14:textId="77777777" w:rsidR="00265966" w:rsidRDefault="00265966">
            <w:pPr>
              <w:pStyle w:val="Other10"/>
              <w:framePr w:w="9518" w:h="11179" w:wrap="none" w:vAnchor="page" w:hAnchor="page" w:x="1294" w:y="2331"/>
              <w:spacing w:after="40" w:line="240" w:lineRule="auto"/>
              <w:rPr>
                <w:sz w:val="14"/>
                <w:szCs w:val="14"/>
              </w:rPr>
            </w:pPr>
            <w:r>
              <w:rPr>
                <w:b/>
                <w:bCs/>
                <w:i/>
                <w:iCs/>
                <w:sz w:val="14"/>
                <w:szCs w:val="14"/>
              </w:rPr>
              <w:t>4) Přídavný videokonferenčnímikrofon</w:t>
            </w:r>
          </w:p>
        </w:tc>
        <w:tc>
          <w:tcPr>
            <w:tcW w:w="658" w:type="dxa"/>
            <w:shd w:val="clear" w:color="auto" w:fill="FFFFFF"/>
          </w:tcPr>
          <w:p w14:paraId="336EBAD3"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DD" w14:textId="77777777">
        <w:trPr>
          <w:trHeight w:hRule="exact" w:val="763"/>
        </w:trPr>
        <w:tc>
          <w:tcPr>
            <w:tcW w:w="6235" w:type="dxa"/>
            <w:gridSpan w:val="2"/>
            <w:shd w:val="clear" w:color="auto" w:fill="FFFFFF"/>
            <w:vAlign w:val="bottom"/>
          </w:tcPr>
          <w:p w14:paraId="336EBAD6"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přídavný mikrofon včetně držáku do podhledového stropu / stolu</w:t>
            </w:r>
          </w:p>
          <w:p w14:paraId="336EBAD7" w14:textId="77777777" w:rsidR="00265966" w:rsidRDefault="00265966">
            <w:pPr>
              <w:pStyle w:val="Other10"/>
              <w:framePr w:w="9518" w:h="11179" w:wrap="none" w:vAnchor="page" w:hAnchor="page" w:x="1294" w:y="2331"/>
              <w:tabs>
                <w:tab w:val="left" w:pos="5695"/>
              </w:tabs>
              <w:spacing w:after="40" w:line="240" w:lineRule="auto"/>
              <w:ind w:firstLine="540"/>
              <w:rPr>
                <w:sz w:val="13"/>
                <w:szCs w:val="13"/>
              </w:rPr>
            </w:pPr>
            <w:r>
              <w:rPr>
                <w:sz w:val="11"/>
                <w:szCs w:val="11"/>
              </w:rPr>
              <w:t>Logitech Rally Míc Pod - mikrofon</w:t>
            </w:r>
            <w:r>
              <w:rPr>
                <w:sz w:val="11"/>
                <w:szCs w:val="11"/>
              </w:rPr>
              <w:tab/>
            </w:r>
            <w:r>
              <w:rPr>
                <w:b/>
                <w:bCs/>
                <w:sz w:val="13"/>
                <w:szCs w:val="13"/>
              </w:rPr>
              <w:t>1 ks</w:t>
            </w:r>
          </w:p>
          <w:p w14:paraId="336EBAD8" w14:textId="77777777" w:rsidR="00265966" w:rsidRDefault="00265966">
            <w:pPr>
              <w:pStyle w:val="Other10"/>
              <w:framePr w:w="9518" w:h="11179" w:wrap="none" w:vAnchor="page" w:hAnchor="page" w:x="1294" w:y="2331"/>
              <w:tabs>
                <w:tab w:val="left" w:pos="5671"/>
              </w:tabs>
              <w:spacing w:after="40" w:line="240" w:lineRule="auto"/>
              <w:ind w:firstLine="540"/>
              <w:rPr>
                <w:sz w:val="11"/>
                <w:szCs w:val="11"/>
              </w:rPr>
            </w:pPr>
            <w:r>
              <w:rPr>
                <w:sz w:val="11"/>
                <w:szCs w:val="11"/>
              </w:rPr>
              <w:t>Logitech Rally Table and Ceiling Mount for Rally Mic Pod white</w:t>
            </w:r>
            <w:r>
              <w:rPr>
                <w:sz w:val="11"/>
                <w:szCs w:val="11"/>
              </w:rPr>
              <w:tab/>
              <w:t>0 ks</w:t>
            </w:r>
          </w:p>
          <w:p w14:paraId="336EBAD9" w14:textId="77777777" w:rsidR="00265966" w:rsidRDefault="00265966">
            <w:pPr>
              <w:pStyle w:val="Other10"/>
              <w:framePr w:w="9518" w:h="11179" w:wrap="none" w:vAnchor="page" w:hAnchor="page" w:x="1294" w:y="2331"/>
              <w:tabs>
                <w:tab w:val="left" w:pos="5671"/>
              </w:tabs>
              <w:spacing w:after="40" w:line="240" w:lineRule="auto"/>
              <w:ind w:firstLine="540"/>
              <w:rPr>
                <w:sz w:val="13"/>
                <w:szCs w:val="13"/>
              </w:rPr>
            </w:pPr>
            <w:r>
              <w:rPr>
                <w:sz w:val="11"/>
                <w:szCs w:val="11"/>
              </w:rPr>
              <w:t>Logitech Rally Table and Ceiling Mount for Rally Mic Pod black</w:t>
            </w:r>
            <w:r>
              <w:rPr>
                <w:sz w:val="11"/>
                <w:szCs w:val="11"/>
              </w:rPr>
              <w:tab/>
            </w:r>
            <w:r>
              <w:rPr>
                <w:b/>
                <w:bCs/>
                <w:sz w:val="13"/>
                <w:szCs w:val="13"/>
              </w:rPr>
              <w:t>1 ks</w:t>
            </w:r>
          </w:p>
        </w:tc>
        <w:tc>
          <w:tcPr>
            <w:tcW w:w="658" w:type="dxa"/>
            <w:shd w:val="clear" w:color="auto" w:fill="FFFFFF"/>
          </w:tcPr>
          <w:p w14:paraId="336EBADB"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4 ks</w:t>
            </w:r>
          </w:p>
        </w:tc>
      </w:tr>
      <w:tr w:rsidR="00265966" w14:paraId="336EBAE3" w14:textId="77777777">
        <w:trPr>
          <w:trHeight w:hRule="exact" w:val="427"/>
        </w:trPr>
        <w:tc>
          <w:tcPr>
            <w:tcW w:w="6235" w:type="dxa"/>
            <w:gridSpan w:val="2"/>
            <w:shd w:val="clear" w:color="auto" w:fill="FFFFFF"/>
          </w:tcPr>
          <w:p w14:paraId="336EBADE"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Rally Mic Pod Extension Cable 10 m</w:t>
            </w:r>
          </w:p>
          <w:p w14:paraId="336EBADF" w14:textId="77777777" w:rsidR="00265966" w:rsidRDefault="00265966">
            <w:pPr>
              <w:pStyle w:val="Other10"/>
              <w:framePr w:w="9518" w:h="11179" w:wrap="none" w:vAnchor="page" w:hAnchor="page" w:x="1294" w:y="2331"/>
              <w:spacing w:line="240" w:lineRule="auto"/>
              <w:rPr>
                <w:sz w:val="14"/>
                <w:szCs w:val="14"/>
              </w:rPr>
            </w:pPr>
            <w:r>
              <w:rPr>
                <w:b/>
                <w:bCs/>
                <w:i/>
                <w:iCs/>
                <w:sz w:val="14"/>
                <w:szCs w:val="14"/>
              </w:rPr>
              <w:t>5) Ovládací LCD panel pro videokonferenci - Se</w:t>
            </w:r>
          </w:p>
        </w:tc>
        <w:tc>
          <w:tcPr>
            <w:tcW w:w="658" w:type="dxa"/>
            <w:shd w:val="clear" w:color="auto" w:fill="FFFFFF"/>
          </w:tcPr>
          <w:p w14:paraId="336EBAE1"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EB" w14:textId="77777777">
        <w:trPr>
          <w:trHeight w:hRule="exact" w:val="792"/>
        </w:trPr>
        <w:tc>
          <w:tcPr>
            <w:tcW w:w="6235" w:type="dxa"/>
            <w:gridSpan w:val="2"/>
            <w:shd w:val="clear" w:color="auto" w:fill="FFFFFF"/>
          </w:tcPr>
          <w:p w14:paraId="336EBAE4"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Tap - řadič - s Logitech Cat5e Kit</w:t>
            </w:r>
          </w:p>
          <w:p w14:paraId="336EBAE5" w14:textId="77777777" w:rsidR="00265966" w:rsidRDefault="00265966">
            <w:pPr>
              <w:pStyle w:val="Other10"/>
              <w:framePr w:w="9518" w:h="11179" w:wrap="none" w:vAnchor="page" w:hAnchor="page" w:x="1294" w:y="2331"/>
              <w:tabs>
                <w:tab w:val="left" w:pos="5690"/>
              </w:tabs>
              <w:spacing w:after="40" w:line="240" w:lineRule="auto"/>
              <w:ind w:firstLine="540"/>
              <w:jc w:val="both"/>
              <w:rPr>
                <w:sz w:val="13"/>
                <w:szCs w:val="13"/>
              </w:rPr>
            </w:pPr>
            <w:r>
              <w:rPr>
                <w:sz w:val="11"/>
                <w:szCs w:val="11"/>
              </w:rPr>
              <w:t>Logitech Tap - řadič - Cat5e Kit</w:t>
            </w:r>
            <w:r>
              <w:rPr>
                <w:sz w:val="11"/>
                <w:szCs w:val="11"/>
              </w:rPr>
              <w:tab/>
            </w:r>
            <w:r>
              <w:rPr>
                <w:b/>
                <w:bCs/>
                <w:sz w:val="13"/>
                <w:szCs w:val="13"/>
              </w:rPr>
              <w:t>1 ks</w:t>
            </w:r>
          </w:p>
          <w:p w14:paraId="336EBAE6" w14:textId="77777777" w:rsidR="00265966" w:rsidRDefault="00265966">
            <w:pPr>
              <w:pStyle w:val="Other10"/>
              <w:framePr w:w="9518" w:h="11179" w:wrap="none" w:vAnchor="page" w:hAnchor="page" w:x="1294" w:y="2331"/>
              <w:tabs>
                <w:tab w:val="left" w:pos="5690"/>
              </w:tabs>
              <w:spacing w:after="40" w:line="240" w:lineRule="auto"/>
              <w:ind w:firstLine="540"/>
              <w:jc w:val="both"/>
              <w:rPr>
                <w:sz w:val="13"/>
                <w:szCs w:val="13"/>
              </w:rPr>
            </w:pPr>
            <w:r>
              <w:rPr>
                <w:sz w:val="11"/>
                <w:szCs w:val="11"/>
              </w:rPr>
              <w:t>Logitech Tap Riser Mount - montážní sada ovladače</w:t>
            </w:r>
            <w:r>
              <w:rPr>
                <w:sz w:val="11"/>
                <w:szCs w:val="11"/>
              </w:rPr>
              <w:tab/>
            </w:r>
            <w:r>
              <w:rPr>
                <w:b/>
                <w:bCs/>
                <w:sz w:val="13"/>
                <w:szCs w:val="13"/>
              </w:rPr>
              <w:t>1 ks</w:t>
            </w:r>
          </w:p>
          <w:p w14:paraId="336EBAE7" w14:textId="77777777" w:rsidR="00265966" w:rsidRDefault="00265966">
            <w:pPr>
              <w:pStyle w:val="Other10"/>
              <w:framePr w:w="9518" w:h="11179" w:wrap="none" w:vAnchor="page" w:hAnchor="page" w:x="1294" w:y="2331"/>
              <w:spacing w:after="40" w:line="240" w:lineRule="auto"/>
              <w:rPr>
                <w:sz w:val="14"/>
                <w:szCs w:val="14"/>
              </w:rPr>
            </w:pPr>
            <w:r>
              <w:rPr>
                <w:b/>
                <w:bCs/>
                <w:i/>
                <w:iCs/>
                <w:sz w:val="14"/>
                <w:szCs w:val="14"/>
              </w:rPr>
              <w:t>6) Rezervační systém</w:t>
            </w:r>
          </w:p>
        </w:tc>
        <w:tc>
          <w:tcPr>
            <w:tcW w:w="658" w:type="dxa"/>
            <w:shd w:val="clear" w:color="auto" w:fill="FFFFFF"/>
          </w:tcPr>
          <w:p w14:paraId="336EBAE9"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F1" w14:textId="77777777">
        <w:trPr>
          <w:trHeight w:hRule="exact" w:val="432"/>
        </w:trPr>
        <w:tc>
          <w:tcPr>
            <w:tcW w:w="6235" w:type="dxa"/>
            <w:gridSpan w:val="2"/>
            <w:shd w:val="clear" w:color="auto" w:fill="FFFFFF"/>
          </w:tcPr>
          <w:p w14:paraId="336EBAEC"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Tap Scheduler Purpose-Built Scheduling Panel for Meeting Rooms</w:t>
            </w:r>
          </w:p>
          <w:p w14:paraId="336EBAED" w14:textId="77777777" w:rsidR="00265966" w:rsidRDefault="00265966">
            <w:pPr>
              <w:pStyle w:val="Other10"/>
              <w:framePr w:w="9518" w:h="11179" w:wrap="none" w:vAnchor="page" w:hAnchor="page" w:x="1294" w:y="2331"/>
              <w:spacing w:line="240" w:lineRule="auto"/>
              <w:rPr>
                <w:sz w:val="14"/>
                <w:szCs w:val="14"/>
              </w:rPr>
            </w:pPr>
            <w:r>
              <w:rPr>
                <w:b/>
                <w:bCs/>
                <w:i/>
                <w:iCs/>
                <w:sz w:val="14"/>
                <w:szCs w:val="14"/>
              </w:rPr>
              <w:t>7) Vysokorychlostní USB kabel</w:t>
            </w:r>
          </w:p>
        </w:tc>
        <w:tc>
          <w:tcPr>
            <w:tcW w:w="658" w:type="dxa"/>
            <w:shd w:val="clear" w:color="auto" w:fill="FFFFFF"/>
          </w:tcPr>
          <w:p w14:paraId="336EBAEF"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F7" w14:textId="77777777">
        <w:trPr>
          <w:trHeight w:hRule="exact" w:val="437"/>
        </w:trPr>
        <w:tc>
          <w:tcPr>
            <w:tcW w:w="6235" w:type="dxa"/>
            <w:gridSpan w:val="2"/>
            <w:shd w:val="clear" w:color="auto" w:fill="FFFFFF"/>
          </w:tcPr>
          <w:p w14:paraId="336EBAF2"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Logitech STRONG USB CABLE 10M/USB A TO USB C</w:t>
            </w:r>
          </w:p>
          <w:p w14:paraId="336EBAF3" w14:textId="77777777" w:rsidR="00265966" w:rsidRDefault="00265966">
            <w:pPr>
              <w:pStyle w:val="Other10"/>
              <w:framePr w:w="9518" w:h="11179" w:wrap="none" w:vAnchor="page" w:hAnchor="page" w:x="1294" w:y="2331"/>
              <w:spacing w:line="240" w:lineRule="auto"/>
              <w:rPr>
                <w:sz w:val="14"/>
                <w:szCs w:val="14"/>
              </w:rPr>
            </w:pPr>
            <w:r>
              <w:rPr>
                <w:b/>
                <w:bCs/>
                <w:i/>
                <w:iCs/>
                <w:sz w:val="14"/>
                <w:szCs w:val="14"/>
                <w:u w:val="single"/>
              </w:rPr>
              <w:t>8) Přípojný bod, kabeláž, instalační materiá</w:t>
            </w:r>
            <w:r>
              <w:rPr>
                <w:b/>
                <w:bCs/>
                <w:i/>
                <w:iCs/>
                <w:sz w:val="14"/>
                <w:szCs w:val="14"/>
              </w:rPr>
              <w:t xml:space="preserve">l, </w:t>
            </w:r>
            <w:r>
              <w:rPr>
                <w:b/>
                <w:bCs/>
                <w:i/>
                <w:iCs/>
                <w:sz w:val="14"/>
                <w:szCs w:val="14"/>
                <w:u w:val="single"/>
              </w:rPr>
              <w:t>instalace</w:t>
            </w:r>
          </w:p>
        </w:tc>
        <w:tc>
          <w:tcPr>
            <w:tcW w:w="658" w:type="dxa"/>
            <w:shd w:val="clear" w:color="auto" w:fill="FFFFFF"/>
          </w:tcPr>
          <w:p w14:paraId="336EBAF5"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AFE" w14:textId="77777777">
        <w:trPr>
          <w:trHeight w:hRule="exact" w:val="581"/>
        </w:trPr>
        <w:tc>
          <w:tcPr>
            <w:tcW w:w="6235" w:type="dxa"/>
            <w:gridSpan w:val="2"/>
            <w:tcBorders>
              <w:top w:val="single" w:sz="4" w:space="0" w:color="auto"/>
            </w:tcBorders>
            <w:shd w:val="clear" w:color="auto" w:fill="FFFFFF"/>
            <w:vAlign w:val="bottom"/>
          </w:tcPr>
          <w:p w14:paraId="336EBAF8"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Bachmann POWER FRAME COVER Small Black (3x 230V)</w:t>
            </w:r>
          </w:p>
          <w:p w14:paraId="336EBAF9" w14:textId="77777777" w:rsidR="00265966" w:rsidRDefault="00265966">
            <w:pPr>
              <w:pStyle w:val="Other10"/>
              <w:framePr w:w="9518" w:h="11179" w:wrap="none" w:vAnchor="page" w:hAnchor="page" w:x="1294" w:y="2331"/>
              <w:tabs>
                <w:tab w:val="left" w:pos="5714"/>
              </w:tabs>
              <w:spacing w:after="40" w:line="240" w:lineRule="auto"/>
              <w:ind w:firstLine="540"/>
              <w:jc w:val="both"/>
              <w:rPr>
                <w:sz w:val="11"/>
                <w:szCs w:val="11"/>
              </w:rPr>
            </w:pPr>
            <w:r>
              <w:rPr>
                <w:sz w:val="11"/>
                <w:szCs w:val="11"/>
              </w:rPr>
              <w:t>Power Frame Cover 3-way Power Frame Black - inner frame Black</w:t>
            </w:r>
            <w:r>
              <w:rPr>
                <w:sz w:val="11"/>
                <w:szCs w:val="11"/>
              </w:rPr>
              <w:tab/>
              <w:t>1 ks</w:t>
            </w:r>
          </w:p>
          <w:p w14:paraId="336EBAFA" w14:textId="77777777" w:rsidR="00265966" w:rsidRDefault="00265966">
            <w:pPr>
              <w:pStyle w:val="Other10"/>
              <w:framePr w:w="9518" w:h="11179" w:wrap="none" w:vAnchor="page" w:hAnchor="page" w:x="1294" w:y="2331"/>
              <w:tabs>
                <w:tab w:val="left" w:pos="5714"/>
              </w:tabs>
              <w:spacing w:after="40" w:line="240" w:lineRule="auto"/>
              <w:ind w:firstLine="540"/>
              <w:jc w:val="both"/>
              <w:rPr>
                <w:sz w:val="11"/>
                <w:szCs w:val="11"/>
              </w:rPr>
            </w:pPr>
            <w:r>
              <w:rPr>
                <w:sz w:val="11"/>
                <w:szCs w:val="11"/>
              </w:rPr>
              <w:t>Power frame strips 3x 230V french</w:t>
            </w:r>
            <w:r>
              <w:rPr>
                <w:sz w:val="11"/>
                <w:szCs w:val="11"/>
              </w:rPr>
              <w:tab/>
              <w:t>1 ks</w:t>
            </w:r>
          </w:p>
        </w:tc>
        <w:tc>
          <w:tcPr>
            <w:tcW w:w="658" w:type="dxa"/>
            <w:shd w:val="clear" w:color="auto" w:fill="FFFFFF"/>
          </w:tcPr>
          <w:p w14:paraId="336EBAFC"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3 ks</w:t>
            </w:r>
          </w:p>
        </w:tc>
      </w:tr>
      <w:tr w:rsidR="00265966" w14:paraId="336EBB09" w14:textId="77777777">
        <w:trPr>
          <w:trHeight w:hRule="exact" w:val="1301"/>
        </w:trPr>
        <w:tc>
          <w:tcPr>
            <w:tcW w:w="6235" w:type="dxa"/>
            <w:gridSpan w:val="2"/>
            <w:shd w:val="clear" w:color="auto" w:fill="FFFFFF"/>
            <w:vAlign w:val="bottom"/>
          </w:tcPr>
          <w:p w14:paraId="336EBAFF"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Bachmann POWER FRAME COVER Midle Black (2x 230V, 2x HDMI, lx USB-B/A)</w:t>
            </w:r>
          </w:p>
          <w:p w14:paraId="336EBB00" w14:textId="77777777" w:rsidR="00265966" w:rsidRDefault="00265966">
            <w:pPr>
              <w:pStyle w:val="Other10"/>
              <w:framePr w:w="9518" w:h="11179" w:wrap="none" w:vAnchor="page" w:hAnchor="page" w:x="1294" w:y="2331"/>
              <w:tabs>
                <w:tab w:val="left" w:pos="5714"/>
              </w:tabs>
              <w:spacing w:after="40" w:line="240" w:lineRule="auto"/>
              <w:ind w:firstLine="540"/>
              <w:jc w:val="both"/>
              <w:rPr>
                <w:sz w:val="11"/>
                <w:szCs w:val="11"/>
              </w:rPr>
            </w:pPr>
            <w:r>
              <w:rPr>
                <w:sz w:val="11"/>
                <w:szCs w:val="11"/>
              </w:rPr>
              <w:t>Power Frame Cover 4-way Power Frame Black - inner frame Black</w:t>
            </w:r>
            <w:r>
              <w:rPr>
                <w:sz w:val="11"/>
                <w:szCs w:val="11"/>
              </w:rPr>
              <w:tab/>
              <w:t>1 ks</w:t>
            </w:r>
          </w:p>
          <w:p w14:paraId="336EBB01" w14:textId="77777777" w:rsidR="00265966" w:rsidRDefault="00265966">
            <w:pPr>
              <w:pStyle w:val="Other10"/>
              <w:framePr w:w="9518" w:h="11179" w:wrap="none" w:vAnchor="page" w:hAnchor="page" w:x="1294" w:y="2331"/>
              <w:tabs>
                <w:tab w:val="left" w:pos="5714"/>
              </w:tabs>
              <w:spacing w:after="40" w:line="240" w:lineRule="auto"/>
              <w:ind w:firstLine="540"/>
              <w:jc w:val="both"/>
              <w:rPr>
                <w:sz w:val="11"/>
                <w:szCs w:val="11"/>
              </w:rPr>
            </w:pPr>
            <w:r>
              <w:rPr>
                <w:sz w:val="11"/>
                <w:szCs w:val="11"/>
              </w:rPr>
              <w:t>Power frame strips 2x 230V french + 2x C</w:t>
            </w:r>
            <w:r>
              <w:rPr>
                <w:sz w:val="11"/>
                <w:szCs w:val="11"/>
              </w:rPr>
              <w:tab/>
              <w:t>1 ks</w:t>
            </w:r>
          </w:p>
          <w:p w14:paraId="336EBB02" w14:textId="77777777" w:rsidR="00265966" w:rsidRDefault="00265966">
            <w:pPr>
              <w:pStyle w:val="Other10"/>
              <w:framePr w:w="9518" w:h="11179" w:wrap="none" w:vAnchor="page" w:hAnchor="page" w:x="1294" w:y="2331"/>
              <w:tabs>
                <w:tab w:val="left" w:pos="5681"/>
              </w:tabs>
              <w:spacing w:after="40" w:line="240" w:lineRule="auto"/>
              <w:ind w:firstLine="540"/>
              <w:jc w:val="both"/>
              <w:rPr>
                <w:sz w:val="11"/>
                <w:szCs w:val="11"/>
              </w:rPr>
            </w:pPr>
            <w:r>
              <w:rPr>
                <w:sz w:val="11"/>
                <w:szCs w:val="11"/>
              </w:rPr>
              <w:t>Frame 2xKeystone black; ind. 2 screws</w:t>
            </w:r>
            <w:r>
              <w:rPr>
                <w:sz w:val="11"/>
                <w:szCs w:val="11"/>
              </w:rPr>
              <w:tab/>
              <w:t>1 ks</w:t>
            </w:r>
          </w:p>
          <w:p w14:paraId="336EBB03" w14:textId="77777777" w:rsidR="00265966" w:rsidRDefault="00265966">
            <w:pPr>
              <w:pStyle w:val="Other10"/>
              <w:framePr w:w="9518" w:h="11179" w:wrap="none" w:vAnchor="page" w:hAnchor="page" w:x="1294" w:y="2331"/>
              <w:tabs>
                <w:tab w:val="left" w:pos="5681"/>
              </w:tabs>
              <w:spacing w:after="40" w:line="240" w:lineRule="auto"/>
              <w:ind w:firstLine="540"/>
              <w:jc w:val="both"/>
              <w:rPr>
                <w:sz w:val="11"/>
                <w:szCs w:val="11"/>
              </w:rPr>
            </w:pPr>
            <w:r>
              <w:rPr>
                <w:sz w:val="11"/>
                <w:szCs w:val="11"/>
              </w:rPr>
              <w:t>Frame IxKeystone black; incl. 2 screws</w:t>
            </w:r>
            <w:r>
              <w:rPr>
                <w:sz w:val="11"/>
                <w:szCs w:val="11"/>
              </w:rPr>
              <w:tab/>
              <w:t>1 ks</w:t>
            </w:r>
          </w:p>
          <w:p w14:paraId="336EBB04" w14:textId="77777777" w:rsidR="00265966" w:rsidRDefault="00265966">
            <w:pPr>
              <w:pStyle w:val="Other10"/>
              <w:framePr w:w="9518" w:h="11179" w:wrap="none" w:vAnchor="page" w:hAnchor="page" w:x="1294" w:y="2331"/>
              <w:tabs>
                <w:tab w:val="left" w:pos="5714"/>
              </w:tabs>
              <w:spacing w:after="40" w:line="240" w:lineRule="auto"/>
              <w:ind w:firstLine="540"/>
              <w:jc w:val="both"/>
              <w:rPr>
                <w:sz w:val="11"/>
                <w:szCs w:val="11"/>
              </w:rPr>
            </w:pPr>
            <w:r>
              <w:rPr>
                <w:sz w:val="11"/>
                <w:szCs w:val="11"/>
              </w:rPr>
              <w:t>HDMI 2.0 Keystone coupling modul up UHD/4K, black</w:t>
            </w:r>
            <w:r>
              <w:rPr>
                <w:sz w:val="11"/>
                <w:szCs w:val="11"/>
              </w:rPr>
              <w:tab/>
              <w:t>1 ks</w:t>
            </w:r>
          </w:p>
          <w:p w14:paraId="336EBB05" w14:textId="77777777" w:rsidR="00265966" w:rsidRDefault="00265966">
            <w:pPr>
              <w:pStyle w:val="Other10"/>
              <w:framePr w:w="9518" w:h="11179" w:wrap="none" w:vAnchor="page" w:hAnchor="page" w:x="1294" w:y="2331"/>
              <w:tabs>
                <w:tab w:val="left" w:pos="5710"/>
              </w:tabs>
              <w:spacing w:after="40" w:line="240" w:lineRule="auto"/>
              <w:ind w:firstLine="540"/>
              <w:jc w:val="both"/>
              <w:rPr>
                <w:sz w:val="11"/>
                <w:szCs w:val="11"/>
              </w:rPr>
            </w:pPr>
            <w:r>
              <w:rPr>
                <w:sz w:val="11"/>
                <w:szCs w:val="11"/>
              </w:rPr>
              <w:t>USB 3.0 B/A (straight-through) | Front side: USB-B socket | Back side: USB-A socket</w:t>
            </w:r>
            <w:r>
              <w:rPr>
                <w:sz w:val="11"/>
                <w:szCs w:val="11"/>
              </w:rPr>
              <w:tab/>
              <w:t>2 ks</w:t>
            </w:r>
          </w:p>
        </w:tc>
        <w:tc>
          <w:tcPr>
            <w:tcW w:w="658" w:type="dxa"/>
            <w:shd w:val="clear" w:color="auto" w:fill="FFFFFF"/>
          </w:tcPr>
          <w:p w14:paraId="336EBB07"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B12" w14:textId="77777777">
        <w:trPr>
          <w:trHeight w:hRule="exact" w:val="926"/>
        </w:trPr>
        <w:tc>
          <w:tcPr>
            <w:tcW w:w="6235" w:type="dxa"/>
            <w:gridSpan w:val="2"/>
            <w:shd w:val="clear" w:color="auto" w:fill="FFFFFF"/>
            <w:vAlign w:val="bottom"/>
          </w:tcPr>
          <w:p w14:paraId="336EBB0A" w14:textId="77777777" w:rsidR="00265966" w:rsidRDefault="00265966">
            <w:pPr>
              <w:pStyle w:val="Other10"/>
              <w:framePr w:w="9518" w:h="11179" w:wrap="none" w:vAnchor="page" w:hAnchor="page" w:x="1294" w:y="2331"/>
              <w:spacing w:after="40" w:line="240" w:lineRule="auto"/>
              <w:ind w:firstLine="420"/>
              <w:rPr>
                <w:sz w:val="14"/>
                <w:szCs w:val="14"/>
              </w:rPr>
            </w:pPr>
            <w:r>
              <w:rPr>
                <w:b/>
                <w:bCs/>
                <w:sz w:val="14"/>
                <w:szCs w:val="14"/>
              </w:rPr>
              <w:t>Bachmann silový rozvod pro moduly</w:t>
            </w:r>
          </w:p>
          <w:p w14:paraId="336EBB0B" w14:textId="77777777" w:rsidR="00265966" w:rsidRDefault="00265966">
            <w:pPr>
              <w:pStyle w:val="Other10"/>
              <w:framePr w:w="9518" w:h="11179" w:wrap="none" w:vAnchor="page" w:hAnchor="page" w:x="1294" w:y="2331"/>
              <w:tabs>
                <w:tab w:val="left" w:pos="5714"/>
              </w:tabs>
              <w:spacing w:after="40" w:line="240" w:lineRule="auto"/>
              <w:ind w:firstLine="540"/>
              <w:rPr>
                <w:sz w:val="11"/>
                <w:szCs w:val="11"/>
              </w:rPr>
            </w:pPr>
            <w:r>
              <w:rPr>
                <w:sz w:val="11"/>
                <w:szCs w:val="11"/>
              </w:rPr>
              <w:t>GST18 device extension cable M/F 2 m</w:t>
            </w:r>
            <w:r>
              <w:rPr>
                <w:sz w:val="11"/>
                <w:szCs w:val="11"/>
              </w:rPr>
              <w:tab/>
              <w:t>3 ks</w:t>
            </w:r>
          </w:p>
          <w:p w14:paraId="336EBB0C" w14:textId="77777777" w:rsidR="00265966" w:rsidRDefault="00265966">
            <w:pPr>
              <w:pStyle w:val="Other10"/>
              <w:framePr w:w="9518" w:h="11179" w:wrap="none" w:vAnchor="page" w:hAnchor="page" w:x="1294" w:y="2331"/>
              <w:tabs>
                <w:tab w:val="left" w:pos="5719"/>
              </w:tabs>
              <w:spacing w:after="40" w:line="240" w:lineRule="auto"/>
              <w:ind w:firstLine="540"/>
              <w:rPr>
                <w:sz w:val="11"/>
                <w:szCs w:val="11"/>
              </w:rPr>
            </w:pPr>
            <w:r>
              <w:rPr>
                <w:sz w:val="11"/>
                <w:szCs w:val="11"/>
              </w:rPr>
              <w:t>GST18 device supply cable 10 m</w:t>
            </w:r>
            <w:r>
              <w:rPr>
                <w:sz w:val="11"/>
                <w:szCs w:val="11"/>
              </w:rPr>
              <w:tab/>
              <w:t>1 ks</w:t>
            </w:r>
          </w:p>
          <w:p w14:paraId="336EBB0D" w14:textId="77777777" w:rsidR="00265966" w:rsidRDefault="00265966">
            <w:pPr>
              <w:pStyle w:val="Other10"/>
              <w:framePr w:w="9518" w:h="11179" w:wrap="none" w:vAnchor="page" w:hAnchor="page" w:x="1294" w:y="2331"/>
              <w:tabs>
                <w:tab w:val="left" w:pos="5695"/>
              </w:tabs>
              <w:spacing w:after="40" w:line="240" w:lineRule="auto"/>
              <w:ind w:firstLine="540"/>
              <w:rPr>
                <w:sz w:val="11"/>
                <w:szCs w:val="11"/>
              </w:rPr>
            </w:pPr>
            <w:r>
              <w:rPr>
                <w:sz w:val="11"/>
                <w:szCs w:val="11"/>
              </w:rPr>
              <w:t>rozdělovači modul Y - odbočovací lx in / 2x out GSTi3 without option</w:t>
            </w:r>
            <w:r>
              <w:rPr>
                <w:sz w:val="11"/>
                <w:szCs w:val="11"/>
              </w:rPr>
              <w:tab/>
              <w:t>1 ks</w:t>
            </w:r>
          </w:p>
          <w:p w14:paraId="336EBB0E" w14:textId="77777777" w:rsidR="00265966" w:rsidRDefault="00265966">
            <w:pPr>
              <w:pStyle w:val="Other10"/>
              <w:framePr w:w="9518" w:h="11179" w:wrap="none" w:vAnchor="page" w:hAnchor="page" w:x="1294" w:y="2331"/>
              <w:tabs>
                <w:tab w:val="left" w:pos="5695"/>
              </w:tabs>
              <w:spacing w:after="40" w:line="240" w:lineRule="auto"/>
              <w:ind w:firstLine="540"/>
              <w:rPr>
                <w:sz w:val="11"/>
                <w:szCs w:val="11"/>
              </w:rPr>
            </w:pPr>
            <w:r>
              <w:rPr>
                <w:sz w:val="11"/>
                <w:szCs w:val="11"/>
              </w:rPr>
              <w:t>rozdělovači modul H lx in / 3x out GST18Í3</w:t>
            </w:r>
            <w:r>
              <w:rPr>
                <w:sz w:val="11"/>
                <w:szCs w:val="11"/>
              </w:rPr>
              <w:tab/>
              <w:t>1 ks</w:t>
            </w:r>
          </w:p>
        </w:tc>
        <w:tc>
          <w:tcPr>
            <w:tcW w:w="658" w:type="dxa"/>
            <w:shd w:val="clear" w:color="auto" w:fill="FFFFFF"/>
          </w:tcPr>
          <w:p w14:paraId="336EBB10"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B17" w14:textId="77777777">
        <w:trPr>
          <w:trHeight w:hRule="exact" w:val="211"/>
        </w:trPr>
        <w:tc>
          <w:tcPr>
            <w:tcW w:w="6235" w:type="dxa"/>
            <w:gridSpan w:val="2"/>
            <w:shd w:val="clear" w:color="auto" w:fill="FFFFFF"/>
          </w:tcPr>
          <w:p w14:paraId="336EBB13" w14:textId="77777777" w:rsidR="00265966" w:rsidRDefault="00265966">
            <w:pPr>
              <w:pStyle w:val="Other10"/>
              <w:framePr w:w="9518" w:h="11179" w:wrap="none" w:vAnchor="page" w:hAnchor="page" w:x="1294" w:y="2331"/>
              <w:spacing w:line="240" w:lineRule="auto"/>
              <w:ind w:firstLine="420"/>
              <w:rPr>
                <w:sz w:val="14"/>
                <w:szCs w:val="14"/>
              </w:rPr>
            </w:pPr>
            <w:r>
              <w:rPr>
                <w:b/>
                <w:bCs/>
                <w:sz w:val="14"/>
                <w:szCs w:val="14"/>
              </w:rPr>
              <w:t>AV a silová kabeláž, instalační materiál</w:t>
            </w:r>
          </w:p>
        </w:tc>
        <w:tc>
          <w:tcPr>
            <w:tcW w:w="658" w:type="dxa"/>
            <w:shd w:val="clear" w:color="auto" w:fill="FFFFFF"/>
          </w:tcPr>
          <w:p w14:paraId="336EBB15" w14:textId="77777777" w:rsidR="00265966" w:rsidRDefault="00265966">
            <w:pPr>
              <w:pStyle w:val="Other10"/>
              <w:framePr w:w="9518" w:h="11179" w:wrap="none" w:vAnchor="page" w:hAnchor="page" w:x="1294" w:y="2331"/>
              <w:spacing w:line="240" w:lineRule="auto"/>
              <w:ind w:firstLine="220"/>
              <w:rPr>
                <w:sz w:val="14"/>
                <w:szCs w:val="14"/>
              </w:rPr>
            </w:pPr>
            <w:r>
              <w:rPr>
                <w:b/>
                <w:bCs/>
                <w:sz w:val="14"/>
                <w:szCs w:val="14"/>
              </w:rPr>
              <w:t>1 ks</w:t>
            </w:r>
          </w:p>
        </w:tc>
      </w:tr>
      <w:tr w:rsidR="00265966" w14:paraId="336EBB26" w14:textId="77777777">
        <w:trPr>
          <w:gridAfter w:val="2"/>
          <w:wAfter w:w="6235" w:type="dxa"/>
          <w:trHeight w:hRule="exact" w:val="350"/>
        </w:trPr>
        <w:tc>
          <w:tcPr>
            <w:tcW w:w="658" w:type="dxa"/>
            <w:tcBorders>
              <w:top w:val="single" w:sz="4" w:space="0" w:color="auto"/>
            </w:tcBorders>
            <w:shd w:val="clear" w:color="auto" w:fill="FFFFFF"/>
          </w:tcPr>
          <w:p w14:paraId="336EBB24" w14:textId="77777777" w:rsidR="00265966" w:rsidRDefault="00265966">
            <w:pPr>
              <w:framePr w:w="9518" w:h="11179" w:wrap="none" w:vAnchor="page" w:hAnchor="page" w:x="1294" w:y="2331"/>
              <w:rPr>
                <w:sz w:val="10"/>
                <w:szCs w:val="10"/>
              </w:rPr>
            </w:pPr>
          </w:p>
        </w:tc>
      </w:tr>
      <w:tr w:rsidR="00265966" w14:paraId="336EBB2B" w14:textId="77777777">
        <w:trPr>
          <w:trHeight w:hRule="exact" w:val="269"/>
        </w:trPr>
        <w:tc>
          <w:tcPr>
            <w:tcW w:w="6235" w:type="dxa"/>
            <w:gridSpan w:val="2"/>
            <w:shd w:val="clear" w:color="auto" w:fill="FFFFFF"/>
          </w:tcPr>
          <w:p w14:paraId="336EBB27" w14:textId="77777777" w:rsidR="00265966" w:rsidRDefault="00265966">
            <w:pPr>
              <w:framePr w:w="9518" w:h="11179" w:wrap="none" w:vAnchor="page" w:hAnchor="page" w:x="1294" w:y="2331"/>
              <w:rPr>
                <w:sz w:val="10"/>
                <w:szCs w:val="10"/>
              </w:rPr>
            </w:pPr>
          </w:p>
        </w:tc>
        <w:tc>
          <w:tcPr>
            <w:tcW w:w="658" w:type="dxa"/>
            <w:shd w:val="clear" w:color="auto" w:fill="FFFFFF"/>
          </w:tcPr>
          <w:p w14:paraId="336EBB29" w14:textId="2CA23472" w:rsidR="00265966" w:rsidRDefault="00265966">
            <w:pPr>
              <w:pStyle w:val="Other10"/>
              <w:framePr w:w="9518" w:h="11179" w:wrap="none" w:vAnchor="page" w:hAnchor="page" w:x="1294" w:y="2331"/>
              <w:spacing w:line="240" w:lineRule="auto"/>
              <w:ind w:firstLine="220"/>
              <w:rPr>
                <w:sz w:val="14"/>
                <w:szCs w:val="14"/>
              </w:rPr>
            </w:pPr>
          </w:p>
        </w:tc>
      </w:tr>
      <w:tr w:rsidR="00265966" w14:paraId="336EBB2F" w14:textId="77777777">
        <w:trPr>
          <w:gridAfter w:val="2"/>
          <w:wAfter w:w="6235" w:type="dxa"/>
          <w:trHeight w:hRule="exact" w:val="264"/>
        </w:trPr>
        <w:tc>
          <w:tcPr>
            <w:tcW w:w="658" w:type="dxa"/>
            <w:shd w:val="clear" w:color="auto" w:fill="FFFFFF"/>
          </w:tcPr>
          <w:p w14:paraId="336EBB2D" w14:textId="77777777" w:rsidR="00265966" w:rsidRDefault="00265966">
            <w:pPr>
              <w:framePr w:w="9518" w:h="11179" w:wrap="none" w:vAnchor="page" w:hAnchor="page" w:x="1294" w:y="2331"/>
              <w:rPr>
                <w:sz w:val="10"/>
                <w:szCs w:val="10"/>
              </w:rPr>
            </w:pPr>
          </w:p>
        </w:tc>
      </w:tr>
    </w:tbl>
    <w:p w14:paraId="336EBB30" w14:textId="65C2BAF9" w:rsidR="00AC4AAE" w:rsidRDefault="00162F01">
      <w:pPr>
        <w:pStyle w:val="Headerorfooter10"/>
        <w:framePr w:wrap="none" w:vAnchor="page" w:hAnchor="page" w:x="5825" w:y="15771"/>
        <w:jc w:val="left"/>
        <w:rPr>
          <w:sz w:val="16"/>
          <w:szCs w:val="16"/>
        </w:rPr>
      </w:pPr>
      <w:r>
        <w:rPr>
          <w:sz w:val="16"/>
          <w:szCs w:val="16"/>
        </w:rPr>
        <w:t>4-</w:t>
      </w:r>
    </w:p>
    <w:p w14:paraId="336EBB31" w14:textId="77777777" w:rsidR="00AC4AAE" w:rsidRDefault="00AC4AAE">
      <w:pPr>
        <w:spacing w:line="1" w:lineRule="exact"/>
      </w:pPr>
    </w:p>
    <w:sectPr w:rsidR="00AC4AAE">
      <w:pgSz w:w="11900" w:h="16840"/>
      <w:pgMar w:top="475"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36220" w14:textId="77777777" w:rsidR="007C0BC8" w:rsidRDefault="007C0BC8">
      <w:r>
        <w:separator/>
      </w:r>
    </w:p>
  </w:endnote>
  <w:endnote w:type="continuationSeparator" w:id="0">
    <w:p w14:paraId="271686BE" w14:textId="77777777" w:rsidR="007C0BC8" w:rsidRDefault="007C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D4F4" w14:textId="77777777" w:rsidR="007C0BC8" w:rsidRDefault="007C0BC8"/>
  </w:footnote>
  <w:footnote w:type="continuationSeparator" w:id="0">
    <w:p w14:paraId="6D2E46E8" w14:textId="77777777" w:rsidR="007C0BC8" w:rsidRDefault="007C0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9886" w14:textId="77777777" w:rsidR="0024696C" w:rsidRDefault="0024696C">
    <w:pPr>
      <w:pStyle w:val="Zhlav"/>
    </w:pPr>
  </w:p>
  <w:p w14:paraId="5E43842A" w14:textId="77777777" w:rsidR="0024696C" w:rsidRDefault="0024696C">
    <w:pPr>
      <w:pStyle w:val="Zhlav"/>
    </w:pPr>
  </w:p>
  <w:p w14:paraId="2BBF54C1" w14:textId="77777777" w:rsidR="0024696C" w:rsidRDefault="0024696C" w:rsidP="0024696C">
    <w:pPr>
      <w:pStyle w:val="Headerorfooter10"/>
      <w:spacing w:line="290" w:lineRule="auto"/>
    </w:pPr>
    <w:r>
      <w:rPr>
        <w:shd w:val="clear" w:color="auto" w:fill="FFFFFF"/>
      </w:rPr>
      <w:t>Č.j. : 2026/4043/NM</w:t>
    </w:r>
  </w:p>
  <w:p w14:paraId="66234455" w14:textId="77777777" w:rsidR="0024696C" w:rsidRDefault="0024696C" w:rsidP="0024696C">
    <w:pPr>
      <w:pStyle w:val="Headerorfooter10"/>
      <w:spacing w:line="290" w:lineRule="auto"/>
    </w:pPr>
    <w:r>
      <w:t>Č.sml: 261040</w:t>
    </w:r>
  </w:p>
  <w:p w14:paraId="2027A3B0" w14:textId="77777777" w:rsidR="0024696C" w:rsidRDefault="0024696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1020C"/>
    <w:multiLevelType w:val="multilevel"/>
    <w:tmpl w:val="B5FAD4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A81D27"/>
    <w:multiLevelType w:val="multilevel"/>
    <w:tmpl w:val="23B2B63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8B0899"/>
    <w:multiLevelType w:val="multilevel"/>
    <w:tmpl w:val="23F034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684F77"/>
    <w:multiLevelType w:val="multilevel"/>
    <w:tmpl w:val="8DD81D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493440"/>
    <w:multiLevelType w:val="multilevel"/>
    <w:tmpl w:val="7D9436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8C4997"/>
    <w:multiLevelType w:val="multilevel"/>
    <w:tmpl w:val="AEA47F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A21EC9"/>
    <w:multiLevelType w:val="multilevel"/>
    <w:tmpl w:val="984E5A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477DA6"/>
    <w:multiLevelType w:val="multilevel"/>
    <w:tmpl w:val="170C9B4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0940925">
    <w:abstractNumId w:val="0"/>
  </w:num>
  <w:num w:numId="2" w16cid:durableId="1705785280">
    <w:abstractNumId w:val="4"/>
  </w:num>
  <w:num w:numId="3" w16cid:durableId="1887447907">
    <w:abstractNumId w:val="3"/>
  </w:num>
  <w:num w:numId="4" w16cid:durableId="307127269">
    <w:abstractNumId w:val="5"/>
  </w:num>
  <w:num w:numId="5" w16cid:durableId="62411910">
    <w:abstractNumId w:val="2"/>
  </w:num>
  <w:num w:numId="6" w16cid:durableId="637807449">
    <w:abstractNumId w:val="7"/>
  </w:num>
  <w:num w:numId="7" w16cid:durableId="518853063">
    <w:abstractNumId w:val="1"/>
  </w:num>
  <w:num w:numId="8" w16cid:durableId="2089568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AE"/>
    <w:rsid w:val="00162F01"/>
    <w:rsid w:val="0024696C"/>
    <w:rsid w:val="00265966"/>
    <w:rsid w:val="0037749C"/>
    <w:rsid w:val="00480822"/>
    <w:rsid w:val="004D7B73"/>
    <w:rsid w:val="00781B8E"/>
    <w:rsid w:val="007C0BC8"/>
    <w:rsid w:val="0090418F"/>
    <w:rsid w:val="00A66D61"/>
    <w:rsid w:val="00A84657"/>
    <w:rsid w:val="00AC4AAE"/>
    <w:rsid w:val="00B72E1D"/>
    <w:rsid w:val="00C13F4D"/>
    <w:rsid w:val="00F8345C"/>
    <w:rsid w:val="00F86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BA65"/>
  <w15:docId w15:val="{7693B33B-5310-4D8A-9D74-C1C1EF044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orfooter2">
    <w:name w:val="Header or footer|2_"/>
    <w:basedOn w:val="Standardnpsmoodstavce"/>
    <w:link w:val="Headerorfooter20"/>
    <w:rPr>
      <w:b w:val="0"/>
      <w:bCs w:val="0"/>
      <w:i w:val="0"/>
      <w:iCs w:val="0"/>
      <w:smallCaps w:val="0"/>
      <w:strike w:val="0"/>
      <w:sz w:val="20"/>
      <w:szCs w:val="20"/>
      <w:u w:val="none"/>
      <w:shd w:val="clear" w:color="auto" w:fill="auto"/>
    </w:rPr>
  </w:style>
  <w:style w:type="character" w:customStyle="1" w:styleId="Headerorfooter1">
    <w:name w:val="Header or footer|1_"/>
    <w:basedOn w:val="Standardnpsmoodstavce"/>
    <w:link w:val="Headerorfooter10"/>
    <w:rPr>
      <w:rFonts w:ascii="Arial" w:eastAsia="Arial" w:hAnsi="Arial" w:cs="Arial"/>
      <w:b w:val="0"/>
      <w:bCs w:val="0"/>
      <w:i w:val="0"/>
      <w:iCs w:val="0"/>
      <w:smallCaps w:val="0"/>
      <w:strike w:val="0"/>
      <w:sz w:val="20"/>
      <w:szCs w:val="20"/>
      <w:u w:val="none"/>
      <w:shd w:val="clear" w:color="auto" w:fill="auto"/>
    </w:rPr>
  </w:style>
  <w:style w:type="character" w:customStyle="1" w:styleId="Heading11">
    <w:name w:val="Heading #1|1_"/>
    <w:basedOn w:val="Standardnpsmoodstavce"/>
    <w:link w:val="Heading110"/>
    <w:rPr>
      <w:rFonts w:ascii="Arial" w:eastAsia="Arial" w:hAnsi="Arial" w:cs="Arial"/>
      <w:b/>
      <w:bCs/>
      <w:i w:val="0"/>
      <w:iCs w:val="0"/>
      <w:smallCaps w:val="0"/>
      <w:strike w:val="0"/>
      <w:sz w:val="22"/>
      <w:szCs w:val="22"/>
      <w:u w:val="none"/>
      <w:shd w:val="clear" w:color="auto" w:fill="auto"/>
    </w:rPr>
  </w:style>
  <w:style w:type="character" w:customStyle="1" w:styleId="Bodytext1">
    <w:name w:val="Body text|1_"/>
    <w:basedOn w:val="Standardnpsmoodstavce"/>
    <w:link w:val="Bodytext10"/>
    <w:rPr>
      <w:rFonts w:ascii="Arial" w:eastAsia="Arial" w:hAnsi="Arial" w:cs="Arial"/>
      <w:b w:val="0"/>
      <w:bCs w:val="0"/>
      <w:i w:val="0"/>
      <w:iCs w:val="0"/>
      <w:smallCaps w:val="0"/>
      <w:strike w:val="0"/>
      <w:sz w:val="20"/>
      <w:szCs w:val="20"/>
      <w:u w:val="none"/>
      <w:shd w:val="clear" w:color="auto" w:fill="auto"/>
    </w:rPr>
  </w:style>
  <w:style w:type="character" w:customStyle="1" w:styleId="Bodytext2">
    <w:name w:val="Body text|2_"/>
    <w:basedOn w:val="Standardnpsmoodstavce"/>
    <w:link w:val="Bodytext20"/>
    <w:rPr>
      <w:rFonts w:ascii="Arial" w:eastAsia="Arial" w:hAnsi="Arial" w:cs="Arial"/>
      <w:b w:val="0"/>
      <w:bCs w:val="0"/>
      <w:i w:val="0"/>
      <w:iCs w:val="0"/>
      <w:smallCaps w:val="0"/>
      <w:strike w:val="0"/>
      <w:sz w:val="16"/>
      <w:szCs w:val="16"/>
      <w:u w:val="none"/>
      <w:shd w:val="clear" w:color="auto" w:fill="auto"/>
    </w:rPr>
  </w:style>
  <w:style w:type="character" w:customStyle="1" w:styleId="Other1">
    <w:name w:val="Other|1_"/>
    <w:basedOn w:val="Standardnpsmoodstavce"/>
    <w:link w:val="Other10"/>
    <w:rPr>
      <w:rFonts w:ascii="Arial" w:eastAsia="Arial" w:hAnsi="Arial" w:cs="Arial"/>
      <w:b w:val="0"/>
      <w:bCs w:val="0"/>
      <w:i w:val="0"/>
      <w:iCs w:val="0"/>
      <w:smallCaps w:val="0"/>
      <w:strike w:val="0"/>
      <w:sz w:val="20"/>
      <w:szCs w:val="20"/>
      <w:u w:val="none"/>
      <w:shd w:val="clear" w:color="auto" w:fill="auto"/>
    </w:rPr>
  </w:style>
  <w:style w:type="paragraph" w:customStyle="1" w:styleId="Headerorfooter20">
    <w:name w:val="Header or footer|2"/>
    <w:basedOn w:val="Normln"/>
    <w:link w:val="Headerorfooter2"/>
    <w:rPr>
      <w:sz w:val="20"/>
      <w:szCs w:val="20"/>
    </w:rPr>
  </w:style>
  <w:style w:type="paragraph" w:customStyle="1" w:styleId="Headerorfooter10">
    <w:name w:val="Header or footer|1"/>
    <w:basedOn w:val="Normln"/>
    <w:link w:val="Headerorfooter1"/>
    <w:pPr>
      <w:jc w:val="right"/>
    </w:pPr>
    <w:rPr>
      <w:rFonts w:ascii="Arial" w:eastAsia="Arial" w:hAnsi="Arial" w:cs="Arial"/>
      <w:sz w:val="20"/>
      <w:szCs w:val="20"/>
    </w:rPr>
  </w:style>
  <w:style w:type="paragraph" w:customStyle="1" w:styleId="Heading110">
    <w:name w:val="Heading #1|1"/>
    <w:basedOn w:val="Normln"/>
    <w:link w:val="Heading11"/>
    <w:pPr>
      <w:spacing w:line="276" w:lineRule="auto"/>
      <w:jc w:val="center"/>
      <w:outlineLvl w:val="0"/>
    </w:pPr>
    <w:rPr>
      <w:rFonts w:ascii="Arial" w:eastAsia="Arial" w:hAnsi="Arial" w:cs="Arial"/>
      <w:b/>
      <w:bCs/>
      <w:sz w:val="22"/>
      <w:szCs w:val="22"/>
    </w:rPr>
  </w:style>
  <w:style w:type="paragraph" w:customStyle="1" w:styleId="Bodytext10">
    <w:name w:val="Body text|1"/>
    <w:basedOn w:val="Normln"/>
    <w:link w:val="Bodytext1"/>
    <w:pPr>
      <w:spacing w:line="307" w:lineRule="auto"/>
    </w:pPr>
    <w:rPr>
      <w:rFonts w:ascii="Arial" w:eastAsia="Arial" w:hAnsi="Arial" w:cs="Arial"/>
      <w:sz w:val="20"/>
      <w:szCs w:val="20"/>
    </w:rPr>
  </w:style>
  <w:style w:type="paragraph" w:customStyle="1" w:styleId="Bodytext20">
    <w:name w:val="Body text|2"/>
    <w:basedOn w:val="Normln"/>
    <w:link w:val="Bodytext2"/>
    <w:pPr>
      <w:ind w:firstLine="1580"/>
    </w:pPr>
    <w:rPr>
      <w:rFonts w:ascii="Arial" w:eastAsia="Arial" w:hAnsi="Arial" w:cs="Arial"/>
      <w:sz w:val="16"/>
      <w:szCs w:val="16"/>
    </w:rPr>
  </w:style>
  <w:style w:type="paragraph" w:customStyle="1" w:styleId="Other10">
    <w:name w:val="Other|1"/>
    <w:basedOn w:val="Normln"/>
    <w:link w:val="Other1"/>
    <w:pPr>
      <w:spacing w:line="307" w:lineRule="auto"/>
    </w:pPr>
    <w:rPr>
      <w:rFonts w:ascii="Arial" w:eastAsia="Arial" w:hAnsi="Arial" w:cs="Arial"/>
      <w:sz w:val="20"/>
      <w:szCs w:val="20"/>
    </w:rPr>
  </w:style>
  <w:style w:type="paragraph" w:styleId="Zhlav">
    <w:name w:val="header"/>
    <w:basedOn w:val="Normln"/>
    <w:link w:val="ZhlavChar"/>
    <w:uiPriority w:val="99"/>
    <w:unhideWhenUsed/>
    <w:rsid w:val="0024696C"/>
    <w:pPr>
      <w:tabs>
        <w:tab w:val="center" w:pos="4536"/>
        <w:tab w:val="right" w:pos="9072"/>
      </w:tabs>
    </w:pPr>
  </w:style>
  <w:style w:type="character" w:customStyle="1" w:styleId="ZhlavChar">
    <w:name w:val="Záhlaví Char"/>
    <w:basedOn w:val="Standardnpsmoodstavce"/>
    <w:link w:val="Zhlav"/>
    <w:uiPriority w:val="99"/>
    <w:rsid w:val="0024696C"/>
    <w:rPr>
      <w:color w:val="000000"/>
    </w:rPr>
  </w:style>
  <w:style w:type="paragraph" w:styleId="Zpat">
    <w:name w:val="footer"/>
    <w:basedOn w:val="Normln"/>
    <w:link w:val="ZpatChar"/>
    <w:uiPriority w:val="99"/>
    <w:unhideWhenUsed/>
    <w:rsid w:val="0024696C"/>
    <w:pPr>
      <w:tabs>
        <w:tab w:val="center" w:pos="4536"/>
        <w:tab w:val="right" w:pos="9072"/>
      </w:tabs>
    </w:pPr>
  </w:style>
  <w:style w:type="character" w:customStyle="1" w:styleId="ZpatChar">
    <w:name w:val="Zápatí Char"/>
    <w:basedOn w:val="Standardnpsmoodstavce"/>
    <w:link w:val="Zpat"/>
    <w:uiPriority w:val="99"/>
    <w:rsid w:val="0024696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02B703E3432243878F4D1976682466" ma:contentTypeVersion="16" ma:contentTypeDescription="Vytvoří nový dokument" ma:contentTypeScope="" ma:versionID="48e3d1a35fd8dfb719da7b92afa6ac03">
  <xsd:schema xmlns:xsd="http://www.w3.org/2001/XMLSchema" xmlns:xs="http://www.w3.org/2001/XMLSchema" xmlns:p="http://schemas.microsoft.com/office/2006/metadata/properties" xmlns:ns2="8e21313e-b948-4ff7-93a2-5ad4759a4f80" xmlns:ns3="4faf8b71-de24-42c7-b387-73ed9a508043" targetNamespace="http://schemas.microsoft.com/office/2006/metadata/properties" ma:root="true" ma:fieldsID="111a7f4afa227863f1202228a6fbb910" ns2:_="" ns3:_="">
    <xsd:import namespace="8e21313e-b948-4ff7-93a2-5ad4759a4f80"/>
    <xsd:import namespace="4faf8b71-de24-42c7-b387-73ed9a5080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1313e-b948-4ff7-93a2-5ad4759a4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af8b71-de24-42c7-b387-73ed9a508043"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02a42f9-5e0d-4aff-92c9-0967820cd6a3}" ma:internalName="TaxCatchAll" ma:showField="CatchAllData" ma:web="4faf8b71-de24-42c7-b387-73ed9a5080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af8b71-de24-42c7-b387-73ed9a508043" xsi:nil="true"/>
    <lcf76f155ced4ddcb4097134ff3c332f xmlns="8e21313e-b948-4ff7-93a2-5ad4759a4f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55234-2083-4439-8D36-BA5B768CD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1313e-b948-4ff7-93a2-5ad4759a4f80"/>
    <ds:schemaRef ds:uri="4faf8b71-de24-42c7-b387-73ed9a508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F7ADA-2D51-4196-AB1D-85F74FB66FDC}">
  <ds:schemaRefs>
    <ds:schemaRef ds:uri="http://schemas.microsoft.com/office/2006/metadata/properties"/>
    <ds:schemaRef ds:uri="http://schemas.microsoft.com/office/infopath/2007/PartnerControls"/>
    <ds:schemaRef ds:uri="4faf8b71-de24-42c7-b387-73ed9a508043"/>
    <ds:schemaRef ds:uri="8e21313e-b948-4ff7-93a2-5ad4759a4f80"/>
  </ds:schemaRefs>
</ds:datastoreItem>
</file>

<file path=customXml/itemProps3.xml><?xml version="1.0" encoding="utf-8"?>
<ds:datastoreItem xmlns:ds="http://schemas.openxmlformats.org/officeDocument/2006/customXml" ds:itemID="{32867C86-A036-43E4-8B96-F64EB99EB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5694</Characters>
  <Application>Microsoft Office Word</Application>
  <DocSecurity>0</DocSecurity>
  <Lines>47</Lines>
  <Paragraphs>13</Paragraphs>
  <ScaleCrop>false</ScaleCrop>
  <Company>NarodniMuzeum</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Tousson Jolana</dc:creator>
  <cp:lastModifiedBy>Tousson Jolana</cp:lastModifiedBy>
  <cp:revision>3</cp:revision>
  <dcterms:created xsi:type="dcterms:W3CDTF">2026-08-10T09:24:00Z</dcterms:created>
  <dcterms:modified xsi:type="dcterms:W3CDTF">2026-08-10T09:25:00Z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0x0101000102B703E3432243878F4D1976682466</vt:lpwstr>
  </property>
  <property fmtid="{D5CDD505-2E9C-101B-9397-08002B2CF9AE}" pid="3" name="MediaServiceImageTags">
    <vt:lpwstr/>
  </property>
</Properties>
</file>