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556" w:rsidRDefault="004668B2">
      <w:pPr>
        <w:pStyle w:val="Nzev"/>
        <w:spacing w:before="0" w:after="0"/>
        <w:rPr>
          <w:u w:val="none"/>
        </w:rPr>
      </w:pPr>
      <w:r>
        <w:rPr>
          <w:u w:val="none"/>
        </w:rPr>
        <w:t>SERVISNÍ SMLOUVA</w:t>
      </w:r>
    </w:p>
    <w:p w:rsidR="00AC5556" w:rsidRDefault="004668B2">
      <w:pPr>
        <w:pStyle w:val="Nzev"/>
        <w:spacing w:before="0" w:after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č. SLLS</w:t>
      </w:r>
      <w:r w:rsidRPr="00DE5BB5">
        <w:rPr>
          <w:sz w:val="22"/>
          <w:szCs w:val="22"/>
          <w:u w:val="none"/>
        </w:rPr>
        <w:t xml:space="preserve">/ </w:t>
      </w:r>
      <w:r w:rsidR="00DE5BB5" w:rsidRPr="00DE5BB5">
        <w:rPr>
          <w:sz w:val="22"/>
          <w:szCs w:val="22"/>
          <w:u w:val="none"/>
        </w:rPr>
        <w:t xml:space="preserve"> </w:t>
      </w:r>
      <w:r w:rsidR="00C03FDA">
        <w:rPr>
          <w:sz w:val="22"/>
          <w:szCs w:val="22"/>
          <w:u w:val="none"/>
        </w:rPr>
        <w:t>231</w:t>
      </w:r>
      <w:bookmarkStart w:id="0" w:name="_GoBack"/>
      <w:bookmarkEnd w:id="0"/>
      <w:r w:rsidR="00DE5BB5" w:rsidRPr="00DE5BB5">
        <w:rPr>
          <w:sz w:val="22"/>
          <w:szCs w:val="22"/>
          <w:u w:val="none"/>
        </w:rPr>
        <w:t xml:space="preserve">  </w:t>
      </w:r>
      <w:r>
        <w:rPr>
          <w:sz w:val="22"/>
          <w:szCs w:val="22"/>
          <w:u w:val="none"/>
        </w:rPr>
        <w:t>/2026</w:t>
      </w:r>
    </w:p>
    <w:p w:rsidR="00AC5556" w:rsidRDefault="00AC5556">
      <w:pPr>
        <w:jc w:val="center"/>
        <w:rPr>
          <w:b/>
          <w:bCs/>
          <w:sz w:val="22"/>
          <w:szCs w:val="22"/>
        </w:rPr>
      </w:pPr>
    </w:p>
    <w:p w:rsidR="00AC5556" w:rsidRDefault="004668B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uzavřená podle ustanovení § 1746 odst. 2 a násl. zákona č. 89/2012 Sb., občanského zákoníku, v platném znění mezi smluvními stranami, kterými jsou: </w:t>
      </w:r>
    </w:p>
    <w:p w:rsidR="00AC5556" w:rsidRDefault="00AC5556">
      <w:pPr>
        <w:jc w:val="center"/>
        <w:rPr>
          <w:b/>
          <w:bCs/>
          <w:sz w:val="22"/>
          <w:szCs w:val="22"/>
          <w:u w:val="single"/>
        </w:rPr>
      </w:pPr>
    </w:p>
    <w:p w:rsidR="00AC5556" w:rsidRDefault="00AC5556">
      <w:pPr>
        <w:jc w:val="center"/>
        <w:rPr>
          <w:b/>
          <w:bCs/>
          <w:sz w:val="22"/>
          <w:szCs w:val="22"/>
          <w:u w:val="single"/>
        </w:rPr>
      </w:pPr>
    </w:p>
    <w:p w:rsidR="00AC5556" w:rsidRDefault="004668B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Státní léčebné lázně Janské Lázně, státní podnik </w:t>
      </w: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>IČO: 00024007, DIČ: CZ00024007</w:t>
      </w: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>se sídlem náměstí Svobody 272, 542 25 Janské Lázně</w:t>
      </w: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>zapsán v obchodním rejstříku vedeném Krajským soudem v Hradci Králové, </w:t>
      </w:r>
      <w:proofErr w:type="spellStart"/>
      <w:r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 zn. AXII 253</w:t>
      </w: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 xml:space="preserve">zastoupen </w:t>
      </w:r>
      <w:proofErr w:type="spellStart"/>
      <w:r>
        <w:rPr>
          <w:sz w:val="22"/>
          <w:szCs w:val="22"/>
        </w:rPr>
        <w:t>xxx</w:t>
      </w:r>
      <w:proofErr w:type="spellEnd"/>
      <w:r>
        <w:rPr>
          <w:sz w:val="22"/>
          <w:szCs w:val="22"/>
        </w:rPr>
        <w:t xml:space="preserve"> MBA, ředitelem</w:t>
      </w:r>
    </w:p>
    <w:p w:rsidR="00AC5556" w:rsidRDefault="004668B2">
      <w:pPr>
        <w:rPr>
          <w:b/>
          <w:bCs/>
          <w:sz w:val="22"/>
          <w:szCs w:val="22"/>
        </w:rPr>
      </w:pPr>
      <w:r>
        <w:rPr>
          <w:sz w:val="22"/>
          <w:szCs w:val="22"/>
        </w:rPr>
        <w:t>dále jen „</w:t>
      </w:r>
      <w:r>
        <w:rPr>
          <w:b/>
          <w:bCs/>
          <w:sz w:val="22"/>
          <w:szCs w:val="22"/>
        </w:rPr>
        <w:t>Objednatel“</w:t>
      </w:r>
    </w:p>
    <w:p w:rsidR="00AC5556" w:rsidRDefault="00AC5556">
      <w:pPr>
        <w:rPr>
          <w:b/>
          <w:bCs/>
          <w:sz w:val="22"/>
          <w:szCs w:val="22"/>
        </w:rPr>
      </w:pP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 xml:space="preserve">a </w:t>
      </w:r>
    </w:p>
    <w:p w:rsidR="00AC5556" w:rsidRDefault="00AC5556">
      <w:pPr>
        <w:rPr>
          <w:b/>
          <w:bCs/>
          <w:sz w:val="22"/>
          <w:szCs w:val="22"/>
        </w:rPr>
      </w:pPr>
    </w:p>
    <w:p w:rsidR="00AC5556" w:rsidRDefault="004668B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INTERGAST PRODUKT s.r.o.</w:t>
      </w:r>
    </w:p>
    <w:p w:rsidR="00AC5556" w:rsidRDefault="004668B2">
      <w:pPr>
        <w:jc w:val="both"/>
        <w:rPr>
          <w:sz w:val="22"/>
          <w:szCs w:val="22"/>
        </w:rPr>
      </w:pPr>
      <w:r>
        <w:rPr>
          <w:sz w:val="22"/>
          <w:szCs w:val="22"/>
        </w:rPr>
        <w:t>se sídlem Na Vinobraní 1792/55, 106 00 Praha 10 Záběhlice</w:t>
      </w:r>
    </w:p>
    <w:p w:rsidR="00AC5556" w:rsidRDefault="004668B2">
      <w:pPr>
        <w:jc w:val="both"/>
        <w:rPr>
          <w:sz w:val="22"/>
          <w:szCs w:val="22"/>
        </w:rPr>
      </w:pPr>
      <w:r>
        <w:rPr>
          <w:sz w:val="22"/>
          <w:szCs w:val="22"/>
        </w:rPr>
        <w:t>IČ: 28882768, DIČ: CZ699006889</w:t>
      </w:r>
    </w:p>
    <w:p w:rsidR="00AC5556" w:rsidRDefault="004668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zapsaná v obchodním rejstříku vedeném u Městského soudu v Praze, </w:t>
      </w:r>
      <w:proofErr w:type="spellStart"/>
      <w:r>
        <w:rPr>
          <w:sz w:val="22"/>
          <w:szCs w:val="22"/>
        </w:rPr>
        <w:t>sp</w:t>
      </w:r>
      <w:proofErr w:type="spellEnd"/>
      <w:r>
        <w:rPr>
          <w:sz w:val="22"/>
          <w:szCs w:val="22"/>
        </w:rPr>
        <w:t>. zn. C150896</w:t>
      </w:r>
    </w:p>
    <w:p w:rsidR="00AC5556" w:rsidRDefault="004668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zastoupena </w:t>
      </w:r>
      <w:proofErr w:type="spellStart"/>
      <w:r>
        <w:rPr>
          <w:sz w:val="22"/>
          <w:szCs w:val="22"/>
        </w:rPr>
        <w:t>xxx</w:t>
      </w:r>
      <w:proofErr w:type="spellEnd"/>
      <w:r>
        <w:rPr>
          <w:sz w:val="22"/>
          <w:szCs w:val="22"/>
        </w:rPr>
        <w:t>, jednatelem</w:t>
      </w: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>dále jen „</w:t>
      </w:r>
      <w:r>
        <w:rPr>
          <w:b/>
          <w:bCs/>
          <w:sz w:val="22"/>
          <w:szCs w:val="22"/>
        </w:rPr>
        <w:t>Poskytovatel</w:t>
      </w:r>
      <w:r>
        <w:rPr>
          <w:sz w:val="22"/>
          <w:szCs w:val="22"/>
        </w:rPr>
        <w:t>“</w:t>
      </w:r>
    </w:p>
    <w:p w:rsidR="00AC5556" w:rsidRDefault="00AC5556">
      <w:pPr>
        <w:rPr>
          <w:sz w:val="22"/>
          <w:szCs w:val="22"/>
        </w:rPr>
      </w:pPr>
    </w:p>
    <w:p w:rsidR="00AC5556" w:rsidRDefault="004668B2">
      <w:pPr>
        <w:rPr>
          <w:sz w:val="22"/>
          <w:szCs w:val="22"/>
        </w:rPr>
      </w:pPr>
      <w:r>
        <w:rPr>
          <w:sz w:val="22"/>
          <w:szCs w:val="22"/>
        </w:rPr>
        <w:t>(Objednatel a Poskytovatel dále společně též „</w:t>
      </w:r>
      <w:r>
        <w:rPr>
          <w:b/>
          <w:bCs/>
          <w:sz w:val="22"/>
          <w:szCs w:val="22"/>
        </w:rPr>
        <w:t>smluvní strany</w:t>
      </w:r>
      <w:r>
        <w:rPr>
          <w:sz w:val="22"/>
          <w:szCs w:val="22"/>
        </w:rPr>
        <w:t>“ nebo jednotlivě „</w:t>
      </w:r>
      <w:r>
        <w:rPr>
          <w:b/>
          <w:bCs/>
          <w:sz w:val="22"/>
          <w:szCs w:val="22"/>
        </w:rPr>
        <w:t>smluvní strana</w:t>
      </w:r>
      <w:r>
        <w:rPr>
          <w:sz w:val="22"/>
          <w:szCs w:val="22"/>
        </w:rPr>
        <w:t>“)</w:t>
      </w:r>
    </w:p>
    <w:p w:rsidR="00AC5556" w:rsidRDefault="00AC5556">
      <w:pPr>
        <w:rPr>
          <w:sz w:val="22"/>
          <w:szCs w:val="22"/>
        </w:rPr>
      </w:pPr>
    </w:p>
    <w:p w:rsidR="00AC5556" w:rsidRDefault="00AC5556">
      <w:pPr>
        <w:rPr>
          <w:sz w:val="22"/>
          <w:szCs w:val="22"/>
        </w:rPr>
      </w:pP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Úvodní ustanovení</w:t>
      </w:r>
    </w:p>
    <w:p w:rsidR="00AC5556" w:rsidRDefault="00AC5556">
      <w:pPr>
        <w:ind w:left="567" w:hanging="567"/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Tato smlouva je uzavírána s vybraným Poskytovatelem na základě výsledku otevřeného řízení pro veřejnou zakázku malého rozsahu č. 058/2026 s názvem „</w:t>
      </w:r>
      <w:r>
        <w:rPr>
          <w:b/>
          <w:bCs/>
          <w:color w:val="000000"/>
          <w:sz w:val="22"/>
          <w:szCs w:val="22"/>
        </w:rPr>
        <w:t>Multifunkční pánev s podstavcem a příslušenstvím</w:t>
      </w:r>
      <w:r>
        <w:rPr>
          <w:color w:val="000000"/>
          <w:sz w:val="22"/>
          <w:szCs w:val="22"/>
        </w:rPr>
        <w:t xml:space="preserve">“, v </w:t>
      </w:r>
      <w:proofErr w:type="gramStart"/>
      <w:r>
        <w:rPr>
          <w:color w:val="000000"/>
          <w:sz w:val="22"/>
          <w:szCs w:val="22"/>
        </w:rPr>
        <w:t>rámci</w:t>
      </w:r>
      <w:proofErr w:type="gramEnd"/>
      <w:r>
        <w:rPr>
          <w:color w:val="000000"/>
          <w:sz w:val="22"/>
          <w:szCs w:val="22"/>
        </w:rPr>
        <w:t xml:space="preserve"> něhož byla nabídka Poskytovatele vyhodnocena jako ekonomicky nejvýhodnější. Tato nabídka je součástí dokumentace k veřejné zakázce a je uložena u Objednatele.</w:t>
      </w:r>
    </w:p>
    <w:p w:rsidR="00AC5556" w:rsidRDefault="004668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se na základě kupní smlouvy uzavřené mezi smluvními stranami dnešního dne (dále jen „kupní smlouva“) zavázal dodat Objednateli </w:t>
      </w:r>
      <w:r>
        <w:rPr>
          <w:b/>
          <w:bCs/>
          <w:color w:val="000000"/>
          <w:sz w:val="22"/>
          <w:szCs w:val="22"/>
        </w:rPr>
        <w:t>1 ks nového, nepoužitého elektrického multifunkčního varného zařízení s podstavcem a příslušenstvím</w:t>
      </w:r>
      <w:r>
        <w:rPr>
          <w:color w:val="000000"/>
          <w:sz w:val="22"/>
          <w:szCs w:val="22"/>
        </w:rPr>
        <w:t xml:space="preserve"> (dále též jen „zboží“ nebo „zařízení“). </w:t>
      </w:r>
    </w:p>
    <w:p w:rsidR="00AC5556" w:rsidRDefault="004668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Tato servisní smlouva upravuje podmínky provádění odborného servisu, údržby, oprav a pravidelných revizí a kontrol zařízení po dobu záruky (v rozsahu bezplatného plnění garantovaného kupní smlouvou) a po uplynutí záruční doby jako placený pozáruční servis.</w:t>
      </w: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57"/>
        <w:jc w:val="both"/>
        <w:rPr>
          <w:color w:val="000000"/>
          <w:sz w:val="22"/>
          <w:szCs w:val="22"/>
        </w:rPr>
      </w:pPr>
    </w:p>
    <w:p w:rsidR="00AC5556" w:rsidRDefault="004668B2">
      <w:pPr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Předmět smlouvy</w:t>
      </w:r>
    </w:p>
    <w:p w:rsidR="00AC5556" w:rsidRDefault="00AC5556">
      <w:pPr>
        <w:ind w:left="567" w:hanging="567"/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se touto smlouvou zavazuje provádět na svůj náklad a nebezpečí pro Objednatele pravidelný odborný servis zařízení včetně pravidelných odborných technických kontrol a elektro revizí (v textu této smlouvy označované v souladu se zadávací dokumentací jako „BTK“) v rozsahu dle této smlouvy, pokynů výrobce a příslušných technických a právních předpisů. </w:t>
      </w:r>
    </w:p>
    <w:p w:rsidR="00AC5556" w:rsidRDefault="004668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Objednatel se zavazuje řádně provedený servis dle této smlouvy přebírat a zaplatit za jeho provedení Poskytovateli cenu sjednanou v článku V. této smlouvy, avšak výhradně za předpokladu, že se jedná o placený pozáruční servis nebo o prokazatelný mimozáruční servisní úkon (např. oprava vady způsobené nesprávnou obsluhou Objednatele). Veškeré servisní úkony a BTK prováděné v záruční době (24 měsíců) jsou bezplatné a jsou plně kryty kupní cenou zařízení. </w:t>
      </w:r>
    </w:p>
    <w:p w:rsidR="00AC5556" w:rsidRDefault="004668B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Účelem této smlouvy je zajištění trvalé bezpečnosti, plné funkčnosti, provozní spolehlivosti a vysoké energetické účinnosti gastronomického zařízení v souladu s platnými technickými normami (zejména pro elektrické spotřebiče a </w:t>
      </w:r>
      <w:proofErr w:type="spellStart"/>
      <w:r>
        <w:rPr>
          <w:color w:val="000000"/>
          <w:sz w:val="22"/>
          <w:szCs w:val="22"/>
        </w:rPr>
        <w:t>gastro</w:t>
      </w:r>
      <w:proofErr w:type="spellEnd"/>
      <w:r>
        <w:rPr>
          <w:color w:val="000000"/>
          <w:sz w:val="22"/>
          <w:szCs w:val="22"/>
        </w:rPr>
        <w:t xml:space="preserve"> provozy) a doporučeními výrobce. </w:t>
      </w: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Provádění servisu</w:t>
      </w:r>
    </w:p>
    <w:p w:rsidR="00AC5556" w:rsidRDefault="00AC5556">
      <w:pPr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Servis bude prováděn v souladu s platnými právními předpisy a technickými normami upravujícími provoz vyhrazených technických zařízení (zejména elektrických), bezpečnost práce a doporučeními či servisními manuály výrobce zařízení.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Servisní činnost bude zajišťována buď vlastními pracovníky Poskytovatele, nebo smluvně zajištěnými servisními pracovníky jiných společností, kteří splňují podmínky stanovené zvláštními právními předpisy pro takovou činnost (zejména příslušnou odbornou způsobilost v elektrotechnice dle zákona č. 250/2021 Sb. a souvisejících nařízení vlády).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Nedílnou součástí servisu prováděného Poskytovatelem dle této smlouvy jsou:</w:t>
      </w:r>
    </w:p>
    <w:p w:rsidR="00AC5556" w:rsidRDefault="004668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pravidelné odborné technické kontroly a revize</w:t>
      </w:r>
      <w:r>
        <w:rPr>
          <w:color w:val="000000"/>
          <w:sz w:val="22"/>
          <w:szCs w:val="22"/>
        </w:rPr>
        <w:t xml:space="preserve"> (v této smlouvě označovány jako „BTK“): Ty je Poskytovatel povinen provádět v předepsaných termínech (minimálně 1x za 12 měsíců) automaticky, a tedy jej k jejich provedení nemusí Objednatel vyzývat;</w:t>
      </w:r>
    </w:p>
    <w:p w:rsidR="00AC5556" w:rsidRDefault="004668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provozní servis, údržba a opravy</w:t>
      </w:r>
      <w:r>
        <w:rPr>
          <w:color w:val="000000"/>
          <w:sz w:val="22"/>
          <w:szCs w:val="22"/>
        </w:rPr>
        <w:t>: dle doporučení výrobce, které jsou nezbytné pro zajištění řádného a bezvadného provozu;</w:t>
      </w:r>
    </w:p>
    <w:p w:rsidR="00AC5556" w:rsidRDefault="004668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dodávka a montáž náhradních dílů</w:t>
      </w:r>
      <w:r>
        <w:rPr>
          <w:color w:val="000000"/>
          <w:sz w:val="22"/>
          <w:szCs w:val="22"/>
        </w:rPr>
        <w:t>: potřebných k zajištění bezvadné a spolehlivé funkčnosti zboží;</w:t>
      </w:r>
    </w:p>
    <w:p w:rsidR="00AC5556" w:rsidRDefault="004668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bezplatné zpětvzetí</w:t>
      </w:r>
      <w:r>
        <w:rPr>
          <w:color w:val="000000"/>
          <w:sz w:val="22"/>
          <w:szCs w:val="22"/>
        </w:rPr>
        <w:t xml:space="preserve"> nefunkčního nebo omezeně funkčního náhradního dílu na základě žádosti Objednatele;</w:t>
      </w:r>
    </w:p>
    <w:p w:rsidR="00AC5556" w:rsidRDefault="004668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doprava servisního technika </w:t>
      </w:r>
      <w:r>
        <w:rPr>
          <w:color w:val="000000"/>
          <w:sz w:val="22"/>
          <w:szCs w:val="22"/>
        </w:rPr>
        <w:t>do místa plnění;</w:t>
      </w:r>
    </w:p>
    <w:p w:rsidR="00AC5556" w:rsidRDefault="004668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likvidace obalů a odpadu </w:t>
      </w:r>
      <w:r>
        <w:rPr>
          <w:color w:val="000000"/>
          <w:sz w:val="22"/>
          <w:szCs w:val="22"/>
        </w:rPr>
        <w:t xml:space="preserve">v souladu s platnými právními předpisy.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Objednatel je oprávněn kvalitu a správnost prováděného servisu kontrolovat sám nebo prostřednictvím pověřených osob, kterým náleží právo vstupu do prostor, kde je servis zajišťován.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je povinen zabezpečit veškeré atesty, prohlášení o shodě a zejména revizní zprávy (elektro) potřebné pro bezpečný provoz zařízení po provedení každého servisního zásahu.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se zavazuje při pohybu v zařízení Objednatele plně respektovat a dodržovat zásady PO a BOZP a pokyny Objednatele.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Veškerá textová dokumentace předávaná Objednateli musí být v českém jazyce.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Předání a převzetí provedeného servisního úkonu bude potvrzeno v předávacím protokolu. Servisní úkon se považuje za dokončený okamžikem podpisu protokolu, ve kterém nejsou uvedeny žádné vady a nedodělky. </w:t>
      </w:r>
    </w:p>
    <w:p w:rsidR="00AC5556" w:rsidRDefault="004668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Osobou oprávněnou k převzetí provedeného servisního úkonu a potvrzení protokolu je na straně Objednatele: pan Slavomír Holík, vedoucí stravovacího provozu, ledaže se smluvní strany písemně dohodnou jinak.</w:t>
      </w:r>
    </w:p>
    <w:p w:rsidR="00AC5556" w:rsidRDefault="004668B2">
      <w:pPr>
        <w:numPr>
          <w:ilvl w:val="0"/>
          <w:numId w:val="2"/>
        </w:numPr>
        <w:spacing w:before="240"/>
        <w:ind w:left="107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Doba a místo plnění, realizace servisu</w:t>
      </w:r>
    </w:p>
    <w:p w:rsidR="00AC5556" w:rsidRDefault="00AC5556">
      <w:pPr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Místem plnění je provozovna Objednatele: </w:t>
      </w:r>
      <w:r>
        <w:rPr>
          <w:b/>
          <w:bCs/>
          <w:color w:val="000000"/>
          <w:sz w:val="22"/>
          <w:szCs w:val="22"/>
        </w:rPr>
        <w:t>budova DL Vesna</w:t>
      </w:r>
      <w:r>
        <w:rPr>
          <w:color w:val="000000"/>
          <w:sz w:val="22"/>
          <w:szCs w:val="22"/>
        </w:rPr>
        <w:t xml:space="preserve">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Servis dle této smlouvy bude zajišťován průběžně po celou dobu trvání této smlouvy.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Bezpečnostně technické kontroly (BTK) a jiné revize zařízení jsou Poskytovatelem prováděny v termínech stanovených výrobcem nebo právními předpisy, minimálně však 1x za 12 měsíců. Poskytovatel je povinen tyto kontroly provádět automaticky bez výzvy Objednatele. Pokud Objednatel výjimečně k jejich provedení Poskytovatele vyzve, nastoupí Poskytovatel k jejich provedení nejpozději do 3 pracovních dnů od doručení výzvy.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 případě zjištění závady nebo potřeby servisního zásahu oznámí Objednatel tuto skutečnost Poskytovateli. Servisní centrum Poskytovatele musí být dostupné v pracovní dny v době od </w:t>
      </w:r>
      <w:r>
        <w:rPr>
          <w:sz w:val="22"/>
          <w:szCs w:val="22"/>
        </w:rPr>
        <w:t xml:space="preserve">7,00 </w:t>
      </w:r>
      <w:r>
        <w:rPr>
          <w:color w:val="000000"/>
          <w:sz w:val="22"/>
          <w:szCs w:val="22"/>
        </w:rPr>
        <w:t xml:space="preserve">do </w:t>
      </w:r>
      <w:r>
        <w:rPr>
          <w:sz w:val="22"/>
          <w:szCs w:val="22"/>
        </w:rPr>
        <w:t>18,00</w:t>
      </w:r>
      <w:r>
        <w:rPr>
          <w:color w:val="000000"/>
          <w:sz w:val="22"/>
          <w:szCs w:val="22"/>
        </w:rPr>
        <w:t xml:space="preserve"> h na telefonním čísle </w:t>
      </w:r>
      <w:r>
        <w:rPr>
          <w:sz w:val="22"/>
          <w:szCs w:val="22"/>
        </w:rPr>
        <w:t xml:space="preserve">+420 724 102 </w:t>
      </w:r>
      <w:proofErr w:type="gramStart"/>
      <w:r>
        <w:rPr>
          <w:sz w:val="22"/>
          <w:szCs w:val="22"/>
        </w:rPr>
        <w:t xml:space="preserve">040 </w:t>
      </w:r>
      <w:r>
        <w:rPr>
          <w:color w:val="000000"/>
          <w:sz w:val="22"/>
          <w:szCs w:val="22"/>
        </w:rPr>
        <w:t xml:space="preserve"> a</w:t>
      </w:r>
      <w:proofErr w:type="gramEnd"/>
      <w:r>
        <w:rPr>
          <w:color w:val="000000"/>
          <w:sz w:val="22"/>
          <w:szCs w:val="22"/>
        </w:rPr>
        <w:t xml:space="preserve"> e-mailu </w:t>
      </w:r>
      <w:r>
        <w:rPr>
          <w:sz w:val="22"/>
          <w:szCs w:val="22"/>
        </w:rPr>
        <w:t>info@intergastservis.cz</w:t>
      </w:r>
      <w:r>
        <w:rPr>
          <w:color w:val="000000"/>
          <w:sz w:val="22"/>
          <w:szCs w:val="22"/>
        </w:rPr>
        <w:t xml:space="preserve">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Lhůta pro zahájení servisního zásahu a lhůta pro odstranění závady činí </w:t>
      </w:r>
      <w:r>
        <w:rPr>
          <w:b/>
          <w:bCs/>
          <w:color w:val="000000"/>
          <w:sz w:val="22"/>
          <w:szCs w:val="22"/>
        </w:rPr>
        <w:t>3 pracovní dny</w:t>
      </w:r>
      <w:r>
        <w:rPr>
          <w:color w:val="000000"/>
          <w:sz w:val="22"/>
          <w:szCs w:val="22"/>
        </w:rPr>
        <w:t xml:space="preserve"> od nahlášení závady, resp. požadavku na servis, nedohodnou-li se smluvní strany jinak.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Pokud Poskytovateli v dodržení lhůty brání prokazatelné objektivní skutečnosti (např. vyšší moc nebo prokazatelný výpadek dodávek speciálních náhradních dílů od výrobce), je povinen je Objednateli na </w:t>
      </w:r>
      <w:r>
        <w:rPr>
          <w:color w:val="000000"/>
          <w:sz w:val="22"/>
          <w:szCs w:val="22"/>
        </w:rPr>
        <w:lastRenderedPageBreak/>
        <w:t xml:space="preserve">žádost doložit a lhůta se o tuto dobu adekvátně prodlužuje. V takovém případě musí Poskytovatel zajistit alespoň provizorní zprovoznění zařízení, je-li to technicky možné a bezpečné.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 případě, že vadný díl nebo zařízení nebude možné opravit, může být po dohodě mezi Objednatelem a Poskytovatelem vyměněno za shodné nebo kvalitativně vyšší.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 případě, že Poskytovatel neoprávněně odmítne odstranit vadu nebo je v prodlení se zahájením či dokončením servisního zásahu (včetně BTK a revizí), je Objednatel oprávněn zajistit tyto úkony prostřednictvím třetí odborně způsobilé osoby na náklady Poskytovatele. </w:t>
      </w:r>
    </w:p>
    <w:p w:rsidR="00AC5556" w:rsidRDefault="004668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 každý i započatý den prodlení se zahájením či dokončením servisního zásahu nebo s provedením BTK či kalibrace se Poskytovatel zavazuje uhradit Objednateli smluvní pokutu ve výši </w:t>
      </w:r>
      <w:proofErr w:type="spellStart"/>
      <w:proofErr w:type="gramStart"/>
      <w:r>
        <w:rPr>
          <w:b/>
          <w:bCs/>
          <w:color w:val="000000"/>
          <w:sz w:val="22"/>
          <w:szCs w:val="22"/>
        </w:rPr>
        <w:t>xxx</w:t>
      </w:r>
      <w:proofErr w:type="spellEnd"/>
      <w:r>
        <w:rPr>
          <w:b/>
          <w:bCs/>
          <w:color w:val="000000"/>
          <w:sz w:val="22"/>
          <w:szCs w:val="22"/>
        </w:rPr>
        <w:t>,-</w:t>
      </w:r>
      <w:proofErr w:type="gramEnd"/>
      <w:r>
        <w:rPr>
          <w:b/>
          <w:bCs/>
          <w:color w:val="000000"/>
          <w:sz w:val="22"/>
          <w:szCs w:val="22"/>
        </w:rPr>
        <w:t xml:space="preserve"> Kč</w:t>
      </w:r>
      <w:r>
        <w:rPr>
          <w:color w:val="000000"/>
          <w:sz w:val="22"/>
          <w:szCs w:val="22"/>
        </w:rPr>
        <w:t>. Zaplacením smluvní pokuty není dotčeno právo Objednatele na náhradu škody.</w:t>
      </w: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Cena servisu a platební podmínky</w:t>
      </w:r>
    </w:p>
    <w:p w:rsidR="00AC5556" w:rsidRDefault="00AC5556">
      <w:pPr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Cena za mimozáruční a pozáruční servisní úkony dle této smlouvy je stanovena na základě výsledků zadávacího řízení (hodnotících kritérií) následovně:</w:t>
      </w:r>
    </w:p>
    <w:p w:rsidR="00AC5556" w:rsidRDefault="004668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59" w:lineRule="auto"/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Paušální cena za provedení 1 ks bezpečnostně technické kontroly / odborné revize (BTK)</w:t>
      </w:r>
      <w:r>
        <w:rPr>
          <w:color w:val="000000"/>
          <w:sz w:val="22"/>
          <w:szCs w:val="22"/>
        </w:rPr>
        <w:t xml:space="preserve">: </w:t>
      </w:r>
      <w:proofErr w:type="spellStart"/>
      <w:proofErr w:type="gramStart"/>
      <w:r>
        <w:rPr>
          <w:b/>
          <w:bCs/>
          <w:sz w:val="22"/>
          <w:szCs w:val="22"/>
        </w:rPr>
        <w:t>xxx</w:t>
      </w:r>
      <w:proofErr w:type="spellEnd"/>
      <w:r>
        <w:rPr>
          <w:b/>
          <w:bCs/>
          <w:color w:val="000000"/>
          <w:sz w:val="22"/>
          <w:szCs w:val="22"/>
        </w:rPr>
        <w:t xml:space="preserve"> - Kč</w:t>
      </w:r>
      <w:proofErr w:type="gramEnd"/>
      <w:r>
        <w:rPr>
          <w:b/>
          <w:bCs/>
          <w:color w:val="000000"/>
          <w:sz w:val="22"/>
          <w:szCs w:val="22"/>
        </w:rPr>
        <w:t xml:space="preserve"> bez DPH</w:t>
      </w:r>
      <w:r>
        <w:rPr>
          <w:color w:val="000000"/>
          <w:sz w:val="22"/>
          <w:szCs w:val="22"/>
        </w:rPr>
        <w:t>.</w:t>
      </w:r>
    </w:p>
    <w:p w:rsidR="00AC5556" w:rsidRDefault="004668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59" w:lineRule="auto"/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Cena za 1 hodinu provádění pozáručního</w:t>
      </w:r>
      <w:r>
        <w:rPr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/ mimozáručního servisu</w:t>
      </w:r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b/>
          <w:bCs/>
          <w:sz w:val="22"/>
          <w:szCs w:val="22"/>
        </w:rPr>
        <w:t>xxx</w:t>
      </w:r>
      <w:proofErr w:type="spellEnd"/>
      <w:r>
        <w:rPr>
          <w:b/>
          <w:bCs/>
          <w:color w:val="000000"/>
          <w:sz w:val="22"/>
          <w:szCs w:val="22"/>
        </w:rPr>
        <w:t>, – Kč bez DPH</w:t>
      </w:r>
      <w:r>
        <w:rPr>
          <w:color w:val="000000"/>
          <w:sz w:val="22"/>
          <w:szCs w:val="22"/>
        </w:rPr>
        <w:t>.</w:t>
      </w:r>
    </w:p>
    <w:p w:rsidR="00AC5556" w:rsidRDefault="004668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60" w:line="259" w:lineRule="auto"/>
        <w:ind w:left="85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Náklady na dopravu – paušální sazba za 1 výjezd</w:t>
      </w:r>
      <w:r>
        <w:rPr>
          <w:color w:val="000000"/>
          <w:sz w:val="22"/>
          <w:szCs w:val="22"/>
        </w:rPr>
        <w:t xml:space="preserve"> do místa servisního zásahu: </w:t>
      </w:r>
      <w:proofErr w:type="spellStart"/>
      <w:proofErr w:type="gramStart"/>
      <w:r>
        <w:rPr>
          <w:b/>
          <w:bCs/>
          <w:sz w:val="22"/>
          <w:szCs w:val="22"/>
        </w:rPr>
        <w:t>xxx</w:t>
      </w:r>
      <w:proofErr w:type="spellEnd"/>
      <w:r>
        <w:rPr>
          <w:b/>
          <w:bCs/>
          <w:color w:val="000000"/>
          <w:sz w:val="22"/>
          <w:szCs w:val="22"/>
        </w:rPr>
        <w:t xml:space="preserve"> -Kč</w:t>
      </w:r>
      <w:proofErr w:type="gramEnd"/>
      <w:r>
        <w:rPr>
          <w:b/>
          <w:bCs/>
          <w:color w:val="000000"/>
          <w:sz w:val="22"/>
          <w:szCs w:val="22"/>
        </w:rPr>
        <w:t xml:space="preserve"> bez DPH</w:t>
      </w:r>
      <w:r>
        <w:rPr>
          <w:color w:val="000000"/>
          <w:sz w:val="22"/>
          <w:szCs w:val="22"/>
        </w:rPr>
        <w:t>.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 cenám uvedeným v odst. 1 tohoto článku bude připočtena DPH ve výši dle platných právních předpisů.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Smluvní strany výslovně sjednávají, že ceny uvedené v odstavci 1 tohoto článku se uplatní výhradně pro servisní zásahy a BTK prováděné po uplynutí sjednané záruční doby (24 měsíců), případně pro mimozáruční opravy (např. opravy poškození prokazatelně způsobených nesprávnou obsluhou). V záruční době je provádění veškerých BTK, záručních oprav, dodávka náhradních dílů i doprava pro Objednatele zcela bezplatná.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ceny bez DPH jsou stanoveny jako nejvýše přípustné a nepřekročitelné. Ceny zahrnují veškeré náklady spojené s realizací servisu (včetně ekologické likvidace odpadu) s výjimkou ceny náhradních dílů a spotřebního materiálu potřebného pro běžný provoz.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Poskytovatel je oprávněn ceny servisu uvedené v odst. 1 jedenkrát ročně, vždy k 1. březnu daného kalendářního roku, navýšit o roční míru inflace vyjádřenou přírůstkem průměrného indexu spotřebitelských cen za uplynulý kalendářní rok vykázaným Českým statistickým úřadem. Poprvé lze tuto indexaci použít k 1. 3. 2028 za rok 2027. Využití tohoto oprávnění musí Poskytovatel písemně oznámit Objednateli nejpozději do 31. ledna daného roku.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Náhradní díly a spotřební materiál (u pozáručních a mimozáručních oprav) budou fakturovány samostatně v cenách v místě a čase obvyklých, maximálně však v cenách doporučených výrobcem zařízení.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za zpoplatněný servisní úkon bude Objednatelem uhrazena na základě faktury vystavené nejdříve v den prokazatelného dokončení úkonu a podpisu předávacího protokolu. Splatnost faktury činí </w:t>
      </w:r>
      <w:r>
        <w:rPr>
          <w:b/>
          <w:bCs/>
          <w:sz w:val="22"/>
          <w:szCs w:val="22"/>
        </w:rPr>
        <w:t>14 kalendářních dnů</w:t>
      </w:r>
      <w:r>
        <w:rPr>
          <w:sz w:val="22"/>
          <w:szCs w:val="22"/>
        </w:rPr>
        <w:t xml:space="preserve"> ode dne jejího doručení Objednateli.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souhlasí s elektronickým zasíláním faktur na adresu: </w:t>
      </w:r>
      <w:hyperlink r:id="rId7">
        <w:r>
          <w:rPr>
            <w:color w:val="0000FF"/>
            <w:sz w:val="22"/>
            <w:szCs w:val="22"/>
            <w:u w:val="single"/>
          </w:rPr>
          <w:t>fakturace@janskelazne.com</w:t>
        </w:r>
      </w:hyperlink>
      <w:r>
        <w:rPr>
          <w:sz w:val="22"/>
          <w:szCs w:val="22"/>
        </w:rPr>
        <w:t xml:space="preserve">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Jakékoliv plnění podléhající DPH je splatné na bankovní účet zveřejněný správcem daně. Pokud se Poskytovatel stane nespolehlivým plátcem, je Objednatel oprávněn odvést DPH přímo na účet finančního úřadu. </w:t>
      </w:r>
    </w:p>
    <w:p w:rsidR="00AC5556" w:rsidRDefault="004668B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Poskytovatel bere na vědomí povinnost spolupůsobit při výkonu finanční kontroly ve smyslu § 2 písm. e) zákona č. 320/2001 Sb. </w:t>
      </w: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spacing w:before="60"/>
        <w:ind w:left="426"/>
        <w:jc w:val="both"/>
        <w:rPr>
          <w:color w:val="000000"/>
          <w:sz w:val="22"/>
          <w:szCs w:val="22"/>
        </w:rPr>
      </w:pP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Záruka a odpovědnost za vady </w:t>
      </w:r>
    </w:p>
    <w:p w:rsidR="00AC5556" w:rsidRDefault="00AC5556">
      <w:pPr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poskytuje na provedené servisní práce záruku v délce </w:t>
      </w:r>
      <w:r>
        <w:rPr>
          <w:b/>
          <w:bCs/>
          <w:color w:val="000000"/>
          <w:sz w:val="22"/>
          <w:szCs w:val="22"/>
        </w:rPr>
        <w:t>6 měsíců</w:t>
      </w:r>
      <w:r>
        <w:rPr>
          <w:color w:val="000000"/>
          <w:sz w:val="22"/>
          <w:szCs w:val="22"/>
        </w:rPr>
        <w:t xml:space="preserve"> od okamžiku jejich protokolárního převzetí Objednatelem.</w:t>
      </w:r>
    </w:p>
    <w:p w:rsidR="00AC5556" w:rsidRDefault="004668B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použité náhradní díly poskytuje Poskytovatel záruku v délce </w:t>
      </w:r>
      <w:r>
        <w:rPr>
          <w:b/>
          <w:bCs/>
          <w:color w:val="000000"/>
          <w:sz w:val="22"/>
          <w:szCs w:val="22"/>
        </w:rPr>
        <w:t>24 měsíců</w:t>
      </w:r>
      <w:r>
        <w:rPr>
          <w:color w:val="000000"/>
          <w:sz w:val="22"/>
          <w:szCs w:val="22"/>
        </w:rPr>
        <w:t xml:space="preserve"> od okamžiku jejich protokolárního převzetí Objednatelem.</w:t>
      </w:r>
    </w:p>
    <w:p w:rsidR="00AC5556" w:rsidRDefault="004668B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Ustanovení článku IV. odst. 5 až 9 této smlouvy (týkající se lhůt pro zahájení opravy, odstranění závad a smluvních pokut) se pro odstraňování záručních vad samotného servisu a dodaných náhradních dílů použijí obdobně.</w:t>
      </w:r>
    </w:p>
    <w:p w:rsidR="00AC5556" w:rsidRDefault="00AC5556">
      <w:pPr>
        <w:tabs>
          <w:tab w:val="left" w:pos="720"/>
        </w:tabs>
        <w:spacing w:before="60"/>
        <w:ind w:left="567" w:hanging="567"/>
        <w:jc w:val="center"/>
        <w:rPr>
          <w:b/>
          <w:bCs/>
          <w:sz w:val="22"/>
          <w:szCs w:val="22"/>
        </w:rPr>
      </w:pP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Povinnost mlčenlivosti</w:t>
      </w:r>
    </w:p>
    <w:p w:rsidR="00AC5556" w:rsidRDefault="00AC5556">
      <w:pPr>
        <w:jc w:val="center"/>
        <w:rPr>
          <w:b/>
          <w:bCs/>
          <w:sz w:val="16"/>
          <w:szCs w:val="16"/>
        </w:rPr>
      </w:pPr>
    </w:p>
    <w:p w:rsidR="00AC5556" w:rsidRDefault="004668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Smluvní strany jsou vzájemně povinny striktně dodržovat mlčenlivost o všech skutečnostech, o kterých se dozví v souvislosti s plněním této smlouvy, s výjimkou skutečností obecně známých (dále jen: „důvěrné informace“). </w:t>
      </w:r>
    </w:p>
    <w:p w:rsidR="00AC5556" w:rsidRDefault="004668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Smluvní strany nejsou za žádných okolností oprávněny poskytnout důvěrné informace třetím osobám, ani užít tyto informace pro jiné </w:t>
      </w:r>
      <w:proofErr w:type="gramStart"/>
      <w:r>
        <w:rPr>
          <w:color w:val="000000"/>
          <w:sz w:val="22"/>
          <w:szCs w:val="22"/>
        </w:rPr>
        <w:t>účely</w:t>
      </w:r>
      <w:proofErr w:type="gramEnd"/>
      <w:r>
        <w:rPr>
          <w:color w:val="000000"/>
          <w:sz w:val="22"/>
          <w:szCs w:val="22"/>
        </w:rPr>
        <w:t xml:space="preserve"> než je plnění dle této smlouvy bez předchozího písemného souhlasu druhé smluvní strany. </w:t>
      </w:r>
    </w:p>
    <w:p w:rsidR="00AC5556" w:rsidRDefault="004668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Smluvní strany jsou oprávněny poskytnout důvěrné informace pouze svým zaměstnancům a subdodavatelům, kteří tyto informace nezbytně potřebují pro účely výkonu činností v souladu s předmětem této smlouvy. Tyto osoby musí být prokazatelně informovány o důvěrném charakteru poskytnutých informací a musí být zavázány k povinnosti mlčenlivosti v obdobném rozsahu. </w:t>
      </w:r>
    </w:p>
    <w:p w:rsidR="00AC5556" w:rsidRDefault="004668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Smluvní strany výslovně sjednávají, že uveřejnění této smlouvy v registru smluv v souladu se zákonem o registru smluv není porušením povinnosti mlčenlivosti podle tohoto článku. </w:t>
      </w: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/>
        <w:jc w:val="both"/>
        <w:rPr>
          <w:color w:val="000000"/>
          <w:sz w:val="22"/>
          <w:szCs w:val="22"/>
        </w:rPr>
      </w:pP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Doba trvání smlouvy</w:t>
      </w:r>
    </w:p>
    <w:p w:rsidR="00AC5556" w:rsidRDefault="00AC5556">
      <w:pPr>
        <w:jc w:val="center"/>
        <w:rPr>
          <w:b/>
          <w:bCs/>
          <w:sz w:val="16"/>
          <w:szCs w:val="16"/>
        </w:rPr>
      </w:pP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Tato smlouva nabývá platnosti dnem jejího podpisu oběma smluvními stranami. Účinnosti smlouva nabývá dnem jejího uveřejnění v registru smluv v souladu se zákonem č. 340/2015 Sb., o registru smluv, ve znění pozdějších předpisů.</w:t>
      </w: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Tato smlouva se uzavírá na dobu neurčitou. Faktické poskytování plnění (servisních služeb) dle této smlouvy započne dnem protokolárního předání a převzetí zboží Objednatelem na základě příslušné kupní smlouvy. </w:t>
      </w: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Tato smlouva může být ukončena:</w:t>
      </w:r>
    </w:p>
    <w:p w:rsidR="00AC5556" w:rsidRDefault="004668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písemnou dohodou smluvních stran;</w:t>
      </w:r>
    </w:p>
    <w:p w:rsidR="00AC5556" w:rsidRDefault="004668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písemným odstoupením od smlouvy pro podstatné porušení smluvních povinností;</w:t>
      </w:r>
    </w:p>
    <w:p w:rsidR="00AC5556" w:rsidRDefault="004668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písemnou výpovědí;</w:t>
      </w:r>
    </w:p>
    <w:p w:rsidR="00AC5556" w:rsidRDefault="004668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zánikem závazku z kupní smlouvy (např. odstoupením).</w:t>
      </w: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Objednatel je oprávněn od této smlouvy odstoupit s účinností ke dni doručení písemného oznámení o odstoupení Poskytovateli v případě podstatného porušení povinností Poskytovatelem. Za podstatné porušení se považuje zejména:</w:t>
      </w:r>
    </w:p>
    <w:p w:rsidR="00AC5556" w:rsidRDefault="004668B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prodlení Poskytovatele se zahájením nebo dokončením servisního zásahu nebo s provedením BTK (odborné revize) dle čl. IV odst. 5 této smlouvy o více než 10 kalendářních dnů;</w:t>
      </w:r>
    </w:p>
    <w:p w:rsidR="00AC5556" w:rsidRDefault="004668B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opakované (alespoň dvakrát v průběhu 12 po sobě jdoucích měsíců) prodlení Poskytovatele se zahájením či dokončením servisního zásahu bez ohledu na délku prodlení.</w:t>
      </w: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2"/>
          <w:szCs w:val="22"/>
        </w:rPr>
        <w:t>Objednatel je oprávněn od smlouvy odstoupit rovněž v případě, že proti Poskytovateli bude zahájeno insolvenční řízení, které nebude v zákonné lhůtě odmítnuto pro zjevnou bezdůvodnost.</w:t>
      </w: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2"/>
          <w:szCs w:val="22"/>
        </w:rPr>
        <w:t xml:space="preserve">Objednatel je oprávněn tuto smlouvu vypovědět i bez uvedení důvodu; v takovém případě činí výpovědní doba 2 měsíce a počíná běžet prvním dnem kalendářního měsíce následujícího po doručení písemné výpovědi Poskytovateli. Poskytovatel je oprávněn tuto smlouvu vypovědět bez uvedení důvodu pouze s výpovědní dobou v délce 6 měsíců. </w:t>
      </w:r>
    </w:p>
    <w:p w:rsidR="00AC5556" w:rsidRDefault="004668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2"/>
          <w:szCs w:val="22"/>
        </w:rPr>
        <w:t>Ukončením účinnosti smlouvy nezanikají nároky na náhradu škody, smluvní pokuty ani jiná ustanovení, z jejichž povahy vyplývá, že mají trvat i po zániku smlouvy (zejména povinnost mlčenlivosti dle článku VII.).</w:t>
      </w: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AC5556" w:rsidRDefault="004668B2">
      <w:pPr>
        <w:numPr>
          <w:ilvl w:val="0"/>
          <w:numId w:val="2"/>
        </w:numPr>
        <w:spacing w:befor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Závěrečná ustanovení</w:t>
      </w:r>
    </w:p>
    <w:p w:rsidR="00AC5556" w:rsidRDefault="00AC5556">
      <w:pPr>
        <w:jc w:val="center"/>
        <w:rPr>
          <w:b/>
          <w:bCs/>
          <w:sz w:val="16"/>
          <w:szCs w:val="16"/>
        </w:rPr>
      </w:pP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na sebe přebírá nebezpečí změny okolností ve smyslu § 1765 odst. 2 občanského zákoníku.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Mimo případy subdodávek podle zákona č. 134/2016 Sb., o zadávání veřejných zakázek, v platném znění, se pro účely této smlouvy vylučuje postoupení smlouvy podle § 1895 občanského zákoníku; </w:t>
      </w:r>
      <w:r>
        <w:rPr>
          <w:color w:val="000000"/>
          <w:sz w:val="22"/>
          <w:szCs w:val="22"/>
        </w:rPr>
        <w:lastRenderedPageBreak/>
        <w:t xml:space="preserve">Poskytovatel tedy není oprávněn postoupit svá práva a povinnosti z této smlouvy nebo její části třetí osobě bez předchozího písemného souhlasu Objednatele.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Tuto smlouvu lze měnit pouze vzestupně číslovanými písemnými dodatky, podepsanými oprávněnými zástupci obou smluvních stran na téže listině. Smluvní strany vylučují, že by ke změně smlouvy mohlo dojít jiným způsobem.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Veškerá oznámení mezi smluvními stranami musí být učiněna písemně a doručena druhé smluvní straně osobně, prostřednictvím datové schránky či poštou. V případě zaslání prostřednictvím poskytovatele poštovních služeb se zásilka považuje za doručenou i v případě, že si ji smluvní strana nevyzvedne, a to 10. dnem poté, kdy byla připravena k vyzvednutí.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Pokud se některé ustanovení této smlouvy stane neplatným, nulitním nebo nevymahatelným, ostatní ustanovení zůstávají v platnosti a smluvní strany se zavazují nahradit jej ustanovením novým, které se svým účelem nejvíce blíží původnímu záměru.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Poskytovatel bere na vědomí, že tato smlouva podléhá povinnému uveřejnění v registru smluv podle zákona č. 340/2015 Sb., o registru smluv, ve znění pozdějších předpisů. Uveřejnění zajistí Objednatel. Poskytovatel je povinen nejpozději při podpisu smlouvy písemně označit a odůvodnit části, které považuje za své obchodní tajemství a které mají být v registru smluv znečitelněny.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Smlouva je sepsána ve dvou vyhotoveních s platností originálu, z nichž každá ze smluvních stran obdrží po jednom vyhotovení. </w:t>
      </w:r>
    </w:p>
    <w:p w:rsidR="00AC5556" w:rsidRDefault="004668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Smluvní strany prohlašují, že si smlouvu přečetly, plně rozumí jejímu textu a souhlasí se všemi jejími částmi, na důkaz čehož připojují své podpisy.</w:t>
      </w: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color w:val="000000"/>
        </w:rPr>
      </w:pPr>
    </w:p>
    <w:p w:rsidR="00AC5556" w:rsidRDefault="00AC55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color w:val="000000"/>
        </w:rPr>
      </w:pPr>
    </w:p>
    <w:p w:rsidR="00AC5556" w:rsidRDefault="004668B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color w:val="000000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3705225</wp:posOffset>
            </wp:positionH>
            <wp:positionV relativeFrom="paragraph">
              <wp:posOffset>247501</wp:posOffset>
            </wp:positionV>
            <wp:extent cx="2257425" cy="143812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381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18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80"/>
        <w:gridCol w:w="4604"/>
      </w:tblGrid>
      <w:tr w:rsidR="00AC5556">
        <w:tc>
          <w:tcPr>
            <w:tcW w:w="4580" w:type="dxa"/>
          </w:tcPr>
          <w:p w:rsidR="00AC5556" w:rsidRDefault="00AC5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AC5556" w:rsidRDefault="00AC5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AC5556" w:rsidRDefault="00466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 Janských Lázních dne</w:t>
            </w:r>
          </w:p>
          <w:p w:rsidR="00AC5556" w:rsidRDefault="00AC5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AC5556" w:rsidRDefault="00AC5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AC5556" w:rsidRDefault="00AC5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AC5556" w:rsidRDefault="00AC5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AC5556" w:rsidRDefault="00466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604" w:type="dxa"/>
          </w:tcPr>
          <w:p w:rsidR="00AC5556" w:rsidRDefault="00AC5556">
            <w:pPr>
              <w:jc w:val="both"/>
              <w:rPr>
                <w:sz w:val="22"/>
                <w:szCs w:val="22"/>
              </w:rPr>
            </w:pPr>
          </w:p>
          <w:p w:rsidR="00AC5556" w:rsidRDefault="004668B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19685</wp:posOffset>
                      </wp:positionV>
                      <wp:extent cx="1962150" cy="1104900"/>
                      <wp:effectExtent l="57150" t="19050" r="76200" b="95250"/>
                      <wp:wrapNone/>
                      <wp:docPr id="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5F443A" id="Obdélník 2" o:spid="_x0000_s1026" style="position:absolute;margin-left:82.7pt;margin-top:1.55pt;width:154.5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" fillcolor="white [3212]" strokecolor="white [3212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:rsidR="00AC5556" w:rsidRDefault="004668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Praze dne 3.7.2026</w:t>
            </w:r>
          </w:p>
          <w:p w:rsidR="00AC5556" w:rsidRDefault="00AC5556">
            <w:pPr>
              <w:jc w:val="both"/>
              <w:rPr>
                <w:sz w:val="22"/>
                <w:szCs w:val="22"/>
              </w:rPr>
            </w:pPr>
          </w:p>
          <w:p w:rsidR="00AC5556" w:rsidRDefault="00AC5556">
            <w:pPr>
              <w:jc w:val="both"/>
              <w:rPr>
                <w:sz w:val="22"/>
                <w:szCs w:val="22"/>
              </w:rPr>
            </w:pPr>
          </w:p>
          <w:p w:rsidR="00AC5556" w:rsidRDefault="00AC5556">
            <w:pPr>
              <w:jc w:val="both"/>
              <w:rPr>
                <w:sz w:val="22"/>
                <w:szCs w:val="22"/>
              </w:rPr>
            </w:pPr>
          </w:p>
          <w:p w:rsidR="00AC5556" w:rsidRDefault="00AC5556">
            <w:pPr>
              <w:jc w:val="both"/>
              <w:rPr>
                <w:sz w:val="22"/>
                <w:szCs w:val="22"/>
              </w:rPr>
            </w:pPr>
          </w:p>
          <w:p w:rsidR="00AC5556" w:rsidRDefault="004668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</w:t>
            </w:r>
          </w:p>
        </w:tc>
      </w:tr>
      <w:tr w:rsidR="00AC5556">
        <w:trPr>
          <w:trHeight w:val="80"/>
        </w:trPr>
        <w:tc>
          <w:tcPr>
            <w:tcW w:w="4580" w:type="dxa"/>
          </w:tcPr>
          <w:p w:rsidR="00AC5556" w:rsidRDefault="004668B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SLL Janské Lázně, státní podnik </w:t>
            </w:r>
          </w:p>
          <w:p w:rsidR="00AC5556" w:rsidRDefault="004668B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4604" w:type="dxa"/>
          </w:tcPr>
          <w:p w:rsidR="00AC5556" w:rsidRDefault="004668B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INTERGAST PRODUKT s.r.o.</w:t>
            </w:r>
          </w:p>
          <w:p w:rsidR="00AC5556" w:rsidRDefault="004668B2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</w:t>
            </w:r>
            <w:proofErr w:type="spellEnd"/>
          </w:p>
        </w:tc>
      </w:tr>
    </w:tbl>
    <w:p w:rsidR="00AC5556" w:rsidRDefault="00AC5556">
      <w:pPr>
        <w:jc w:val="both"/>
        <w:rPr>
          <w:color w:val="000000"/>
          <w:sz w:val="22"/>
          <w:szCs w:val="22"/>
        </w:rPr>
      </w:pPr>
    </w:p>
    <w:sectPr w:rsidR="00AC55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61" w:right="1361" w:bottom="1361" w:left="136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927" w:rsidRDefault="004668B2">
      <w:r>
        <w:separator/>
      </w:r>
    </w:p>
  </w:endnote>
  <w:endnote w:type="continuationSeparator" w:id="0">
    <w:p w:rsidR="00ED1927" w:rsidRDefault="0046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080699FF-94F3-44CC-87F0-5AB7A64A63CB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F77D85F-B445-4302-8842-4BCE43150327}"/>
    <w:embedBoldItalic r:id="rId3" w:fontKey="{5912E5E5-CB13-42E4-B538-700724F9292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AD12C8A-1B54-46F4-8E6A-64DFCDB814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E7FD534B-1FF4-4968-9F2F-3A4BF61DFD4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E5E207F3-A3EB-46CD-988A-7497763506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556" w:rsidRDefault="004668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E5BB5">
      <w:rPr>
        <w:noProof/>
        <w:color w:val="000000"/>
      </w:rPr>
      <w:t>1</w:t>
    </w:r>
    <w:r>
      <w:rPr>
        <w:color w:val="000000"/>
      </w:rPr>
      <w:fldChar w:fldCharType="end"/>
    </w:r>
  </w:p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927" w:rsidRDefault="004668B2">
      <w:r>
        <w:separator/>
      </w:r>
    </w:p>
  </w:footnote>
  <w:footnote w:type="continuationSeparator" w:id="0">
    <w:p w:rsidR="00ED1927" w:rsidRDefault="0046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556" w:rsidRDefault="004668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</w:rPr>
    </w:pPr>
  </w:p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556" w:rsidRDefault="00AC55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1717"/>
    <w:multiLevelType w:val="multilevel"/>
    <w:tmpl w:val="20C44FE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6660A"/>
    <w:multiLevelType w:val="multilevel"/>
    <w:tmpl w:val="CECE37DC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292243CF"/>
    <w:multiLevelType w:val="multilevel"/>
    <w:tmpl w:val="5ABA0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CA3ADC"/>
    <w:multiLevelType w:val="multilevel"/>
    <w:tmpl w:val="9B1E6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827B4"/>
    <w:multiLevelType w:val="multilevel"/>
    <w:tmpl w:val="A418C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80129E"/>
    <w:multiLevelType w:val="multilevel"/>
    <w:tmpl w:val="D01AFE0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67E08"/>
    <w:multiLevelType w:val="multilevel"/>
    <w:tmpl w:val="9700761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5A1DDA"/>
    <w:multiLevelType w:val="multilevel"/>
    <w:tmpl w:val="C0343D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DF4891"/>
    <w:multiLevelType w:val="multilevel"/>
    <w:tmpl w:val="6230525C"/>
    <w:lvl w:ilvl="0">
      <w:start w:val="1"/>
      <w:numFmt w:val="bullet"/>
      <w:lvlText w:val="●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E466FB3"/>
    <w:multiLevelType w:val="multilevel"/>
    <w:tmpl w:val="D550E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1070" w:hanging="360"/>
      </w:pPr>
    </w:lvl>
    <w:lvl w:ilvl="3">
      <w:start w:val="1"/>
      <w:numFmt w:val="upperRoman"/>
      <w:lvlText w:val="%4."/>
      <w:lvlJc w:val="left"/>
      <w:pPr>
        <w:ind w:left="3240" w:hanging="72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75D8A"/>
    <w:multiLevelType w:val="multilevel"/>
    <w:tmpl w:val="A36A8EB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600DF0"/>
    <w:multiLevelType w:val="multilevel"/>
    <w:tmpl w:val="B8122F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D84430"/>
    <w:multiLevelType w:val="multilevel"/>
    <w:tmpl w:val="73B6A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0E2D7C"/>
    <w:multiLevelType w:val="multilevel"/>
    <w:tmpl w:val="2FEE1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13"/>
  </w:num>
  <w:num w:numId="9">
    <w:abstractNumId w:val="4"/>
  </w:num>
  <w:num w:numId="10">
    <w:abstractNumId w:val="6"/>
  </w:num>
  <w:num w:numId="11">
    <w:abstractNumId w:val="7"/>
  </w:num>
  <w:num w:numId="12">
    <w:abstractNumId w:val="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56"/>
    <w:rsid w:val="00411E8E"/>
    <w:rsid w:val="004668B2"/>
    <w:rsid w:val="00AC5556"/>
    <w:rsid w:val="00C03FDA"/>
    <w:rsid w:val="00DE5BB5"/>
    <w:rsid w:val="00ED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C5C1"/>
  <w15:docId w15:val="{99883129-1142-4FDF-BE34-287DBFF7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120" w:after="120"/>
      <w:jc w:val="center"/>
    </w:pPr>
    <w:rPr>
      <w:b/>
      <w:bCs/>
      <w:sz w:val="28"/>
      <w:szCs w:val="28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668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6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akturace@janskelaz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2243</Words>
  <Characters>13240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Statni lecebne lazne Janske Lazne, statni podnik</Company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Šedivá</dc:creator>
  <cp:lastModifiedBy>Laura Šedivá</cp:lastModifiedBy>
  <cp:revision>3</cp:revision>
  <cp:lastPrinted>2026-07-22T10:31:00Z</cp:lastPrinted>
  <dcterms:created xsi:type="dcterms:W3CDTF">2026-07-22T10:35:00Z</dcterms:created>
  <dcterms:modified xsi:type="dcterms:W3CDTF">2026-08-04T10:34:00Z</dcterms:modified>
</cp:coreProperties>
</file>