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A0" w:rsidRPr="00726518" w:rsidRDefault="007E30A0" w:rsidP="007E30A0">
      <w:pPr>
        <w:pStyle w:val="Nadpis1"/>
        <w:jc w:val="center"/>
        <w:rPr>
          <w:rFonts w:ascii="Arial Narrow" w:hAnsi="Arial Narrow"/>
          <w:b/>
          <w:sz w:val="32"/>
          <w:szCs w:val="22"/>
        </w:rPr>
      </w:pPr>
      <w:bookmarkStart w:id="0" w:name="_GoBack"/>
      <w:bookmarkEnd w:id="0"/>
      <w:r w:rsidRPr="00726518">
        <w:rPr>
          <w:rFonts w:ascii="Arial Narrow" w:hAnsi="Arial Narrow"/>
          <w:b/>
          <w:sz w:val="32"/>
          <w:szCs w:val="22"/>
        </w:rPr>
        <w:t xml:space="preserve">Smlouva o dílo č. </w:t>
      </w:r>
      <w:r w:rsidR="009B602A">
        <w:rPr>
          <w:rFonts w:ascii="Arial Narrow" w:hAnsi="Arial Narrow"/>
          <w:b/>
          <w:sz w:val="32"/>
          <w:szCs w:val="22"/>
        </w:rPr>
        <w:t>172100526</w:t>
      </w:r>
    </w:p>
    <w:p w:rsidR="007E30A0" w:rsidRPr="003D2C74" w:rsidRDefault="007E30A0" w:rsidP="007E30A0">
      <w:pPr>
        <w:pStyle w:val="Zkladntext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uzavřená</w:t>
      </w:r>
      <w:r w:rsidRPr="003D2C74">
        <w:rPr>
          <w:rFonts w:ascii="Arial Narrow" w:hAnsi="Arial Narrow"/>
          <w:sz w:val="22"/>
        </w:rPr>
        <w:t xml:space="preserve"> v souladu s § 2586 a násl. zákona č. 89/201</w:t>
      </w:r>
      <w:r>
        <w:rPr>
          <w:rFonts w:ascii="Arial Narrow" w:hAnsi="Arial Narrow"/>
          <w:sz w:val="22"/>
        </w:rPr>
        <w:t>2 Sb., občanský zákoník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Bonita Group Service</w:t>
      </w:r>
      <w:r w:rsidRPr="00726518">
        <w:rPr>
          <w:rFonts w:ascii="Arial Narrow" w:hAnsi="Arial Narrow"/>
          <w:b/>
          <w:sz w:val="22"/>
          <w:szCs w:val="22"/>
        </w:rPr>
        <w:t xml:space="preserve"> s.r.o.</w:t>
      </w:r>
    </w:p>
    <w:p w:rsidR="007E30A0" w:rsidRPr="003D2C74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3D2C74">
        <w:rPr>
          <w:rFonts w:ascii="Arial Narrow" w:hAnsi="Arial Narrow"/>
          <w:sz w:val="22"/>
          <w:szCs w:val="22"/>
        </w:rPr>
        <w:t>se sídlem</w:t>
      </w:r>
      <w:r>
        <w:rPr>
          <w:rFonts w:ascii="Arial Narrow" w:hAnsi="Arial Narrow"/>
          <w:sz w:val="22"/>
          <w:szCs w:val="22"/>
        </w:rPr>
        <w:t xml:space="preserve"> Koráb 131, Tišnov 66601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IČO:  </w:t>
      </w:r>
      <w:r>
        <w:rPr>
          <w:rFonts w:ascii="Arial Narrow" w:hAnsi="Arial Narrow"/>
          <w:sz w:val="22"/>
          <w:szCs w:val="22"/>
        </w:rPr>
        <w:t>27738795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DIČ:  CZ</w:t>
      </w:r>
      <w:r>
        <w:rPr>
          <w:rFonts w:ascii="Arial Narrow" w:hAnsi="Arial Narrow"/>
          <w:sz w:val="22"/>
          <w:szCs w:val="22"/>
        </w:rPr>
        <w:t>27738795</w:t>
      </w:r>
    </w:p>
    <w:p w:rsidR="007E30A0" w:rsidRPr="001E2057" w:rsidRDefault="007E30A0" w:rsidP="007E30A0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 xml:space="preserve">Banka a č. ú.: </w:t>
      </w:r>
      <w:r w:rsidRPr="00366061">
        <w:rPr>
          <w:rStyle w:val="Siln"/>
          <w:rFonts w:ascii="Arial Narrow" w:hAnsi="Arial Narrow"/>
          <w:b w:val="0"/>
          <w:sz w:val="22"/>
          <w:szCs w:val="22"/>
        </w:rPr>
        <w:t>Sberbank CZ, a.s</w:t>
      </w:r>
      <w:r w:rsidRPr="00366061">
        <w:rPr>
          <w:rStyle w:val="Siln"/>
          <w:b w:val="0"/>
          <w:sz w:val="22"/>
          <w:szCs w:val="22"/>
        </w:rPr>
        <w:t>.</w:t>
      </w:r>
      <w:r w:rsidRPr="00366061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č. ú. 4211056483/6800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726518">
        <w:rPr>
          <w:rFonts w:ascii="Arial Narrow" w:hAnsi="Arial Narrow"/>
          <w:sz w:val="22"/>
          <w:szCs w:val="22"/>
        </w:rPr>
        <w:t xml:space="preserve">astoupená jednatelem společnosti </w:t>
      </w:r>
      <w:r>
        <w:rPr>
          <w:rFonts w:ascii="Arial Narrow" w:hAnsi="Arial Narrow"/>
          <w:sz w:val="22"/>
          <w:szCs w:val="22"/>
        </w:rPr>
        <w:t>Jaroslavem Lejskem</w:t>
      </w:r>
      <w:r w:rsidRPr="00726518">
        <w:rPr>
          <w:rFonts w:ascii="Arial Narrow" w:hAnsi="Arial Narrow"/>
          <w:sz w:val="22"/>
          <w:szCs w:val="22"/>
        </w:rPr>
        <w:t xml:space="preserve">, oprávněným jednat za společnost samostatně, společnost je registrována u KS v Brně pod spisovou značkou </w:t>
      </w:r>
      <w:r>
        <w:rPr>
          <w:rFonts w:ascii="Arial Narrow" w:hAnsi="Arial Narrow"/>
          <w:sz w:val="22"/>
          <w:szCs w:val="22"/>
        </w:rPr>
        <w:t>oddíl C, vložka 55 742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(dále jen „</w:t>
      </w:r>
      <w:r w:rsidR="005B2525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hotovitel</w:t>
      </w:r>
      <w:r w:rsidRPr="00726518">
        <w:rPr>
          <w:rFonts w:ascii="Arial Narrow" w:hAnsi="Arial Narrow"/>
          <w:sz w:val="22"/>
          <w:szCs w:val="22"/>
        </w:rPr>
        <w:t>“)</w:t>
      </w:r>
      <w:r w:rsidRPr="00726518">
        <w:rPr>
          <w:rFonts w:ascii="Arial Narrow" w:hAnsi="Arial Narrow"/>
          <w:sz w:val="22"/>
          <w:szCs w:val="22"/>
        </w:rPr>
        <w:tab/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a 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2525" w:rsidRDefault="009B602A" w:rsidP="007E30A0">
      <w:pPr>
        <w:jc w:val="both"/>
        <w:rPr>
          <w:rFonts w:ascii="Arial Narrow" w:hAnsi="Arial Narrow"/>
          <w:b/>
          <w:sz w:val="22"/>
          <w:szCs w:val="22"/>
        </w:rPr>
      </w:pPr>
      <w:r w:rsidRPr="005B2525">
        <w:rPr>
          <w:rFonts w:ascii="Arial Narrow" w:hAnsi="Arial Narrow"/>
          <w:b/>
          <w:sz w:val="22"/>
          <w:szCs w:val="22"/>
        </w:rPr>
        <w:t>Vysoké učení technické v</w:t>
      </w:r>
      <w:r w:rsidR="005B2525" w:rsidRPr="005B2525">
        <w:rPr>
          <w:rFonts w:ascii="Arial Narrow" w:hAnsi="Arial Narrow"/>
          <w:b/>
          <w:sz w:val="22"/>
          <w:szCs w:val="22"/>
        </w:rPr>
        <w:t> </w:t>
      </w:r>
      <w:r w:rsidRPr="005B2525">
        <w:rPr>
          <w:rFonts w:ascii="Arial Narrow" w:hAnsi="Arial Narrow"/>
          <w:b/>
          <w:sz w:val="22"/>
          <w:szCs w:val="22"/>
        </w:rPr>
        <w:t>Brně</w:t>
      </w:r>
      <w:r w:rsidR="005B2525" w:rsidRPr="005B2525">
        <w:rPr>
          <w:rFonts w:ascii="Arial Narrow" w:hAnsi="Arial Narrow"/>
          <w:b/>
          <w:sz w:val="22"/>
          <w:szCs w:val="22"/>
        </w:rPr>
        <w:t>,</w:t>
      </w:r>
    </w:p>
    <w:p w:rsidR="005B2525" w:rsidRPr="0089243C" w:rsidRDefault="005B2525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veřejná vysoká škola (VVŠ) zřízená zákonem č. 111/1998 Sb., subjekt nezapisovaný do obchodního rejstříku,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89243C">
        <w:rPr>
          <w:rFonts w:ascii="Arial Narrow" w:hAnsi="Arial Narrow"/>
          <w:sz w:val="22"/>
          <w:szCs w:val="22"/>
        </w:rPr>
        <w:t xml:space="preserve">sídlem </w:t>
      </w:r>
      <w:r w:rsidR="009B602A">
        <w:rPr>
          <w:rFonts w:ascii="Arial Narrow" w:hAnsi="Arial Narrow"/>
          <w:sz w:val="22"/>
          <w:szCs w:val="22"/>
        </w:rPr>
        <w:t>Antonínská 548/1, 602 00 Brno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89243C">
        <w:rPr>
          <w:rFonts w:ascii="Arial Narrow" w:hAnsi="Arial Narrow"/>
          <w:sz w:val="22"/>
          <w:szCs w:val="22"/>
        </w:rPr>
        <w:t>IČO</w:t>
      </w:r>
      <w:r w:rsidR="005B2525">
        <w:rPr>
          <w:rFonts w:ascii="Arial Narrow" w:hAnsi="Arial Narrow"/>
          <w:sz w:val="22"/>
          <w:szCs w:val="22"/>
        </w:rPr>
        <w:tab/>
      </w:r>
      <w:r w:rsidRPr="0089243C">
        <w:rPr>
          <w:rFonts w:ascii="Arial Narrow" w:hAnsi="Arial Narrow"/>
          <w:sz w:val="22"/>
          <w:szCs w:val="22"/>
        </w:rPr>
        <w:t xml:space="preserve"> </w:t>
      </w:r>
      <w:r w:rsidR="009B602A">
        <w:rPr>
          <w:rFonts w:ascii="Arial Narrow" w:hAnsi="Arial Narrow"/>
          <w:sz w:val="22"/>
          <w:szCs w:val="22"/>
        </w:rPr>
        <w:t>00216305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89243C">
        <w:rPr>
          <w:rFonts w:ascii="Arial Narrow" w:hAnsi="Arial Narrow"/>
          <w:sz w:val="22"/>
          <w:szCs w:val="22"/>
        </w:rPr>
        <w:t>DIČ</w:t>
      </w:r>
      <w:r w:rsidR="005B2525">
        <w:rPr>
          <w:rFonts w:ascii="Arial Narrow" w:hAnsi="Arial Narrow"/>
          <w:sz w:val="22"/>
          <w:szCs w:val="22"/>
        </w:rPr>
        <w:tab/>
        <w:t xml:space="preserve"> </w:t>
      </w:r>
      <w:r w:rsidR="0089243C" w:rsidRPr="0089243C">
        <w:rPr>
          <w:rFonts w:ascii="Arial Narrow" w:hAnsi="Arial Narrow"/>
          <w:sz w:val="22"/>
          <w:szCs w:val="22"/>
        </w:rPr>
        <w:t>CZ</w:t>
      </w:r>
      <w:r w:rsidR="009B602A">
        <w:rPr>
          <w:rFonts w:ascii="Arial Narrow" w:hAnsi="Arial Narrow"/>
          <w:sz w:val="22"/>
          <w:szCs w:val="22"/>
        </w:rPr>
        <w:t>00216305</w:t>
      </w:r>
    </w:p>
    <w:p w:rsidR="007E30A0" w:rsidRDefault="005B2525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89243C" w:rsidRPr="0089243C">
        <w:rPr>
          <w:rFonts w:ascii="Arial Narrow" w:hAnsi="Arial Narrow"/>
          <w:sz w:val="22"/>
          <w:szCs w:val="22"/>
        </w:rPr>
        <w:t>astoupen</w:t>
      </w:r>
      <w:r>
        <w:rPr>
          <w:rFonts w:ascii="Arial Narrow" w:hAnsi="Arial Narrow"/>
          <w:sz w:val="22"/>
          <w:szCs w:val="22"/>
        </w:rPr>
        <w:t>á p</w:t>
      </w:r>
      <w:r w:rsidR="001054DE">
        <w:rPr>
          <w:rFonts w:ascii="Arial Narrow" w:hAnsi="Arial Narrow"/>
          <w:sz w:val="22"/>
          <w:szCs w:val="22"/>
        </w:rPr>
        <w:t xml:space="preserve">rof. </w:t>
      </w:r>
      <w:r w:rsidR="009B602A">
        <w:rPr>
          <w:rFonts w:ascii="Arial Narrow" w:hAnsi="Arial Narrow"/>
          <w:sz w:val="22"/>
          <w:szCs w:val="22"/>
        </w:rPr>
        <w:t xml:space="preserve">Ing. </w:t>
      </w:r>
      <w:r w:rsidR="001054DE">
        <w:rPr>
          <w:rFonts w:ascii="Arial Narrow" w:hAnsi="Arial Narrow"/>
          <w:sz w:val="22"/>
          <w:szCs w:val="22"/>
        </w:rPr>
        <w:t>Jarmilou Dědkovou, CSc., děkankou</w:t>
      </w:r>
      <w:r>
        <w:rPr>
          <w:rFonts w:ascii="Arial Narrow" w:hAnsi="Arial Narrow"/>
          <w:sz w:val="22"/>
          <w:szCs w:val="22"/>
        </w:rPr>
        <w:t xml:space="preserve"> Fakulty elektrotechniky a komunikačních technologií VUT v Brně</w:t>
      </w:r>
    </w:p>
    <w:p w:rsidR="005B2525" w:rsidRDefault="005B2525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Věcně příslušná součást VVŠ / korespondenční adresa:</w:t>
      </w:r>
    </w:p>
    <w:p w:rsidR="005B2525" w:rsidRPr="0089243C" w:rsidRDefault="005B2525" w:rsidP="007E30A0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5B2525">
        <w:rPr>
          <w:rFonts w:ascii="Arial Narrow" w:hAnsi="Arial Narrow"/>
          <w:b/>
          <w:sz w:val="22"/>
          <w:szCs w:val="22"/>
        </w:rPr>
        <w:t>Fakulta elektrotechniky a komunikačních technologií</w:t>
      </w:r>
      <w:r>
        <w:rPr>
          <w:rFonts w:ascii="Arial Narrow" w:hAnsi="Arial Narrow"/>
          <w:sz w:val="22"/>
          <w:szCs w:val="22"/>
        </w:rPr>
        <w:t>, Technická 3058/10, 616 00 Brno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89243C">
        <w:rPr>
          <w:rFonts w:ascii="Arial Narrow" w:hAnsi="Arial Narrow"/>
          <w:sz w:val="22"/>
          <w:szCs w:val="22"/>
        </w:rPr>
        <w:t>(dále jen „</w:t>
      </w:r>
      <w:r w:rsidR="005B2525">
        <w:rPr>
          <w:rFonts w:ascii="Arial Narrow" w:hAnsi="Arial Narrow"/>
          <w:sz w:val="22"/>
          <w:szCs w:val="22"/>
        </w:rPr>
        <w:t>o</w:t>
      </w:r>
      <w:r w:rsidRPr="0089243C">
        <w:rPr>
          <w:rFonts w:ascii="Arial Narrow" w:hAnsi="Arial Narrow"/>
          <w:sz w:val="22"/>
          <w:szCs w:val="22"/>
        </w:rPr>
        <w:t>bjednatel“)</w:t>
      </w:r>
      <w:r w:rsidR="005B2525">
        <w:rPr>
          <w:rFonts w:ascii="Arial Narrow" w:hAnsi="Arial Narrow"/>
          <w:sz w:val="22"/>
          <w:szCs w:val="22"/>
        </w:rPr>
        <w:t>,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89243C">
        <w:rPr>
          <w:rFonts w:ascii="Arial Narrow" w:hAnsi="Arial Narrow"/>
          <w:sz w:val="22"/>
          <w:szCs w:val="22"/>
        </w:rPr>
        <w:t xml:space="preserve">společně nebo samostatně </w:t>
      </w:r>
      <w:r w:rsidR="005B2525">
        <w:rPr>
          <w:rFonts w:ascii="Arial Narrow" w:hAnsi="Arial Narrow"/>
          <w:sz w:val="22"/>
          <w:szCs w:val="22"/>
        </w:rPr>
        <w:t xml:space="preserve">též </w:t>
      </w:r>
      <w:r w:rsidRPr="0089243C">
        <w:rPr>
          <w:rFonts w:ascii="Arial Narrow" w:hAnsi="Arial Narrow"/>
          <w:sz w:val="22"/>
          <w:szCs w:val="22"/>
        </w:rPr>
        <w:t>jako „</w:t>
      </w:r>
      <w:r w:rsidR="005B2525">
        <w:rPr>
          <w:rFonts w:ascii="Arial Narrow" w:hAnsi="Arial Narrow"/>
          <w:sz w:val="22"/>
          <w:szCs w:val="22"/>
        </w:rPr>
        <w:t>s</w:t>
      </w:r>
      <w:r w:rsidRPr="0089243C">
        <w:rPr>
          <w:rFonts w:ascii="Arial Narrow" w:hAnsi="Arial Narrow"/>
          <w:sz w:val="22"/>
          <w:szCs w:val="22"/>
        </w:rPr>
        <w:t>mluvní strany“ nebo „</w:t>
      </w:r>
      <w:r w:rsidR="005B2525">
        <w:rPr>
          <w:rFonts w:ascii="Arial Narrow" w:hAnsi="Arial Narrow"/>
          <w:sz w:val="22"/>
          <w:szCs w:val="22"/>
        </w:rPr>
        <w:t>s</w:t>
      </w:r>
      <w:r w:rsidRPr="0089243C">
        <w:rPr>
          <w:rFonts w:ascii="Arial Narrow" w:hAnsi="Arial Narrow"/>
          <w:sz w:val="22"/>
          <w:szCs w:val="22"/>
        </w:rPr>
        <w:t>mluvní strana“</w:t>
      </w:r>
      <w:r w:rsidR="005B2525">
        <w:rPr>
          <w:rFonts w:ascii="Arial Narrow" w:hAnsi="Arial Narrow"/>
          <w:sz w:val="22"/>
          <w:szCs w:val="22"/>
        </w:rPr>
        <w:t>, se dohodly na smlouvě o dílo tohoto obsahu:</w:t>
      </w:r>
    </w:p>
    <w:p w:rsidR="005B2525" w:rsidRPr="0089243C" w:rsidRDefault="005B2525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89243C" w:rsidRDefault="007E30A0" w:rsidP="007E30A0">
      <w:pPr>
        <w:numPr>
          <w:ilvl w:val="0"/>
          <w:numId w:val="5"/>
        </w:numPr>
        <w:ind w:left="567" w:hanging="283"/>
        <w:jc w:val="center"/>
        <w:rPr>
          <w:rFonts w:ascii="Arial Narrow" w:hAnsi="Arial Narrow"/>
          <w:b/>
          <w:sz w:val="22"/>
          <w:szCs w:val="22"/>
        </w:rPr>
      </w:pPr>
      <w:r w:rsidRPr="0089243C">
        <w:rPr>
          <w:rFonts w:ascii="Arial Narrow" w:hAnsi="Arial Narrow"/>
          <w:b/>
          <w:sz w:val="22"/>
          <w:szCs w:val="22"/>
        </w:rPr>
        <w:t>Předmět smlouvy</w:t>
      </w:r>
    </w:p>
    <w:p w:rsidR="007E30A0" w:rsidRPr="0089243C" w:rsidRDefault="007E30A0" w:rsidP="007E30A0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:rsidR="007E30A0" w:rsidRPr="0089243C" w:rsidRDefault="005B2525" w:rsidP="007E30A0">
      <w:pPr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se touto smlouvou zavazuje na své náklady a nebezpečí provést pro objednatele dodávku a montáž </w:t>
      </w:r>
      <w:r w:rsidR="007E30A0" w:rsidRPr="0089243C">
        <w:rPr>
          <w:rFonts w:ascii="Arial Narrow" w:hAnsi="Arial Narrow"/>
          <w:sz w:val="22"/>
          <w:szCs w:val="22"/>
        </w:rPr>
        <w:t xml:space="preserve">herních prvků v rozsahu uvedeném v čl. III. bod </w:t>
      </w:r>
      <w:r w:rsidR="004F2E54">
        <w:rPr>
          <w:rFonts w:ascii="Arial Narrow" w:hAnsi="Arial Narrow"/>
          <w:sz w:val="22"/>
          <w:szCs w:val="22"/>
        </w:rPr>
        <w:t>b</w:t>
      </w:r>
      <w:r w:rsidR="007E30A0" w:rsidRPr="0089243C">
        <w:rPr>
          <w:rFonts w:ascii="Arial Narrow" w:hAnsi="Arial Narrow"/>
          <w:sz w:val="22"/>
          <w:szCs w:val="22"/>
        </w:rPr>
        <w:t>.</w:t>
      </w:r>
      <w:r w:rsidR="00D32898">
        <w:rPr>
          <w:rFonts w:ascii="Arial Narrow" w:hAnsi="Arial Narrow"/>
          <w:sz w:val="22"/>
          <w:szCs w:val="22"/>
        </w:rPr>
        <w:t>, v souladu s příslušnými právními předpisy a technickými a bezpečnostními normami</w:t>
      </w:r>
      <w:r w:rsidR="007E30A0" w:rsidRPr="008924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(dále jen „dílo“).</w:t>
      </w:r>
    </w:p>
    <w:p w:rsidR="007E30A0" w:rsidRPr="0089243C" w:rsidRDefault="005B2525" w:rsidP="007E30A0">
      <w:pPr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se zavazuje za řádně a včas provedené dílo zaplatit sjednanou cenu. 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5B2525" w:rsidRPr="0089243C" w:rsidRDefault="005B2525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89243C" w:rsidRDefault="007E30A0" w:rsidP="007E30A0">
      <w:pPr>
        <w:numPr>
          <w:ilvl w:val="0"/>
          <w:numId w:val="9"/>
        </w:numPr>
        <w:ind w:left="426" w:hanging="142"/>
        <w:jc w:val="center"/>
        <w:rPr>
          <w:rFonts w:ascii="Arial Narrow" w:hAnsi="Arial Narrow"/>
          <w:b/>
          <w:sz w:val="22"/>
          <w:szCs w:val="22"/>
        </w:rPr>
      </w:pPr>
      <w:r w:rsidRPr="0089243C">
        <w:rPr>
          <w:rFonts w:ascii="Arial Narrow" w:hAnsi="Arial Narrow"/>
          <w:b/>
          <w:sz w:val="22"/>
          <w:szCs w:val="22"/>
        </w:rPr>
        <w:t>Termín a místo plnění</w:t>
      </w:r>
    </w:p>
    <w:p w:rsidR="007E30A0" w:rsidRPr="0089243C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5B2525" w:rsidP="005B2525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se zavazuje dokončit a předat dílo v termínu do </w:t>
      </w:r>
      <w:r w:rsidR="00FE0E32">
        <w:rPr>
          <w:rFonts w:ascii="Arial Narrow" w:hAnsi="Arial Narrow"/>
          <w:sz w:val="22"/>
          <w:szCs w:val="22"/>
        </w:rPr>
        <w:t>30.9</w:t>
      </w:r>
      <w:r>
        <w:rPr>
          <w:rFonts w:ascii="Arial Narrow" w:hAnsi="Arial Narrow"/>
          <w:sz w:val="22"/>
          <w:szCs w:val="22"/>
        </w:rPr>
        <w:t xml:space="preserve"> 2017. </w:t>
      </w:r>
    </w:p>
    <w:p w:rsidR="004F2E54" w:rsidRDefault="004F2E54" w:rsidP="004F2E54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4F2E54" w:rsidRDefault="005B2525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si vyhrazuje právo </w:t>
      </w:r>
      <w:r w:rsidR="00985F35">
        <w:rPr>
          <w:rFonts w:ascii="Arial Narrow" w:hAnsi="Arial Narrow"/>
          <w:sz w:val="22"/>
          <w:szCs w:val="22"/>
        </w:rPr>
        <w:t xml:space="preserve">v případě nepříznivých klimatických podmínek na nezbytně dlouhou dobu přerušit práce na plnění díla, </w:t>
      </w:r>
      <w:r w:rsidR="004F2E54">
        <w:rPr>
          <w:rFonts w:ascii="Arial Narrow" w:hAnsi="Arial Narrow"/>
          <w:sz w:val="22"/>
          <w:szCs w:val="22"/>
        </w:rPr>
        <w:t xml:space="preserve">vždy se zřetelem k nutnosti </w:t>
      </w:r>
      <w:r w:rsidR="00985F35">
        <w:rPr>
          <w:rFonts w:ascii="Arial Narrow" w:hAnsi="Arial Narrow"/>
          <w:sz w:val="22"/>
          <w:szCs w:val="22"/>
        </w:rPr>
        <w:t>zachován</w:t>
      </w:r>
      <w:r w:rsidR="004F2E54">
        <w:rPr>
          <w:rFonts w:ascii="Arial Narrow" w:hAnsi="Arial Narrow"/>
          <w:sz w:val="22"/>
          <w:szCs w:val="22"/>
        </w:rPr>
        <w:t>í</w:t>
      </w:r>
      <w:r w:rsidR="00985F35">
        <w:rPr>
          <w:rFonts w:ascii="Arial Narrow" w:hAnsi="Arial Narrow"/>
          <w:sz w:val="22"/>
          <w:szCs w:val="22"/>
        </w:rPr>
        <w:t xml:space="preserve"> technologick</w:t>
      </w:r>
      <w:r w:rsidR="004F2E54">
        <w:rPr>
          <w:rFonts w:ascii="Arial Narrow" w:hAnsi="Arial Narrow"/>
          <w:sz w:val="22"/>
          <w:szCs w:val="22"/>
        </w:rPr>
        <w:t>ých</w:t>
      </w:r>
      <w:r w:rsidR="00985F35">
        <w:rPr>
          <w:rFonts w:ascii="Arial Narrow" w:hAnsi="Arial Narrow"/>
          <w:sz w:val="22"/>
          <w:szCs w:val="22"/>
        </w:rPr>
        <w:t xml:space="preserve"> lhůt a postup</w:t>
      </w:r>
      <w:r w:rsidR="004F2E54">
        <w:rPr>
          <w:rFonts w:ascii="Arial Narrow" w:hAnsi="Arial Narrow"/>
          <w:sz w:val="22"/>
          <w:szCs w:val="22"/>
        </w:rPr>
        <w:t>ů</w:t>
      </w:r>
      <w:r w:rsidR="00985F35">
        <w:rPr>
          <w:rFonts w:ascii="Arial Narrow" w:hAnsi="Arial Narrow"/>
          <w:sz w:val="22"/>
          <w:szCs w:val="22"/>
        </w:rPr>
        <w:t xml:space="preserve">, které je zhotovitel povinen dodržovat a které mají </w:t>
      </w:r>
      <w:r w:rsidR="007E30A0" w:rsidRPr="00383A40">
        <w:rPr>
          <w:rFonts w:ascii="Arial Narrow" w:hAnsi="Arial Narrow"/>
          <w:sz w:val="22"/>
          <w:szCs w:val="22"/>
        </w:rPr>
        <w:t xml:space="preserve">významný vliv na </w:t>
      </w:r>
      <w:r w:rsidR="00985F35">
        <w:rPr>
          <w:rFonts w:ascii="Arial Narrow" w:hAnsi="Arial Narrow"/>
          <w:sz w:val="22"/>
          <w:szCs w:val="22"/>
        </w:rPr>
        <w:t xml:space="preserve">kvalitu provedení díla, potažmo na </w:t>
      </w:r>
      <w:r w:rsidR="007E30A0" w:rsidRPr="00383A40">
        <w:rPr>
          <w:rFonts w:ascii="Arial Narrow" w:hAnsi="Arial Narrow"/>
          <w:sz w:val="22"/>
          <w:szCs w:val="22"/>
        </w:rPr>
        <w:t xml:space="preserve">poskytnutí záruky na dílo. </w:t>
      </w:r>
      <w:r w:rsidR="00985F35">
        <w:rPr>
          <w:rFonts w:ascii="Arial Narrow" w:hAnsi="Arial Narrow"/>
          <w:sz w:val="22"/>
          <w:szCs w:val="22"/>
        </w:rPr>
        <w:t xml:space="preserve">Dojde-li k přerušení prací z uvedeného důvodu, prodlužuje se shora sjednaný termín plnění o dobu přerušení. </w:t>
      </w:r>
    </w:p>
    <w:p w:rsidR="007E30A0" w:rsidRDefault="007E30A0" w:rsidP="004F2E54">
      <w:pPr>
        <w:jc w:val="both"/>
        <w:rPr>
          <w:rFonts w:ascii="Arial Narrow" w:hAnsi="Arial Narrow"/>
          <w:sz w:val="22"/>
          <w:szCs w:val="22"/>
        </w:rPr>
      </w:pPr>
      <w:r w:rsidRPr="00383A40">
        <w:rPr>
          <w:rFonts w:ascii="Arial Narrow" w:hAnsi="Arial Narrow"/>
          <w:sz w:val="22"/>
          <w:szCs w:val="22"/>
        </w:rPr>
        <w:t xml:space="preserve"> </w:t>
      </w:r>
    </w:p>
    <w:p w:rsidR="004F2E54" w:rsidRDefault="007E30A0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71256B">
        <w:rPr>
          <w:rFonts w:ascii="Arial Narrow" w:hAnsi="Arial Narrow"/>
          <w:sz w:val="22"/>
          <w:szCs w:val="22"/>
        </w:rPr>
        <w:t xml:space="preserve">Místem plnění je </w:t>
      </w:r>
      <w:r w:rsidR="00985F35">
        <w:rPr>
          <w:rFonts w:ascii="Arial Narrow" w:hAnsi="Arial Narrow"/>
          <w:sz w:val="22"/>
          <w:szCs w:val="22"/>
        </w:rPr>
        <w:t>vyhrazený prostor na pozemku ve vlastnictví objednatele</w:t>
      </w:r>
      <w:r w:rsidR="00BB343E">
        <w:rPr>
          <w:rFonts w:ascii="Arial Narrow" w:hAnsi="Arial Narrow"/>
          <w:sz w:val="22"/>
          <w:szCs w:val="22"/>
        </w:rPr>
        <w:t xml:space="preserve">, situovaný v Brně, městské části Královo pole, areál FEKT VUT. Zhotovitel podpisem této smlouvy potvrzuje, že s podmínkami na místě plnění se dobře seznámil, shledává je plně vyhovujícími z hlediska zamýšleného účelu </w:t>
      </w:r>
      <w:r w:rsidR="004F2E54">
        <w:rPr>
          <w:rFonts w:ascii="Arial Narrow" w:hAnsi="Arial Narrow"/>
          <w:sz w:val="22"/>
          <w:szCs w:val="22"/>
        </w:rPr>
        <w:t>smlouvy</w:t>
      </w:r>
      <w:r w:rsidR="00BB343E">
        <w:rPr>
          <w:rFonts w:ascii="Arial Narrow" w:hAnsi="Arial Narrow"/>
          <w:sz w:val="22"/>
          <w:szCs w:val="22"/>
        </w:rPr>
        <w:t xml:space="preserve"> a konstatuje, že podle jeho odborného názoru není na určeném místě plnění žádných překážek, které by bránily provedení díla dle této smlouvy.</w:t>
      </w:r>
    </w:p>
    <w:p w:rsidR="001F0562" w:rsidRDefault="00BB343E" w:rsidP="004F2E5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F2E54" w:rsidRDefault="001F0562" w:rsidP="004F2E54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je povinen předat místo plnění díla zhotoviteli ve stavu umožňujícím řádné plnění díla, zejména je povinen zajistit </w:t>
      </w:r>
      <w:r w:rsidR="006F6F11">
        <w:rPr>
          <w:rFonts w:ascii="Arial Narrow" w:hAnsi="Arial Narrow"/>
          <w:sz w:val="22"/>
          <w:szCs w:val="22"/>
        </w:rPr>
        <w:t xml:space="preserve">zhotoviteli </w:t>
      </w:r>
      <w:r>
        <w:rPr>
          <w:rFonts w:ascii="Arial Narrow" w:hAnsi="Arial Narrow"/>
          <w:sz w:val="22"/>
          <w:szCs w:val="22"/>
        </w:rPr>
        <w:t>přístup</w:t>
      </w:r>
      <w:r w:rsidR="006F6F11">
        <w:rPr>
          <w:rFonts w:ascii="Arial Narrow" w:hAnsi="Arial Narrow"/>
          <w:sz w:val="22"/>
          <w:szCs w:val="22"/>
        </w:rPr>
        <w:t xml:space="preserve"> k elektrické energii a vodě a zajistit možnost přístupu</w:t>
      </w:r>
      <w:r>
        <w:rPr>
          <w:rFonts w:ascii="Arial Narrow" w:hAnsi="Arial Narrow"/>
          <w:sz w:val="22"/>
          <w:szCs w:val="22"/>
        </w:rPr>
        <w:t xml:space="preserve"> pro zemní techniku</w:t>
      </w:r>
      <w:r w:rsidR="007E30A0" w:rsidRPr="0071256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zhotovitele, např.</w:t>
      </w:r>
      <w:r w:rsidR="006F6F11">
        <w:rPr>
          <w:rFonts w:ascii="Arial Narrow" w:hAnsi="Arial Narrow"/>
          <w:sz w:val="22"/>
          <w:szCs w:val="22"/>
        </w:rPr>
        <w:t xml:space="preserve"> pro</w:t>
      </w:r>
      <w:r>
        <w:rPr>
          <w:rFonts w:ascii="Arial Narrow" w:hAnsi="Arial Narrow"/>
          <w:sz w:val="22"/>
          <w:szCs w:val="22"/>
        </w:rPr>
        <w:t xml:space="preserve"> pásový minibagr, kolový víceúčelový nakladač UNC apod. Zhotovitel není v prodlení, pokud by nemohl plnit řádně a včas v důsledku neposkytnutí potřebné součinnosti objednatele uložené touto smlouvou nebo vyplývající z okolností </w:t>
      </w:r>
      <w:r w:rsidR="006F6F11">
        <w:rPr>
          <w:rFonts w:ascii="Arial Narrow" w:hAnsi="Arial Narrow"/>
          <w:sz w:val="22"/>
          <w:szCs w:val="22"/>
        </w:rPr>
        <w:t>či specifiky díla.</w:t>
      </w:r>
    </w:p>
    <w:p w:rsidR="004F2E54" w:rsidRPr="004F2E54" w:rsidRDefault="004F2E54" w:rsidP="004F2E54">
      <w:pPr>
        <w:jc w:val="both"/>
        <w:rPr>
          <w:rFonts w:ascii="Arial Narrow" w:hAnsi="Arial Narrow"/>
          <w:sz w:val="22"/>
          <w:szCs w:val="22"/>
        </w:rPr>
      </w:pPr>
    </w:p>
    <w:p w:rsidR="007E30A0" w:rsidRDefault="00BB343E" w:rsidP="002A2D76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Kontaktní osobou objednatele ve věcech realizace této smlouvy se určuje pan Ing. Pavel Reinberger, vedoucí správy areálu Technická, tel. 541146</w:t>
      </w:r>
      <w:r w:rsidR="002A2D76">
        <w:rPr>
          <w:rFonts w:ascii="Arial Narrow" w:hAnsi="Arial Narrow"/>
          <w:sz w:val="22"/>
          <w:szCs w:val="22"/>
        </w:rPr>
        <w:t xml:space="preserve">388. e-mail: </w:t>
      </w:r>
      <w:hyperlink r:id="rId8" w:history="1">
        <w:r w:rsidR="002A2D76" w:rsidRPr="00234112">
          <w:rPr>
            <w:rStyle w:val="Hypertextovodkaz"/>
            <w:rFonts w:ascii="Arial Narrow" w:hAnsi="Arial Narrow"/>
            <w:sz w:val="22"/>
            <w:szCs w:val="22"/>
          </w:rPr>
          <w:t>reinberger@feec.vutbr.cz</w:t>
        </w:r>
      </w:hyperlink>
      <w:r w:rsidR="002A2D76">
        <w:rPr>
          <w:rFonts w:ascii="Arial Narrow" w:hAnsi="Arial Narrow"/>
          <w:sz w:val="22"/>
          <w:szCs w:val="22"/>
        </w:rPr>
        <w:t xml:space="preserve">. Jmenovaný zaměstnanec objednatele je oprávněn jednat za objednatele v odborných technických a organizačních věcech týkajících se plnění této smlouvy, kontrolovat </w:t>
      </w:r>
      <w:r w:rsidR="002A2D76">
        <w:rPr>
          <w:rFonts w:ascii="Arial Narrow" w:hAnsi="Arial Narrow"/>
          <w:sz w:val="22"/>
          <w:szCs w:val="22"/>
        </w:rPr>
        <w:lastRenderedPageBreak/>
        <w:t xml:space="preserve">průběh plnění díla, podepisovat protokoly, zápisy a jinou obvyklou technickou dokumentaci vztahující se k průběhu plnění a předání díla. </w:t>
      </w:r>
    </w:p>
    <w:p w:rsidR="007E30A0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</w:t>
      </w:r>
      <w:r w:rsidRPr="00726518">
        <w:rPr>
          <w:rFonts w:ascii="Arial Narrow" w:hAnsi="Arial Narrow"/>
          <w:sz w:val="22"/>
          <w:szCs w:val="22"/>
        </w:rPr>
        <w:t>řípad</w:t>
      </w:r>
      <w:r>
        <w:rPr>
          <w:rFonts w:ascii="Arial Narrow" w:hAnsi="Arial Narrow"/>
          <w:sz w:val="22"/>
          <w:szCs w:val="22"/>
        </w:rPr>
        <w:t>ě změny v osobě</w:t>
      </w:r>
      <w:r w:rsidRPr="00726518">
        <w:rPr>
          <w:rFonts w:ascii="Arial Narrow" w:hAnsi="Arial Narrow"/>
          <w:sz w:val="22"/>
          <w:szCs w:val="22"/>
        </w:rPr>
        <w:t xml:space="preserve"> </w:t>
      </w:r>
      <w:r w:rsidR="002A2D76">
        <w:rPr>
          <w:rFonts w:ascii="Arial Narrow" w:hAnsi="Arial Narrow"/>
          <w:sz w:val="22"/>
          <w:szCs w:val="22"/>
        </w:rPr>
        <w:t>kontaktního</w:t>
      </w:r>
      <w:r>
        <w:rPr>
          <w:rFonts w:ascii="Arial Narrow" w:hAnsi="Arial Narrow"/>
          <w:sz w:val="22"/>
          <w:szCs w:val="22"/>
        </w:rPr>
        <w:t xml:space="preserve"> pracovníka </w:t>
      </w:r>
      <w:r w:rsidR="002A2D76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bjednatele bude tato změna oznámena písemně </w:t>
      </w:r>
      <w:r w:rsidR="002A2D76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hotoviteli </w:t>
      </w:r>
      <w:r w:rsidR="002A2D76">
        <w:rPr>
          <w:rFonts w:ascii="Arial Narrow" w:hAnsi="Arial Narrow"/>
          <w:sz w:val="22"/>
          <w:szCs w:val="22"/>
        </w:rPr>
        <w:t xml:space="preserve">nejpozději ke dni účinnosti změny. </w:t>
      </w:r>
    </w:p>
    <w:p w:rsidR="00D32898" w:rsidRDefault="00D32898" w:rsidP="007E30A0">
      <w:pPr>
        <w:ind w:left="1069"/>
        <w:jc w:val="both"/>
        <w:rPr>
          <w:rFonts w:ascii="Arial Narrow" w:hAnsi="Arial Narrow"/>
          <w:sz w:val="22"/>
          <w:szCs w:val="22"/>
        </w:rPr>
      </w:pPr>
    </w:p>
    <w:p w:rsidR="007E30A0" w:rsidRPr="00043CB1" w:rsidRDefault="007E30A0" w:rsidP="007E30A0">
      <w:pPr>
        <w:ind w:left="1069"/>
        <w:jc w:val="both"/>
        <w:rPr>
          <w:rFonts w:ascii="Arial Narrow" w:hAnsi="Arial Narrow"/>
          <w:sz w:val="22"/>
          <w:szCs w:val="22"/>
        </w:rPr>
      </w:pPr>
      <w:r w:rsidRPr="00043CB1">
        <w:rPr>
          <w:rFonts w:ascii="Arial Narrow" w:hAnsi="Arial Narrow"/>
          <w:sz w:val="22"/>
          <w:szCs w:val="22"/>
        </w:rPr>
        <w:tab/>
      </w:r>
      <w:r w:rsidRPr="00043CB1">
        <w:rPr>
          <w:rFonts w:ascii="Arial Narrow" w:hAnsi="Arial Narrow"/>
          <w:sz w:val="22"/>
          <w:szCs w:val="22"/>
        </w:rPr>
        <w:tab/>
      </w:r>
    </w:p>
    <w:p w:rsidR="007E30A0" w:rsidRPr="005B61B3" w:rsidRDefault="007E30A0" w:rsidP="007E30A0">
      <w:pPr>
        <w:numPr>
          <w:ilvl w:val="0"/>
          <w:numId w:val="9"/>
        </w:numPr>
        <w:ind w:left="426" w:hanging="14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díla</w:t>
      </w:r>
    </w:p>
    <w:p w:rsidR="007E30A0" w:rsidRPr="00043CB1" w:rsidRDefault="007E30A0" w:rsidP="007E30A0">
      <w:pPr>
        <w:ind w:left="708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89243C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43CB1">
        <w:rPr>
          <w:rFonts w:ascii="Arial Narrow" w:hAnsi="Arial Narrow"/>
          <w:sz w:val="22"/>
          <w:szCs w:val="22"/>
        </w:rPr>
        <w:t xml:space="preserve">Smluvní strany se dohodly, že cena za </w:t>
      </w:r>
      <w:r>
        <w:rPr>
          <w:rFonts w:ascii="Arial Narrow" w:hAnsi="Arial Narrow"/>
          <w:sz w:val="22"/>
          <w:szCs w:val="22"/>
        </w:rPr>
        <w:t xml:space="preserve">předmět díla </w:t>
      </w:r>
      <w:r w:rsidR="00D32898">
        <w:rPr>
          <w:rFonts w:ascii="Arial Narrow" w:hAnsi="Arial Narrow"/>
          <w:sz w:val="22"/>
          <w:szCs w:val="22"/>
        </w:rPr>
        <w:t>se</w:t>
      </w:r>
      <w:r w:rsidRPr="00043CB1">
        <w:rPr>
          <w:rFonts w:ascii="Arial Narrow" w:hAnsi="Arial Narrow"/>
          <w:sz w:val="22"/>
          <w:szCs w:val="22"/>
        </w:rPr>
        <w:t xml:space="preserve"> stanov</w:t>
      </w:r>
      <w:r w:rsidR="00D32898">
        <w:rPr>
          <w:rFonts w:ascii="Arial Narrow" w:hAnsi="Arial Narrow"/>
          <w:sz w:val="22"/>
          <w:szCs w:val="22"/>
        </w:rPr>
        <w:t>í</w:t>
      </w:r>
      <w:r w:rsidRPr="00043CB1">
        <w:rPr>
          <w:rFonts w:ascii="Arial Narrow" w:hAnsi="Arial Narrow"/>
          <w:sz w:val="22"/>
          <w:szCs w:val="22"/>
        </w:rPr>
        <w:t xml:space="preserve"> na základě </w:t>
      </w:r>
      <w:r w:rsidRPr="00714D3C">
        <w:rPr>
          <w:rFonts w:ascii="Arial Narrow" w:hAnsi="Arial Narrow"/>
          <w:sz w:val="22"/>
          <w:szCs w:val="22"/>
        </w:rPr>
        <w:t xml:space="preserve">cenové </w:t>
      </w:r>
      <w:r>
        <w:rPr>
          <w:rFonts w:ascii="Arial Narrow" w:hAnsi="Arial Narrow"/>
          <w:sz w:val="22"/>
          <w:szCs w:val="22"/>
        </w:rPr>
        <w:t xml:space="preserve">nabídky </w:t>
      </w:r>
      <w:r w:rsidR="00D32898">
        <w:rPr>
          <w:rFonts w:ascii="Arial Narrow" w:hAnsi="Arial Narrow"/>
          <w:sz w:val="22"/>
          <w:szCs w:val="22"/>
        </w:rPr>
        <w:t xml:space="preserve">zhotovitele </w:t>
      </w:r>
      <w:r w:rsidRPr="00714D3C">
        <w:rPr>
          <w:rFonts w:ascii="Arial Narrow" w:hAnsi="Arial Narrow"/>
          <w:sz w:val="22"/>
          <w:szCs w:val="22"/>
        </w:rPr>
        <w:t>číslo</w:t>
      </w:r>
      <w:r>
        <w:rPr>
          <w:rFonts w:ascii="Arial Narrow" w:hAnsi="Arial Narrow"/>
          <w:sz w:val="22"/>
          <w:szCs w:val="22"/>
        </w:rPr>
        <w:t xml:space="preserve"> </w:t>
      </w:r>
      <w:r w:rsidR="0089243C" w:rsidRPr="0089243C">
        <w:rPr>
          <w:rFonts w:ascii="Arial Narrow" w:hAnsi="Arial Narrow"/>
          <w:sz w:val="22"/>
          <w:szCs w:val="22"/>
        </w:rPr>
        <w:t>17MP0088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7E30A0" w:rsidRPr="00714D3C" w:rsidRDefault="007E30A0" w:rsidP="00D32898">
      <w:pPr>
        <w:ind w:firstLine="502"/>
        <w:jc w:val="both"/>
        <w:rPr>
          <w:rFonts w:ascii="Arial Narrow" w:hAnsi="Arial Narrow"/>
          <w:sz w:val="22"/>
          <w:szCs w:val="22"/>
        </w:rPr>
      </w:pPr>
      <w:r w:rsidRPr="00404ADA">
        <w:rPr>
          <w:rFonts w:ascii="Arial Narrow" w:hAnsi="Arial Narrow"/>
          <w:b/>
          <w:sz w:val="22"/>
          <w:szCs w:val="22"/>
        </w:rPr>
        <w:t xml:space="preserve">Cena </w:t>
      </w:r>
      <w:r w:rsidR="00D32898">
        <w:rPr>
          <w:rFonts w:ascii="Arial Narrow" w:hAnsi="Arial Narrow"/>
          <w:b/>
          <w:sz w:val="22"/>
          <w:szCs w:val="22"/>
        </w:rPr>
        <w:t xml:space="preserve">za dílo </w:t>
      </w:r>
      <w:r w:rsidRPr="00404ADA">
        <w:rPr>
          <w:rFonts w:ascii="Arial Narrow" w:hAnsi="Arial Narrow"/>
          <w:b/>
          <w:sz w:val="22"/>
          <w:szCs w:val="22"/>
        </w:rPr>
        <w:t>celkem činí</w:t>
      </w:r>
      <w:r w:rsidR="00D32898">
        <w:rPr>
          <w:rFonts w:ascii="Arial Narrow" w:hAnsi="Arial Narrow"/>
          <w:b/>
          <w:sz w:val="22"/>
          <w:szCs w:val="22"/>
        </w:rPr>
        <w:t xml:space="preserve"> </w:t>
      </w:r>
    </w:p>
    <w:p w:rsidR="007E30A0" w:rsidRPr="00486179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7E30A0" w:rsidRPr="0089243C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celkem</w:t>
      </w:r>
      <w:r w:rsidRPr="00404AD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bez</w:t>
      </w:r>
      <w:r w:rsidRPr="00404ADA">
        <w:rPr>
          <w:rFonts w:ascii="Arial Narrow" w:hAnsi="Arial Narrow"/>
          <w:b/>
          <w:sz w:val="22"/>
          <w:szCs w:val="22"/>
        </w:rPr>
        <w:t xml:space="preserve"> DPH </w:t>
      </w:r>
      <w:r>
        <w:rPr>
          <w:rFonts w:ascii="Arial Narrow" w:hAnsi="Arial Narrow"/>
          <w:b/>
          <w:sz w:val="22"/>
          <w:szCs w:val="22"/>
        </w:rPr>
        <w:t>21</w:t>
      </w:r>
      <w:r w:rsidRPr="00404ADA">
        <w:rPr>
          <w:rFonts w:ascii="Arial Narrow" w:hAnsi="Arial Narrow"/>
          <w:b/>
          <w:sz w:val="22"/>
          <w:szCs w:val="22"/>
        </w:rPr>
        <w:t>%</w:t>
      </w:r>
      <w:r>
        <w:rPr>
          <w:rFonts w:ascii="Arial Narrow" w:hAnsi="Arial Narrow"/>
          <w:b/>
          <w:sz w:val="22"/>
          <w:szCs w:val="22"/>
        </w:rPr>
        <w:tab/>
      </w:r>
      <w:r w:rsidRPr="00404ADA">
        <w:rPr>
          <w:rFonts w:ascii="Arial Narrow" w:hAnsi="Arial Narrow"/>
          <w:b/>
          <w:sz w:val="22"/>
          <w:szCs w:val="22"/>
        </w:rPr>
        <w:t xml:space="preserve">= </w:t>
      </w:r>
      <w:r w:rsidR="009B602A">
        <w:rPr>
          <w:rFonts w:ascii="Arial Narrow" w:hAnsi="Arial Narrow"/>
          <w:b/>
          <w:sz w:val="22"/>
          <w:szCs w:val="22"/>
        </w:rPr>
        <w:t>112 078</w:t>
      </w:r>
      <w:r w:rsidRPr="0089243C">
        <w:rPr>
          <w:rFonts w:ascii="Arial Narrow" w:hAnsi="Arial Narrow"/>
          <w:b/>
          <w:sz w:val="22"/>
          <w:szCs w:val="22"/>
        </w:rPr>
        <w:t>,</w:t>
      </w:r>
      <w:r w:rsidR="0089243C" w:rsidRPr="0089243C">
        <w:rPr>
          <w:rFonts w:ascii="Arial Narrow" w:hAnsi="Arial Narrow"/>
          <w:b/>
          <w:sz w:val="22"/>
          <w:szCs w:val="22"/>
        </w:rPr>
        <w:t>00</w:t>
      </w:r>
      <w:r w:rsidRPr="0089243C">
        <w:rPr>
          <w:rFonts w:ascii="Arial Narrow" w:hAnsi="Arial Narrow"/>
          <w:b/>
          <w:sz w:val="22"/>
          <w:szCs w:val="22"/>
        </w:rPr>
        <w:t>- Kč</w:t>
      </w:r>
    </w:p>
    <w:p w:rsidR="007E30A0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 w:rsidRPr="0089243C">
        <w:rPr>
          <w:rFonts w:ascii="Arial Narrow" w:hAnsi="Arial Narrow"/>
          <w:b/>
          <w:sz w:val="22"/>
          <w:szCs w:val="22"/>
        </w:rPr>
        <w:t xml:space="preserve">DPH 21% </w:t>
      </w:r>
      <w:r w:rsidRPr="0089243C">
        <w:rPr>
          <w:rFonts w:ascii="Arial Narrow" w:hAnsi="Arial Narrow"/>
          <w:b/>
          <w:sz w:val="22"/>
          <w:szCs w:val="22"/>
        </w:rPr>
        <w:tab/>
      </w:r>
      <w:r w:rsidRPr="0089243C">
        <w:rPr>
          <w:rFonts w:ascii="Arial Narrow" w:hAnsi="Arial Narrow"/>
          <w:b/>
          <w:sz w:val="22"/>
          <w:szCs w:val="22"/>
        </w:rPr>
        <w:tab/>
      </w:r>
      <w:r w:rsidRPr="0089243C">
        <w:rPr>
          <w:rFonts w:ascii="Arial Narrow" w:hAnsi="Arial Narrow"/>
          <w:b/>
          <w:sz w:val="22"/>
          <w:szCs w:val="22"/>
        </w:rPr>
        <w:tab/>
      </w:r>
      <w:r w:rsidRPr="0089243C">
        <w:rPr>
          <w:rFonts w:ascii="Arial Narrow" w:hAnsi="Arial Narrow"/>
          <w:b/>
          <w:sz w:val="22"/>
          <w:szCs w:val="22"/>
        </w:rPr>
        <w:tab/>
        <w:t xml:space="preserve">= </w:t>
      </w:r>
      <w:r w:rsidR="0089243C" w:rsidRPr="0089243C">
        <w:rPr>
          <w:rFonts w:ascii="Arial Narrow" w:hAnsi="Arial Narrow"/>
          <w:b/>
          <w:sz w:val="22"/>
          <w:szCs w:val="22"/>
        </w:rPr>
        <w:t xml:space="preserve"> </w:t>
      </w:r>
      <w:r w:rsidR="009B602A">
        <w:rPr>
          <w:rFonts w:ascii="Arial Narrow" w:hAnsi="Arial Narrow"/>
          <w:b/>
          <w:sz w:val="22"/>
          <w:szCs w:val="22"/>
        </w:rPr>
        <w:t>23 536,38</w:t>
      </w:r>
      <w:r>
        <w:rPr>
          <w:rFonts w:ascii="Arial Narrow" w:hAnsi="Arial Narrow"/>
          <w:b/>
          <w:sz w:val="22"/>
          <w:szCs w:val="22"/>
        </w:rPr>
        <w:t>,- Kč</w:t>
      </w:r>
    </w:p>
    <w:p w:rsidR="007E30A0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celkem vč. DPH 21%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= </w:t>
      </w:r>
      <w:r w:rsidR="009B602A">
        <w:rPr>
          <w:rFonts w:ascii="Arial Narrow" w:hAnsi="Arial Narrow"/>
          <w:b/>
          <w:sz w:val="22"/>
          <w:szCs w:val="22"/>
        </w:rPr>
        <w:t>135 614</w:t>
      </w:r>
      <w:r>
        <w:rPr>
          <w:rFonts w:ascii="Arial Narrow" w:hAnsi="Arial Narrow"/>
          <w:b/>
          <w:sz w:val="22"/>
          <w:szCs w:val="22"/>
        </w:rPr>
        <w:t>,</w:t>
      </w:r>
      <w:r w:rsidR="0089243C">
        <w:rPr>
          <w:rFonts w:ascii="Arial Narrow" w:hAnsi="Arial Narrow"/>
          <w:b/>
          <w:sz w:val="22"/>
          <w:szCs w:val="22"/>
        </w:rPr>
        <w:t>00</w:t>
      </w:r>
      <w:r>
        <w:rPr>
          <w:rFonts w:ascii="Arial Narrow" w:hAnsi="Arial Narrow"/>
          <w:b/>
          <w:sz w:val="22"/>
          <w:szCs w:val="22"/>
        </w:rPr>
        <w:t>- Kč</w:t>
      </w:r>
    </w:p>
    <w:p w:rsidR="007E30A0" w:rsidRDefault="007E30A0" w:rsidP="007E30A0">
      <w:pPr>
        <w:jc w:val="both"/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díla je stanovena na základě rozpočtu, který tvoří níže uvedené položky: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32"/>
        <w:gridCol w:w="1216"/>
        <w:gridCol w:w="1103"/>
        <w:gridCol w:w="194"/>
        <w:gridCol w:w="194"/>
        <w:gridCol w:w="194"/>
        <w:gridCol w:w="521"/>
        <w:gridCol w:w="391"/>
        <w:gridCol w:w="146"/>
        <w:gridCol w:w="162"/>
        <w:gridCol w:w="162"/>
        <w:gridCol w:w="797"/>
        <w:gridCol w:w="146"/>
        <w:gridCol w:w="214"/>
        <w:gridCol w:w="214"/>
        <w:gridCol w:w="214"/>
        <w:gridCol w:w="160"/>
        <w:gridCol w:w="160"/>
        <w:gridCol w:w="293"/>
        <w:gridCol w:w="293"/>
        <w:gridCol w:w="293"/>
        <w:gridCol w:w="146"/>
        <w:gridCol w:w="311"/>
        <w:gridCol w:w="311"/>
        <w:gridCol w:w="160"/>
        <w:gridCol w:w="160"/>
        <w:gridCol w:w="159"/>
        <w:gridCol w:w="159"/>
        <w:gridCol w:w="159"/>
        <w:gridCol w:w="457"/>
        <w:gridCol w:w="666"/>
        <w:gridCol w:w="213"/>
      </w:tblGrid>
      <w:tr w:rsidR="009B602A" w:rsidRPr="009B602A" w:rsidTr="009B602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602A">
              <w:rPr>
                <w:rFonts w:ascii="Arial" w:hAnsi="Arial" w:cs="Arial"/>
                <w:color w:val="000000"/>
                <w:sz w:val="18"/>
                <w:szCs w:val="18"/>
              </w:rPr>
              <w:t>Označení dodávky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J.cena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Sleva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%DPH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02A">
              <w:rPr>
                <w:rFonts w:ascii="Arial" w:hAnsi="Arial" w:cs="Arial"/>
                <w:color w:val="000000"/>
                <w:sz w:val="16"/>
                <w:szCs w:val="16"/>
              </w:rPr>
              <w:t>Kč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602A" w:rsidRPr="009B602A" w:rsidTr="009B602A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B602A" w:rsidRPr="009B602A" w:rsidRDefault="009B602A" w:rsidP="009B602A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rFonts w:ascii="Arial" w:hAnsi="Arial" w:cs="Arial"/>
                <w:color w:val="000080"/>
              </w:rPr>
            </w:pP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4U-205D-10:Universal-dvojvěžová, čtyřboká (v.p. do 1m, dřevo/kov)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74 990,00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59 992,00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12 598,32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72 590,32</w:t>
            </w:r>
          </w:p>
        </w:tc>
      </w:tr>
      <w:tr w:rsidR="009B602A" w:rsidRPr="009B602A" w:rsidTr="009B60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4U-205D-10_:Montáž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14 990,00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14 990,00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3 147,90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18 137,90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DG-p:Deska Grass, 3x8m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14 376,00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3 018,96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17 394,96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PPD SL A_:Montáž 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4 776,00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1 002,96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5 778,96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HP-010K-10:Houpadlo na pružině - Koník (v.p. do 1m, celokovový/HDPE)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8 990,00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20,00%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7 192,00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1 510,32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8 702,32</w:t>
            </w:r>
          </w:p>
        </w:tc>
      </w:tr>
      <w:tr w:rsidR="009B602A" w:rsidRPr="009B602A" w:rsidTr="009B60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HP-010K-10_:Montáž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417,90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2 407,90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BP-002:Bezpečnostní pryžový povrch zelený pod houpadlo 1000x1000x30mm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270,90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1 560,90</w:t>
            </w:r>
          </w:p>
        </w:tc>
      </w:tr>
      <w:tr w:rsidR="009B602A" w:rsidRPr="009B602A" w:rsidTr="009B60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BP-002_:Montáž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350,90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DG-p:Deska Grass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599,00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5 391,00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1 132,11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6 523,11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PPD SL A_:Montáž A, 3x3m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9B602A">
              <w:rPr>
                <w:rFonts w:ascii="Arial Narrow" w:hAnsi="Arial Narrow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1 791,00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376,11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2 167,11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602A" w:rsidRPr="009B602A" w:rsidRDefault="009B602A" w:rsidP="009B602A"/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Součet položek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128 874,00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16 796,00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112 078,00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23 536,38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135 614,38</w:t>
            </w:r>
          </w:p>
        </w:tc>
      </w:tr>
      <w:tr w:rsidR="009B602A" w:rsidRPr="009B602A" w:rsidTr="009B602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Zaokrouhlení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B602A">
              <w:rPr>
                <w:rFonts w:ascii="Arial Narrow" w:hAnsi="Arial Narrow" w:cs="Calibri"/>
                <w:color w:val="000000"/>
                <w:sz w:val="18"/>
                <w:szCs w:val="18"/>
              </w:rPr>
              <w:t>-0,38</w:t>
            </w:r>
          </w:p>
        </w:tc>
      </w:tr>
      <w:tr w:rsidR="009B602A" w:rsidRPr="009B602A" w:rsidTr="009B602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:rsidR="009B602A" w:rsidRPr="009B602A" w:rsidRDefault="009B602A" w:rsidP="009B602A">
            <w:pPr>
              <w:rPr>
                <w:rFonts w:ascii="Arial" w:hAnsi="Arial" w:cs="Arial"/>
                <w:color w:val="000000"/>
              </w:rPr>
            </w:pPr>
            <w:r w:rsidRPr="009B602A">
              <w:rPr>
                <w:rFonts w:ascii="Arial" w:hAnsi="Arial" w:cs="Arial"/>
                <w:color w:val="000000"/>
              </w:rPr>
              <w:t>CELKEM K ÚHRADĚ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9B602A" w:rsidRPr="009B602A" w:rsidRDefault="009B602A" w:rsidP="009B602A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B602A" w:rsidRPr="009B602A" w:rsidRDefault="009B602A" w:rsidP="009B60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602A">
              <w:rPr>
                <w:rFonts w:ascii="Arial" w:hAnsi="Arial" w:cs="Arial"/>
                <w:b/>
                <w:bCs/>
                <w:color w:val="000000"/>
              </w:rPr>
              <w:t>135 614,00</w:t>
            </w:r>
          </w:p>
        </w:tc>
      </w:tr>
    </w:tbl>
    <w:p w:rsidR="007E30A0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B5A74">
        <w:rPr>
          <w:rFonts w:ascii="Arial Narrow" w:hAnsi="Arial Narrow"/>
          <w:sz w:val="22"/>
          <w:szCs w:val="22"/>
        </w:rPr>
        <w:t>Cena díla neobsahuje případné terénní úpravy, které jsou nezbytné pro realizaci díla, pokud již nejsou součástí cenové nabídky.</w:t>
      </w:r>
      <w:r>
        <w:rPr>
          <w:rFonts w:ascii="Arial Narrow" w:hAnsi="Arial Narrow"/>
          <w:sz w:val="22"/>
          <w:szCs w:val="22"/>
        </w:rPr>
        <w:t xml:space="preserve"> </w:t>
      </w:r>
      <w:r w:rsidRPr="00CB5A74">
        <w:rPr>
          <w:rFonts w:ascii="Arial Narrow" w:hAnsi="Arial Narrow"/>
          <w:sz w:val="22"/>
          <w:szCs w:val="22"/>
        </w:rPr>
        <w:t xml:space="preserve">Zhotovitel není oprávněn účtovat vícepráce nad rámec stanovené ceny, nedohodnou-li se smluvní strany </w:t>
      </w:r>
      <w:r w:rsidR="00D32898">
        <w:rPr>
          <w:rFonts w:ascii="Arial Narrow" w:hAnsi="Arial Narrow"/>
          <w:sz w:val="22"/>
          <w:szCs w:val="22"/>
        </w:rPr>
        <w:t xml:space="preserve">později </w:t>
      </w:r>
      <w:r w:rsidRPr="00CB5A74">
        <w:rPr>
          <w:rFonts w:ascii="Arial Narrow" w:hAnsi="Arial Narrow"/>
          <w:sz w:val="22"/>
          <w:szCs w:val="22"/>
        </w:rPr>
        <w:t>jinak</w:t>
      </w:r>
      <w:r>
        <w:rPr>
          <w:rFonts w:ascii="Arial Narrow" w:hAnsi="Arial Narrow"/>
          <w:sz w:val="22"/>
          <w:szCs w:val="22"/>
        </w:rPr>
        <w:t xml:space="preserve">. </w:t>
      </w:r>
      <w:r w:rsidRPr="00CB5A74">
        <w:rPr>
          <w:rFonts w:ascii="Arial Narrow" w:hAnsi="Arial Narrow"/>
          <w:sz w:val="22"/>
          <w:szCs w:val="22"/>
        </w:rPr>
        <w:t xml:space="preserve">V nabídce </w:t>
      </w:r>
      <w:r w:rsidR="00D32898">
        <w:rPr>
          <w:rFonts w:ascii="Arial Narrow" w:hAnsi="Arial Narrow"/>
          <w:sz w:val="22"/>
          <w:szCs w:val="22"/>
        </w:rPr>
        <w:t>z</w:t>
      </w:r>
      <w:r w:rsidRPr="00CB5A74">
        <w:rPr>
          <w:rFonts w:ascii="Arial Narrow" w:hAnsi="Arial Narrow"/>
          <w:sz w:val="22"/>
          <w:szCs w:val="22"/>
        </w:rPr>
        <w:t>hotovitele je kalkulováno s běžným podložím v místě realizace, tj. s běžnou zeminou.</w:t>
      </w:r>
    </w:p>
    <w:p w:rsidR="004F2E54" w:rsidRPr="00CB5A74" w:rsidRDefault="004F2E54" w:rsidP="004F2E54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bude při zahájení realizace zjištěno, že je místo realizace tvořeno </w:t>
      </w:r>
      <w:r w:rsidRPr="00825C85">
        <w:rPr>
          <w:rFonts w:ascii="Arial Narrow" w:hAnsi="Arial Narrow"/>
          <w:sz w:val="22"/>
          <w:szCs w:val="22"/>
        </w:rPr>
        <w:t>navážkou různého druhu materiálu (beton, stavební suť</w:t>
      </w:r>
      <w:r>
        <w:rPr>
          <w:rFonts w:ascii="Arial Narrow" w:hAnsi="Arial Narrow"/>
          <w:sz w:val="22"/>
          <w:szCs w:val="22"/>
        </w:rPr>
        <w:t xml:space="preserve">, apod.), </w:t>
      </w:r>
      <w:r w:rsidRPr="00825C85">
        <w:rPr>
          <w:rFonts w:ascii="Arial Narrow" w:hAnsi="Arial Narrow"/>
          <w:sz w:val="22"/>
          <w:szCs w:val="22"/>
        </w:rPr>
        <w:t>skalnatým</w:t>
      </w:r>
      <w:r>
        <w:rPr>
          <w:rFonts w:ascii="Arial Narrow" w:hAnsi="Arial Narrow"/>
          <w:sz w:val="22"/>
          <w:szCs w:val="22"/>
        </w:rPr>
        <w:t xml:space="preserve"> </w:t>
      </w:r>
      <w:r w:rsidRPr="00825C85">
        <w:rPr>
          <w:rFonts w:ascii="Arial Narrow" w:hAnsi="Arial Narrow"/>
          <w:sz w:val="22"/>
          <w:szCs w:val="22"/>
        </w:rPr>
        <w:t>podložím</w:t>
      </w:r>
      <w:r>
        <w:rPr>
          <w:rFonts w:ascii="Arial Narrow" w:hAnsi="Arial Narrow"/>
          <w:sz w:val="22"/>
          <w:szCs w:val="22"/>
        </w:rPr>
        <w:t xml:space="preserve">, </w:t>
      </w:r>
      <w:r w:rsidRPr="00825C85">
        <w:rPr>
          <w:rFonts w:ascii="Arial Narrow" w:hAnsi="Arial Narrow"/>
          <w:sz w:val="22"/>
          <w:szCs w:val="22"/>
        </w:rPr>
        <w:t>betonovým podkladem či asfaltem</w:t>
      </w:r>
      <w:r>
        <w:rPr>
          <w:rFonts w:ascii="Arial Narrow" w:hAnsi="Arial Narrow"/>
          <w:sz w:val="22"/>
          <w:szCs w:val="22"/>
        </w:rPr>
        <w:t xml:space="preserve"> atd.</w:t>
      </w:r>
      <w:r w:rsidRPr="00825C8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397D84">
        <w:rPr>
          <w:rFonts w:ascii="Arial Narrow" w:hAnsi="Arial Narrow"/>
          <w:sz w:val="22"/>
          <w:szCs w:val="22"/>
        </w:rPr>
        <w:t xml:space="preserve">má </w:t>
      </w:r>
      <w:r w:rsidR="00D32898">
        <w:rPr>
          <w:rFonts w:ascii="Arial Narrow" w:hAnsi="Arial Narrow"/>
          <w:sz w:val="22"/>
          <w:szCs w:val="22"/>
        </w:rPr>
        <w:t>z</w:t>
      </w:r>
      <w:r w:rsidRPr="00397D84">
        <w:rPr>
          <w:rFonts w:ascii="Arial Narrow" w:hAnsi="Arial Narrow"/>
          <w:sz w:val="22"/>
          <w:szCs w:val="22"/>
        </w:rPr>
        <w:t xml:space="preserve">hotovitel </w:t>
      </w:r>
      <w:r w:rsidR="00D32898">
        <w:rPr>
          <w:rFonts w:ascii="Arial Narrow" w:hAnsi="Arial Narrow"/>
          <w:sz w:val="22"/>
          <w:szCs w:val="22"/>
        </w:rPr>
        <w:t>právo</w:t>
      </w:r>
      <w:r w:rsidRPr="00397D84">
        <w:rPr>
          <w:rFonts w:ascii="Arial Narrow" w:hAnsi="Arial Narrow"/>
          <w:sz w:val="22"/>
          <w:szCs w:val="22"/>
        </w:rPr>
        <w:t xml:space="preserve"> na úhradu víceprací spojených se ztíženými podmínkami při realizaci instalace herních prvků.  Sazba za provedené vícepráce je sjednána dohodou smluvních stran na částku </w:t>
      </w:r>
      <w:r>
        <w:rPr>
          <w:rFonts w:ascii="Arial Narrow" w:hAnsi="Arial Narrow"/>
          <w:sz w:val="22"/>
          <w:szCs w:val="22"/>
        </w:rPr>
        <w:t>49</w:t>
      </w:r>
      <w:r w:rsidRPr="00397D84">
        <w:rPr>
          <w:rFonts w:ascii="Arial Narrow" w:hAnsi="Arial Narrow"/>
          <w:sz w:val="22"/>
          <w:szCs w:val="22"/>
        </w:rPr>
        <w:t xml:space="preserve">0,- Kč/hod/osoba, dále je </w:t>
      </w:r>
      <w:r w:rsidR="00D32898">
        <w:rPr>
          <w:rFonts w:ascii="Arial Narrow" w:hAnsi="Arial Narrow"/>
          <w:sz w:val="22"/>
          <w:szCs w:val="22"/>
        </w:rPr>
        <w:t>o</w:t>
      </w:r>
      <w:r w:rsidRPr="00397D84">
        <w:rPr>
          <w:rFonts w:ascii="Arial Narrow" w:hAnsi="Arial Narrow"/>
          <w:sz w:val="22"/>
          <w:szCs w:val="22"/>
        </w:rPr>
        <w:t>bjednatel povinen uhradit veškeré náklady spojené s realizací víceprací.</w:t>
      </w:r>
      <w:r w:rsidRPr="005F6C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Objednatel dává výslovný souhlas s prováděním těchto víceprací, jež souvisejí s provedením díla a jsou nezbytné ke zhotovení díla bez vad. </w:t>
      </w:r>
    </w:p>
    <w:p w:rsidR="004F2E54" w:rsidRPr="00397D84" w:rsidRDefault="004F2E54" w:rsidP="004F2E54">
      <w:pPr>
        <w:jc w:val="both"/>
        <w:rPr>
          <w:rFonts w:ascii="Arial Narrow" w:hAnsi="Arial Narrow"/>
          <w:sz w:val="22"/>
          <w:szCs w:val="22"/>
        </w:rPr>
      </w:pPr>
    </w:p>
    <w:p w:rsidR="004F2E54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614AF">
        <w:rPr>
          <w:rFonts w:ascii="Arial Narrow" w:hAnsi="Arial Narrow"/>
          <w:sz w:val="22"/>
          <w:szCs w:val="22"/>
        </w:rPr>
        <w:t>Cena je stanovena pro daňové podmínky k datu podpisu smlouvy. Smluvní strany berou na vědomí, že případná změna vyvolaná novelizací daňového zákona se promítne v jejím konečném vyčíslení.</w:t>
      </w:r>
    </w:p>
    <w:p w:rsidR="004F2E54" w:rsidRDefault="004F2E54" w:rsidP="004F2E54">
      <w:pPr>
        <w:pStyle w:val="Odstavecseseznamem"/>
        <w:rPr>
          <w:rFonts w:ascii="Arial Narrow" w:hAnsi="Arial Narrow"/>
          <w:sz w:val="22"/>
          <w:szCs w:val="22"/>
        </w:rPr>
      </w:pPr>
    </w:p>
    <w:p w:rsidR="007E30A0" w:rsidRDefault="007E30A0" w:rsidP="004F2E54">
      <w:pPr>
        <w:ind w:left="284"/>
        <w:jc w:val="both"/>
        <w:rPr>
          <w:rFonts w:ascii="Arial Narrow" w:hAnsi="Arial Narrow"/>
          <w:sz w:val="22"/>
          <w:szCs w:val="22"/>
        </w:rPr>
      </w:pPr>
      <w:r w:rsidRPr="001614AF">
        <w:rPr>
          <w:rFonts w:ascii="Arial Narrow" w:hAnsi="Arial Narrow"/>
          <w:sz w:val="22"/>
          <w:szCs w:val="22"/>
        </w:rPr>
        <w:t xml:space="preserve"> </w:t>
      </w:r>
    </w:p>
    <w:p w:rsidR="007E30A0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12027">
        <w:rPr>
          <w:rFonts w:ascii="Arial Narrow" w:hAnsi="Arial Narrow"/>
          <w:sz w:val="22"/>
          <w:szCs w:val="22"/>
        </w:rPr>
        <w:lastRenderedPageBreak/>
        <w:t xml:space="preserve">Změní-li se na základě požadavku </w:t>
      </w:r>
      <w:r w:rsidR="00D32898">
        <w:rPr>
          <w:rFonts w:ascii="Arial Narrow" w:hAnsi="Arial Narrow"/>
          <w:sz w:val="22"/>
          <w:szCs w:val="22"/>
        </w:rPr>
        <w:t>o</w:t>
      </w:r>
      <w:r w:rsidRPr="00C12027">
        <w:rPr>
          <w:rFonts w:ascii="Arial Narrow" w:hAnsi="Arial Narrow"/>
          <w:sz w:val="22"/>
          <w:szCs w:val="22"/>
        </w:rPr>
        <w:t>bjednatele rozsah předmětu plnění díla, bude nabídková cena upravena vzhledem k rozsahu požadovaných změn (rozšíření nebo zúžení rozsahu předmětu plnění) písemným dodatkem k této smlouvě. Dohoda o změně rozsahu předmětu díla musí být provedena před zahájením</w:t>
      </w:r>
      <w:r w:rsidR="00D32898">
        <w:rPr>
          <w:rFonts w:ascii="Arial Narrow" w:hAnsi="Arial Narrow"/>
          <w:sz w:val="22"/>
          <w:szCs w:val="22"/>
        </w:rPr>
        <w:t xml:space="preserve"> příslušné etapy</w:t>
      </w:r>
      <w:r w:rsidRPr="00C12027">
        <w:rPr>
          <w:rFonts w:ascii="Arial Narrow" w:hAnsi="Arial Narrow"/>
          <w:sz w:val="22"/>
          <w:szCs w:val="22"/>
        </w:rPr>
        <w:t xml:space="preserve"> prací.</w:t>
      </w:r>
    </w:p>
    <w:p w:rsidR="007E30A0" w:rsidRDefault="007E30A0" w:rsidP="007E30A0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4F2E54" w:rsidRPr="00C12027" w:rsidRDefault="004F2E54" w:rsidP="007E30A0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Pr="00CD7A7D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CD7A7D">
        <w:rPr>
          <w:rFonts w:ascii="Arial Narrow" w:hAnsi="Arial Narrow"/>
          <w:b/>
          <w:sz w:val="22"/>
          <w:szCs w:val="22"/>
        </w:rPr>
        <w:t>Platební podmínky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7E30A0" w:rsidRDefault="007E30A0" w:rsidP="00D32898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32898">
        <w:rPr>
          <w:rFonts w:ascii="Arial Narrow" w:hAnsi="Arial Narrow"/>
          <w:sz w:val="22"/>
          <w:szCs w:val="22"/>
        </w:rPr>
        <w:t xml:space="preserve">Objednatel je povinen </w:t>
      </w:r>
      <w:r w:rsidR="00D32898" w:rsidRPr="00D32898">
        <w:rPr>
          <w:rFonts w:ascii="Arial Narrow" w:hAnsi="Arial Narrow"/>
          <w:sz w:val="22"/>
          <w:szCs w:val="22"/>
        </w:rPr>
        <w:t>z</w:t>
      </w:r>
      <w:r w:rsidRPr="00D32898">
        <w:rPr>
          <w:rFonts w:ascii="Arial Narrow" w:hAnsi="Arial Narrow"/>
          <w:sz w:val="22"/>
          <w:szCs w:val="22"/>
        </w:rPr>
        <w:t xml:space="preserve">hotoviteli uhradit dohodnutou cenu po ukončení a předání díla, </w:t>
      </w:r>
      <w:r w:rsidR="00D32898">
        <w:rPr>
          <w:rFonts w:ascii="Arial Narrow" w:hAnsi="Arial Narrow"/>
          <w:sz w:val="22"/>
          <w:szCs w:val="22"/>
        </w:rPr>
        <w:t xml:space="preserve">na základě faktury zhotovitele, se splatností </w:t>
      </w:r>
      <w:r w:rsidRPr="00D32898">
        <w:rPr>
          <w:rFonts w:ascii="Arial Narrow" w:hAnsi="Arial Narrow"/>
          <w:sz w:val="22"/>
          <w:szCs w:val="22"/>
        </w:rPr>
        <w:t xml:space="preserve">daňového dokladu 14 dní od </w:t>
      </w:r>
      <w:r w:rsidR="00D32898">
        <w:rPr>
          <w:rFonts w:ascii="Arial Narrow" w:hAnsi="Arial Narrow"/>
          <w:sz w:val="22"/>
          <w:szCs w:val="22"/>
        </w:rPr>
        <w:t xml:space="preserve">jeho </w:t>
      </w:r>
      <w:r w:rsidRPr="00D32898">
        <w:rPr>
          <w:rFonts w:ascii="Arial Narrow" w:hAnsi="Arial Narrow"/>
          <w:sz w:val="22"/>
          <w:szCs w:val="22"/>
        </w:rPr>
        <w:t>doručení</w:t>
      </w:r>
      <w:r w:rsidR="00D32898">
        <w:rPr>
          <w:rFonts w:ascii="Arial Narrow" w:hAnsi="Arial Narrow"/>
          <w:sz w:val="22"/>
          <w:szCs w:val="22"/>
        </w:rPr>
        <w:t xml:space="preserve">. </w:t>
      </w:r>
      <w:r w:rsidRPr="00D32898">
        <w:rPr>
          <w:rFonts w:ascii="Arial Narrow" w:hAnsi="Arial Narrow"/>
          <w:sz w:val="22"/>
          <w:szCs w:val="22"/>
        </w:rPr>
        <w:t>Daňový doklad musí mít všechny náležitosti a musí být podepsán odpovědnou osobou.</w:t>
      </w:r>
    </w:p>
    <w:p w:rsidR="004F2E54" w:rsidRPr="00D32898" w:rsidRDefault="004F2E54" w:rsidP="004F2E54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D32898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7091F">
        <w:rPr>
          <w:rFonts w:ascii="Arial Narrow" w:hAnsi="Arial Narrow"/>
          <w:sz w:val="22"/>
          <w:szCs w:val="22"/>
        </w:rPr>
        <w:t xml:space="preserve">Smluvní strany se dohodly, že forma úhrady ceny předmětu díla bude </w:t>
      </w:r>
      <w:r>
        <w:rPr>
          <w:rFonts w:ascii="Arial Narrow" w:hAnsi="Arial Narrow"/>
          <w:sz w:val="22"/>
          <w:szCs w:val="22"/>
        </w:rPr>
        <w:t xml:space="preserve">provedena </w:t>
      </w:r>
      <w:r w:rsidRPr="0037091F">
        <w:rPr>
          <w:rFonts w:ascii="Arial Narrow" w:hAnsi="Arial Narrow"/>
          <w:sz w:val="22"/>
          <w:szCs w:val="22"/>
        </w:rPr>
        <w:t xml:space="preserve">bezhotovostním převodem na účet </w:t>
      </w:r>
      <w:r w:rsidR="00D32898">
        <w:rPr>
          <w:rFonts w:ascii="Arial Narrow" w:hAnsi="Arial Narrow"/>
          <w:sz w:val="22"/>
          <w:szCs w:val="22"/>
        </w:rPr>
        <w:t>z</w:t>
      </w:r>
      <w:r w:rsidRPr="0037091F">
        <w:rPr>
          <w:rFonts w:ascii="Arial Narrow" w:hAnsi="Arial Narrow"/>
          <w:sz w:val="22"/>
          <w:szCs w:val="22"/>
        </w:rPr>
        <w:t>hotovitele uvedený v záhlaví této smlouvy</w:t>
      </w:r>
      <w:r w:rsidR="00D32898">
        <w:rPr>
          <w:rFonts w:ascii="Arial Narrow" w:hAnsi="Arial Narrow"/>
          <w:sz w:val="22"/>
          <w:szCs w:val="22"/>
        </w:rPr>
        <w:t xml:space="preserve">. </w:t>
      </w:r>
      <w:r w:rsidRPr="00D32898">
        <w:rPr>
          <w:rFonts w:ascii="Arial Narrow" w:hAnsi="Arial Narrow"/>
          <w:sz w:val="22"/>
          <w:szCs w:val="22"/>
        </w:rPr>
        <w:t xml:space="preserve">Podkladem pro fakturaci bude </w:t>
      </w:r>
      <w:r w:rsidR="00D32898">
        <w:rPr>
          <w:rFonts w:ascii="Arial Narrow" w:hAnsi="Arial Narrow"/>
          <w:sz w:val="22"/>
          <w:szCs w:val="22"/>
        </w:rPr>
        <w:t>o</w:t>
      </w:r>
      <w:r w:rsidRPr="00D32898">
        <w:rPr>
          <w:rFonts w:ascii="Arial Narrow" w:hAnsi="Arial Narrow"/>
          <w:sz w:val="22"/>
          <w:szCs w:val="22"/>
        </w:rPr>
        <w:t>bjednatelem potvrzený předávací protokol o dokončení a předání díla</w:t>
      </w:r>
      <w:r w:rsidR="00D32898">
        <w:rPr>
          <w:rFonts w:ascii="Arial Narrow" w:hAnsi="Arial Narrow"/>
          <w:sz w:val="22"/>
          <w:szCs w:val="22"/>
        </w:rPr>
        <w:t>.</w:t>
      </w:r>
      <w:r w:rsidRPr="00D32898">
        <w:rPr>
          <w:rFonts w:ascii="Arial Narrow" w:hAnsi="Arial Narrow"/>
          <w:sz w:val="22"/>
          <w:szCs w:val="22"/>
        </w:rPr>
        <w:t xml:space="preserve"> </w:t>
      </w:r>
    </w:p>
    <w:p w:rsidR="004F2E54" w:rsidRDefault="004F2E54" w:rsidP="004F2E54">
      <w:pPr>
        <w:pStyle w:val="Odstavecseseznamem"/>
        <w:rPr>
          <w:rFonts w:ascii="Arial Narrow" w:hAnsi="Arial Narrow"/>
          <w:sz w:val="22"/>
          <w:szCs w:val="22"/>
        </w:rPr>
      </w:pPr>
    </w:p>
    <w:p w:rsidR="004F2E54" w:rsidRPr="00D32898" w:rsidRDefault="004F2E54" w:rsidP="004F2E54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>Provádění díla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Zhotovitel je povinen při </w:t>
      </w:r>
      <w:r>
        <w:rPr>
          <w:rFonts w:ascii="Arial Narrow" w:hAnsi="Arial Narrow"/>
          <w:sz w:val="22"/>
          <w:szCs w:val="22"/>
        </w:rPr>
        <w:t>provádění</w:t>
      </w:r>
      <w:r w:rsidRPr="00726518">
        <w:rPr>
          <w:rFonts w:ascii="Arial Narrow" w:hAnsi="Arial Narrow"/>
          <w:sz w:val="22"/>
          <w:szCs w:val="22"/>
        </w:rPr>
        <w:t xml:space="preserve"> díla dodržovat </w:t>
      </w:r>
      <w:r w:rsidR="00780ACF">
        <w:rPr>
          <w:rFonts w:ascii="Arial Narrow" w:hAnsi="Arial Narrow"/>
          <w:sz w:val="22"/>
          <w:szCs w:val="22"/>
        </w:rPr>
        <w:t xml:space="preserve">obecně </w:t>
      </w:r>
      <w:r w:rsidRPr="00726518">
        <w:rPr>
          <w:rFonts w:ascii="Arial Narrow" w:hAnsi="Arial Narrow"/>
          <w:sz w:val="22"/>
          <w:szCs w:val="22"/>
        </w:rPr>
        <w:t xml:space="preserve">platné </w:t>
      </w:r>
      <w:r w:rsidR="00780ACF">
        <w:rPr>
          <w:rFonts w:ascii="Arial Narrow" w:hAnsi="Arial Narrow"/>
          <w:sz w:val="22"/>
          <w:szCs w:val="22"/>
        </w:rPr>
        <w:t>právní</w:t>
      </w:r>
      <w:r w:rsidRPr="00726518">
        <w:rPr>
          <w:rFonts w:ascii="Arial Narrow" w:hAnsi="Arial Narrow"/>
          <w:sz w:val="22"/>
          <w:szCs w:val="22"/>
        </w:rPr>
        <w:t xml:space="preserve"> předpisy a další závazné předpisy</w:t>
      </w:r>
      <w:r w:rsidR="00780ACF">
        <w:rPr>
          <w:rFonts w:ascii="Arial Narrow" w:hAnsi="Arial Narrow"/>
          <w:sz w:val="22"/>
          <w:szCs w:val="22"/>
        </w:rPr>
        <w:t xml:space="preserve"> a normy</w:t>
      </w:r>
      <w:r w:rsidRPr="00726518">
        <w:rPr>
          <w:rFonts w:ascii="Arial Narrow" w:hAnsi="Arial Narrow"/>
          <w:sz w:val="22"/>
          <w:szCs w:val="22"/>
        </w:rPr>
        <w:t>, které se týkají jeho činností</w:t>
      </w:r>
      <w:r>
        <w:rPr>
          <w:rFonts w:ascii="Arial Narrow" w:hAnsi="Arial Narrow"/>
          <w:sz w:val="22"/>
          <w:szCs w:val="22"/>
        </w:rPr>
        <w:t xml:space="preserve">, zejména však zákon č. 183/2006 Sb. </w:t>
      </w:r>
      <w:r w:rsidR="00780ACF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tavební zákon </w:t>
      </w:r>
      <w:r w:rsidR="00780ACF">
        <w:rPr>
          <w:rFonts w:ascii="Arial Narrow" w:hAnsi="Arial Narrow"/>
          <w:sz w:val="22"/>
          <w:szCs w:val="22"/>
        </w:rPr>
        <w:t>v platném znění a platné normy ČSN.</w:t>
      </w:r>
    </w:p>
    <w:p w:rsidR="004F2E54" w:rsidRPr="00726518" w:rsidRDefault="004F2E54" w:rsidP="004F2E54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80ACF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Pokud </w:t>
      </w:r>
      <w:r w:rsidR="007E30A0" w:rsidRPr="00F233B7">
        <w:rPr>
          <w:rFonts w:ascii="Arial Narrow" w:hAnsi="Arial Narrow"/>
          <w:sz w:val="22"/>
          <w:szCs w:val="22"/>
        </w:rPr>
        <w:t xml:space="preserve">na místě realizace předmětu díla </w:t>
      </w:r>
      <w:r>
        <w:rPr>
          <w:rFonts w:ascii="Arial Narrow" w:hAnsi="Arial Narrow"/>
          <w:sz w:val="22"/>
          <w:szCs w:val="22"/>
        </w:rPr>
        <w:t>jsou umístěny jakékoliv</w:t>
      </w:r>
      <w:r w:rsidR="007E30A0" w:rsidRPr="00F233B7">
        <w:rPr>
          <w:rFonts w:ascii="Arial Narrow" w:hAnsi="Arial Narrow"/>
          <w:sz w:val="22"/>
          <w:szCs w:val="22"/>
        </w:rPr>
        <w:t xml:space="preserve"> inženýrské sítě</w:t>
      </w:r>
      <w:r>
        <w:rPr>
          <w:rFonts w:ascii="Arial Narrow" w:hAnsi="Arial Narrow"/>
          <w:sz w:val="22"/>
          <w:szCs w:val="22"/>
        </w:rPr>
        <w:t xml:space="preserve">, je objednatel povinen informovat o tom zhotovitele a před započetím prací poskytnout zhotoviteli přesnou a aktuální dokumentaci </w:t>
      </w:r>
      <w:r w:rsidR="007E30A0" w:rsidRPr="00F233B7">
        <w:rPr>
          <w:rFonts w:ascii="Arial Narrow" w:hAnsi="Arial Narrow"/>
          <w:sz w:val="22"/>
          <w:szCs w:val="22"/>
        </w:rPr>
        <w:t>inženýrských sítí</w:t>
      </w:r>
      <w:r w:rsidR="00140B30">
        <w:rPr>
          <w:rFonts w:ascii="Arial Narrow" w:hAnsi="Arial Narrow"/>
          <w:sz w:val="22"/>
          <w:szCs w:val="22"/>
        </w:rPr>
        <w:t>; u</w:t>
      </w:r>
      <w:r w:rsidR="007E30A0" w:rsidRPr="00F233B7">
        <w:rPr>
          <w:rFonts w:ascii="Arial Narrow" w:hAnsi="Arial Narrow"/>
          <w:sz w:val="22"/>
          <w:szCs w:val="22"/>
        </w:rPr>
        <w:t xml:space="preserve">místění herních prvků bude </w:t>
      </w:r>
      <w:r>
        <w:rPr>
          <w:rFonts w:ascii="Arial Narrow" w:hAnsi="Arial Narrow"/>
          <w:sz w:val="22"/>
          <w:szCs w:val="22"/>
        </w:rPr>
        <w:t xml:space="preserve">pak </w:t>
      </w:r>
      <w:r w:rsidR="007E30A0" w:rsidRPr="00F233B7">
        <w:rPr>
          <w:rFonts w:ascii="Arial Narrow" w:hAnsi="Arial Narrow"/>
          <w:sz w:val="22"/>
          <w:szCs w:val="22"/>
        </w:rPr>
        <w:t xml:space="preserve">přizpůsobeno tak, aby se zamezilo kontaktu s nimi. </w:t>
      </w:r>
      <w:r w:rsidR="00140B30">
        <w:rPr>
          <w:rFonts w:ascii="Arial Narrow" w:hAnsi="Arial Narrow"/>
          <w:sz w:val="22"/>
          <w:szCs w:val="22"/>
        </w:rPr>
        <w:t>Nesplnění povinnosti vyplývající z tohoto ustanovení pro objednatele zakládá jeho právní odpovědnost za škodu v té souvislosti případně vzniklou.</w:t>
      </w:r>
    </w:p>
    <w:p w:rsidR="004F2E54" w:rsidRDefault="004F2E54" w:rsidP="004F2E54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 xml:space="preserve">Zhotovitel je povinen </w:t>
      </w:r>
      <w:r w:rsidR="00140B30">
        <w:rPr>
          <w:rFonts w:ascii="Arial Narrow" w:hAnsi="Arial Narrow"/>
          <w:sz w:val="22"/>
          <w:szCs w:val="22"/>
        </w:rPr>
        <w:t>ke dni uzavření této smlouvy sjednat a po celou dobu plnění této smlouvy udržovat odpovídající pojištění rizik a škod z jeho provozní činnosti.</w:t>
      </w:r>
    </w:p>
    <w:p w:rsidR="004F2E54" w:rsidRPr="00F233B7" w:rsidRDefault="004F2E54" w:rsidP="004F2E54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Zhotovitel je povinen udržovat na převzatém staveništi pořádek a čistotu a je povinen odstraňovat odpady a nečistoty vzniklé jeho činností. </w:t>
      </w:r>
    </w:p>
    <w:p w:rsidR="004F2E54" w:rsidRDefault="004F2E54" w:rsidP="004F2E54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4A2F56">
        <w:rPr>
          <w:rFonts w:ascii="Arial Narrow" w:hAnsi="Arial Narrow"/>
          <w:sz w:val="22"/>
          <w:szCs w:val="22"/>
        </w:rPr>
        <w:t>Objednatel zajistí na své náklady odvoz</w:t>
      </w:r>
      <w:r>
        <w:rPr>
          <w:rFonts w:ascii="Arial Narrow" w:hAnsi="Arial Narrow"/>
          <w:sz w:val="22"/>
          <w:szCs w:val="22"/>
        </w:rPr>
        <w:t xml:space="preserve"> a uložení vykopaného materiálu.</w:t>
      </w:r>
    </w:p>
    <w:p w:rsidR="007E30A0" w:rsidRPr="004A2F56" w:rsidRDefault="007E30A0" w:rsidP="00140B3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525F19" w:rsidRDefault="00525F19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Pr="00726518" w:rsidRDefault="007E30A0" w:rsidP="0086771D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 w:hanging="568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Předání a převzetí díla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Default="007E30A0" w:rsidP="00C7781C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je povinen předat provedené dílo v rozsahu, kvalitě a termínech daných touto smlouvou. Za řádně provedené dílo se považuje to dílo, které je dokončeno a předáno. Dílo je dokončeno, je-li předvedena jeho způsobilost bez zatížení </w:t>
      </w:r>
      <w:r w:rsidRPr="00F233B7">
        <w:rPr>
          <w:rFonts w:ascii="Arial Narrow" w:hAnsi="Arial Narrow"/>
          <w:sz w:val="22"/>
          <w:szCs w:val="22"/>
        </w:rPr>
        <w:t>předmětu díla z technologické přestávky.</w:t>
      </w:r>
      <w:r w:rsidR="00C7781C">
        <w:rPr>
          <w:rFonts w:ascii="Arial Narrow" w:hAnsi="Arial Narrow"/>
          <w:sz w:val="22"/>
          <w:szCs w:val="22"/>
        </w:rPr>
        <w:t xml:space="preserve"> O</w:t>
      </w:r>
      <w:r w:rsidRPr="00C7781C">
        <w:rPr>
          <w:rFonts w:ascii="Arial Narrow" w:hAnsi="Arial Narrow"/>
          <w:sz w:val="22"/>
          <w:szCs w:val="22"/>
        </w:rPr>
        <w:t xml:space="preserve"> předání díla sepíše </w:t>
      </w:r>
      <w:r w:rsidR="00140B30" w:rsidRPr="00C7781C">
        <w:rPr>
          <w:rFonts w:ascii="Arial Narrow" w:hAnsi="Arial Narrow"/>
          <w:sz w:val="22"/>
          <w:szCs w:val="22"/>
        </w:rPr>
        <w:t>z</w:t>
      </w:r>
      <w:r w:rsidRPr="00C7781C">
        <w:rPr>
          <w:rFonts w:ascii="Arial Narrow" w:hAnsi="Arial Narrow"/>
          <w:sz w:val="22"/>
          <w:szCs w:val="22"/>
        </w:rPr>
        <w:t>hotovitel spolu s </w:t>
      </w:r>
      <w:r w:rsidR="00140B30" w:rsidRPr="00C7781C">
        <w:rPr>
          <w:rFonts w:ascii="Arial Narrow" w:hAnsi="Arial Narrow"/>
          <w:sz w:val="22"/>
          <w:szCs w:val="22"/>
        </w:rPr>
        <w:t>o</w:t>
      </w:r>
      <w:r w:rsidRPr="00C7781C">
        <w:rPr>
          <w:rFonts w:ascii="Arial Narrow" w:hAnsi="Arial Narrow"/>
          <w:sz w:val="22"/>
          <w:szCs w:val="22"/>
        </w:rPr>
        <w:t xml:space="preserve">bjednatelem </w:t>
      </w:r>
      <w:r w:rsidR="00140B30" w:rsidRPr="00C7781C">
        <w:rPr>
          <w:rFonts w:ascii="Arial Narrow" w:hAnsi="Arial Narrow"/>
          <w:sz w:val="22"/>
          <w:szCs w:val="22"/>
        </w:rPr>
        <w:t>protokol</w:t>
      </w:r>
      <w:r w:rsidRPr="00C7781C">
        <w:rPr>
          <w:rFonts w:ascii="Arial Narrow" w:hAnsi="Arial Narrow"/>
          <w:sz w:val="22"/>
          <w:szCs w:val="22"/>
        </w:rPr>
        <w:t xml:space="preserve">, který obě smluvní strany podepíší. </w:t>
      </w:r>
    </w:p>
    <w:p w:rsidR="00C7781C" w:rsidRPr="00C7781C" w:rsidRDefault="00C7781C" w:rsidP="00C7781C">
      <w:pPr>
        <w:pStyle w:val="Zhlav"/>
        <w:tabs>
          <w:tab w:val="clear" w:pos="4153"/>
          <w:tab w:val="clear" w:pos="8306"/>
        </w:tabs>
        <w:ind w:left="-76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86771D">
        <w:rPr>
          <w:rFonts w:ascii="Arial Narrow" w:hAnsi="Arial Narrow"/>
          <w:sz w:val="22"/>
          <w:szCs w:val="22"/>
        </w:rPr>
        <w:t xml:space="preserve">V případě, že ze strany </w:t>
      </w:r>
      <w:r w:rsidR="009437DA">
        <w:rPr>
          <w:rFonts w:ascii="Arial Narrow" w:hAnsi="Arial Narrow"/>
          <w:sz w:val="22"/>
          <w:szCs w:val="22"/>
        </w:rPr>
        <w:t>o</w:t>
      </w:r>
      <w:r w:rsidRPr="0086771D">
        <w:rPr>
          <w:rFonts w:ascii="Arial Narrow" w:hAnsi="Arial Narrow"/>
          <w:sz w:val="22"/>
          <w:szCs w:val="22"/>
        </w:rPr>
        <w:t xml:space="preserve">bjednatele nedojde k převzetí díla podle čl. VI bodu </w:t>
      </w:r>
      <w:r w:rsidR="00C7781C">
        <w:rPr>
          <w:rFonts w:ascii="Arial Narrow" w:hAnsi="Arial Narrow"/>
          <w:sz w:val="22"/>
          <w:szCs w:val="22"/>
        </w:rPr>
        <w:t>a</w:t>
      </w:r>
      <w:r w:rsidRPr="0086771D">
        <w:rPr>
          <w:rFonts w:ascii="Arial Narrow" w:hAnsi="Arial Narrow"/>
          <w:sz w:val="22"/>
          <w:szCs w:val="22"/>
        </w:rPr>
        <w:t>) této smlouvy, považuje se za řádné provedení díla (dokončení a předání) bez výhrad okamžik, kdy dojde k užívání díla třetími osobami.</w:t>
      </w:r>
    </w:p>
    <w:p w:rsidR="00C7781C" w:rsidRPr="0086771D" w:rsidRDefault="00C7781C" w:rsidP="00C7781C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C7781C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5005AF">
        <w:rPr>
          <w:rFonts w:ascii="Arial Narrow" w:hAnsi="Arial Narrow"/>
          <w:sz w:val="22"/>
          <w:szCs w:val="22"/>
        </w:rPr>
        <w:t xml:space="preserve">Pokud </w:t>
      </w:r>
      <w:r w:rsidR="009437DA">
        <w:rPr>
          <w:rFonts w:ascii="Arial Narrow" w:hAnsi="Arial Narrow"/>
          <w:sz w:val="22"/>
          <w:szCs w:val="22"/>
        </w:rPr>
        <w:t>v rámci přejímky díla budou zjištěny vady</w:t>
      </w:r>
      <w:r w:rsidRPr="005005AF">
        <w:rPr>
          <w:rFonts w:ascii="Arial Narrow" w:hAnsi="Arial Narrow"/>
          <w:sz w:val="22"/>
          <w:szCs w:val="22"/>
        </w:rPr>
        <w:t>, uved</w:t>
      </w:r>
      <w:r w:rsidR="009437DA">
        <w:rPr>
          <w:rFonts w:ascii="Arial Narrow" w:hAnsi="Arial Narrow"/>
          <w:sz w:val="22"/>
          <w:szCs w:val="22"/>
        </w:rPr>
        <w:t>e</w:t>
      </w:r>
      <w:r w:rsidRPr="005005AF">
        <w:rPr>
          <w:rFonts w:ascii="Arial Narrow" w:hAnsi="Arial Narrow"/>
          <w:sz w:val="22"/>
          <w:szCs w:val="22"/>
        </w:rPr>
        <w:t xml:space="preserve"> se do </w:t>
      </w:r>
      <w:r w:rsidR="009437DA">
        <w:rPr>
          <w:rFonts w:ascii="Arial Narrow" w:hAnsi="Arial Narrow"/>
          <w:sz w:val="22"/>
          <w:szCs w:val="22"/>
        </w:rPr>
        <w:t>protokolu o předání a převzetí díla jejich výčet a popis, včetně termínu</w:t>
      </w:r>
      <w:r w:rsidRPr="005005AF">
        <w:rPr>
          <w:rFonts w:ascii="Arial Narrow" w:hAnsi="Arial Narrow"/>
          <w:sz w:val="22"/>
          <w:szCs w:val="22"/>
        </w:rPr>
        <w:t xml:space="preserve"> jejich odstranění. Objednatel </w:t>
      </w:r>
      <w:r w:rsidR="009437DA">
        <w:rPr>
          <w:rFonts w:ascii="Arial Narrow" w:hAnsi="Arial Narrow"/>
          <w:sz w:val="22"/>
          <w:szCs w:val="22"/>
        </w:rPr>
        <w:t xml:space="preserve">je oprávněn odmítnout převzetí díla, pokud zjištěné vady by </w:t>
      </w:r>
      <w:r w:rsidR="00C7781C">
        <w:rPr>
          <w:rFonts w:ascii="Arial Narrow" w:hAnsi="Arial Narrow"/>
          <w:sz w:val="22"/>
          <w:szCs w:val="22"/>
        </w:rPr>
        <w:t>bránily</w:t>
      </w:r>
      <w:r w:rsidR="009437DA">
        <w:rPr>
          <w:rFonts w:ascii="Arial Narrow" w:hAnsi="Arial Narrow"/>
          <w:sz w:val="22"/>
          <w:szCs w:val="22"/>
        </w:rPr>
        <w:t xml:space="preserve"> řádné</w:t>
      </w:r>
      <w:r w:rsidR="00C7781C">
        <w:rPr>
          <w:rFonts w:ascii="Arial Narrow" w:hAnsi="Arial Narrow"/>
          <w:sz w:val="22"/>
          <w:szCs w:val="22"/>
        </w:rPr>
        <w:t>mu</w:t>
      </w:r>
      <w:r w:rsidR="009437DA">
        <w:rPr>
          <w:rFonts w:ascii="Arial Narrow" w:hAnsi="Arial Narrow"/>
          <w:sz w:val="22"/>
          <w:szCs w:val="22"/>
        </w:rPr>
        <w:t xml:space="preserve"> a/nebo bezpečné</w:t>
      </w:r>
      <w:r w:rsidR="00C7781C">
        <w:rPr>
          <w:rFonts w:ascii="Arial Narrow" w:hAnsi="Arial Narrow"/>
          <w:sz w:val="22"/>
          <w:szCs w:val="22"/>
        </w:rPr>
        <w:t>mu</w:t>
      </w:r>
      <w:r w:rsidR="009437DA">
        <w:rPr>
          <w:rFonts w:ascii="Arial Narrow" w:hAnsi="Arial Narrow"/>
          <w:sz w:val="22"/>
          <w:szCs w:val="22"/>
        </w:rPr>
        <w:t xml:space="preserve"> užívání díla.</w:t>
      </w:r>
    </w:p>
    <w:p w:rsidR="007E30A0" w:rsidRDefault="009437DA" w:rsidP="00C7781C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7E30A0" w:rsidRPr="005005AF">
        <w:rPr>
          <w:rFonts w:ascii="Arial Narrow" w:hAnsi="Arial Narrow"/>
          <w:sz w:val="22"/>
          <w:szCs w:val="22"/>
        </w:rPr>
        <w:t xml:space="preserve"> </w:t>
      </w:r>
    </w:p>
    <w:p w:rsidR="00C7781C" w:rsidRPr="00C7781C" w:rsidRDefault="007E30A0" w:rsidP="00D75C69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Style w:val="apple-converted-space"/>
          <w:rFonts w:ascii="Arial Narrow" w:hAnsi="Arial Narrow"/>
          <w:sz w:val="22"/>
          <w:szCs w:val="22"/>
        </w:rPr>
      </w:pPr>
      <w:r w:rsidRPr="0008683D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Objednatel není oprávněn odmítnout převzetí </w:t>
      </w:r>
      <w:r w:rsidR="009437DA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>díla</w:t>
      </w:r>
      <w:r w:rsidRPr="0008683D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 pro ojedinělé drobné vady, které samy o sobě, ani ve spojení s jinými, nebrání užívání </w:t>
      </w:r>
      <w:r w:rsidR="009437DA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>díla</w:t>
      </w:r>
      <w:r w:rsidRPr="0008683D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 funkčně nebo esteticky, ani užívání podstatným způsobem neomezují</w:t>
      </w: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.</w:t>
      </w:r>
    </w:p>
    <w:p w:rsidR="00D75C69" w:rsidRDefault="00D75C69" w:rsidP="00C7781C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22"/>
          <w:szCs w:val="22"/>
        </w:rPr>
      </w:pPr>
      <w:r>
        <w:rPr>
          <w:rStyle w:val="apple-converted-space"/>
          <w:rFonts w:ascii="Arial Narrow" w:hAnsi="Arial Narrow"/>
          <w:sz w:val="22"/>
          <w:szCs w:val="22"/>
        </w:rPr>
        <w:t xml:space="preserve"> </w:t>
      </w:r>
    </w:p>
    <w:p w:rsidR="00D75C69" w:rsidRDefault="0086771D" w:rsidP="00D75C69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D75C69">
        <w:rPr>
          <w:rStyle w:val="apple-converted-space"/>
          <w:rFonts w:ascii="Arial Narrow" w:hAnsi="Arial Narrow"/>
          <w:sz w:val="22"/>
          <w:szCs w:val="22"/>
        </w:rPr>
        <w:t xml:space="preserve">Objednatel </w:t>
      </w:r>
      <w:r w:rsidRPr="00D75C69">
        <w:rPr>
          <w:rFonts w:ascii="Arial Narrow" w:hAnsi="Arial Narrow"/>
          <w:sz w:val="22"/>
          <w:szCs w:val="22"/>
        </w:rPr>
        <w:t>zajistí, aby proveden</w:t>
      </w:r>
      <w:r w:rsidR="009437DA" w:rsidRPr="00D75C69">
        <w:rPr>
          <w:rFonts w:ascii="Arial Narrow" w:hAnsi="Arial Narrow"/>
          <w:sz w:val="22"/>
          <w:szCs w:val="22"/>
        </w:rPr>
        <w:t>é dílo</w:t>
      </w:r>
      <w:r w:rsidRPr="00D75C69">
        <w:rPr>
          <w:rFonts w:ascii="Arial Narrow" w:hAnsi="Arial Narrow"/>
          <w:sz w:val="22"/>
          <w:szCs w:val="22"/>
        </w:rPr>
        <w:t xml:space="preserve"> byl</w:t>
      </w:r>
      <w:r w:rsidR="009437DA" w:rsidRPr="00D75C69">
        <w:rPr>
          <w:rFonts w:ascii="Arial Narrow" w:hAnsi="Arial Narrow"/>
          <w:sz w:val="22"/>
          <w:szCs w:val="22"/>
        </w:rPr>
        <w:t>o</w:t>
      </w:r>
      <w:r w:rsidRPr="00D75C69">
        <w:rPr>
          <w:rFonts w:ascii="Arial Narrow" w:hAnsi="Arial Narrow"/>
          <w:sz w:val="22"/>
          <w:szCs w:val="22"/>
        </w:rPr>
        <w:t xml:space="preserve"> na základě požadavku technologické přestávky po řádném předání min</w:t>
      </w:r>
      <w:r w:rsidR="009437DA" w:rsidRPr="00D75C69">
        <w:rPr>
          <w:rFonts w:ascii="Arial Narrow" w:hAnsi="Arial Narrow"/>
          <w:sz w:val="22"/>
          <w:szCs w:val="22"/>
        </w:rPr>
        <w:t>imálně</w:t>
      </w:r>
      <w:r w:rsidRPr="00D75C69">
        <w:rPr>
          <w:rFonts w:ascii="Arial Narrow" w:hAnsi="Arial Narrow"/>
          <w:sz w:val="22"/>
          <w:szCs w:val="22"/>
        </w:rPr>
        <w:t xml:space="preserve"> 10 dní v klidovém režimu, tj. nebyl</w:t>
      </w:r>
      <w:r w:rsidR="009437DA" w:rsidRPr="00D75C69">
        <w:rPr>
          <w:rFonts w:ascii="Arial Narrow" w:hAnsi="Arial Narrow"/>
          <w:sz w:val="22"/>
          <w:szCs w:val="22"/>
        </w:rPr>
        <w:t>o</w:t>
      </w:r>
      <w:r w:rsidRPr="00D75C69">
        <w:rPr>
          <w:rFonts w:ascii="Arial Narrow" w:hAnsi="Arial Narrow"/>
          <w:sz w:val="22"/>
          <w:szCs w:val="22"/>
        </w:rPr>
        <w:t xml:space="preserve"> nikým používán</w:t>
      </w:r>
      <w:r w:rsidR="009437DA" w:rsidRPr="00D75C69">
        <w:rPr>
          <w:rFonts w:ascii="Arial Narrow" w:hAnsi="Arial Narrow"/>
          <w:sz w:val="22"/>
          <w:szCs w:val="22"/>
        </w:rPr>
        <w:t>o</w:t>
      </w:r>
      <w:r w:rsidRPr="00D75C69">
        <w:rPr>
          <w:rFonts w:ascii="Arial Narrow" w:hAnsi="Arial Narrow"/>
          <w:sz w:val="22"/>
          <w:szCs w:val="22"/>
        </w:rPr>
        <w:t xml:space="preserve"> a jakkoli zatěžován</w:t>
      </w:r>
      <w:r w:rsidR="009437DA" w:rsidRPr="00D75C69">
        <w:rPr>
          <w:rFonts w:ascii="Arial Narrow" w:hAnsi="Arial Narrow"/>
          <w:sz w:val="22"/>
          <w:szCs w:val="22"/>
        </w:rPr>
        <w:t>o</w:t>
      </w:r>
      <w:r w:rsidRPr="00D75C69">
        <w:rPr>
          <w:rFonts w:ascii="Arial Narrow" w:hAnsi="Arial Narrow"/>
          <w:sz w:val="22"/>
          <w:szCs w:val="22"/>
        </w:rPr>
        <w:t>. Porušení tohoto závazku by mohlo mít výrazný vliv na posouzení</w:t>
      </w:r>
      <w:r w:rsidR="009437DA" w:rsidRPr="00D75C69">
        <w:rPr>
          <w:rFonts w:ascii="Arial Narrow" w:hAnsi="Arial Narrow"/>
          <w:sz w:val="22"/>
          <w:szCs w:val="22"/>
        </w:rPr>
        <w:t xml:space="preserve"> případné</w:t>
      </w:r>
      <w:r w:rsidRPr="00D75C69">
        <w:rPr>
          <w:rFonts w:ascii="Arial Narrow" w:hAnsi="Arial Narrow"/>
          <w:sz w:val="22"/>
          <w:szCs w:val="22"/>
        </w:rPr>
        <w:t xml:space="preserve"> reklamace</w:t>
      </w:r>
      <w:r w:rsidR="009437DA" w:rsidRPr="00D75C69">
        <w:rPr>
          <w:rFonts w:ascii="Arial Narrow" w:hAnsi="Arial Narrow"/>
          <w:sz w:val="22"/>
          <w:szCs w:val="22"/>
        </w:rPr>
        <w:t>.</w:t>
      </w:r>
      <w:r w:rsidRPr="00D75C69">
        <w:rPr>
          <w:rFonts w:ascii="Arial Narrow" w:hAnsi="Arial Narrow"/>
          <w:sz w:val="22"/>
          <w:szCs w:val="22"/>
        </w:rPr>
        <w:t xml:space="preserve"> </w:t>
      </w:r>
      <w:r w:rsidR="009437DA" w:rsidRPr="00D75C69">
        <w:rPr>
          <w:rFonts w:ascii="Arial Narrow" w:hAnsi="Arial Narrow"/>
          <w:sz w:val="22"/>
          <w:szCs w:val="22"/>
        </w:rPr>
        <w:t>Objednatel bere na vědomí, že p</w:t>
      </w:r>
      <w:r w:rsidRPr="00D75C69">
        <w:rPr>
          <w:rFonts w:ascii="Arial Narrow" w:hAnsi="Arial Narrow"/>
          <w:sz w:val="22"/>
          <w:szCs w:val="22"/>
        </w:rPr>
        <w:t xml:space="preserve">ři porušení požadavku technologické přestávky </w:t>
      </w:r>
      <w:r w:rsidR="009437DA" w:rsidRPr="00D75C69">
        <w:rPr>
          <w:rFonts w:ascii="Arial Narrow" w:hAnsi="Arial Narrow"/>
          <w:sz w:val="22"/>
          <w:szCs w:val="22"/>
        </w:rPr>
        <w:t>z</w:t>
      </w:r>
      <w:r w:rsidRPr="00D75C69">
        <w:rPr>
          <w:rFonts w:ascii="Arial Narrow" w:hAnsi="Arial Narrow"/>
          <w:sz w:val="22"/>
          <w:szCs w:val="22"/>
        </w:rPr>
        <w:t>hotovitel neodpovídá za vady díla ani</w:t>
      </w:r>
      <w:r w:rsidR="009437DA" w:rsidRPr="00D75C69">
        <w:rPr>
          <w:rFonts w:ascii="Arial Narrow" w:hAnsi="Arial Narrow"/>
          <w:sz w:val="22"/>
          <w:szCs w:val="22"/>
        </w:rPr>
        <w:t xml:space="preserve"> za </w:t>
      </w:r>
      <w:r w:rsidRPr="00D75C69">
        <w:rPr>
          <w:rFonts w:ascii="Arial Narrow" w:hAnsi="Arial Narrow"/>
          <w:sz w:val="22"/>
          <w:szCs w:val="22"/>
        </w:rPr>
        <w:t>případně vzniklou škodu na díle</w:t>
      </w:r>
      <w:r w:rsidR="009437DA" w:rsidRPr="00D75C69">
        <w:rPr>
          <w:rFonts w:ascii="Arial Narrow" w:hAnsi="Arial Narrow"/>
          <w:sz w:val="22"/>
          <w:szCs w:val="22"/>
        </w:rPr>
        <w:t xml:space="preserve"> v této souvislosti vzniklou. </w:t>
      </w:r>
      <w:r w:rsidRPr="00D75C69">
        <w:rPr>
          <w:rFonts w:ascii="Arial Narrow" w:hAnsi="Arial Narrow"/>
          <w:sz w:val="22"/>
          <w:szCs w:val="22"/>
        </w:rPr>
        <w:t xml:space="preserve"> </w:t>
      </w:r>
    </w:p>
    <w:p w:rsidR="00C7781C" w:rsidRDefault="007E30A0" w:rsidP="00D75C69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D75C69">
        <w:rPr>
          <w:rFonts w:ascii="Arial Narrow" w:hAnsi="Arial Narrow"/>
          <w:sz w:val="22"/>
          <w:szCs w:val="22"/>
        </w:rPr>
        <w:lastRenderedPageBreak/>
        <w:t xml:space="preserve">Nejpozději v den </w:t>
      </w:r>
      <w:r w:rsidR="00D75C69">
        <w:rPr>
          <w:rFonts w:ascii="Arial Narrow" w:hAnsi="Arial Narrow"/>
          <w:sz w:val="22"/>
          <w:szCs w:val="22"/>
        </w:rPr>
        <w:t>předání</w:t>
      </w:r>
      <w:r w:rsidRPr="00D75C69">
        <w:rPr>
          <w:rFonts w:ascii="Arial Narrow" w:hAnsi="Arial Narrow"/>
          <w:sz w:val="22"/>
          <w:szCs w:val="22"/>
        </w:rPr>
        <w:t xml:space="preserve"> díla je </w:t>
      </w:r>
      <w:r w:rsidR="00D75C69">
        <w:rPr>
          <w:rFonts w:ascii="Arial Narrow" w:hAnsi="Arial Narrow"/>
          <w:sz w:val="22"/>
          <w:szCs w:val="22"/>
        </w:rPr>
        <w:t>z</w:t>
      </w:r>
      <w:r w:rsidRPr="00D75C69">
        <w:rPr>
          <w:rFonts w:ascii="Arial Narrow" w:hAnsi="Arial Narrow"/>
          <w:sz w:val="22"/>
          <w:szCs w:val="22"/>
        </w:rPr>
        <w:t>hotovitel povinen vyklidit místo realizace.</w:t>
      </w:r>
    </w:p>
    <w:p w:rsidR="00D75C69" w:rsidRDefault="00D75C69" w:rsidP="00C7781C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E30A0" w:rsidRPr="00D75C69" w:rsidRDefault="007E30A0" w:rsidP="00D75C69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D75C69">
        <w:rPr>
          <w:rFonts w:ascii="Arial Narrow" w:hAnsi="Arial Narrow"/>
          <w:sz w:val="22"/>
          <w:szCs w:val="22"/>
        </w:rPr>
        <w:t xml:space="preserve">Po předání díla a úplném uhrazení faktury za dílo budou </w:t>
      </w:r>
      <w:r w:rsidR="00D75C69">
        <w:rPr>
          <w:rFonts w:ascii="Arial Narrow" w:hAnsi="Arial Narrow"/>
          <w:sz w:val="22"/>
          <w:szCs w:val="22"/>
        </w:rPr>
        <w:t>o</w:t>
      </w:r>
      <w:r w:rsidRPr="00D75C69">
        <w:rPr>
          <w:rFonts w:ascii="Arial Narrow" w:hAnsi="Arial Narrow"/>
          <w:sz w:val="22"/>
          <w:szCs w:val="22"/>
        </w:rPr>
        <w:t xml:space="preserve">bjednateli předány certifikáty herních </w:t>
      </w:r>
    </w:p>
    <w:p w:rsidR="007E30A0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036BBB">
        <w:rPr>
          <w:rFonts w:ascii="Arial Narrow" w:hAnsi="Arial Narrow"/>
          <w:sz w:val="22"/>
          <w:szCs w:val="22"/>
        </w:rPr>
        <w:t>prvků, kter</w:t>
      </w:r>
      <w:r>
        <w:rPr>
          <w:rFonts w:ascii="Arial Narrow" w:hAnsi="Arial Narrow"/>
          <w:sz w:val="22"/>
          <w:szCs w:val="22"/>
        </w:rPr>
        <w:t>é</w:t>
      </w:r>
      <w:r w:rsidRPr="00036BBB">
        <w:rPr>
          <w:rFonts w:ascii="Arial Narrow" w:hAnsi="Arial Narrow"/>
          <w:sz w:val="22"/>
          <w:szCs w:val="22"/>
        </w:rPr>
        <w:t xml:space="preserve"> splňuj</w:t>
      </w:r>
      <w:r>
        <w:rPr>
          <w:rFonts w:ascii="Arial Narrow" w:hAnsi="Arial Narrow"/>
          <w:sz w:val="22"/>
          <w:szCs w:val="22"/>
        </w:rPr>
        <w:t>í</w:t>
      </w:r>
      <w:r w:rsidRPr="00036BBB">
        <w:rPr>
          <w:rFonts w:ascii="Arial Narrow" w:hAnsi="Arial Narrow"/>
          <w:sz w:val="22"/>
          <w:szCs w:val="22"/>
        </w:rPr>
        <w:t xml:space="preserve"> normu ČSN EN 1176.</w:t>
      </w:r>
    </w:p>
    <w:p w:rsidR="00E63A38" w:rsidRDefault="00E63A38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</w:p>
    <w:p w:rsidR="00E63A38" w:rsidRDefault="00E63A38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284" w:hanging="218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Záruky</w:t>
      </w:r>
      <w:r>
        <w:rPr>
          <w:rFonts w:ascii="Arial Narrow" w:hAnsi="Arial Narrow"/>
          <w:b/>
          <w:sz w:val="22"/>
          <w:szCs w:val="22"/>
        </w:rPr>
        <w:t>, záruční doba a pojištění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Pr="00714D3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Záruční lhůta počíná běžet dnem </w:t>
      </w:r>
      <w:r>
        <w:rPr>
          <w:rFonts w:ascii="Arial Narrow" w:hAnsi="Arial Narrow"/>
          <w:sz w:val="22"/>
          <w:szCs w:val="22"/>
        </w:rPr>
        <w:t>předání řádně provedeného díla</w:t>
      </w:r>
      <w:r w:rsidR="00D75C69">
        <w:rPr>
          <w:rFonts w:ascii="Arial Narrow" w:hAnsi="Arial Narrow"/>
          <w:sz w:val="22"/>
          <w:szCs w:val="22"/>
        </w:rPr>
        <w:t xml:space="preserve">. </w:t>
      </w:r>
      <w:r w:rsidRPr="00714D3C">
        <w:rPr>
          <w:rFonts w:ascii="Arial Narrow" w:hAnsi="Arial Narrow"/>
          <w:sz w:val="22"/>
          <w:szCs w:val="22"/>
        </w:rPr>
        <w:t xml:space="preserve">Záruka na jednotlivé herní prvky je </w:t>
      </w:r>
      <w:r w:rsidR="00D75C69">
        <w:rPr>
          <w:rFonts w:ascii="Arial Narrow" w:hAnsi="Arial Narrow"/>
          <w:sz w:val="22"/>
          <w:szCs w:val="22"/>
        </w:rPr>
        <w:t>z</w:t>
      </w:r>
      <w:r w:rsidRPr="00F233B7">
        <w:rPr>
          <w:rFonts w:ascii="Arial Narrow" w:hAnsi="Arial Narrow"/>
          <w:sz w:val="22"/>
          <w:szCs w:val="22"/>
        </w:rPr>
        <w:t>hotovitelem</w:t>
      </w:r>
      <w:r>
        <w:rPr>
          <w:rFonts w:ascii="Arial Narrow" w:hAnsi="Arial Narrow"/>
          <w:sz w:val="22"/>
          <w:szCs w:val="22"/>
        </w:rPr>
        <w:t xml:space="preserve"> </w:t>
      </w:r>
      <w:r w:rsidRPr="00714D3C">
        <w:rPr>
          <w:rFonts w:ascii="Arial Narrow" w:hAnsi="Arial Narrow"/>
          <w:sz w:val="22"/>
          <w:szCs w:val="22"/>
        </w:rPr>
        <w:t>stanovena</w:t>
      </w:r>
      <w:r>
        <w:rPr>
          <w:rFonts w:ascii="Arial Narrow" w:hAnsi="Arial Narrow"/>
          <w:sz w:val="22"/>
          <w:szCs w:val="22"/>
        </w:rPr>
        <w:t xml:space="preserve"> následovně</w:t>
      </w:r>
      <w:r w:rsidRPr="00714D3C">
        <w:rPr>
          <w:rFonts w:ascii="Arial Narrow" w:hAnsi="Arial Narrow"/>
          <w:i/>
          <w:sz w:val="22"/>
          <w:szCs w:val="22"/>
        </w:rPr>
        <w:t>: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120 měsíců záruka na plastové díly jako např. bariéry, těla pružinových houpadel, čela skluzavek apod., které jsou vyrobeny z vysokotlakého celoprobarveného polyetylenu</w:t>
      </w:r>
      <w:r w:rsidR="00D75C69">
        <w:rPr>
          <w:rFonts w:ascii="Arial Narrow" w:hAnsi="Arial Narrow"/>
          <w:sz w:val="22"/>
          <w:szCs w:val="22"/>
        </w:rPr>
        <w:t>,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 w:rsidRPr="00D212C0">
        <w:rPr>
          <w:rFonts w:ascii="Arial Narrow" w:hAnsi="Arial Narrow"/>
          <w:sz w:val="22"/>
          <w:szCs w:val="22"/>
        </w:rPr>
        <w:t>120 měsíců zá</w:t>
      </w:r>
      <w:r w:rsidR="00D75C69">
        <w:rPr>
          <w:rFonts w:ascii="Arial Narrow" w:hAnsi="Arial Narrow"/>
          <w:sz w:val="22"/>
          <w:szCs w:val="22"/>
        </w:rPr>
        <w:t>ruka na prohnití dřevěných částí,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 w:rsidRPr="00D212C0">
        <w:rPr>
          <w:rFonts w:ascii="Arial Narrow" w:hAnsi="Arial Narrow"/>
          <w:sz w:val="22"/>
          <w:szCs w:val="22"/>
        </w:rPr>
        <w:t>60 měsíců záruka na nosné části konstrukcí herních prvků</w:t>
      </w:r>
      <w:r w:rsidR="00D75C69">
        <w:rPr>
          <w:rFonts w:ascii="Arial Narrow" w:hAnsi="Arial Narrow"/>
          <w:sz w:val="22"/>
          <w:szCs w:val="22"/>
        </w:rPr>
        <w:t>,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 w:rsidRPr="00D212C0">
        <w:rPr>
          <w:rFonts w:ascii="Arial Narrow" w:hAnsi="Arial Narrow"/>
          <w:sz w:val="22"/>
          <w:szCs w:val="22"/>
        </w:rPr>
        <w:t>60 měsíců záruka na kovové části herních prvků</w:t>
      </w:r>
      <w:r w:rsidR="00D75C69">
        <w:rPr>
          <w:rFonts w:ascii="Arial Narrow" w:hAnsi="Arial Narrow"/>
          <w:sz w:val="22"/>
          <w:szCs w:val="22"/>
        </w:rPr>
        <w:t>,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 w:rsidRPr="00D212C0">
        <w:rPr>
          <w:rFonts w:ascii="Arial Narrow" w:hAnsi="Arial Narrow"/>
          <w:sz w:val="22"/>
          <w:szCs w:val="22"/>
        </w:rPr>
        <w:t>24 měsíců záruka na lakované a vrstvené materiály, skluzavky, pružiny, ložiska a na materiály jinde nejmenované</w:t>
      </w:r>
      <w:r w:rsidR="00D75C69">
        <w:rPr>
          <w:rFonts w:ascii="Arial Narrow" w:hAnsi="Arial Narrow"/>
          <w:sz w:val="22"/>
          <w:szCs w:val="22"/>
        </w:rPr>
        <w:t>,</w:t>
      </w:r>
    </w:p>
    <w:p w:rsidR="007E30A0" w:rsidRDefault="007E30A0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 let záruka na nerezové konstrukce.</w:t>
      </w:r>
    </w:p>
    <w:p w:rsidR="007E30A0" w:rsidRPr="00D212C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Podmínkou platnosti záruky je provádění pravidelné běžné uživatelské údržby </w:t>
      </w:r>
      <w:r w:rsidRPr="00F233B7">
        <w:rPr>
          <w:rFonts w:ascii="Arial Narrow" w:hAnsi="Arial Narrow"/>
          <w:sz w:val="22"/>
          <w:szCs w:val="22"/>
        </w:rPr>
        <w:t xml:space="preserve">herních prvků a jejich příslušenství v souladu s technickými podmínkami a používání originálních náhradních dílů specifikovaných </w:t>
      </w:r>
      <w:r w:rsidR="00D75C69">
        <w:rPr>
          <w:rFonts w:ascii="Arial Narrow" w:hAnsi="Arial Narrow"/>
          <w:sz w:val="22"/>
          <w:szCs w:val="22"/>
        </w:rPr>
        <w:t>z</w:t>
      </w:r>
      <w:r w:rsidRPr="00F233B7">
        <w:rPr>
          <w:rFonts w:ascii="Arial Narrow" w:hAnsi="Arial Narrow"/>
          <w:sz w:val="22"/>
          <w:szCs w:val="22"/>
        </w:rPr>
        <w:t>hotovitelem.</w:t>
      </w:r>
    </w:p>
    <w:p w:rsidR="00C7781C" w:rsidRPr="00F233B7" w:rsidRDefault="00C7781C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C7781C" w:rsidRPr="00C7781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Záruka se nevztahuje na vady vzniklé vandalstvím, cizím zaviněním, násilným poškozením, nevhodnou údržbou, neodborným zacházením, použitím a instalací, které jsou v rozporu s technickými podmínkami, přirozeným opotřebením, nedodržením harmonogramu kontrol a následky živelných pohrom.</w:t>
      </w:r>
    </w:p>
    <w:p w:rsidR="007E30A0" w:rsidRPr="00CF41F5" w:rsidRDefault="007E30A0" w:rsidP="00C7781C">
      <w:pPr>
        <w:pStyle w:val="Zhlav"/>
        <w:tabs>
          <w:tab w:val="clear" w:pos="4153"/>
          <w:tab w:val="clear" w:pos="8306"/>
        </w:tabs>
        <w:ind w:left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 </w:t>
      </w:r>
    </w:p>
    <w:p w:rsidR="00C7781C" w:rsidRDefault="007E30A0" w:rsidP="00C7781C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Záruka se nevztahuje na obnovu povrchové úpravy dílů, ta se musí dle potřeby 1x za 24 měsíců obnovit.</w:t>
      </w:r>
    </w:p>
    <w:p w:rsidR="007E30A0" w:rsidRPr="00C7781C" w:rsidRDefault="007E30A0" w:rsidP="00C7781C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32"/>
          <w:szCs w:val="22"/>
        </w:rPr>
      </w:pPr>
      <w:r w:rsidRPr="00C7781C"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 </w:t>
      </w:r>
    </w:p>
    <w:p w:rsidR="00C7781C" w:rsidRDefault="007E30A0" w:rsidP="00C7781C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Záruka se nevztahuje na údržbu, úpravu a doplňování materiálu v dopadových plochách.</w:t>
      </w:r>
    </w:p>
    <w:p w:rsidR="007E30A0" w:rsidRPr="00C7781C" w:rsidRDefault="007E30A0" w:rsidP="00C7781C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32"/>
          <w:szCs w:val="22"/>
        </w:rPr>
      </w:pPr>
      <w:r w:rsidRPr="00C7781C"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 </w:t>
      </w:r>
    </w:p>
    <w:p w:rsidR="007E30A0" w:rsidRPr="00C7781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Záruka se nevztahuje na nevhodné, nepřípustné používání prvků (tj. takové, které nevyplývá z jeho logického a běžného užití, např. skluzavka je určena ke skluzu v sedě shora dolů, ostatní užití je nepřípustné a zakázané</w:t>
      </w:r>
      <w:r w:rsidR="00D75C69"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)</w:t>
      </w: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. </w:t>
      </w:r>
    </w:p>
    <w:p w:rsidR="00C7781C" w:rsidRPr="00813E9C" w:rsidRDefault="00C7781C" w:rsidP="00C7781C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32"/>
          <w:szCs w:val="22"/>
        </w:rPr>
      </w:pPr>
    </w:p>
    <w:p w:rsidR="007E30A0" w:rsidRPr="00C7781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zaniká v případě neoprávněného zásahu </w:t>
      </w:r>
      <w:r w:rsidRPr="00F233B7">
        <w:rPr>
          <w:rStyle w:val="apple-converted-space"/>
          <w:rFonts w:ascii="Arial Narrow" w:hAnsi="Arial Narrow" w:cs="Arial"/>
          <w:sz w:val="22"/>
          <w:szCs w:val="16"/>
          <w:shd w:val="clear" w:color="auto" w:fill="FFFFFF"/>
        </w:rPr>
        <w:t>do herního prvku.</w:t>
      </w:r>
    </w:p>
    <w:p w:rsidR="00C7781C" w:rsidRDefault="00C7781C" w:rsidP="00C7781C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32"/>
          <w:szCs w:val="22"/>
        </w:rPr>
      </w:pPr>
    </w:p>
    <w:p w:rsidR="007E30A0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22"/>
          <w:szCs w:val="22"/>
        </w:rPr>
      </w:pPr>
      <w:r w:rsidRPr="009F00CB">
        <w:rPr>
          <w:rStyle w:val="apple-converted-space"/>
          <w:rFonts w:ascii="Arial Narrow" w:hAnsi="Arial Narrow"/>
          <w:sz w:val="22"/>
          <w:szCs w:val="22"/>
        </w:rPr>
        <w:t xml:space="preserve">Během záruční lhůty je </w:t>
      </w:r>
      <w:r w:rsidR="00D75C69">
        <w:rPr>
          <w:rStyle w:val="apple-converted-space"/>
          <w:rFonts w:ascii="Arial Narrow" w:hAnsi="Arial Narrow"/>
          <w:sz w:val="22"/>
          <w:szCs w:val="22"/>
        </w:rPr>
        <w:t>z</w:t>
      </w:r>
      <w:r w:rsidRPr="009F00CB">
        <w:rPr>
          <w:rStyle w:val="apple-converted-space"/>
          <w:rFonts w:ascii="Arial Narrow" w:hAnsi="Arial Narrow"/>
          <w:sz w:val="22"/>
          <w:szCs w:val="22"/>
        </w:rPr>
        <w:t xml:space="preserve">hotovitel povinen bezplatně opravit vzniklé vady díla z titulu nekvalitně provedených prací nebo skrytých vad </w:t>
      </w:r>
      <w:r w:rsidRPr="00F233B7">
        <w:rPr>
          <w:rStyle w:val="apple-converted-space"/>
          <w:rFonts w:ascii="Arial Narrow" w:hAnsi="Arial Narrow"/>
          <w:sz w:val="22"/>
          <w:szCs w:val="22"/>
        </w:rPr>
        <w:t>materiálu</w:t>
      </w:r>
      <w:r w:rsidRPr="009F00CB">
        <w:rPr>
          <w:rStyle w:val="apple-converted-space"/>
          <w:rFonts w:ascii="Arial Narrow" w:hAnsi="Arial Narrow"/>
          <w:sz w:val="22"/>
          <w:szCs w:val="22"/>
        </w:rPr>
        <w:t xml:space="preserve">. Zhotovitel je oprávněn zvolit způsob opravy, a to buď </w:t>
      </w:r>
      <w:r>
        <w:rPr>
          <w:rStyle w:val="apple-converted-space"/>
          <w:rFonts w:ascii="Arial Narrow" w:hAnsi="Arial Narrow"/>
          <w:sz w:val="22"/>
          <w:szCs w:val="22"/>
        </w:rPr>
        <w:t>výměnu, nebo opravu dílu.</w:t>
      </w:r>
    </w:p>
    <w:p w:rsidR="00525F19" w:rsidRDefault="00525F19" w:rsidP="00525F19">
      <w:pPr>
        <w:pStyle w:val="Zhlav"/>
        <w:tabs>
          <w:tab w:val="clear" w:pos="4153"/>
          <w:tab w:val="clear" w:pos="8306"/>
        </w:tabs>
        <w:rPr>
          <w:rStyle w:val="apple-converted-space"/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C7781C" w:rsidRPr="009F00CB" w:rsidRDefault="00C7781C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Vyšší moc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 účely této </w:t>
      </w:r>
      <w:r w:rsidR="00D75C69">
        <w:rPr>
          <w:rFonts w:ascii="Arial Narrow" w:hAnsi="Arial Narrow"/>
          <w:sz w:val="22"/>
          <w:szCs w:val="22"/>
        </w:rPr>
        <w:t>s</w:t>
      </w:r>
      <w:r w:rsidRPr="00726518">
        <w:rPr>
          <w:rFonts w:ascii="Arial Narrow" w:hAnsi="Arial Narrow"/>
          <w:sz w:val="22"/>
          <w:szCs w:val="22"/>
        </w:rPr>
        <w:t xml:space="preserve">mlouvy se za vyšší moc považují případy, které nejsou závislé na </w:t>
      </w:r>
      <w:r w:rsidR="00D75C69">
        <w:rPr>
          <w:rFonts w:ascii="Arial Narrow" w:hAnsi="Arial Narrow"/>
          <w:sz w:val="22"/>
          <w:szCs w:val="22"/>
        </w:rPr>
        <w:t xml:space="preserve">vůli </w:t>
      </w:r>
      <w:r w:rsidRPr="00726518">
        <w:rPr>
          <w:rFonts w:ascii="Arial Narrow" w:hAnsi="Arial Narrow"/>
          <w:sz w:val="22"/>
          <w:szCs w:val="22"/>
        </w:rPr>
        <w:t>smluvních stran a které smluvní strany nemohou ovlivnit. Jedná se např. o válku, mobilizaci, povstání, živelné pohromy</w:t>
      </w:r>
      <w:r w:rsidR="00D75C69">
        <w:rPr>
          <w:rFonts w:ascii="Arial Narrow" w:hAnsi="Arial Narrow"/>
          <w:sz w:val="22"/>
          <w:szCs w:val="22"/>
        </w:rPr>
        <w:t>, terorismus</w:t>
      </w:r>
      <w:r w:rsidRPr="00726518">
        <w:rPr>
          <w:rFonts w:ascii="Arial Narrow" w:hAnsi="Arial Narrow"/>
          <w:sz w:val="22"/>
          <w:szCs w:val="22"/>
        </w:rPr>
        <w:t xml:space="preserve"> apod.</w:t>
      </w:r>
    </w:p>
    <w:p w:rsidR="00C7781C" w:rsidRPr="00726518" w:rsidRDefault="00C7781C" w:rsidP="00C7781C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</w:t>
      </w:r>
      <w:r>
        <w:rPr>
          <w:rFonts w:ascii="Arial Narrow" w:hAnsi="Arial Narrow"/>
          <w:sz w:val="22"/>
          <w:szCs w:val="22"/>
        </w:rPr>
        <w:t>,</w:t>
      </w:r>
      <w:r w:rsidRPr="00726518">
        <w:rPr>
          <w:rFonts w:ascii="Arial Narrow" w:hAnsi="Arial Narrow"/>
          <w:sz w:val="22"/>
          <w:szCs w:val="22"/>
        </w:rPr>
        <w:t xml:space="preserve"> právo odstoupit od smlouvy. Účinnost odstoupení nastává v tomto případě dnem doručení oznámení.</w:t>
      </w:r>
    </w:p>
    <w:p w:rsidR="00C7781C" w:rsidRDefault="00C7781C" w:rsidP="00C7781C">
      <w:pPr>
        <w:pStyle w:val="Odstavecseseznamem"/>
        <w:rPr>
          <w:rFonts w:ascii="Arial Narrow" w:hAnsi="Arial Narrow"/>
          <w:sz w:val="22"/>
          <w:szCs w:val="22"/>
        </w:rPr>
      </w:pPr>
    </w:p>
    <w:p w:rsidR="00C7781C" w:rsidRDefault="00C7781C" w:rsidP="00C7781C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Sankce a </w:t>
      </w:r>
      <w:r w:rsidRPr="005B61B3">
        <w:rPr>
          <w:rFonts w:ascii="Arial Narrow" w:hAnsi="Arial Narrow"/>
          <w:b/>
          <w:sz w:val="22"/>
          <w:szCs w:val="22"/>
        </w:rPr>
        <w:t>smluvní pokuty:</w:t>
      </w:r>
    </w:p>
    <w:p w:rsidR="007E30A0" w:rsidRPr="00726518" w:rsidRDefault="007E30A0" w:rsidP="007E30A0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V</w:t>
      </w:r>
      <w:r w:rsidR="00D75C69">
        <w:rPr>
          <w:rFonts w:ascii="Arial Narrow" w:hAnsi="Arial Narrow"/>
          <w:sz w:val="22"/>
          <w:szCs w:val="22"/>
        </w:rPr>
        <w:t> </w:t>
      </w:r>
      <w:r w:rsidRPr="00726518">
        <w:rPr>
          <w:rFonts w:ascii="Arial Narrow" w:hAnsi="Arial Narrow"/>
          <w:sz w:val="22"/>
          <w:szCs w:val="22"/>
        </w:rPr>
        <w:t>případě</w:t>
      </w:r>
      <w:r w:rsidR="00D75C69">
        <w:rPr>
          <w:rFonts w:ascii="Arial Narrow" w:hAnsi="Arial Narrow"/>
          <w:sz w:val="22"/>
          <w:szCs w:val="22"/>
        </w:rPr>
        <w:t xml:space="preserve"> prodlení s plněním díla</w:t>
      </w:r>
      <w:r w:rsidRPr="00726518">
        <w:rPr>
          <w:rFonts w:ascii="Arial Narrow" w:hAnsi="Arial Narrow"/>
          <w:sz w:val="22"/>
          <w:szCs w:val="22"/>
        </w:rPr>
        <w:t xml:space="preserve"> je </w:t>
      </w:r>
      <w:r w:rsidR="00D75C69">
        <w:rPr>
          <w:rFonts w:ascii="Arial Narrow" w:hAnsi="Arial Narrow"/>
          <w:sz w:val="22"/>
          <w:szCs w:val="22"/>
        </w:rPr>
        <w:t xml:space="preserve">zhotovitel </w:t>
      </w:r>
      <w:r w:rsidRPr="00726518">
        <w:rPr>
          <w:rFonts w:ascii="Arial Narrow" w:hAnsi="Arial Narrow"/>
          <w:sz w:val="22"/>
          <w:szCs w:val="22"/>
        </w:rPr>
        <w:t xml:space="preserve">povinen zaplatit </w:t>
      </w:r>
      <w:r w:rsidR="00D75C69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bjednatel</w:t>
      </w:r>
      <w:r w:rsidRPr="00726518">
        <w:rPr>
          <w:rFonts w:ascii="Arial Narrow" w:hAnsi="Arial Narrow"/>
          <w:sz w:val="22"/>
          <w:szCs w:val="22"/>
        </w:rPr>
        <w:t xml:space="preserve">i smluvní pokutu ve výši </w:t>
      </w:r>
      <w:r>
        <w:rPr>
          <w:rFonts w:ascii="Arial Narrow" w:hAnsi="Arial Narrow"/>
          <w:sz w:val="22"/>
          <w:szCs w:val="22"/>
        </w:rPr>
        <w:t>0,05%</w:t>
      </w:r>
      <w:r w:rsidRPr="00726518">
        <w:rPr>
          <w:rFonts w:ascii="Arial Narrow" w:hAnsi="Arial Narrow"/>
          <w:sz w:val="22"/>
          <w:szCs w:val="22"/>
        </w:rPr>
        <w:t xml:space="preserve"> z ceny nedodané</w:t>
      </w:r>
      <w:r>
        <w:rPr>
          <w:rFonts w:ascii="Arial Narrow" w:hAnsi="Arial Narrow"/>
          <w:sz w:val="22"/>
          <w:szCs w:val="22"/>
        </w:rPr>
        <w:t xml:space="preserve"> etapy</w:t>
      </w:r>
      <w:r w:rsidRPr="00726518">
        <w:rPr>
          <w:rFonts w:ascii="Arial Narrow" w:hAnsi="Arial Narrow"/>
          <w:sz w:val="22"/>
          <w:szCs w:val="22"/>
        </w:rPr>
        <w:t xml:space="preserve"> díla za každý započatý den prodlení, </w:t>
      </w:r>
      <w:r w:rsidR="00D75C69">
        <w:rPr>
          <w:rFonts w:ascii="Arial Narrow" w:hAnsi="Arial Narrow"/>
          <w:sz w:val="22"/>
          <w:szCs w:val="22"/>
        </w:rPr>
        <w:t xml:space="preserve">s výjimkou prodlení z důvodu zásahu vyšší moci. </w:t>
      </w: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lastRenderedPageBreak/>
        <w:t>V</w:t>
      </w:r>
      <w:r w:rsidR="00D75C69">
        <w:rPr>
          <w:rFonts w:ascii="Arial Narrow" w:hAnsi="Arial Narrow"/>
          <w:sz w:val="22"/>
          <w:szCs w:val="22"/>
        </w:rPr>
        <w:t> </w:t>
      </w:r>
      <w:r w:rsidRPr="00726518">
        <w:rPr>
          <w:rFonts w:ascii="Arial Narrow" w:hAnsi="Arial Narrow"/>
          <w:sz w:val="22"/>
          <w:szCs w:val="22"/>
        </w:rPr>
        <w:t>případě</w:t>
      </w:r>
      <w:r w:rsidR="00D75C69">
        <w:rPr>
          <w:rFonts w:ascii="Arial Narrow" w:hAnsi="Arial Narrow"/>
          <w:sz w:val="22"/>
          <w:szCs w:val="22"/>
        </w:rPr>
        <w:t xml:space="preserve"> prodlení s úhradou ceny za dílo je objednatel povinen zaplatit zhotoviteli úrok z prodlení ve výši </w:t>
      </w:r>
      <w:r w:rsidR="00B21C55">
        <w:rPr>
          <w:rFonts w:ascii="Arial Narrow" w:hAnsi="Arial Narrow"/>
          <w:sz w:val="22"/>
          <w:szCs w:val="22"/>
        </w:rPr>
        <w:t xml:space="preserve">9% p.a. z dlužné části ceny bez DPH </w:t>
      </w:r>
      <w:r>
        <w:rPr>
          <w:rFonts w:ascii="Arial Narrow" w:hAnsi="Arial Narrow"/>
          <w:sz w:val="22"/>
          <w:szCs w:val="22"/>
        </w:rPr>
        <w:t>za každý započatý den prodlení.</w:t>
      </w:r>
    </w:p>
    <w:p w:rsidR="00C7781C" w:rsidRPr="00726518" w:rsidRDefault="00C7781C" w:rsidP="00C7781C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Úhrada uvedených smluvních </w:t>
      </w:r>
      <w:r w:rsidR="00B21C55">
        <w:rPr>
          <w:rFonts w:ascii="Arial Narrow" w:hAnsi="Arial Narrow"/>
          <w:sz w:val="22"/>
          <w:szCs w:val="22"/>
        </w:rPr>
        <w:t>sankcí</w:t>
      </w:r>
      <w:r w:rsidRPr="00726518">
        <w:rPr>
          <w:rFonts w:ascii="Arial Narrow" w:hAnsi="Arial Narrow"/>
          <w:sz w:val="22"/>
          <w:szCs w:val="22"/>
        </w:rPr>
        <w:t xml:space="preserve"> nevyluču</w:t>
      </w:r>
      <w:r w:rsidR="00B21C55">
        <w:rPr>
          <w:rFonts w:ascii="Arial Narrow" w:hAnsi="Arial Narrow"/>
          <w:sz w:val="22"/>
          <w:szCs w:val="22"/>
        </w:rPr>
        <w:t xml:space="preserve">je možnost uplatnění požadavku na náhradu </w:t>
      </w:r>
      <w:r w:rsidRPr="00726518">
        <w:rPr>
          <w:rFonts w:ascii="Arial Narrow" w:hAnsi="Arial Narrow"/>
          <w:sz w:val="22"/>
          <w:szCs w:val="22"/>
        </w:rPr>
        <w:t xml:space="preserve">škod způsobených </w:t>
      </w:r>
      <w:r w:rsidR="00B21C55">
        <w:rPr>
          <w:rFonts w:ascii="Arial Narrow" w:hAnsi="Arial Narrow"/>
          <w:sz w:val="22"/>
          <w:szCs w:val="22"/>
        </w:rPr>
        <w:t xml:space="preserve">případným </w:t>
      </w:r>
      <w:r w:rsidRPr="00726518">
        <w:rPr>
          <w:rFonts w:ascii="Arial Narrow" w:hAnsi="Arial Narrow"/>
          <w:sz w:val="22"/>
          <w:szCs w:val="22"/>
        </w:rPr>
        <w:t>neplněním smluvních podmínek.</w:t>
      </w:r>
    </w:p>
    <w:p w:rsidR="00C7781C" w:rsidRDefault="00C7781C" w:rsidP="00C7781C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 xml:space="preserve">Výzva k úhradě smluvní </w:t>
      </w:r>
      <w:r w:rsidR="00B21C55">
        <w:rPr>
          <w:rFonts w:ascii="Arial Narrow" w:hAnsi="Arial Narrow"/>
          <w:sz w:val="22"/>
          <w:szCs w:val="22"/>
        </w:rPr>
        <w:t>sankce</w:t>
      </w:r>
      <w:r w:rsidRPr="00F233B7">
        <w:rPr>
          <w:rFonts w:ascii="Arial Narrow" w:hAnsi="Arial Narrow"/>
          <w:sz w:val="22"/>
          <w:szCs w:val="22"/>
        </w:rPr>
        <w:t xml:space="preserve"> musí být písemná, </w:t>
      </w:r>
      <w:r w:rsidR="00B21C55">
        <w:rPr>
          <w:rFonts w:ascii="Arial Narrow" w:hAnsi="Arial Narrow"/>
          <w:sz w:val="22"/>
          <w:szCs w:val="22"/>
        </w:rPr>
        <w:t xml:space="preserve">a to ve formě vyúčtování sankce daňovým dokladem, v jehož textu </w:t>
      </w:r>
      <w:r w:rsidRPr="00F233B7">
        <w:rPr>
          <w:rFonts w:ascii="Arial Narrow" w:hAnsi="Arial Narrow"/>
          <w:sz w:val="22"/>
          <w:szCs w:val="22"/>
        </w:rPr>
        <w:t xml:space="preserve">musí </w:t>
      </w:r>
      <w:r w:rsidR="00B21C55">
        <w:rPr>
          <w:rFonts w:ascii="Arial Narrow" w:hAnsi="Arial Narrow"/>
          <w:sz w:val="22"/>
          <w:szCs w:val="22"/>
        </w:rPr>
        <w:t xml:space="preserve">být </w:t>
      </w:r>
      <w:r w:rsidRPr="00F233B7">
        <w:rPr>
          <w:rFonts w:ascii="Arial Narrow" w:hAnsi="Arial Narrow"/>
          <w:sz w:val="22"/>
          <w:szCs w:val="22"/>
        </w:rPr>
        <w:t xml:space="preserve">vždy </w:t>
      </w:r>
      <w:r w:rsidR="00B21C55">
        <w:rPr>
          <w:rFonts w:ascii="Arial Narrow" w:hAnsi="Arial Narrow"/>
          <w:sz w:val="22"/>
          <w:szCs w:val="22"/>
        </w:rPr>
        <w:t>uveden</w:t>
      </w:r>
      <w:r w:rsidRPr="00F233B7">
        <w:rPr>
          <w:rFonts w:ascii="Arial Narrow" w:hAnsi="Arial Narrow"/>
          <w:sz w:val="22"/>
          <w:szCs w:val="22"/>
        </w:rPr>
        <w:t xml:space="preserve"> důvod uplatnění sankce</w:t>
      </w:r>
      <w:r>
        <w:rPr>
          <w:rFonts w:ascii="Arial Narrow" w:hAnsi="Arial Narrow"/>
          <w:sz w:val="22"/>
          <w:szCs w:val="22"/>
        </w:rPr>
        <w:t>.</w:t>
      </w:r>
      <w:r w:rsidR="00B21C55">
        <w:rPr>
          <w:rFonts w:ascii="Arial Narrow" w:hAnsi="Arial Narrow"/>
          <w:sz w:val="22"/>
          <w:szCs w:val="22"/>
        </w:rPr>
        <w:t xml:space="preserve"> Splatnost sankce se sjednává 5 pracovních dnů od doručení daňového dokladu.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>Odstoupení od smlouvy:</w:t>
      </w:r>
    </w:p>
    <w:p w:rsidR="007E30A0" w:rsidRPr="00726518" w:rsidRDefault="007E30A0" w:rsidP="007E30A0">
      <w:pPr>
        <w:jc w:val="both"/>
        <w:rPr>
          <w:rFonts w:ascii="Arial Narrow" w:hAnsi="Arial Narrow"/>
          <w:i/>
          <w:sz w:val="22"/>
          <w:szCs w:val="22"/>
        </w:rPr>
      </w:pPr>
    </w:p>
    <w:p w:rsidR="007E30A0" w:rsidRDefault="007E30A0" w:rsidP="007E30A0">
      <w:pPr>
        <w:numPr>
          <w:ilvl w:val="0"/>
          <w:numId w:val="3"/>
        </w:numPr>
        <w:ind w:left="28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BA4503">
        <w:rPr>
          <w:rFonts w:ascii="Arial Narrow" w:hAnsi="Arial Narrow"/>
          <w:color w:val="000000"/>
          <w:sz w:val="22"/>
          <w:szCs w:val="22"/>
        </w:rPr>
        <w:t xml:space="preserve">V případě, že kterákoliv ze smluvních stran odstoupí od této </w:t>
      </w:r>
      <w:r w:rsidR="00B21C55">
        <w:rPr>
          <w:rFonts w:ascii="Arial Narrow" w:hAnsi="Arial Narrow"/>
          <w:color w:val="000000"/>
          <w:sz w:val="22"/>
          <w:szCs w:val="22"/>
        </w:rPr>
        <w:t>s</w:t>
      </w:r>
      <w:r w:rsidRPr="00BA4503">
        <w:rPr>
          <w:rFonts w:ascii="Arial Narrow" w:hAnsi="Arial Narrow"/>
          <w:color w:val="000000"/>
          <w:sz w:val="22"/>
          <w:szCs w:val="22"/>
        </w:rPr>
        <w:t>mlouvy, jsou si smluvní strany povinn</w:t>
      </w:r>
      <w:r>
        <w:rPr>
          <w:rFonts w:ascii="Arial Narrow" w:hAnsi="Arial Narrow"/>
          <w:color w:val="000000"/>
          <w:sz w:val="22"/>
          <w:szCs w:val="22"/>
        </w:rPr>
        <w:t>y vrátit veškerá přijatá plnění. V </w:t>
      </w:r>
      <w:r w:rsidRPr="00BA4503">
        <w:rPr>
          <w:rFonts w:ascii="Arial Narrow" w:hAnsi="Arial Narrow"/>
          <w:color w:val="000000"/>
          <w:sz w:val="22"/>
          <w:szCs w:val="22"/>
        </w:rPr>
        <w:t>případě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že vrácení plnění není z technických důvodů možn</w:t>
      </w:r>
      <w:r w:rsidR="00B21C55">
        <w:rPr>
          <w:rFonts w:ascii="Arial Narrow" w:hAnsi="Arial Narrow"/>
          <w:color w:val="000000"/>
          <w:sz w:val="22"/>
          <w:szCs w:val="22"/>
        </w:rPr>
        <w:t>é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, </w:t>
      </w:r>
      <w:r w:rsidR="00B21C55">
        <w:rPr>
          <w:rFonts w:ascii="Arial Narrow" w:hAnsi="Arial Narrow"/>
          <w:color w:val="000000"/>
          <w:sz w:val="22"/>
          <w:szCs w:val="22"/>
        </w:rPr>
        <w:t xml:space="preserve">pak </w:t>
      </w:r>
      <w:r w:rsidRPr="00BA4503">
        <w:rPr>
          <w:rFonts w:ascii="Arial Narrow" w:hAnsi="Arial Narrow"/>
          <w:color w:val="000000"/>
          <w:sz w:val="22"/>
          <w:szCs w:val="22"/>
        </w:rPr>
        <w:t>povinn</w:t>
      </w:r>
      <w:r w:rsidR="00B21C55">
        <w:rPr>
          <w:rFonts w:ascii="Arial Narrow" w:hAnsi="Arial Narrow"/>
          <w:color w:val="000000"/>
          <w:sz w:val="22"/>
          <w:szCs w:val="22"/>
        </w:rPr>
        <w:t>á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strana vrát</w:t>
      </w:r>
      <w:r w:rsidR="00B21C55">
        <w:rPr>
          <w:rFonts w:ascii="Arial Narrow" w:hAnsi="Arial Narrow"/>
          <w:color w:val="000000"/>
          <w:sz w:val="22"/>
          <w:szCs w:val="22"/>
        </w:rPr>
        <w:t>í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plnění ve finanční podobě dle vyčíslení oprávněné smluvní strany.</w:t>
      </w:r>
    </w:p>
    <w:p w:rsidR="00C7781C" w:rsidRPr="00BA4503" w:rsidRDefault="00C7781C" w:rsidP="00C7781C">
      <w:pPr>
        <w:ind w:left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7E30A0" w:rsidRPr="00BA4503" w:rsidRDefault="007E30A0" w:rsidP="007E30A0">
      <w:pPr>
        <w:numPr>
          <w:ilvl w:val="0"/>
          <w:numId w:val="3"/>
        </w:numPr>
        <w:ind w:left="28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BA4503">
        <w:rPr>
          <w:rFonts w:ascii="Arial Narrow" w:hAnsi="Arial Narrow"/>
          <w:color w:val="000000"/>
          <w:sz w:val="22"/>
          <w:szCs w:val="22"/>
        </w:rPr>
        <w:t xml:space="preserve">V případě, že od této </w:t>
      </w:r>
      <w:r w:rsidR="00B21C55">
        <w:rPr>
          <w:rFonts w:ascii="Arial Narrow" w:hAnsi="Arial Narrow"/>
          <w:color w:val="000000"/>
          <w:sz w:val="22"/>
          <w:szCs w:val="22"/>
        </w:rPr>
        <w:t>s</w:t>
      </w:r>
      <w:r w:rsidRPr="00BA4503">
        <w:rPr>
          <w:rFonts w:ascii="Arial Narrow" w:hAnsi="Arial Narrow"/>
          <w:color w:val="000000"/>
          <w:sz w:val="22"/>
          <w:szCs w:val="22"/>
        </w:rPr>
        <w:t>mlouvy odstoupí kterákoliv ze stran na základě porušení smluvních</w:t>
      </w:r>
      <w:r>
        <w:rPr>
          <w:rFonts w:ascii="Arial Narrow" w:hAnsi="Arial Narrow"/>
          <w:color w:val="000000"/>
          <w:sz w:val="22"/>
          <w:szCs w:val="22"/>
        </w:rPr>
        <w:t xml:space="preserve"> ujednání vyplývajících z této </w:t>
      </w:r>
      <w:r w:rsidR="00B21C55">
        <w:rPr>
          <w:rFonts w:ascii="Arial Narrow" w:hAnsi="Arial Narrow"/>
          <w:color w:val="000000"/>
          <w:sz w:val="22"/>
          <w:szCs w:val="22"/>
        </w:rPr>
        <w:t>s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mlouvy druhou smluvní stranou, je povinna smluvní </w:t>
      </w:r>
      <w:r>
        <w:rPr>
          <w:rFonts w:ascii="Arial Narrow" w:hAnsi="Arial Narrow"/>
          <w:color w:val="000000"/>
          <w:sz w:val="22"/>
          <w:szCs w:val="22"/>
        </w:rPr>
        <w:t>strana, která se porušení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smluvních ujednání dopustila, vrátit či uh</w:t>
      </w:r>
      <w:r>
        <w:rPr>
          <w:rFonts w:ascii="Arial Narrow" w:hAnsi="Arial Narrow"/>
          <w:color w:val="000000"/>
          <w:sz w:val="22"/>
          <w:szCs w:val="22"/>
        </w:rPr>
        <w:t xml:space="preserve">radit </w:t>
      </w:r>
      <w:r w:rsidR="00135165">
        <w:rPr>
          <w:rFonts w:ascii="Arial Narrow" w:hAnsi="Arial Narrow"/>
          <w:color w:val="000000"/>
          <w:sz w:val="22"/>
          <w:szCs w:val="22"/>
        </w:rPr>
        <w:t xml:space="preserve">druhé </w:t>
      </w:r>
      <w:r>
        <w:rPr>
          <w:rFonts w:ascii="Arial Narrow" w:hAnsi="Arial Narrow"/>
          <w:color w:val="000000"/>
          <w:sz w:val="22"/>
          <w:szCs w:val="22"/>
        </w:rPr>
        <w:t>straně plnění, které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nabyla, tj. uhrazené zálohy, vzniklé náklady, úhradu vzniklých škod apod.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C7781C" w:rsidRDefault="00C7781C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Závěrečná</w:t>
      </w:r>
      <w:r w:rsidRPr="005B61B3">
        <w:rPr>
          <w:rFonts w:ascii="Arial Narrow" w:hAnsi="Arial Narrow"/>
          <w:b/>
          <w:sz w:val="22"/>
          <w:szCs w:val="22"/>
        </w:rPr>
        <w:t xml:space="preserve"> ujednání:</w:t>
      </w:r>
    </w:p>
    <w:p w:rsidR="007E30A0" w:rsidRPr="00726518" w:rsidRDefault="007E30A0" w:rsidP="007E30A0">
      <w:pPr>
        <w:jc w:val="both"/>
        <w:rPr>
          <w:rFonts w:ascii="Arial Narrow" w:hAnsi="Arial Narrow"/>
          <w:i/>
          <w:sz w:val="22"/>
          <w:szCs w:val="22"/>
        </w:rPr>
      </w:pPr>
    </w:p>
    <w:p w:rsidR="00C7781C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Tato smlouva je </w:t>
      </w:r>
      <w:r w:rsidR="00135165">
        <w:rPr>
          <w:rFonts w:ascii="Arial Narrow" w:hAnsi="Arial Narrow"/>
          <w:sz w:val="22"/>
          <w:szCs w:val="22"/>
        </w:rPr>
        <w:t>sepsána</w:t>
      </w:r>
      <w:r w:rsidRPr="00726518">
        <w:rPr>
          <w:rFonts w:ascii="Arial Narrow" w:hAnsi="Arial Narrow"/>
          <w:sz w:val="22"/>
          <w:szCs w:val="22"/>
        </w:rPr>
        <w:t xml:space="preserve"> </w:t>
      </w:r>
      <w:r w:rsidRPr="00525F19">
        <w:rPr>
          <w:rFonts w:ascii="Arial Narrow" w:hAnsi="Arial Narrow"/>
          <w:sz w:val="22"/>
          <w:szCs w:val="22"/>
        </w:rPr>
        <w:t xml:space="preserve">ve </w:t>
      </w:r>
      <w:r w:rsidR="00525F19" w:rsidRPr="00525F19">
        <w:rPr>
          <w:rFonts w:ascii="Arial Narrow" w:hAnsi="Arial Narrow"/>
          <w:sz w:val="22"/>
          <w:szCs w:val="22"/>
        </w:rPr>
        <w:t>dvou</w:t>
      </w:r>
      <w:r w:rsidRPr="00525F19">
        <w:rPr>
          <w:rFonts w:ascii="Arial Narrow" w:hAnsi="Arial Narrow"/>
          <w:sz w:val="22"/>
          <w:szCs w:val="22"/>
        </w:rPr>
        <w:t xml:space="preserve"> </w:t>
      </w:r>
      <w:r w:rsidR="00135165">
        <w:rPr>
          <w:rFonts w:ascii="Arial Narrow" w:hAnsi="Arial Narrow"/>
          <w:sz w:val="22"/>
          <w:szCs w:val="22"/>
        </w:rPr>
        <w:t>vyhotoveních s platností originálu</w:t>
      </w:r>
      <w:r w:rsidRPr="00525F19">
        <w:rPr>
          <w:rFonts w:ascii="Arial Narrow" w:hAnsi="Arial Narrow"/>
          <w:sz w:val="22"/>
          <w:szCs w:val="22"/>
        </w:rPr>
        <w:t>, z nichž kaž</w:t>
      </w:r>
      <w:r w:rsidR="00525F19" w:rsidRPr="00525F19">
        <w:rPr>
          <w:rFonts w:ascii="Arial Narrow" w:hAnsi="Arial Narrow"/>
          <w:sz w:val="22"/>
          <w:szCs w:val="22"/>
        </w:rPr>
        <w:t xml:space="preserve">dá ze smluvních stran obdrží po jednom </w:t>
      </w:r>
      <w:r w:rsidR="00135165">
        <w:rPr>
          <w:rFonts w:ascii="Arial Narrow" w:hAnsi="Arial Narrow"/>
          <w:sz w:val="22"/>
          <w:szCs w:val="22"/>
        </w:rPr>
        <w:t>výtisku</w:t>
      </w:r>
      <w:r w:rsidRPr="00525F19">
        <w:rPr>
          <w:rFonts w:ascii="Arial Narrow" w:hAnsi="Arial Narrow"/>
          <w:sz w:val="22"/>
          <w:szCs w:val="22"/>
        </w:rPr>
        <w:t>.</w:t>
      </w:r>
    </w:p>
    <w:p w:rsidR="007E30A0" w:rsidRPr="00525F19" w:rsidRDefault="007E30A0" w:rsidP="00C7781C">
      <w:pPr>
        <w:ind w:left="284"/>
        <w:jc w:val="both"/>
        <w:rPr>
          <w:rFonts w:ascii="Arial Narrow" w:hAnsi="Arial Narrow"/>
          <w:sz w:val="22"/>
          <w:szCs w:val="22"/>
        </w:rPr>
      </w:pPr>
      <w:r w:rsidRPr="00525F19">
        <w:rPr>
          <w:rFonts w:ascii="Arial Narrow" w:hAnsi="Arial Narrow"/>
          <w:sz w:val="22"/>
          <w:szCs w:val="22"/>
        </w:rPr>
        <w:t xml:space="preserve"> </w:t>
      </w:r>
    </w:p>
    <w:p w:rsidR="00C7781C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525F19">
        <w:rPr>
          <w:rFonts w:ascii="Arial Narrow" w:hAnsi="Arial Narrow"/>
          <w:sz w:val="22"/>
          <w:szCs w:val="22"/>
        </w:rPr>
        <w:t>Podpisem této smlouvy pozbývají platnosti</w:t>
      </w:r>
      <w:r w:rsidRPr="00D452C3">
        <w:rPr>
          <w:rFonts w:ascii="Arial Narrow" w:hAnsi="Arial Narrow"/>
          <w:sz w:val="22"/>
          <w:szCs w:val="22"/>
        </w:rPr>
        <w:t xml:space="preserve"> veškerá předcházející písemná či ústní ujednání mezi stranami</w:t>
      </w:r>
      <w:r>
        <w:rPr>
          <w:rFonts w:ascii="Arial Narrow" w:hAnsi="Arial Narrow"/>
          <w:sz w:val="22"/>
          <w:szCs w:val="22"/>
        </w:rPr>
        <w:t>,</w:t>
      </w:r>
      <w:r w:rsidRPr="00D452C3">
        <w:rPr>
          <w:rFonts w:ascii="Arial Narrow" w:hAnsi="Arial Narrow"/>
          <w:sz w:val="22"/>
          <w:szCs w:val="22"/>
        </w:rPr>
        <w:t xml:space="preserve"> vztahující se k předmětu této smlouvy.</w:t>
      </w:r>
    </w:p>
    <w:p w:rsidR="007E30A0" w:rsidRDefault="007E30A0" w:rsidP="00C7781C">
      <w:pPr>
        <w:jc w:val="both"/>
        <w:rPr>
          <w:rFonts w:ascii="Arial Narrow" w:hAnsi="Arial Narrow"/>
          <w:sz w:val="22"/>
          <w:szCs w:val="22"/>
        </w:rPr>
      </w:pPr>
      <w:r w:rsidRPr="00D452C3">
        <w:rPr>
          <w:rFonts w:ascii="Arial Narrow" w:hAnsi="Arial Narrow"/>
          <w:sz w:val="22"/>
          <w:szCs w:val="22"/>
        </w:rPr>
        <w:t xml:space="preserve"> </w:t>
      </w:r>
    </w:p>
    <w:p w:rsidR="007E30A0" w:rsidRPr="00C7781C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452C3">
        <w:rPr>
          <w:rFonts w:ascii="Arial Narrow" w:hAnsi="Arial Narrow"/>
          <w:spacing w:val="-4"/>
          <w:sz w:val="22"/>
          <w:szCs w:val="22"/>
        </w:rPr>
        <w:t>Tuto smlouvu lze měnit pouze písemnou formou. Každá změna smlouvy je dodatkem této smlouvy výslovně nazvaným „Dodatek ke smlouvě“ a očíslovaným podle pořadových čísel. K platnosti dodatků této smlouvy je nutná dohoda obou smluvních stran o celém obsahu dodatku.</w:t>
      </w:r>
    </w:p>
    <w:p w:rsidR="00C7781C" w:rsidRPr="00D452C3" w:rsidRDefault="00C7781C" w:rsidP="00C7781C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452C3">
        <w:rPr>
          <w:rFonts w:ascii="Arial Narrow" w:hAnsi="Arial Narrow"/>
          <w:sz w:val="22"/>
          <w:szCs w:val="22"/>
        </w:rPr>
        <w:t>Nastanou-li u některé ze stran skutečnos</w:t>
      </w:r>
      <w:r>
        <w:rPr>
          <w:rFonts w:ascii="Arial Narrow" w:hAnsi="Arial Narrow"/>
          <w:sz w:val="22"/>
          <w:szCs w:val="22"/>
        </w:rPr>
        <w:t xml:space="preserve">ti bránící řádnému plnění této </w:t>
      </w:r>
      <w:r w:rsidR="00135165">
        <w:rPr>
          <w:rFonts w:ascii="Arial Narrow" w:hAnsi="Arial Narrow"/>
          <w:sz w:val="22"/>
          <w:szCs w:val="22"/>
        </w:rPr>
        <w:t>s</w:t>
      </w:r>
      <w:r w:rsidRPr="00D452C3">
        <w:rPr>
          <w:rFonts w:ascii="Arial Narrow" w:hAnsi="Arial Narrow"/>
          <w:sz w:val="22"/>
          <w:szCs w:val="22"/>
        </w:rPr>
        <w:t>mlouvy, je povinna to ihned bez zbytečného odkladu oznámit druhé straně a vyvolat jednání zástupc</w:t>
      </w:r>
      <w:r>
        <w:rPr>
          <w:rFonts w:ascii="Arial Narrow" w:hAnsi="Arial Narrow"/>
          <w:sz w:val="22"/>
          <w:szCs w:val="22"/>
        </w:rPr>
        <w:t xml:space="preserve">ů oprávněných k podpisu </w:t>
      </w:r>
      <w:r w:rsidR="00135165">
        <w:rPr>
          <w:rFonts w:ascii="Arial Narrow" w:hAnsi="Arial Narrow"/>
          <w:sz w:val="22"/>
          <w:szCs w:val="22"/>
        </w:rPr>
        <w:t>s</w:t>
      </w:r>
      <w:r w:rsidRPr="00D452C3">
        <w:rPr>
          <w:rFonts w:ascii="Arial Narrow" w:hAnsi="Arial Narrow"/>
          <w:sz w:val="22"/>
          <w:szCs w:val="22"/>
        </w:rPr>
        <w:t>mlouvy.</w:t>
      </w:r>
    </w:p>
    <w:p w:rsidR="00C7781C" w:rsidRPr="00D452C3" w:rsidRDefault="00C7781C" w:rsidP="00C7781C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Účastníci této smlouvy prohlašují, že si text smlouvy důkladně přečetli, s obsahem souhlasí a že tato </w:t>
      </w:r>
      <w:r w:rsidR="00135165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mlouva byla uzavřena podle jejich skutečné, svobodné a vážné vůle, nikoliv v tísni a za nápadně nevýhodných podmínek, na d</w:t>
      </w:r>
      <w:r w:rsidR="00C7781C">
        <w:rPr>
          <w:rFonts w:ascii="Arial Narrow" w:hAnsi="Arial Narrow"/>
          <w:sz w:val="22"/>
          <w:szCs w:val="22"/>
        </w:rPr>
        <w:t>ůkaz toho připojují své podpisy.</w:t>
      </w:r>
    </w:p>
    <w:p w:rsidR="00C7781C" w:rsidRDefault="00C7781C" w:rsidP="00C7781C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5433F3">
        <w:rPr>
          <w:rFonts w:ascii="Arial Narrow" w:hAnsi="Arial Narrow"/>
          <w:sz w:val="22"/>
          <w:szCs w:val="22"/>
        </w:rPr>
        <w:t>Vztahy a povinnosti k této smlouvě výslovně neupravené se řídí příslušnými ustan</w:t>
      </w:r>
      <w:r>
        <w:rPr>
          <w:rFonts w:ascii="Arial Narrow" w:hAnsi="Arial Narrow"/>
          <w:sz w:val="22"/>
          <w:szCs w:val="22"/>
        </w:rPr>
        <w:t xml:space="preserve">oveními zákona č. 89/2012 Sb., </w:t>
      </w:r>
      <w:r w:rsidR="00135165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bčanského</w:t>
      </w:r>
      <w:r w:rsidRPr="005433F3">
        <w:rPr>
          <w:rFonts w:ascii="Arial Narrow" w:hAnsi="Arial Narrow"/>
          <w:sz w:val="22"/>
          <w:szCs w:val="22"/>
        </w:rPr>
        <w:t xml:space="preserve"> zákoník</w:t>
      </w:r>
      <w:r>
        <w:rPr>
          <w:rFonts w:ascii="Arial Narrow" w:hAnsi="Arial Narrow"/>
          <w:sz w:val="22"/>
          <w:szCs w:val="22"/>
        </w:rPr>
        <w:t xml:space="preserve">u </w:t>
      </w:r>
      <w:r w:rsidRPr="00F233B7">
        <w:rPr>
          <w:rFonts w:ascii="Arial Narrow" w:hAnsi="Arial Narrow"/>
          <w:sz w:val="22"/>
          <w:szCs w:val="22"/>
        </w:rPr>
        <w:t>a dalšími obecně závaznými právními předpisy.</w:t>
      </w:r>
      <w:r w:rsidRPr="005433F3">
        <w:rPr>
          <w:rFonts w:ascii="Arial Narrow" w:hAnsi="Arial Narrow"/>
          <w:sz w:val="22"/>
          <w:szCs w:val="22"/>
        </w:rPr>
        <w:t xml:space="preserve"> Případné spory budou na základě vzájemné dohody smluvní</w:t>
      </w:r>
      <w:r>
        <w:rPr>
          <w:rFonts w:ascii="Arial Narrow" w:hAnsi="Arial Narrow"/>
          <w:sz w:val="22"/>
          <w:szCs w:val="22"/>
        </w:rPr>
        <w:t>ch</w:t>
      </w:r>
      <w:r w:rsidRPr="005433F3">
        <w:rPr>
          <w:rFonts w:ascii="Arial Narrow" w:hAnsi="Arial Narrow"/>
          <w:sz w:val="22"/>
          <w:szCs w:val="22"/>
        </w:rPr>
        <w:t xml:space="preserve"> stran řešeny prostřednictvím soudů ČR.</w:t>
      </w:r>
      <w:r w:rsidR="00135165">
        <w:rPr>
          <w:rFonts w:ascii="Arial Narrow" w:hAnsi="Arial Narrow"/>
          <w:sz w:val="22"/>
          <w:szCs w:val="22"/>
        </w:rPr>
        <w:t xml:space="preserve"> Smlouva podléhá povinnosti zveřejnění za podmínek zákona č. 340/2015 Sb. o zvláštních podmínkách účinnosti některých smluv a o registru smluv. Smluvní strany shodně konstatují, že nic z metadat této smlouvy a jejího obsahu netvoří obchodní tajemství stran a jsou srozuměny s tím, že smlouva bude zveřejněna v celém textovém rozsahu.</w:t>
      </w:r>
    </w:p>
    <w:p w:rsidR="00C7781C" w:rsidRPr="005433F3" w:rsidRDefault="00C7781C" w:rsidP="00C7781C">
      <w:pPr>
        <w:jc w:val="both"/>
        <w:rPr>
          <w:rFonts w:ascii="Arial Narrow" w:hAnsi="Arial Narrow"/>
          <w:sz w:val="22"/>
          <w:szCs w:val="22"/>
        </w:rPr>
      </w:pPr>
    </w:p>
    <w:p w:rsidR="007E30A0" w:rsidRPr="00525F19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Objednatel prohlašuje</w:t>
      </w:r>
      <w:r w:rsidRPr="00525F19">
        <w:rPr>
          <w:rFonts w:ascii="Arial Narrow" w:hAnsi="Arial Narrow"/>
          <w:sz w:val="22"/>
          <w:szCs w:val="22"/>
        </w:rPr>
        <w:t xml:space="preserve">, že předmět díla </w:t>
      </w:r>
      <w:r w:rsidR="00525F19" w:rsidRPr="00525F19">
        <w:rPr>
          <w:rFonts w:ascii="Arial Narrow" w:hAnsi="Arial Narrow"/>
          <w:sz w:val="22"/>
          <w:szCs w:val="22"/>
        </w:rPr>
        <w:t>nen</w:t>
      </w:r>
      <w:r w:rsidRPr="00525F19">
        <w:rPr>
          <w:rFonts w:ascii="Arial Narrow" w:hAnsi="Arial Narrow"/>
          <w:sz w:val="22"/>
          <w:szCs w:val="22"/>
        </w:rPr>
        <w:t>í používán k ekonomické činnosti a ve smyslu informace GFŘ a MFČR ze dne 9. 11. 2011</w:t>
      </w:r>
      <w:r w:rsidR="00135165">
        <w:rPr>
          <w:rFonts w:ascii="Arial Narrow" w:hAnsi="Arial Narrow"/>
          <w:sz w:val="22"/>
          <w:szCs w:val="22"/>
        </w:rPr>
        <w:t>, tudíž</w:t>
      </w:r>
      <w:r w:rsidRPr="00525F19">
        <w:rPr>
          <w:rFonts w:ascii="Arial Narrow" w:hAnsi="Arial Narrow"/>
          <w:sz w:val="22"/>
          <w:szCs w:val="22"/>
        </w:rPr>
        <w:t xml:space="preserve"> nebude pro </w:t>
      </w:r>
      <w:r w:rsidR="00135165">
        <w:rPr>
          <w:rFonts w:ascii="Arial Narrow" w:hAnsi="Arial Narrow"/>
          <w:sz w:val="22"/>
          <w:szCs w:val="22"/>
        </w:rPr>
        <w:t xml:space="preserve">plnění dle této smlouvy </w:t>
      </w:r>
      <w:r w:rsidRPr="00525F19">
        <w:rPr>
          <w:rFonts w:ascii="Arial Narrow" w:hAnsi="Arial Narrow"/>
          <w:sz w:val="22"/>
          <w:szCs w:val="22"/>
        </w:rPr>
        <w:t>aplikován režim přenesené daňové povinnosti podle §</w:t>
      </w:r>
      <w:r w:rsidR="00135165">
        <w:rPr>
          <w:rFonts w:ascii="Arial Narrow" w:hAnsi="Arial Narrow"/>
          <w:sz w:val="22"/>
          <w:szCs w:val="22"/>
        </w:rPr>
        <w:t xml:space="preserve"> </w:t>
      </w:r>
      <w:r w:rsidRPr="00525F19">
        <w:rPr>
          <w:rFonts w:ascii="Arial Narrow" w:hAnsi="Arial Narrow"/>
          <w:sz w:val="22"/>
          <w:szCs w:val="22"/>
        </w:rPr>
        <w:t>92a zákona o DPH.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ind w:left="426" w:hanging="142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V</w:t>
      </w:r>
      <w:r w:rsidR="00CC1EB6">
        <w:rPr>
          <w:rFonts w:ascii="Arial Narrow" w:hAnsi="Arial Narrow"/>
          <w:sz w:val="22"/>
          <w:szCs w:val="22"/>
        </w:rPr>
        <w:t> Brně dne</w:t>
      </w:r>
      <w:r w:rsidR="00FE0E32">
        <w:rPr>
          <w:rFonts w:ascii="Arial Narrow" w:hAnsi="Arial Narrow"/>
          <w:sz w:val="22"/>
          <w:szCs w:val="22"/>
        </w:rPr>
        <w:t xml:space="preserve"> 31.8.2017</w:t>
      </w:r>
      <w:r w:rsidR="00FE0E32">
        <w:rPr>
          <w:rFonts w:ascii="Arial Narrow" w:hAnsi="Arial Narrow"/>
          <w:sz w:val="22"/>
          <w:szCs w:val="22"/>
        </w:rPr>
        <w:tab/>
      </w:r>
      <w:r w:rsidR="00FE0E32">
        <w:rPr>
          <w:rFonts w:ascii="Arial Narrow" w:hAnsi="Arial Narrow"/>
          <w:sz w:val="22"/>
          <w:szCs w:val="22"/>
        </w:rPr>
        <w:tab/>
      </w:r>
      <w:r w:rsidR="00FE0E32">
        <w:rPr>
          <w:rFonts w:ascii="Arial Narrow" w:hAnsi="Arial Narrow"/>
          <w:sz w:val="22"/>
          <w:szCs w:val="22"/>
        </w:rPr>
        <w:tab/>
      </w:r>
      <w:r w:rsidR="00FE0E32">
        <w:rPr>
          <w:rFonts w:ascii="Arial Narrow" w:hAnsi="Arial Narrow"/>
          <w:sz w:val="22"/>
          <w:szCs w:val="22"/>
        </w:rPr>
        <w:tab/>
      </w:r>
      <w:r w:rsidR="00FE0E32">
        <w:rPr>
          <w:rFonts w:ascii="Arial Narrow" w:hAnsi="Arial Narrow"/>
          <w:sz w:val="22"/>
          <w:szCs w:val="22"/>
        </w:rPr>
        <w:tab/>
        <w:t xml:space="preserve">              </w:t>
      </w:r>
      <w:r w:rsidR="00CC1EB6">
        <w:rPr>
          <w:rFonts w:ascii="Arial Narrow" w:hAnsi="Arial Narrow"/>
          <w:sz w:val="22"/>
          <w:szCs w:val="22"/>
        </w:rPr>
        <w:t>V Tišnově dne</w:t>
      </w:r>
      <w:r w:rsidR="00FE0E32">
        <w:rPr>
          <w:rFonts w:ascii="Arial Narrow" w:hAnsi="Arial Narrow"/>
          <w:sz w:val="22"/>
          <w:szCs w:val="22"/>
        </w:rPr>
        <w:t xml:space="preserve"> 31.8.2017</w:t>
      </w:r>
      <w:r w:rsidR="00FE0E32">
        <w:rPr>
          <w:rFonts w:ascii="Arial Narrow" w:hAnsi="Arial Narrow"/>
          <w:sz w:val="22"/>
          <w:szCs w:val="22"/>
        </w:rPr>
        <w:tab/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C7781C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Za objednatele VUT v Brně, FEKT: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Za zhotovitele Bonita Group, s. r. o.:</w:t>
      </w:r>
    </w:p>
    <w:p w:rsidR="007E30A0" w:rsidRPr="00C7781C" w:rsidRDefault="007E30A0" w:rsidP="007E30A0">
      <w:pPr>
        <w:jc w:val="both"/>
        <w:rPr>
          <w:rFonts w:ascii="Arial Narrow" w:hAnsi="Arial Narrow"/>
          <w:sz w:val="24"/>
          <w:szCs w:val="24"/>
        </w:rPr>
      </w:pPr>
    </w:p>
    <w:p w:rsidR="00C7781C" w:rsidRPr="00C7781C" w:rsidRDefault="00C7781C" w:rsidP="007E30A0">
      <w:pPr>
        <w:jc w:val="both"/>
        <w:rPr>
          <w:rFonts w:ascii="Arial Narrow" w:hAnsi="Arial Narrow"/>
          <w:sz w:val="24"/>
          <w:szCs w:val="24"/>
        </w:rPr>
      </w:pPr>
    </w:p>
    <w:p w:rsidR="007E30A0" w:rsidRPr="00C7781C" w:rsidRDefault="00C7781C" w:rsidP="00C7781C">
      <w:pPr>
        <w:rPr>
          <w:rFonts w:ascii="Arial Narrow" w:hAnsi="Arial Narrow"/>
          <w:sz w:val="24"/>
          <w:szCs w:val="24"/>
        </w:rPr>
      </w:pPr>
      <w:r w:rsidRPr="00C7781C">
        <w:rPr>
          <w:rFonts w:ascii="Arial Narrow" w:hAnsi="Arial Narrow"/>
          <w:sz w:val="24"/>
          <w:szCs w:val="24"/>
        </w:rPr>
        <w:t xml:space="preserve">      </w:t>
      </w:r>
      <w:r w:rsidR="007E30A0" w:rsidRPr="00C7781C">
        <w:rPr>
          <w:rFonts w:ascii="Arial Narrow" w:hAnsi="Arial Narrow"/>
          <w:sz w:val="24"/>
          <w:szCs w:val="24"/>
        </w:rPr>
        <w:t>____________________________</w:t>
      </w:r>
      <w:r w:rsidR="007E30A0" w:rsidRPr="00C7781C">
        <w:rPr>
          <w:rFonts w:ascii="Arial Narrow" w:hAnsi="Arial Narrow"/>
          <w:sz w:val="24"/>
          <w:szCs w:val="24"/>
        </w:rPr>
        <w:tab/>
      </w:r>
      <w:r w:rsidR="007E30A0" w:rsidRPr="00C7781C">
        <w:rPr>
          <w:rFonts w:ascii="Arial Narrow" w:hAnsi="Arial Narrow"/>
          <w:sz w:val="24"/>
          <w:szCs w:val="24"/>
        </w:rPr>
        <w:tab/>
      </w:r>
      <w:r w:rsidR="007E30A0" w:rsidRPr="00C7781C">
        <w:rPr>
          <w:rFonts w:ascii="Arial Narrow" w:hAnsi="Arial Narrow"/>
          <w:sz w:val="24"/>
          <w:szCs w:val="24"/>
        </w:rPr>
        <w:tab/>
      </w:r>
      <w:r w:rsidR="007E30A0" w:rsidRPr="00C7781C">
        <w:rPr>
          <w:rFonts w:ascii="Arial Narrow" w:hAnsi="Arial Narrow"/>
          <w:sz w:val="24"/>
          <w:szCs w:val="24"/>
        </w:rPr>
        <w:tab/>
        <w:t>____________________________</w:t>
      </w:r>
    </w:p>
    <w:p w:rsidR="00C7781C" w:rsidRPr="00CC1EB6" w:rsidRDefault="00525F19">
      <w:pPr>
        <w:rPr>
          <w:rFonts w:ascii="Arial Narrow" w:hAnsi="Arial Narrow"/>
          <w:sz w:val="22"/>
          <w:szCs w:val="22"/>
        </w:rPr>
      </w:pPr>
      <w:r w:rsidRPr="00CC1EB6">
        <w:rPr>
          <w:rFonts w:ascii="Arial Narrow" w:hAnsi="Arial Narrow"/>
          <w:sz w:val="22"/>
          <w:szCs w:val="22"/>
        </w:rPr>
        <w:t xml:space="preserve">     </w:t>
      </w:r>
      <w:r w:rsidR="00C7781C" w:rsidRPr="00CC1EB6">
        <w:rPr>
          <w:rFonts w:ascii="Arial Narrow" w:hAnsi="Arial Narrow"/>
          <w:sz w:val="22"/>
          <w:szCs w:val="22"/>
        </w:rPr>
        <w:t>Prof. Ing. Jarmila Dědková, CSc.,</w:t>
      </w:r>
      <w:r w:rsidR="00C7781C" w:rsidRPr="00CC1EB6">
        <w:rPr>
          <w:rFonts w:ascii="Arial Narrow" w:hAnsi="Arial Narrow"/>
          <w:sz w:val="22"/>
          <w:szCs w:val="22"/>
        </w:rPr>
        <w:tab/>
      </w:r>
      <w:r w:rsidR="00C7781C" w:rsidRPr="00CC1EB6">
        <w:rPr>
          <w:rFonts w:ascii="Arial Narrow" w:hAnsi="Arial Narrow"/>
          <w:sz w:val="22"/>
          <w:szCs w:val="22"/>
        </w:rPr>
        <w:tab/>
      </w:r>
      <w:r w:rsidR="00C7781C" w:rsidRPr="00CC1EB6">
        <w:rPr>
          <w:rFonts w:ascii="Arial Narrow" w:hAnsi="Arial Narrow"/>
          <w:sz w:val="22"/>
          <w:szCs w:val="22"/>
        </w:rPr>
        <w:tab/>
      </w:r>
      <w:r w:rsidR="00C7781C" w:rsidRPr="00CC1EB6">
        <w:rPr>
          <w:rFonts w:ascii="Arial Narrow" w:hAnsi="Arial Narrow"/>
          <w:sz w:val="22"/>
          <w:szCs w:val="22"/>
        </w:rPr>
        <w:tab/>
        <w:t>Jaroslav Lejsek,</w:t>
      </w:r>
    </w:p>
    <w:p w:rsidR="00190F29" w:rsidRPr="00CC1EB6" w:rsidRDefault="00C7781C">
      <w:pPr>
        <w:rPr>
          <w:rFonts w:ascii="Arial Narrow" w:hAnsi="Arial Narrow"/>
          <w:sz w:val="22"/>
          <w:szCs w:val="22"/>
        </w:rPr>
      </w:pPr>
      <w:r w:rsidRPr="00CC1EB6">
        <w:rPr>
          <w:rFonts w:ascii="Arial Narrow" w:hAnsi="Arial Narrow"/>
          <w:sz w:val="22"/>
          <w:szCs w:val="22"/>
        </w:rPr>
        <w:t xml:space="preserve">     děkanka FEKT VUT v Brně</w:t>
      </w:r>
      <w:r w:rsidR="00525F19" w:rsidRPr="00CC1EB6">
        <w:rPr>
          <w:rFonts w:ascii="Arial Narrow" w:hAnsi="Arial Narrow"/>
          <w:sz w:val="22"/>
          <w:szCs w:val="22"/>
        </w:rPr>
        <w:t xml:space="preserve">                </w:t>
      </w:r>
      <w:r w:rsidRPr="00CC1EB6">
        <w:rPr>
          <w:rFonts w:ascii="Arial Narrow" w:hAnsi="Arial Narrow"/>
          <w:sz w:val="22"/>
          <w:szCs w:val="22"/>
        </w:rPr>
        <w:t xml:space="preserve">                                    </w:t>
      </w:r>
      <w:r w:rsidR="00CC1EB6">
        <w:rPr>
          <w:rFonts w:ascii="Arial Narrow" w:hAnsi="Arial Narrow"/>
          <w:sz w:val="22"/>
          <w:szCs w:val="22"/>
        </w:rPr>
        <w:t xml:space="preserve">            </w:t>
      </w:r>
      <w:r w:rsidRPr="00CC1EB6">
        <w:rPr>
          <w:rFonts w:ascii="Arial Narrow" w:hAnsi="Arial Narrow"/>
          <w:sz w:val="22"/>
          <w:szCs w:val="22"/>
        </w:rPr>
        <w:t xml:space="preserve"> jednatel společnosti</w:t>
      </w:r>
    </w:p>
    <w:sectPr w:rsidR="00190F29" w:rsidRPr="00CC1EB6" w:rsidSect="00D75C69">
      <w:footerReference w:type="even" r:id="rId9"/>
      <w:footerReference w:type="default" r:id="rId10"/>
      <w:pgSz w:w="11906" w:h="16838"/>
      <w:pgMar w:top="851" w:right="707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26" w:rsidRDefault="00230026">
      <w:r>
        <w:separator/>
      </w:r>
    </w:p>
  </w:endnote>
  <w:endnote w:type="continuationSeparator" w:id="0">
    <w:p w:rsidR="00230026" w:rsidRDefault="0023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69" w:rsidRDefault="00D75C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75C69" w:rsidRDefault="00D75C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69" w:rsidRDefault="00D75C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A21">
      <w:rPr>
        <w:rStyle w:val="slostrnky"/>
        <w:noProof/>
      </w:rPr>
      <w:t>1</w:t>
    </w:r>
    <w:r>
      <w:rPr>
        <w:rStyle w:val="slostrnky"/>
      </w:rPr>
      <w:fldChar w:fldCharType="end"/>
    </w:r>
  </w:p>
  <w:p w:rsidR="00D75C69" w:rsidRDefault="00D75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26" w:rsidRDefault="00230026">
      <w:r>
        <w:separator/>
      </w:r>
    </w:p>
  </w:footnote>
  <w:footnote w:type="continuationSeparator" w:id="0">
    <w:p w:rsidR="00230026" w:rsidRDefault="0023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AEB"/>
    <w:multiLevelType w:val="hybridMultilevel"/>
    <w:tmpl w:val="708E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42B"/>
    <w:multiLevelType w:val="hybridMultilevel"/>
    <w:tmpl w:val="652CE308"/>
    <w:lvl w:ilvl="0" w:tplc="564AE5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44032B"/>
    <w:multiLevelType w:val="hybridMultilevel"/>
    <w:tmpl w:val="8AEE4BB8"/>
    <w:lvl w:ilvl="0" w:tplc="434C2F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5D12"/>
    <w:multiLevelType w:val="hybridMultilevel"/>
    <w:tmpl w:val="99E6925E"/>
    <w:lvl w:ilvl="0" w:tplc="F2E6096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20454"/>
    <w:multiLevelType w:val="hybridMultilevel"/>
    <w:tmpl w:val="950C7E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13D0"/>
    <w:multiLevelType w:val="hybridMultilevel"/>
    <w:tmpl w:val="857EB564"/>
    <w:lvl w:ilvl="0" w:tplc="A52861B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C1F1050"/>
    <w:multiLevelType w:val="hybridMultilevel"/>
    <w:tmpl w:val="36024C88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963AC"/>
    <w:multiLevelType w:val="hybridMultilevel"/>
    <w:tmpl w:val="C1382E54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94540334">
      <w:start w:val="6"/>
      <w:numFmt w:val="bullet"/>
      <w:lvlText w:val="-"/>
      <w:lvlJc w:val="left"/>
      <w:pPr>
        <w:ind w:left="2689" w:hanging="360"/>
      </w:pPr>
      <w:rPr>
        <w:rFonts w:ascii="Arial Narrow" w:eastAsia="Times New Roman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51E7"/>
    <w:multiLevelType w:val="hybridMultilevel"/>
    <w:tmpl w:val="9DAA05C8"/>
    <w:lvl w:ilvl="0" w:tplc="078A74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C14F5"/>
    <w:multiLevelType w:val="hybridMultilevel"/>
    <w:tmpl w:val="82A47178"/>
    <w:lvl w:ilvl="0" w:tplc="FF40D6A4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353C1"/>
    <w:multiLevelType w:val="hybridMultilevel"/>
    <w:tmpl w:val="454CF7B8"/>
    <w:lvl w:ilvl="0" w:tplc="1BF282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FEE6BCE">
      <w:start w:val="1"/>
      <w:numFmt w:val="lowerRoman"/>
      <w:lvlText w:val="%2."/>
      <w:lvlJc w:val="left"/>
      <w:pPr>
        <w:ind w:left="1222" w:hanging="360"/>
      </w:pPr>
      <w:rPr>
        <w:rFonts w:ascii="Arial Narrow" w:eastAsia="Times New Roman" w:hAnsi="Arial Narrow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F6441D6E">
      <w:start w:val="10"/>
      <w:numFmt w:val="lowerLetter"/>
      <w:lvlText w:val="%4-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A0"/>
    <w:rsid w:val="001054DE"/>
    <w:rsid w:val="00135165"/>
    <w:rsid w:val="00140B30"/>
    <w:rsid w:val="00154730"/>
    <w:rsid w:val="00190F29"/>
    <w:rsid w:val="001F0562"/>
    <w:rsid w:val="00230026"/>
    <w:rsid w:val="002A2D76"/>
    <w:rsid w:val="00384A21"/>
    <w:rsid w:val="003F1DFE"/>
    <w:rsid w:val="004F2E54"/>
    <w:rsid w:val="00525F19"/>
    <w:rsid w:val="005B2525"/>
    <w:rsid w:val="00682FEC"/>
    <w:rsid w:val="006F6F11"/>
    <w:rsid w:val="00780ACF"/>
    <w:rsid w:val="007E30A0"/>
    <w:rsid w:val="0086771D"/>
    <w:rsid w:val="0089243C"/>
    <w:rsid w:val="009437DA"/>
    <w:rsid w:val="00985F35"/>
    <w:rsid w:val="009B602A"/>
    <w:rsid w:val="009C2C2E"/>
    <w:rsid w:val="00A62448"/>
    <w:rsid w:val="00B21C55"/>
    <w:rsid w:val="00B6176A"/>
    <w:rsid w:val="00BB343E"/>
    <w:rsid w:val="00C7781C"/>
    <w:rsid w:val="00CC1EB6"/>
    <w:rsid w:val="00D25C4A"/>
    <w:rsid w:val="00D32898"/>
    <w:rsid w:val="00D75C69"/>
    <w:rsid w:val="00E63A38"/>
    <w:rsid w:val="00E9162D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30A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E3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0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E30A0"/>
  </w:style>
  <w:style w:type="paragraph" w:styleId="Zhlav">
    <w:name w:val="header"/>
    <w:basedOn w:val="Normln"/>
    <w:link w:val="ZhlavChar"/>
    <w:rsid w:val="007E30A0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30A0"/>
    <w:pPr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7E30A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E30A0"/>
  </w:style>
  <w:style w:type="character" w:styleId="Siln">
    <w:name w:val="Strong"/>
    <w:uiPriority w:val="22"/>
    <w:qFormat/>
    <w:rsid w:val="007E30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1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2D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30A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E3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0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E30A0"/>
  </w:style>
  <w:style w:type="paragraph" w:styleId="Zhlav">
    <w:name w:val="header"/>
    <w:basedOn w:val="Normln"/>
    <w:link w:val="ZhlavChar"/>
    <w:rsid w:val="007E30A0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30A0"/>
    <w:pPr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7E30A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E30A0"/>
  </w:style>
  <w:style w:type="character" w:styleId="Siln">
    <w:name w:val="Strong"/>
    <w:uiPriority w:val="22"/>
    <w:qFormat/>
    <w:rsid w:val="007E30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1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2D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berger@feec.vutb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14001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Rousova</cp:lastModifiedBy>
  <cp:revision>2</cp:revision>
  <cp:lastPrinted>2017-10-09T10:59:00Z</cp:lastPrinted>
  <dcterms:created xsi:type="dcterms:W3CDTF">2017-10-09T11:01:00Z</dcterms:created>
  <dcterms:modified xsi:type="dcterms:W3CDTF">2017-10-09T11:01:00Z</dcterms:modified>
</cp:coreProperties>
</file>