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D1362" w14:textId="77777777" w:rsidR="006F69E3" w:rsidRDefault="002D732B">
      <w:pPr>
        <w:spacing w:after="396" w:line="216" w:lineRule="auto"/>
        <w:ind w:left="4454" w:right="1008"/>
        <w:jc w:val="right"/>
      </w:pPr>
      <w:r>
        <w:rPr>
          <w:noProof/>
        </w:rPr>
        <w:drawing>
          <wp:anchor distT="0" distB="0" distL="114300" distR="114300" simplePos="0" relativeHeight="251658240" behindDoc="0" locked="0" layoutInCell="1" allowOverlap="0" wp14:anchorId="4A3362DF" wp14:editId="3064EEA9">
            <wp:simplePos x="0" y="0"/>
            <wp:positionH relativeFrom="column">
              <wp:posOffset>-88391</wp:posOffset>
            </wp:positionH>
            <wp:positionV relativeFrom="paragraph">
              <wp:posOffset>-193962</wp:posOffset>
            </wp:positionV>
            <wp:extent cx="137160" cy="960394"/>
            <wp:effectExtent l="0" t="0" r="0" b="0"/>
            <wp:wrapSquare wrapText="bothSides"/>
            <wp:docPr id="41666" name="Picture 41666"/>
            <wp:cNvGraphicFramePr/>
            <a:graphic xmlns:a="http://schemas.openxmlformats.org/drawingml/2006/main">
              <a:graphicData uri="http://schemas.openxmlformats.org/drawingml/2006/picture">
                <pic:pic xmlns:pic="http://schemas.openxmlformats.org/drawingml/2006/picture">
                  <pic:nvPicPr>
                    <pic:cNvPr id="41666" name="Picture 41666"/>
                    <pic:cNvPicPr/>
                  </pic:nvPicPr>
                  <pic:blipFill>
                    <a:blip r:embed="rId7"/>
                    <a:stretch>
                      <a:fillRect/>
                    </a:stretch>
                  </pic:blipFill>
                  <pic:spPr>
                    <a:xfrm>
                      <a:off x="0" y="0"/>
                      <a:ext cx="137160" cy="960394"/>
                    </a:xfrm>
                    <a:prstGeom prst="rect">
                      <a:avLst/>
                    </a:prstGeom>
                  </pic:spPr>
                </pic:pic>
              </a:graphicData>
            </a:graphic>
          </wp:anchor>
        </w:drawing>
      </w:r>
      <w:r>
        <w:rPr>
          <w:sz w:val="22"/>
        </w:rPr>
        <w:t>SMLOUVA O PŘIPOJENÍ ZAŘÍZENÍ K DISTRIBUČNÍ SOUSTAVĚ ČÍSLO:</w:t>
      </w:r>
      <w:r>
        <w:rPr>
          <w:noProof/>
        </w:rPr>
        <w:drawing>
          <wp:inline distT="0" distB="0" distL="0" distR="0" wp14:anchorId="2B24A795" wp14:editId="383DBEF8">
            <wp:extent cx="1036320" cy="97564"/>
            <wp:effectExtent l="0" t="0" r="0" b="0"/>
            <wp:docPr id="41664" name="Picture 41664"/>
            <wp:cNvGraphicFramePr/>
            <a:graphic xmlns:a="http://schemas.openxmlformats.org/drawingml/2006/main">
              <a:graphicData uri="http://schemas.openxmlformats.org/drawingml/2006/picture">
                <pic:pic xmlns:pic="http://schemas.openxmlformats.org/drawingml/2006/picture">
                  <pic:nvPicPr>
                    <pic:cNvPr id="41664" name="Picture 41664"/>
                    <pic:cNvPicPr/>
                  </pic:nvPicPr>
                  <pic:blipFill>
                    <a:blip r:embed="rId8"/>
                    <a:stretch>
                      <a:fillRect/>
                    </a:stretch>
                  </pic:blipFill>
                  <pic:spPr>
                    <a:xfrm>
                      <a:off x="0" y="0"/>
                      <a:ext cx="1036320" cy="97564"/>
                    </a:xfrm>
                    <a:prstGeom prst="rect">
                      <a:avLst/>
                    </a:prstGeom>
                  </pic:spPr>
                </pic:pic>
              </a:graphicData>
            </a:graphic>
          </wp:inline>
        </w:drawing>
      </w:r>
    </w:p>
    <w:p w14:paraId="216D82A6" w14:textId="77777777" w:rsidR="006F69E3" w:rsidRDefault="002D732B">
      <w:pPr>
        <w:pStyle w:val="Nadpis1"/>
        <w:numPr>
          <w:ilvl w:val="0"/>
          <w:numId w:val="0"/>
        </w:numPr>
        <w:spacing w:after="0"/>
        <w:ind w:left="437" w:right="0"/>
      </w:pPr>
      <w:r>
        <w:t>PROVOZOVATEL DISTRIBU N SOUSTAVY (dále jen „PDS”)</w:t>
      </w:r>
    </w:p>
    <w:tbl>
      <w:tblPr>
        <w:tblStyle w:val="TableGrid"/>
        <w:tblpPr w:vertAnchor="text" w:tblpX="-139" w:tblpY="1575"/>
        <w:tblOverlap w:val="never"/>
        <w:tblW w:w="10210" w:type="dxa"/>
        <w:tblInd w:w="0" w:type="dxa"/>
        <w:tblLook w:val="04A0" w:firstRow="1" w:lastRow="0" w:firstColumn="1" w:lastColumn="0" w:noHBand="0" w:noVBand="1"/>
      </w:tblPr>
      <w:tblGrid>
        <w:gridCol w:w="572"/>
        <w:gridCol w:w="4435"/>
        <w:gridCol w:w="3653"/>
        <w:gridCol w:w="1550"/>
      </w:tblGrid>
      <w:tr w:rsidR="006F69E3" w14:paraId="06D8C809" w14:textId="77777777">
        <w:trPr>
          <w:trHeight w:val="274"/>
        </w:trPr>
        <w:tc>
          <w:tcPr>
            <w:tcW w:w="571" w:type="dxa"/>
            <w:tcBorders>
              <w:top w:val="nil"/>
              <w:left w:val="nil"/>
              <w:bottom w:val="nil"/>
              <w:right w:val="nil"/>
            </w:tcBorders>
          </w:tcPr>
          <w:p w14:paraId="0139F14D" w14:textId="77777777" w:rsidR="006F69E3" w:rsidRDefault="002D732B">
            <w:pPr>
              <w:spacing w:after="0" w:line="259" w:lineRule="auto"/>
              <w:ind w:left="5" w:right="0"/>
              <w:jc w:val="left"/>
            </w:pPr>
            <w:r>
              <w:rPr>
                <w:sz w:val="12"/>
              </w:rPr>
              <w:t xml:space="preserve">O </w:t>
            </w:r>
            <w:r>
              <w:rPr>
                <w:noProof/>
              </w:rPr>
              <w:drawing>
                <wp:inline distT="0" distB="0" distL="0" distR="0" wp14:anchorId="33D400A5" wp14:editId="67297788">
                  <wp:extent cx="134112" cy="94515"/>
                  <wp:effectExtent l="0" t="0" r="0" b="0"/>
                  <wp:docPr id="41670" name="Picture 41670"/>
                  <wp:cNvGraphicFramePr/>
                  <a:graphic xmlns:a="http://schemas.openxmlformats.org/drawingml/2006/main">
                    <a:graphicData uri="http://schemas.openxmlformats.org/drawingml/2006/picture">
                      <pic:pic xmlns:pic="http://schemas.openxmlformats.org/drawingml/2006/picture">
                        <pic:nvPicPr>
                          <pic:cNvPr id="41670" name="Picture 41670"/>
                          <pic:cNvPicPr/>
                        </pic:nvPicPr>
                        <pic:blipFill>
                          <a:blip r:embed="rId9"/>
                          <a:stretch>
                            <a:fillRect/>
                          </a:stretch>
                        </pic:blipFill>
                        <pic:spPr>
                          <a:xfrm>
                            <a:off x="0" y="0"/>
                            <a:ext cx="134112" cy="94515"/>
                          </a:xfrm>
                          <a:prstGeom prst="rect">
                            <a:avLst/>
                          </a:prstGeom>
                        </pic:spPr>
                      </pic:pic>
                    </a:graphicData>
                  </a:graphic>
                </wp:inline>
              </w:drawing>
            </w:r>
            <w:r>
              <w:rPr>
                <w:sz w:val="12"/>
                <w:vertAlign w:val="superscript"/>
              </w:rPr>
              <w:t>t</w:t>
            </w:r>
            <w:r>
              <w:rPr>
                <w:sz w:val="12"/>
              </w:rPr>
              <w:t>o</w:t>
            </w:r>
          </w:p>
        </w:tc>
        <w:tc>
          <w:tcPr>
            <w:tcW w:w="4435" w:type="dxa"/>
            <w:tcBorders>
              <w:top w:val="nil"/>
              <w:left w:val="nil"/>
              <w:bottom w:val="nil"/>
              <w:right w:val="nil"/>
            </w:tcBorders>
            <w:vAlign w:val="bottom"/>
          </w:tcPr>
          <w:p w14:paraId="54F60C0D" w14:textId="1308F843" w:rsidR="00F432D7" w:rsidRDefault="00F432D7" w:rsidP="00F432D7">
            <w:pPr>
              <w:spacing w:after="3" w:line="265" w:lineRule="auto"/>
              <w:ind w:left="14" w:right="0" w:hanging="10"/>
            </w:pPr>
            <w:r>
              <w:rPr>
                <w:sz w:val="18"/>
              </w:rPr>
              <w:t>ADATEL (dále jen „</w:t>
            </w:r>
            <w:proofErr w:type="spellStart"/>
            <w:r>
              <w:rPr>
                <w:sz w:val="18"/>
              </w:rPr>
              <w:t>Zadatel</w:t>
            </w:r>
            <w:proofErr w:type="spellEnd"/>
            <w:r>
              <w:rPr>
                <w:sz w:val="18"/>
              </w:rPr>
              <w:t>")</w:t>
            </w:r>
          </w:p>
          <w:p w14:paraId="061C37C0" w14:textId="77777777" w:rsidR="00F432D7" w:rsidRDefault="00F432D7">
            <w:pPr>
              <w:tabs>
                <w:tab w:val="center" w:pos="2225"/>
              </w:tabs>
              <w:spacing w:after="0" w:line="259" w:lineRule="auto"/>
              <w:ind w:left="0" w:right="0"/>
              <w:jc w:val="left"/>
              <w:rPr>
                <w:sz w:val="18"/>
              </w:rPr>
            </w:pPr>
          </w:p>
          <w:p w14:paraId="48E79D60" w14:textId="7F040DCE" w:rsidR="00F432D7" w:rsidRDefault="00F432D7">
            <w:pPr>
              <w:tabs>
                <w:tab w:val="center" w:pos="2225"/>
              </w:tabs>
              <w:spacing w:after="0" w:line="259" w:lineRule="auto"/>
              <w:ind w:left="0" w:right="0"/>
              <w:jc w:val="left"/>
              <w:rPr>
                <w:sz w:val="18"/>
              </w:rPr>
            </w:pPr>
            <w:r>
              <w:rPr>
                <w:sz w:val="18"/>
              </w:rPr>
              <w:t>OBCHODNÍ FIRMA / NÁZEV</w:t>
            </w:r>
            <w:r>
              <w:rPr>
                <w:sz w:val="18"/>
              </w:rPr>
              <w:t xml:space="preserve">                                                    </w:t>
            </w:r>
            <w:r>
              <w:rPr>
                <w:sz w:val="18"/>
              </w:rPr>
              <w:t>Městské středisko sociálních služeb OÁZA Nové Město nad Metují</w:t>
            </w:r>
          </w:p>
          <w:p w14:paraId="26EAC608" w14:textId="64BAAD97" w:rsidR="006F69E3" w:rsidRDefault="002D732B">
            <w:pPr>
              <w:tabs>
                <w:tab w:val="center" w:pos="2225"/>
              </w:tabs>
              <w:spacing w:after="0" w:line="259" w:lineRule="auto"/>
              <w:ind w:left="0" w:right="0"/>
              <w:jc w:val="left"/>
            </w:pPr>
            <w:proofErr w:type="spellStart"/>
            <w:r>
              <w:rPr>
                <w:sz w:val="18"/>
              </w:rPr>
              <w:t>I</w:t>
            </w:r>
            <w:r w:rsidR="00F432D7">
              <w:rPr>
                <w:sz w:val="18"/>
              </w:rPr>
              <w:t>č</w:t>
            </w:r>
            <w:r>
              <w:rPr>
                <w:sz w:val="18"/>
              </w:rPr>
              <w:t>o</w:t>
            </w:r>
            <w:proofErr w:type="spellEnd"/>
            <w:r>
              <w:rPr>
                <w:sz w:val="18"/>
              </w:rPr>
              <w:tab/>
              <w:t>62730631</w:t>
            </w:r>
          </w:p>
        </w:tc>
        <w:tc>
          <w:tcPr>
            <w:tcW w:w="3653" w:type="dxa"/>
            <w:tcBorders>
              <w:top w:val="nil"/>
              <w:left w:val="nil"/>
              <w:bottom w:val="nil"/>
              <w:right w:val="nil"/>
            </w:tcBorders>
          </w:tcPr>
          <w:p w14:paraId="17BBD715" w14:textId="77777777" w:rsidR="006F69E3" w:rsidRDefault="002D732B">
            <w:pPr>
              <w:spacing w:after="0" w:line="259" w:lineRule="auto"/>
              <w:ind w:left="202" w:right="0"/>
              <w:jc w:val="left"/>
            </w:pPr>
            <w:proofErr w:type="spellStart"/>
            <w:r>
              <w:rPr>
                <w:sz w:val="20"/>
              </w:rPr>
              <w:t>Dič</w:t>
            </w:r>
            <w:proofErr w:type="spellEnd"/>
          </w:p>
        </w:tc>
        <w:tc>
          <w:tcPr>
            <w:tcW w:w="1550" w:type="dxa"/>
            <w:tcBorders>
              <w:top w:val="nil"/>
              <w:left w:val="nil"/>
              <w:bottom w:val="nil"/>
              <w:right w:val="nil"/>
            </w:tcBorders>
          </w:tcPr>
          <w:p w14:paraId="1C370C1F" w14:textId="77777777" w:rsidR="006F69E3" w:rsidRDefault="006F69E3">
            <w:pPr>
              <w:spacing w:after="160" w:line="259" w:lineRule="auto"/>
              <w:ind w:left="0" w:right="0"/>
              <w:jc w:val="left"/>
            </w:pPr>
          </w:p>
        </w:tc>
      </w:tr>
      <w:tr w:rsidR="006F69E3" w14:paraId="382B9555" w14:textId="77777777">
        <w:trPr>
          <w:trHeight w:val="213"/>
        </w:trPr>
        <w:tc>
          <w:tcPr>
            <w:tcW w:w="571" w:type="dxa"/>
            <w:tcBorders>
              <w:top w:val="nil"/>
              <w:left w:val="nil"/>
              <w:bottom w:val="nil"/>
              <w:right w:val="nil"/>
            </w:tcBorders>
          </w:tcPr>
          <w:p w14:paraId="457EB708" w14:textId="77777777" w:rsidR="006F69E3" w:rsidRDefault="002D732B">
            <w:pPr>
              <w:spacing w:after="0" w:line="259" w:lineRule="auto"/>
              <w:ind w:left="5" w:right="0"/>
              <w:jc w:val="left"/>
            </w:pPr>
            <w:r>
              <w:rPr>
                <w:noProof/>
              </w:rPr>
              <w:drawing>
                <wp:inline distT="0" distB="0" distL="0" distR="0" wp14:anchorId="3CDB8216" wp14:editId="4C1A4C20">
                  <wp:extent cx="134112" cy="85368"/>
                  <wp:effectExtent l="0" t="0" r="0" b="0"/>
                  <wp:docPr id="41672" name="Picture 41672"/>
                  <wp:cNvGraphicFramePr/>
                  <a:graphic xmlns:a="http://schemas.openxmlformats.org/drawingml/2006/main">
                    <a:graphicData uri="http://schemas.openxmlformats.org/drawingml/2006/picture">
                      <pic:pic xmlns:pic="http://schemas.openxmlformats.org/drawingml/2006/picture">
                        <pic:nvPicPr>
                          <pic:cNvPr id="41672" name="Picture 41672"/>
                          <pic:cNvPicPr/>
                        </pic:nvPicPr>
                        <pic:blipFill>
                          <a:blip r:embed="rId10"/>
                          <a:stretch>
                            <a:fillRect/>
                          </a:stretch>
                        </pic:blipFill>
                        <pic:spPr>
                          <a:xfrm>
                            <a:off x="0" y="0"/>
                            <a:ext cx="134112" cy="85368"/>
                          </a:xfrm>
                          <a:prstGeom prst="rect">
                            <a:avLst/>
                          </a:prstGeom>
                        </pic:spPr>
                      </pic:pic>
                    </a:graphicData>
                  </a:graphic>
                </wp:inline>
              </w:drawing>
            </w:r>
          </w:p>
        </w:tc>
        <w:tc>
          <w:tcPr>
            <w:tcW w:w="4435" w:type="dxa"/>
            <w:tcBorders>
              <w:top w:val="nil"/>
              <w:left w:val="nil"/>
              <w:bottom w:val="nil"/>
              <w:right w:val="nil"/>
            </w:tcBorders>
          </w:tcPr>
          <w:p w14:paraId="2940811E" w14:textId="77777777" w:rsidR="006F69E3" w:rsidRDefault="002D732B">
            <w:pPr>
              <w:spacing w:after="0" w:line="259" w:lineRule="auto"/>
              <w:ind w:left="0" w:right="0"/>
            </w:pPr>
            <w:r>
              <w:rPr>
                <w:sz w:val="20"/>
              </w:rPr>
              <w:t>ADRESA MÍSTA TRVALÉHO POBYTU / SÍDLA SPOLEČNOSTI</w:t>
            </w:r>
          </w:p>
        </w:tc>
        <w:tc>
          <w:tcPr>
            <w:tcW w:w="3653" w:type="dxa"/>
            <w:tcBorders>
              <w:top w:val="nil"/>
              <w:left w:val="nil"/>
              <w:bottom w:val="nil"/>
              <w:right w:val="nil"/>
            </w:tcBorders>
          </w:tcPr>
          <w:p w14:paraId="2AA6178B" w14:textId="77777777" w:rsidR="006F69E3" w:rsidRDefault="006F69E3">
            <w:pPr>
              <w:spacing w:after="160" w:line="259" w:lineRule="auto"/>
              <w:ind w:left="0" w:right="0"/>
              <w:jc w:val="left"/>
            </w:pPr>
          </w:p>
        </w:tc>
        <w:tc>
          <w:tcPr>
            <w:tcW w:w="1550" w:type="dxa"/>
            <w:tcBorders>
              <w:top w:val="nil"/>
              <w:left w:val="nil"/>
              <w:bottom w:val="nil"/>
              <w:right w:val="nil"/>
            </w:tcBorders>
          </w:tcPr>
          <w:p w14:paraId="40E1F973" w14:textId="77777777" w:rsidR="006F69E3" w:rsidRDefault="006F69E3">
            <w:pPr>
              <w:spacing w:after="160" w:line="259" w:lineRule="auto"/>
              <w:ind w:left="0" w:right="0"/>
              <w:jc w:val="left"/>
            </w:pPr>
          </w:p>
        </w:tc>
      </w:tr>
      <w:tr w:rsidR="006F69E3" w14:paraId="1DFAB10D" w14:textId="77777777">
        <w:trPr>
          <w:trHeight w:val="188"/>
        </w:trPr>
        <w:tc>
          <w:tcPr>
            <w:tcW w:w="571" w:type="dxa"/>
            <w:tcBorders>
              <w:top w:val="nil"/>
              <w:left w:val="nil"/>
              <w:bottom w:val="nil"/>
              <w:right w:val="nil"/>
            </w:tcBorders>
          </w:tcPr>
          <w:p w14:paraId="7B0CAE93" w14:textId="77777777" w:rsidR="006F69E3" w:rsidRDefault="002D732B">
            <w:pPr>
              <w:spacing w:after="0" w:line="259" w:lineRule="auto"/>
              <w:ind w:left="130" w:right="0"/>
              <w:jc w:val="left"/>
            </w:pPr>
            <w:r>
              <w:rPr>
                <w:sz w:val="8"/>
              </w:rPr>
              <w:t>-Ö</w:t>
            </w:r>
          </w:p>
        </w:tc>
        <w:tc>
          <w:tcPr>
            <w:tcW w:w="4435" w:type="dxa"/>
            <w:tcBorders>
              <w:top w:val="nil"/>
              <w:left w:val="nil"/>
              <w:bottom w:val="nil"/>
              <w:right w:val="nil"/>
            </w:tcBorders>
          </w:tcPr>
          <w:p w14:paraId="30922F4B" w14:textId="77777777" w:rsidR="006F69E3" w:rsidRDefault="002D732B">
            <w:pPr>
              <w:spacing w:after="0" w:line="259" w:lineRule="auto"/>
              <w:ind w:left="331" w:right="0"/>
              <w:jc w:val="center"/>
            </w:pPr>
            <w:r>
              <w:rPr>
                <w:sz w:val="18"/>
              </w:rPr>
              <w:t>T. G. Masaryka</w:t>
            </w:r>
          </w:p>
        </w:tc>
        <w:tc>
          <w:tcPr>
            <w:tcW w:w="3653" w:type="dxa"/>
            <w:tcBorders>
              <w:top w:val="nil"/>
              <w:left w:val="nil"/>
              <w:bottom w:val="nil"/>
              <w:right w:val="nil"/>
            </w:tcBorders>
          </w:tcPr>
          <w:p w14:paraId="732D2DAE" w14:textId="77777777" w:rsidR="006F69E3" w:rsidRDefault="002D732B">
            <w:pPr>
              <w:tabs>
                <w:tab w:val="center" w:pos="586"/>
                <w:tab w:val="center" w:pos="1505"/>
              </w:tabs>
              <w:spacing w:after="0" w:line="259" w:lineRule="auto"/>
              <w:ind w:left="0" w:right="0"/>
              <w:jc w:val="left"/>
            </w:pPr>
            <w:r>
              <w:rPr>
                <w:sz w:val="18"/>
              </w:rPr>
              <w:tab/>
            </w:r>
            <w:r>
              <w:rPr>
                <w:noProof/>
              </w:rPr>
              <w:drawing>
                <wp:inline distT="0" distB="0" distL="0" distR="0" wp14:anchorId="27E74211" wp14:editId="6DDE42DD">
                  <wp:extent cx="493776" cy="106710"/>
                  <wp:effectExtent l="0" t="0" r="0" b="0"/>
                  <wp:docPr id="4825" name="Picture 4825"/>
                  <wp:cNvGraphicFramePr/>
                  <a:graphic xmlns:a="http://schemas.openxmlformats.org/drawingml/2006/main">
                    <a:graphicData uri="http://schemas.openxmlformats.org/drawingml/2006/picture">
                      <pic:pic xmlns:pic="http://schemas.openxmlformats.org/drawingml/2006/picture">
                        <pic:nvPicPr>
                          <pic:cNvPr id="4825" name="Picture 4825"/>
                          <pic:cNvPicPr/>
                        </pic:nvPicPr>
                        <pic:blipFill>
                          <a:blip r:embed="rId11"/>
                          <a:stretch>
                            <a:fillRect/>
                          </a:stretch>
                        </pic:blipFill>
                        <pic:spPr>
                          <a:xfrm>
                            <a:off x="0" y="0"/>
                            <a:ext cx="493776" cy="106710"/>
                          </a:xfrm>
                          <a:prstGeom prst="rect">
                            <a:avLst/>
                          </a:prstGeom>
                        </pic:spPr>
                      </pic:pic>
                    </a:graphicData>
                  </a:graphic>
                </wp:inline>
              </w:drawing>
            </w:r>
            <w:r>
              <w:rPr>
                <w:sz w:val="18"/>
              </w:rPr>
              <w:tab/>
              <w:t>1424</w:t>
            </w:r>
          </w:p>
        </w:tc>
        <w:tc>
          <w:tcPr>
            <w:tcW w:w="1550" w:type="dxa"/>
            <w:tcBorders>
              <w:top w:val="nil"/>
              <w:left w:val="nil"/>
              <w:bottom w:val="nil"/>
              <w:right w:val="nil"/>
            </w:tcBorders>
          </w:tcPr>
          <w:p w14:paraId="273E5975" w14:textId="77777777" w:rsidR="006F69E3" w:rsidRDefault="002D732B">
            <w:pPr>
              <w:spacing w:after="0" w:line="259" w:lineRule="auto"/>
              <w:ind w:left="0" w:right="0"/>
              <w:jc w:val="left"/>
            </w:pPr>
            <w:proofErr w:type="spellStart"/>
            <w:r>
              <w:t>psö</w:t>
            </w:r>
            <w:proofErr w:type="spellEnd"/>
            <w:r>
              <w:t xml:space="preserve"> 549 01</w:t>
            </w:r>
          </w:p>
        </w:tc>
      </w:tr>
      <w:tr w:rsidR="006F69E3" w14:paraId="3DD8FBB2" w14:textId="77777777">
        <w:trPr>
          <w:trHeight w:val="732"/>
        </w:trPr>
        <w:tc>
          <w:tcPr>
            <w:tcW w:w="571" w:type="dxa"/>
            <w:tcBorders>
              <w:top w:val="nil"/>
              <w:left w:val="nil"/>
              <w:bottom w:val="nil"/>
              <w:right w:val="nil"/>
            </w:tcBorders>
          </w:tcPr>
          <w:p w14:paraId="35670781" w14:textId="77777777" w:rsidR="006F69E3" w:rsidRDefault="006F69E3">
            <w:pPr>
              <w:spacing w:after="160" w:line="259" w:lineRule="auto"/>
              <w:ind w:left="0" w:right="0"/>
              <w:jc w:val="left"/>
            </w:pPr>
          </w:p>
        </w:tc>
        <w:tc>
          <w:tcPr>
            <w:tcW w:w="4435" w:type="dxa"/>
            <w:tcBorders>
              <w:top w:val="nil"/>
              <w:left w:val="nil"/>
              <w:bottom w:val="nil"/>
              <w:right w:val="nil"/>
            </w:tcBorders>
          </w:tcPr>
          <w:p w14:paraId="4C97BA27" w14:textId="77777777" w:rsidR="006F69E3" w:rsidRDefault="002D732B">
            <w:pPr>
              <w:tabs>
                <w:tab w:val="center" w:pos="2657"/>
              </w:tabs>
              <w:spacing w:after="7" w:line="259" w:lineRule="auto"/>
              <w:ind w:left="0" w:right="0"/>
              <w:jc w:val="left"/>
            </w:pPr>
            <w:r>
              <w:t>OBEC</w:t>
            </w:r>
            <w:r>
              <w:tab/>
              <w:t>Nové Město nad Metuji</w:t>
            </w:r>
          </w:p>
          <w:p w14:paraId="73CD3F49" w14:textId="77777777" w:rsidR="006F69E3" w:rsidRDefault="002D732B">
            <w:pPr>
              <w:spacing w:after="0" w:line="259" w:lineRule="auto"/>
              <w:ind w:left="5" w:right="0"/>
              <w:jc w:val="left"/>
            </w:pPr>
            <w:r>
              <w:rPr>
                <w:sz w:val="18"/>
              </w:rPr>
              <w:t>ZÁPIS V OR / ŽR</w:t>
            </w:r>
          </w:p>
          <w:p w14:paraId="2401BA8C" w14:textId="77777777" w:rsidR="006F69E3" w:rsidRDefault="002D732B">
            <w:pPr>
              <w:spacing w:after="0" w:line="216" w:lineRule="auto"/>
              <w:ind w:left="5" w:right="0" w:firstLine="1886"/>
              <w:jc w:val="left"/>
            </w:pPr>
            <w:r>
              <w:rPr>
                <w:sz w:val="18"/>
              </w:rPr>
              <w:t>Městské středisko sociálních služeb ZASTOUPENI'</w:t>
            </w:r>
          </w:p>
          <w:p w14:paraId="715E5D68" w14:textId="77777777" w:rsidR="006F69E3" w:rsidRDefault="002D732B">
            <w:pPr>
              <w:spacing w:after="0" w:line="259" w:lineRule="auto"/>
              <w:ind w:left="1891" w:right="0"/>
              <w:jc w:val="left"/>
            </w:pPr>
            <w:r>
              <w:t>OÁZA Nové Město nad Metuji</w:t>
            </w:r>
          </w:p>
        </w:tc>
        <w:tc>
          <w:tcPr>
            <w:tcW w:w="3653" w:type="dxa"/>
            <w:tcBorders>
              <w:top w:val="nil"/>
              <w:left w:val="nil"/>
              <w:bottom w:val="nil"/>
              <w:right w:val="nil"/>
            </w:tcBorders>
          </w:tcPr>
          <w:p w14:paraId="4C3242BC" w14:textId="77777777" w:rsidR="006F69E3" w:rsidRDefault="002D732B">
            <w:pPr>
              <w:spacing w:after="0" w:line="259" w:lineRule="auto"/>
              <w:ind w:left="202" w:right="0"/>
              <w:jc w:val="left"/>
            </w:pPr>
            <w:proofErr w:type="spellStart"/>
            <w:r>
              <w:rPr>
                <w:sz w:val="18"/>
              </w:rPr>
              <w:t>MiSTNí</w:t>
            </w:r>
            <w:proofErr w:type="spellEnd"/>
            <w:r>
              <w:rPr>
                <w:sz w:val="18"/>
              </w:rPr>
              <w:t xml:space="preserve"> ČÁST Nové Město nad Metují</w:t>
            </w:r>
          </w:p>
        </w:tc>
        <w:tc>
          <w:tcPr>
            <w:tcW w:w="1550" w:type="dxa"/>
            <w:tcBorders>
              <w:top w:val="nil"/>
              <w:left w:val="nil"/>
              <w:bottom w:val="nil"/>
              <w:right w:val="nil"/>
            </w:tcBorders>
          </w:tcPr>
          <w:p w14:paraId="3F370C20" w14:textId="77777777" w:rsidR="006F69E3" w:rsidRDefault="006F69E3">
            <w:pPr>
              <w:spacing w:after="160" w:line="259" w:lineRule="auto"/>
              <w:ind w:left="0" w:right="0"/>
              <w:jc w:val="left"/>
            </w:pPr>
          </w:p>
        </w:tc>
      </w:tr>
      <w:tr w:rsidR="006F69E3" w14:paraId="6B759460" w14:textId="77777777">
        <w:trPr>
          <w:trHeight w:val="266"/>
        </w:trPr>
        <w:tc>
          <w:tcPr>
            <w:tcW w:w="571" w:type="dxa"/>
            <w:tcBorders>
              <w:top w:val="nil"/>
              <w:left w:val="nil"/>
              <w:bottom w:val="nil"/>
              <w:right w:val="nil"/>
            </w:tcBorders>
          </w:tcPr>
          <w:p w14:paraId="483CADDC" w14:textId="77777777" w:rsidR="006F69E3" w:rsidRDefault="006F69E3">
            <w:pPr>
              <w:spacing w:after="160" w:line="259" w:lineRule="auto"/>
              <w:ind w:left="0" w:right="0"/>
              <w:jc w:val="left"/>
            </w:pPr>
          </w:p>
        </w:tc>
        <w:tc>
          <w:tcPr>
            <w:tcW w:w="4435" w:type="dxa"/>
            <w:tcBorders>
              <w:top w:val="nil"/>
              <w:left w:val="nil"/>
              <w:bottom w:val="nil"/>
              <w:right w:val="nil"/>
            </w:tcBorders>
          </w:tcPr>
          <w:p w14:paraId="5AE6B4BA" w14:textId="0FD9346F" w:rsidR="006F69E3" w:rsidRDefault="002D732B">
            <w:pPr>
              <w:tabs>
                <w:tab w:val="center" w:pos="2280"/>
              </w:tabs>
              <w:spacing w:after="0" w:line="259" w:lineRule="auto"/>
              <w:ind w:left="0" w:right="0"/>
              <w:jc w:val="left"/>
            </w:pPr>
            <w:r>
              <w:rPr>
                <w:sz w:val="18"/>
              </w:rPr>
              <w:t>TELEFON</w:t>
            </w:r>
            <w:r>
              <w:rPr>
                <w:sz w:val="18"/>
              </w:rPr>
              <w:tab/>
            </w:r>
          </w:p>
        </w:tc>
        <w:tc>
          <w:tcPr>
            <w:tcW w:w="3653" w:type="dxa"/>
            <w:tcBorders>
              <w:top w:val="nil"/>
              <w:left w:val="nil"/>
              <w:bottom w:val="nil"/>
              <w:right w:val="nil"/>
            </w:tcBorders>
          </w:tcPr>
          <w:p w14:paraId="5FB01B4F" w14:textId="1ABD3B00" w:rsidR="006F69E3" w:rsidRDefault="002D732B">
            <w:pPr>
              <w:tabs>
                <w:tab w:val="center" w:pos="432"/>
                <w:tab w:val="center" w:pos="1858"/>
              </w:tabs>
              <w:spacing w:after="0" w:line="259" w:lineRule="auto"/>
              <w:ind w:left="0" w:right="0"/>
              <w:jc w:val="left"/>
            </w:pPr>
            <w:r>
              <w:tab/>
              <w:t>E-MAIL</w:t>
            </w:r>
            <w:r>
              <w:tab/>
            </w:r>
          </w:p>
        </w:tc>
        <w:tc>
          <w:tcPr>
            <w:tcW w:w="1550" w:type="dxa"/>
            <w:tcBorders>
              <w:top w:val="nil"/>
              <w:left w:val="nil"/>
              <w:bottom w:val="nil"/>
              <w:right w:val="nil"/>
            </w:tcBorders>
          </w:tcPr>
          <w:p w14:paraId="02149A71" w14:textId="77777777" w:rsidR="006F69E3" w:rsidRDefault="006F69E3">
            <w:pPr>
              <w:spacing w:after="160" w:line="259" w:lineRule="auto"/>
              <w:ind w:left="0" w:right="0"/>
              <w:jc w:val="left"/>
            </w:pPr>
          </w:p>
        </w:tc>
      </w:tr>
      <w:tr w:rsidR="006F69E3" w14:paraId="540F92A0" w14:textId="77777777">
        <w:trPr>
          <w:trHeight w:val="358"/>
        </w:trPr>
        <w:tc>
          <w:tcPr>
            <w:tcW w:w="571" w:type="dxa"/>
            <w:vMerge w:val="restart"/>
            <w:tcBorders>
              <w:top w:val="nil"/>
              <w:left w:val="nil"/>
              <w:bottom w:val="nil"/>
              <w:right w:val="nil"/>
            </w:tcBorders>
          </w:tcPr>
          <w:p w14:paraId="18CA10FB" w14:textId="77777777" w:rsidR="006F69E3" w:rsidRDefault="002D732B">
            <w:pPr>
              <w:spacing w:after="0" w:line="259" w:lineRule="auto"/>
              <w:ind w:left="10" w:right="0"/>
              <w:jc w:val="left"/>
            </w:pPr>
            <w:r>
              <w:rPr>
                <w:sz w:val="8"/>
              </w:rPr>
              <w:t>LO —l</w:t>
            </w:r>
          </w:p>
        </w:tc>
        <w:tc>
          <w:tcPr>
            <w:tcW w:w="4435" w:type="dxa"/>
            <w:tcBorders>
              <w:top w:val="nil"/>
              <w:left w:val="nil"/>
              <w:bottom w:val="nil"/>
              <w:right w:val="nil"/>
            </w:tcBorders>
          </w:tcPr>
          <w:p w14:paraId="1AFA192B" w14:textId="77777777" w:rsidR="006F69E3" w:rsidRDefault="002D732B">
            <w:pPr>
              <w:spacing w:after="0" w:line="259" w:lineRule="auto"/>
              <w:ind w:left="5" w:right="0"/>
              <w:jc w:val="left"/>
            </w:pPr>
            <w:r>
              <w:rPr>
                <w:sz w:val="20"/>
              </w:rPr>
              <w:t xml:space="preserve">l. </w:t>
            </w:r>
            <w:proofErr w:type="spellStart"/>
            <w:r>
              <w:rPr>
                <w:sz w:val="20"/>
              </w:rPr>
              <w:t>ÚVODNi</w:t>
            </w:r>
            <w:proofErr w:type="spellEnd"/>
            <w:r>
              <w:rPr>
                <w:sz w:val="20"/>
              </w:rPr>
              <w:t xml:space="preserve"> USTANOVENÍ</w:t>
            </w:r>
          </w:p>
        </w:tc>
        <w:tc>
          <w:tcPr>
            <w:tcW w:w="3653" w:type="dxa"/>
            <w:tcBorders>
              <w:top w:val="nil"/>
              <w:left w:val="nil"/>
              <w:bottom w:val="nil"/>
              <w:right w:val="nil"/>
            </w:tcBorders>
          </w:tcPr>
          <w:p w14:paraId="07A45201" w14:textId="77777777" w:rsidR="006F69E3" w:rsidRDefault="006F69E3">
            <w:pPr>
              <w:spacing w:after="160" w:line="259" w:lineRule="auto"/>
              <w:ind w:left="0" w:right="0"/>
              <w:jc w:val="left"/>
            </w:pPr>
          </w:p>
        </w:tc>
        <w:tc>
          <w:tcPr>
            <w:tcW w:w="1550" w:type="dxa"/>
            <w:tcBorders>
              <w:top w:val="nil"/>
              <w:left w:val="nil"/>
              <w:bottom w:val="nil"/>
              <w:right w:val="nil"/>
            </w:tcBorders>
          </w:tcPr>
          <w:p w14:paraId="45EA9980" w14:textId="77777777" w:rsidR="006F69E3" w:rsidRDefault="006F69E3">
            <w:pPr>
              <w:spacing w:after="160" w:line="259" w:lineRule="auto"/>
              <w:ind w:left="0" w:right="0"/>
              <w:jc w:val="left"/>
            </w:pPr>
          </w:p>
        </w:tc>
      </w:tr>
      <w:tr w:rsidR="006F69E3" w14:paraId="187B7975" w14:textId="77777777">
        <w:trPr>
          <w:trHeight w:val="515"/>
        </w:trPr>
        <w:tc>
          <w:tcPr>
            <w:tcW w:w="0" w:type="auto"/>
            <w:vMerge/>
            <w:tcBorders>
              <w:top w:val="nil"/>
              <w:left w:val="nil"/>
              <w:bottom w:val="nil"/>
              <w:right w:val="nil"/>
            </w:tcBorders>
          </w:tcPr>
          <w:p w14:paraId="7478D6C5" w14:textId="77777777" w:rsidR="006F69E3" w:rsidRDefault="006F69E3">
            <w:pPr>
              <w:spacing w:after="160" w:line="259" w:lineRule="auto"/>
              <w:ind w:left="0" w:right="0"/>
              <w:jc w:val="left"/>
            </w:pPr>
          </w:p>
        </w:tc>
        <w:tc>
          <w:tcPr>
            <w:tcW w:w="9638" w:type="dxa"/>
            <w:gridSpan w:val="3"/>
            <w:tcBorders>
              <w:top w:val="nil"/>
              <w:left w:val="nil"/>
              <w:bottom w:val="nil"/>
              <w:right w:val="nil"/>
            </w:tcBorders>
            <w:vAlign w:val="bottom"/>
          </w:tcPr>
          <w:p w14:paraId="5AD42AD1" w14:textId="77777777" w:rsidR="006F69E3" w:rsidRDefault="002D732B">
            <w:pPr>
              <w:spacing w:after="0" w:line="259" w:lineRule="auto"/>
              <w:ind w:left="5" w:right="0" w:hanging="5"/>
            </w:pPr>
            <w:r>
              <w:t xml:space="preserve">Tato smlouva (dále </w:t>
            </w:r>
            <w:proofErr w:type="spellStart"/>
            <w:r>
              <w:t>ien</w:t>
            </w:r>
            <w:proofErr w:type="spellEnd"/>
            <w:r>
              <w:t xml:space="preserve"> „Smlouva”) je uzavřena podle S 1746 odst. 2 zákona č. 89/201 2 Sb., občanského zákoníku, ve znění pozdějších předpisů (dále jen „OZ") a v souladu s </w:t>
            </w:r>
            <w:proofErr w:type="spellStart"/>
            <w:r>
              <w:t>S</w:t>
            </w:r>
            <w:proofErr w:type="spellEnd"/>
            <w:r>
              <w:t xml:space="preserve"> 50 </w:t>
            </w:r>
            <w:proofErr w:type="spellStart"/>
            <w:r>
              <w:t>odsl</w:t>
            </w:r>
            <w:proofErr w:type="spellEnd"/>
            <w:r>
              <w:t xml:space="preserve">. 4 zákona č. 458/2000 Sb., a podmínkách podnikáni a o výkonu </w:t>
            </w:r>
            <w:proofErr w:type="spellStart"/>
            <w:r>
              <w:t>státni</w:t>
            </w:r>
            <w:proofErr w:type="spellEnd"/>
            <w:r>
              <w:t xml:space="preserve"> správy v energetických odvětvích</w:t>
            </w:r>
          </w:p>
        </w:tc>
      </w:tr>
      <w:tr w:rsidR="006F69E3" w14:paraId="4AC60547" w14:textId="77777777">
        <w:trPr>
          <w:trHeight w:val="359"/>
        </w:trPr>
        <w:tc>
          <w:tcPr>
            <w:tcW w:w="571" w:type="dxa"/>
            <w:tcBorders>
              <w:top w:val="nil"/>
              <w:left w:val="nil"/>
              <w:bottom w:val="nil"/>
              <w:right w:val="nil"/>
            </w:tcBorders>
          </w:tcPr>
          <w:p w14:paraId="53EF35B3" w14:textId="77777777" w:rsidR="006F69E3" w:rsidRDefault="002D732B">
            <w:pPr>
              <w:spacing w:after="0" w:line="259" w:lineRule="auto"/>
              <w:ind w:left="0" w:right="0"/>
              <w:jc w:val="left"/>
            </w:pPr>
            <w:r>
              <w:rPr>
                <w:sz w:val="14"/>
              </w:rPr>
              <w:t>či</w:t>
            </w:r>
          </w:p>
        </w:tc>
        <w:tc>
          <w:tcPr>
            <w:tcW w:w="9638" w:type="dxa"/>
            <w:gridSpan w:val="3"/>
            <w:tcBorders>
              <w:top w:val="nil"/>
              <w:left w:val="nil"/>
              <w:bottom w:val="nil"/>
              <w:right w:val="nil"/>
            </w:tcBorders>
          </w:tcPr>
          <w:p w14:paraId="1AEBF6B6" w14:textId="77777777" w:rsidR="006F69E3" w:rsidRDefault="002D732B">
            <w:pPr>
              <w:spacing w:after="0" w:line="259" w:lineRule="auto"/>
              <w:ind w:left="5" w:right="0"/>
            </w:pPr>
            <w:r>
              <w:t xml:space="preserve">a o změně některých zákonů (energetický zákon), ve znění </w:t>
            </w:r>
            <w:proofErr w:type="spellStart"/>
            <w:r>
              <w:t>pozděiších</w:t>
            </w:r>
            <w:proofErr w:type="spellEnd"/>
            <w:r>
              <w:t xml:space="preserve"> předpisů (dále jen „EZ”), a jeho prováděcími předpisy, </w:t>
            </w:r>
            <w:proofErr w:type="spellStart"/>
            <w:r>
              <w:t>zeiména</w:t>
            </w:r>
            <w:proofErr w:type="spellEnd"/>
            <w:r>
              <w:t xml:space="preserve"> vyhláškou</w:t>
            </w:r>
          </w:p>
          <w:p w14:paraId="6964600F" w14:textId="77777777" w:rsidR="006F69E3" w:rsidRDefault="002D732B">
            <w:pPr>
              <w:spacing w:after="0" w:line="259" w:lineRule="auto"/>
              <w:ind w:left="5" w:right="0"/>
              <w:jc w:val="left"/>
            </w:pPr>
            <w:r>
              <w:t xml:space="preserve">č. 16/2016 Sb., o </w:t>
            </w:r>
            <w:proofErr w:type="spellStart"/>
            <w:r>
              <w:t>podminkách</w:t>
            </w:r>
            <w:proofErr w:type="spellEnd"/>
            <w:r>
              <w:t xml:space="preserve"> připojení k elektrizační soustavě, ve znění pozdějších předpisů (dále jen „Vyhláška o připojení”).</w:t>
            </w:r>
          </w:p>
        </w:tc>
      </w:tr>
    </w:tbl>
    <w:p w14:paraId="29C548DD" w14:textId="77777777" w:rsidR="006F69E3" w:rsidRDefault="002D732B">
      <w:pPr>
        <w:spacing w:after="0" w:line="259" w:lineRule="auto"/>
        <w:ind w:left="1824" w:right="835" w:hanging="1824"/>
        <w:jc w:val="left"/>
      </w:pPr>
      <w:r>
        <w:rPr>
          <w:noProof/>
        </w:rPr>
        <w:drawing>
          <wp:anchor distT="0" distB="0" distL="114300" distR="114300" simplePos="0" relativeHeight="251659264" behindDoc="0" locked="0" layoutInCell="1" allowOverlap="0" wp14:anchorId="02B81D70" wp14:editId="6C4DFC9E">
            <wp:simplePos x="0" y="0"/>
            <wp:positionH relativeFrom="column">
              <wp:posOffset>-88391</wp:posOffset>
            </wp:positionH>
            <wp:positionV relativeFrom="paragraph">
              <wp:posOffset>112808</wp:posOffset>
            </wp:positionV>
            <wp:extent cx="149352" cy="902466"/>
            <wp:effectExtent l="0" t="0" r="0" b="0"/>
            <wp:wrapSquare wrapText="bothSides"/>
            <wp:docPr id="41668" name="Picture 41668"/>
            <wp:cNvGraphicFramePr/>
            <a:graphic xmlns:a="http://schemas.openxmlformats.org/drawingml/2006/main">
              <a:graphicData uri="http://schemas.openxmlformats.org/drawingml/2006/picture">
                <pic:pic xmlns:pic="http://schemas.openxmlformats.org/drawingml/2006/picture">
                  <pic:nvPicPr>
                    <pic:cNvPr id="41668" name="Picture 41668"/>
                    <pic:cNvPicPr/>
                  </pic:nvPicPr>
                  <pic:blipFill>
                    <a:blip r:embed="rId12"/>
                    <a:stretch>
                      <a:fillRect/>
                    </a:stretch>
                  </pic:blipFill>
                  <pic:spPr>
                    <a:xfrm>
                      <a:off x="0" y="0"/>
                      <a:ext cx="149352" cy="902466"/>
                    </a:xfrm>
                    <a:prstGeom prst="rect">
                      <a:avLst/>
                    </a:prstGeom>
                  </pic:spPr>
                </pic:pic>
              </a:graphicData>
            </a:graphic>
          </wp:anchor>
        </w:drawing>
      </w:r>
      <w:r>
        <w:rPr>
          <w:sz w:val="20"/>
        </w:rPr>
        <w:t xml:space="preserve">ČEZ Distribuce, a. s. Děčín, Děčín IV - Podmokly, Teplická 874/8, </w:t>
      </w:r>
      <w:proofErr w:type="spellStart"/>
      <w:r>
        <w:rPr>
          <w:sz w:val="20"/>
        </w:rPr>
        <w:t>psö</w:t>
      </w:r>
      <w:proofErr w:type="spellEnd"/>
      <w:r>
        <w:rPr>
          <w:sz w:val="20"/>
        </w:rPr>
        <w:t xml:space="preserve"> 405 02 Co 24729035 | DC CZ 24729035 </w:t>
      </w:r>
      <w:r>
        <w:rPr>
          <w:noProof/>
        </w:rPr>
        <w:drawing>
          <wp:inline distT="0" distB="0" distL="0" distR="0" wp14:anchorId="06E13CAE" wp14:editId="09E18C65">
            <wp:extent cx="9144" cy="97564"/>
            <wp:effectExtent l="0" t="0" r="0" b="0"/>
            <wp:docPr id="4411" name="Picture 4411"/>
            <wp:cNvGraphicFramePr/>
            <a:graphic xmlns:a="http://schemas.openxmlformats.org/drawingml/2006/main">
              <a:graphicData uri="http://schemas.openxmlformats.org/drawingml/2006/picture">
                <pic:pic xmlns:pic="http://schemas.openxmlformats.org/drawingml/2006/picture">
                  <pic:nvPicPr>
                    <pic:cNvPr id="4411" name="Picture 4411"/>
                    <pic:cNvPicPr/>
                  </pic:nvPicPr>
                  <pic:blipFill>
                    <a:blip r:embed="rId13"/>
                    <a:stretch>
                      <a:fillRect/>
                    </a:stretch>
                  </pic:blipFill>
                  <pic:spPr>
                    <a:xfrm>
                      <a:off x="0" y="0"/>
                      <a:ext cx="9144" cy="97564"/>
                    </a:xfrm>
                    <a:prstGeom prst="rect">
                      <a:avLst/>
                    </a:prstGeom>
                  </pic:spPr>
                </pic:pic>
              </a:graphicData>
            </a:graphic>
          </wp:inline>
        </w:drawing>
      </w:r>
      <w:r>
        <w:rPr>
          <w:sz w:val="20"/>
        </w:rPr>
        <w:t>zapsána v obchodním rejstříku vedeném Krajským soudem v Ústí nad Labem, SP. zn. B 2145 | licence na distribuci elektřiny č. 121015583 | registrační číslo u OTE: 715 | distribuční portál pro elektronickou komunikaci:</w:t>
      </w:r>
      <w:r>
        <w:rPr>
          <w:sz w:val="20"/>
        </w:rPr>
        <w:tab/>
        <w:t>https://dip.cezdistribuce.cz I www.cezdistribucecz I adresa pro doručování: ČEZ Distribuce, a. s., Plzeň, Guldenerova 2677/19, PSČ 326 OO I na základě pověření ze dne 1. 4. 2022 zastupuje Ing. Roman Válek, pozice Vedoucí odboru Regionální obsluha</w:t>
      </w:r>
    </w:p>
    <w:p w14:paraId="767D0A7C" w14:textId="79500E91" w:rsidR="006F69E3" w:rsidRDefault="002D732B">
      <w:pPr>
        <w:tabs>
          <w:tab w:val="center" w:pos="1402"/>
          <w:tab w:val="center" w:pos="7267"/>
        </w:tabs>
        <w:spacing w:after="3190" w:line="265" w:lineRule="auto"/>
        <w:ind w:left="0" w:right="0"/>
        <w:jc w:val="left"/>
      </w:pPr>
      <w:r>
        <w:rPr>
          <w:sz w:val="18"/>
        </w:rPr>
        <w:tab/>
      </w:r>
      <w:r>
        <w:rPr>
          <w:sz w:val="18"/>
        </w:rPr>
        <w:tab/>
      </w:r>
    </w:p>
    <w:p w14:paraId="36083527" w14:textId="77777777" w:rsidR="006F69E3" w:rsidRDefault="002D732B">
      <w:pPr>
        <w:pStyle w:val="Nadpis1"/>
        <w:numPr>
          <w:ilvl w:val="0"/>
          <w:numId w:val="0"/>
        </w:numPr>
        <w:ind w:left="735" w:right="0"/>
      </w:pPr>
      <w:r>
        <w:t>PŘEDMĚT SMLOUVY</w:t>
      </w:r>
    </w:p>
    <w:p w14:paraId="73EBE79D" w14:textId="77777777" w:rsidR="006F69E3" w:rsidRDefault="002D732B">
      <w:pPr>
        <w:spacing w:after="128"/>
        <w:ind w:left="801" w:right="921" w:hanging="389"/>
      </w:pPr>
      <w:proofErr w:type="gramStart"/>
      <w:r>
        <w:t>1 )</w:t>
      </w:r>
      <w:proofErr w:type="gramEnd"/>
      <w:r>
        <w:t xml:space="preserve"> Předmětem Smlouvy je závazek PDS připojit zařízení </w:t>
      </w:r>
      <w:proofErr w:type="spellStart"/>
      <w:r>
        <w:t>Žadatelo</w:t>
      </w:r>
      <w:proofErr w:type="spellEnd"/>
      <w:r>
        <w:t xml:space="preserve"> specifikované v článku </w:t>
      </w:r>
      <w:proofErr w:type="spellStart"/>
      <w:r>
        <w:t>Iľ</w:t>
      </w:r>
      <w:proofErr w:type="spellEnd"/>
      <w:r>
        <w:t xml:space="preserve">. (dále jen „Zařízení") ke své distribuční soustavě do hladiny nízkého napětí 0,4 </w:t>
      </w:r>
      <w:proofErr w:type="spellStart"/>
      <w:r>
        <w:t>kV</w:t>
      </w:r>
      <w:proofErr w:type="spellEnd"/>
      <w:r>
        <w:t xml:space="preserve"> a zajistit Žadateli rezervovaný příkon v místě připojení.</w:t>
      </w:r>
    </w:p>
    <w:p w14:paraId="3C21790E" w14:textId="77777777" w:rsidR="006F69E3" w:rsidRDefault="002D732B">
      <w:pPr>
        <w:spacing w:after="384"/>
        <w:ind w:left="815" w:right="921" w:hanging="403"/>
      </w:pPr>
      <w:r>
        <w:rPr>
          <w:noProof/>
        </w:rPr>
        <w:drawing>
          <wp:anchor distT="0" distB="0" distL="114300" distR="114300" simplePos="0" relativeHeight="251660288" behindDoc="0" locked="0" layoutInCell="1" allowOverlap="0" wp14:anchorId="54344801" wp14:editId="74BB3563">
            <wp:simplePos x="0" y="0"/>
            <wp:positionH relativeFrom="page">
              <wp:posOffset>713232</wp:posOffset>
            </wp:positionH>
            <wp:positionV relativeFrom="page">
              <wp:posOffset>134150</wp:posOffset>
            </wp:positionV>
            <wp:extent cx="505968" cy="500015"/>
            <wp:effectExtent l="0" t="0" r="0" b="0"/>
            <wp:wrapTopAndBottom/>
            <wp:docPr id="4830" name="Picture 4830"/>
            <wp:cNvGraphicFramePr/>
            <a:graphic xmlns:a="http://schemas.openxmlformats.org/drawingml/2006/main">
              <a:graphicData uri="http://schemas.openxmlformats.org/drawingml/2006/picture">
                <pic:pic xmlns:pic="http://schemas.openxmlformats.org/drawingml/2006/picture">
                  <pic:nvPicPr>
                    <pic:cNvPr id="4830" name="Picture 4830"/>
                    <pic:cNvPicPr/>
                  </pic:nvPicPr>
                  <pic:blipFill>
                    <a:blip r:embed="rId14"/>
                    <a:stretch>
                      <a:fillRect/>
                    </a:stretch>
                  </pic:blipFill>
                  <pic:spPr>
                    <a:xfrm>
                      <a:off x="0" y="0"/>
                      <a:ext cx="505968" cy="500015"/>
                    </a:xfrm>
                    <a:prstGeom prst="rect">
                      <a:avLst/>
                    </a:prstGeom>
                  </pic:spPr>
                </pic:pic>
              </a:graphicData>
            </a:graphic>
          </wp:anchor>
        </w:drawing>
      </w:r>
      <w:r>
        <w:t>2)</w:t>
      </w:r>
      <w:r>
        <w:tab/>
        <w:t>Tato Smlouva navazuje na Žádost Žadatele/správce skupiny sdílení na přiřazení odběrného/předávacího místa do skupiny sdílení elektřiny na adrese T. G. Masaryka 1424, Nové Město nad Metují, 549 Ol ze dne 25. 5. 2026 (dále jen „</w:t>
      </w:r>
      <w:proofErr w:type="spellStart"/>
      <w:r>
        <w:t>Žádosl</w:t>
      </w:r>
      <w:proofErr w:type="spellEnd"/>
      <w:r>
        <w:t>").</w:t>
      </w:r>
    </w:p>
    <w:p w14:paraId="6B2DF436" w14:textId="77777777" w:rsidR="006F69E3" w:rsidRDefault="002D732B">
      <w:pPr>
        <w:pStyle w:val="Nadpis1"/>
        <w:numPr>
          <w:ilvl w:val="0"/>
          <w:numId w:val="0"/>
        </w:numPr>
        <w:ind w:left="437" w:right="0"/>
      </w:pPr>
      <w:proofErr w:type="spellStart"/>
      <w:r>
        <w:t>Ill</w:t>
      </w:r>
      <w:proofErr w:type="spellEnd"/>
      <w:r>
        <w:t>. PODMÍNKY PŘIPOJENÍ ZAŘÍZENÍ</w:t>
      </w:r>
    </w:p>
    <w:p w14:paraId="5CFEAB8F" w14:textId="77777777" w:rsidR="006F69E3" w:rsidRDefault="002D732B">
      <w:pPr>
        <w:tabs>
          <w:tab w:val="center" w:pos="504"/>
          <w:tab w:val="center" w:pos="1498"/>
        </w:tabs>
        <w:spacing w:after="3" w:line="265" w:lineRule="auto"/>
        <w:ind w:left="0" w:right="0"/>
        <w:jc w:val="left"/>
      </w:pPr>
      <w:r>
        <w:tab/>
      </w:r>
      <w:proofErr w:type="gramStart"/>
      <w:r>
        <w:t>1 )</w:t>
      </w:r>
      <w:proofErr w:type="gramEnd"/>
      <w:r>
        <w:tab/>
        <w:t>Specifikace Zařízení</w:t>
      </w:r>
    </w:p>
    <w:p w14:paraId="3108752D" w14:textId="77777777" w:rsidR="006F69E3" w:rsidRDefault="002D732B">
      <w:pPr>
        <w:numPr>
          <w:ilvl w:val="0"/>
          <w:numId w:val="1"/>
        </w:numPr>
        <w:ind w:right="921" w:hanging="168"/>
      </w:pPr>
      <w:r>
        <w:t xml:space="preserve">místo </w:t>
      </w:r>
      <w:proofErr w:type="spellStart"/>
      <w:r>
        <w:t>Zařizení</w:t>
      </w:r>
      <w:proofErr w:type="spellEnd"/>
      <w:r>
        <w:t xml:space="preserve">: T. G. Masaryka 1424. Nové Město nad Metují, 549 </w:t>
      </w:r>
      <w:proofErr w:type="gramStart"/>
      <w:r>
        <w:t>Ol ,</w:t>
      </w:r>
      <w:proofErr w:type="gramEnd"/>
      <w:r>
        <w:t xml:space="preserve"> Nové Město nad Metují</w:t>
      </w:r>
    </w:p>
    <w:p w14:paraId="2C840C3A" w14:textId="77777777" w:rsidR="006F69E3" w:rsidRDefault="002D732B">
      <w:pPr>
        <w:numPr>
          <w:ilvl w:val="0"/>
          <w:numId w:val="1"/>
        </w:numPr>
        <w:ind w:right="921" w:hanging="168"/>
      </w:pPr>
      <w:r>
        <w:t>číslo odběrného místa: 729500</w:t>
      </w:r>
    </w:p>
    <w:p w14:paraId="60D5CE7B" w14:textId="77777777" w:rsidR="006F69E3" w:rsidRDefault="002D732B">
      <w:pPr>
        <w:numPr>
          <w:ilvl w:val="0"/>
          <w:numId w:val="1"/>
        </w:numPr>
        <w:spacing w:after="3" w:line="265" w:lineRule="auto"/>
        <w:ind w:right="921" w:hanging="168"/>
      </w:pPr>
      <w:r>
        <w:rPr>
          <w:sz w:val="18"/>
        </w:rPr>
        <w:t>EAN:</w:t>
      </w:r>
    </w:p>
    <w:p w14:paraId="055F347B" w14:textId="77777777" w:rsidR="006F69E3" w:rsidRDefault="002D732B">
      <w:pPr>
        <w:ind w:left="1229" w:right="921"/>
      </w:pPr>
      <w:r>
        <w:t>- pro data spotřeby 859182400700662336</w:t>
      </w:r>
    </w:p>
    <w:p w14:paraId="306D0676" w14:textId="77777777" w:rsidR="006F69E3" w:rsidRDefault="002D732B">
      <w:pPr>
        <w:numPr>
          <w:ilvl w:val="0"/>
          <w:numId w:val="1"/>
        </w:numPr>
        <w:spacing w:after="178"/>
        <w:ind w:right="921" w:hanging="168"/>
      </w:pPr>
      <w:r>
        <w:t>technické podmínky připojení (dále jen „TPP”) a některé další náležitosti dle S 50 odst. 4 EZ jsou uvedeny v příloze ö. I Smlouvy: Technické podmínky připojení č. 729500</w:t>
      </w:r>
    </w:p>
    <w:p w14:paraId="619DA40C" w14:textId="77777777" w:rsidR="006F69E3" w:rsidRDefault="002D732B">
      <w:pPr>
        <w:numPr>
          <w:ilvl w:val="0"/>
          <w:numId w:val="2"/>
        </w:numPr>
        <w:spacing w:after="143"/>
        <w:ind w:right="921" w:hanging="394"/>
      </w:pPr>
      <w:r>
        <w:t>Termín připojení</w:t>
      </w:r>
    </w:p>
    <w:p w14:paraId="77AB4FA0" w14:textId="77777777" w:rsidR="006F69E3" w:rsidRDefault="002D732B">
      <w:pPr>
        <w:spacing w:after="191"/>
        <w:ind w:left="840" w:right="921"/>
      </w:pPr>
      <w:r>
        <w:t>PDS připojí Zařízení k distribuční soustavě ke dni instalace sjednaného typu měřicího zařízení umožňujícího průběhové měření; tuto instalaci provede ve lhůtě stanovené právními předpisy.</w:t>
      </w:r>
    </w:p>
    <w:p w14:paraId="021AA337" w14:textId="77777777" w:rsidR="006F69E3" w:rsidRDefault="002D732B">
      <w:pPr>
        <w:spacing w:after="195"/>
        <w:ind w:left="830" w:right="1018"/>
      </w:pPr>
      <w:r>
        <w:t xml:space="preserve">Splnění závazku PDS připojit Zařízení k distribuční soustavě je podmíněno tím, že Žadatel splní všechny povinnosti nezbytné pro připojeni Zařízeni k distribuční soustavě podle Smlouvy, zejména zajistí, aby byl </w:t>
      </w:r>
      <w:proofErr w:type="spellStart"/>
      <w:r>
        <w:t>etektroměrový</w:t>
      </w:r>
      <w:proofErr w:type="spellEnd"/>
      <w:r>
        <w:t xml:space="preserve"> rozvaděč technicky připraven pro instalaci sjednaného typu měřicího zařízení umožňujícího průběhové měření. Tuto povinnost je Žadatel povinen splnit nejpozději do 90 dnů od uzavření </w:t>
      </w:r>
      <w:proofErr w:type="spellStart"/>
      <w:r>
        <w:t>Srnlouvy</w:t>
      </w:r>
      <w:proofErr w:type="spellEnd"/>
      <w:r>
        <w:t>.</w:t>
      </w:r>
    </w:p>
    <w:p w14:paraId="52F432A5" w14:textId="77777777" w:rsidR="006F69E3" w:rsidRDefault="002D732B">
      <w:pPr>
        <w:numPr>
          <w:ilvl w:val="0"/>
          <w:numId w:val="2"/>
        </w:numPr>
        <w:spacing w:after="65"/>
        <w:ind w:right="921" w:hanging="394"/>
      </w:pPr>
      <w:r>
        <w:t xml:space="preserve">Služba distribuční soustavy bude poskytována za podmínek stanovených příslušným právním předpisem na základě smlouvy o </w:t>
      </w:r>
      <w:r>
        <w:rPr>
          <w:noProof/>
        </w:rPr>
        <w:drawing>
          <wp:inline distT="0" distB="0" distL="0" distR="0" wp14:anchorId="4CFC0DCD" wp14:editId="7CAA4E9B">
            <wp:extent cx="326136" cy="91466"/>
            <wp:effectExtent l="0" t="0" r="0" b="0"/>
            <wp:docPr id="41674" name="Picture 41674"/>
            <wp:cNvGraphicFramePr/>
            <a:graphic xmlns:a="http://schemas.openxmlformats.org/drawingml/2006/main">
              <a:graphicData uri="http://schemas.openxmlformats.org/drawingml/2006/picture">
                <pic:pic xmlns:pic="http://schemas.openxmlformats.org/drawingml/2006/picture">
                  <pic:nvPicPr>
                    <pic:cNvPr id="41674" name="Picture 41674"/>
                    <pic:cNvPicPr/>
                  </pic:nvPicPr>
                  <pic:blipFill>
                    <a:blip r:embed="rId15"/>
                    <a:stretch>
                      <a:fillRect/>
                    </a:stretch>
                  </pic:blipFill>
                  <pic:spPr>
                    <a:xfrm>
                      <a:off x="0" y="0"/>
                      <a:ext cx="326136" cy="91466"/>
                    </a:xfrm>
                    <a:prstGeom prst="rect">
                      <a:avLst/>
                    </a:prstGeom>
                  </pic:spPr>
                </pic:pic>
              </a:graphicData>
            </a:graphic>
          </wp:inline>
        </w:drawing>
      </w:r>
      <w:r>
        <w:t>služby distribuční soustavy.</w:t>
      </w:r>
    </w:p>
    <w:p w14:paraId="7D47D096" w14:textId="77777777" w:rsidR="006F69E3" w:rsidRDefault="002D732B">
      <w:pPr>
        <w:spacing w:after="69" w:line="259" w:lineRule="auto"/>
        <w:ind w:left="427" w:right="0"/>
        <w:jc w:val="left"/>
      </w:pPr>
      <w:r>
        <w:rPr>
          <w:noProof/>
          <w:sz w:val="22"/>
        </w:rPr>
        <mc:AlternateContent>
          <mc:Choice Requires="wpg">
            <w:drawing>
              <wp:inline distT="0" distB="0" distL="0" distR="0" wp14:anchorId="2C96880C" wp14:editId="25EDF207">
                <wp:extent cx="6132577" cy="9147"/>
                <wp:effectExtent l="0" t="0" r="0" b="0"/>
                <wp:docPr id="41677" name="Group 41677"/>
                <wp:cNvGraphicFramePr/>
                <a:graphic xmlns:a="http://schemas.openxmlformats.org/drawingml/2006/main">
                  <a:graphicData uri="http://schemas.microsoft.com/office/word/2010/wordprocessingGroup">
                    <wpg:wgp>
                      <wpg:cNvGrpSpPr/>
                      <wpg:grpSpPr>
                        <a:xfrm>
                          <a:off x="0" y="0"/>
                          <a:ext cx="6132577" cy="9147"/>
                          <a:chOff x="0" y="0"/>
                          <a:chExt cx="6132577" cy="9147"/>
                        </a:xfrm>
                      </wpg:grpSpPr>
                      <wps:wsp>
                        <wps:cNvPr id="41676" name="Shape 41676"/>
                        <wps:cNvSpPr/>
                        <wps:spPr>
                          <a:xfrm>
                            <a:off x="0" y="0"/>
                            <a:ext cx="6132577" cy="9147"/>
                          </a:xfrm>
                          <a:custGeom>
                            <a:avLst/>
                            <a:gdLst/>
                            <a:ahLst/>
                            <a:cxnLst/>
                            <a:rect l="0" t="0" r="0" b="0"/>
                            <a:pathLst>
                              <a:path w="6132577" h="9147">
                                <a:moveTo>
                                  <a:pt x="0" y="4573"/>
                                </a:moveTo>
                                <a:lnTo>
                                  <a:pt x="6132577"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1677" style="width:482.88pt;height:0.720215pt;mso-position-horizontal-relative:char;mso-position-vertical-relative:line" coordsize="61325,91">
                <v:shape id="Shape 41676" style="position:absolute;width:61325;height:91;left:0;top:0;" coordsize="6132577,9147" path="m0,4573l6132577,4573">
                  <v:stroke weight="0.720215pt" endcap="flat" joinstyle="miter" miterlimit="1" on="true" color="#000000"/>
                  <v:fill on="false" color="#000000"/>
                </v:shape>
              </v:group>
            </w:pict>
          </mc:Fallback>
        </mc:AlternateContent>
      </w:r>
    </w:p>
    <w:p w14:paraId="471A09DF" w14:textId="77777777" w:rsidR="006F69E3" w:rsidRDefault="002D732B">
      <w:pPr>
        <w:pStyle w:val="Nadpis1"/>
        <w:ind w:left="710" w:right="0" w:hanging="283"/>
      </w:pPr>
      <w:r>
        <w:t>PRÁVA A POVINNOSTI SMLUVNÍCH STRAN</w:t>
      </w:r>
    </w:p>
    <w:p w14:paraId="4CF981C2" w14:textId="77777777" w:rsidR="006F69E3" w:rsidRDefault="002D732B">
      <w:pPr>
        <w:tabs>
          <w:tab w:val="center" w:pos="504"/>
          <w:tab w:val="center" w:pos="1610"/>
        </w:tabs>
        <w:ind w:left="0" w:right="0"/>
        <w:jc w:val="left"/>
      </w:pPr>
      <w:r>
        <w:tab/>
      </w:r>
      <w:proofErr w:type="gramStart"/>
      <w:r>
        <w:t>1 )</w:t>
      </w:r>
      <w:proofErr w:type="gramEnd"/>
      <w:r>
        <w:tab/>
        <w:t>žadatel se zavazuje, že:</w:t>
      </w:r>
    </w:p>
    <w:p w14:paraId="1AF3CFD6" w14:textId="77777777" w:rsidR="006F69E3" w:rsidRDefault="002D732B">
      <w:pPr>
        <w:numPr>
          <w:ilvl w:val="0"/>
          <w:numId w:val="3"/>
        </w:numPr>
        <w:ind w:left="1035" w:right="921" w:hanging="197"/>
      </w:pPr>
      <w:r>
        <w:t xml:space="preserve">Zařízení bude po </w:t>
      </w:r>
      <w:proofErr w:type="spellStart"/>
      <w:r>
        <w:t>cetau</w:t>
      </w:r>
      <w:proofErr w:type="spellEnd"/>
      <w:r>
        <w:t xml:space="preserve"> dobu připojení provozováno v souladu s příslušnými právními předpisy, technickými normami a Smlouvou, včetně Pravidel provozování distribuční soustavy PDS (dále jen „PPDS”) a Připojovacích </w:t>
      </w:r>
      <w:proofErr w:type="spellStart"/>
      <w:r>
        <w:t>podrninek</w:t>
      </w:r>
      <w:proofErr w:type="spellEnd"/>
      <w:r>
        <w:t xml:space="preserve"> pro </w:t>
      </w:r>
      <w:proofErr w:type="spellStart"/>
      <w:r>
        <w:t>přislušnou</w:t>
      </w:r>
      <w:proofErr w:type="spellEnd"/>
      <w:r>
        <w:t xml:space="preserve"> napěťovou hladinu, zveřejněných na webové stránce PDS www.cezdistribuce.cz (dále jen „Připojovací podmínky”);</w:t>
      </w:r>
    </w:p>
    <w:p w14:paraId="16790ED9" w14:textId="77777777" w:rsidR="006F69E3" w:rsidRDefault="002D732B">
      <w:pPr>
        <w:numPr>
          <w:ilvl w:val="0"/>
          <w:numId w:val="3"/>
        </w:numPr>
        <w:ind w:left="1035" w:right="921" w:hanging="197"/>
      </w:pPr>
      <w:r>
        <w:t>poskytne PDS potřebnou součinnost pro připojeni Zařízení;</w:t>
      </w:r>
    </w:p>
    <w:p w14:paraId="3D3B66F6" w14:textId="77777777" w:rsidR="006F69E3" w:rsidRDefault="002D732B">
      <w:pPr>
        <w:numPr>
          <w:ilvl w:val="0"/>
          <w:numId w:val="3"/>
        </w:numPr>
        <w:ind w:left="1035" w:right="921" w:hanging="197"/>
      </w:pPr>
      <w:r>
        <w:lastRenderedPageBreak/>
        <w:t xml:space="preserve">Zařízení bude udržovat ve stavu, který odpovídá příslušným právním </w:t>
      </w:r>
      <w:proofErr w:type="spellStart"/>
      <w:r>
        <w:t>ptedpisům</w:t>
      </w:r>
      <w:proofErr w:type="spellEnd"/>
      <w:r>
        <w:t>, technickým normám, PPDS, Připojovacím podmínkám a požadavkům stanoveným v TPP, a bude plnit pokyny výrobce Zařízení;</w:t>
      </w:r>
    </w:p>
    <w:p w14:paraId="2AE9B3D3" w14:textId="77777777" w:rsidR="006F69E3" w:rsidRDefault="002D732B">
      <w:pPr>
        <w:numPr>
          <w:ilvl w:val="0"/>
          <w:numId w:val="3"/>
        </w:numPr>
        <w:ind w:left="1035" w:right="921" w:hanging="197"/>
      </w:pPr>
      <w:r>
        <w:t xml:space="preserve">na výzvu PDS v přiměřené lhůtě stanovené PDS předloží zprávu o revizi Zařízení dokládající vyhovující stav Zařízeni, souhlas </w:t>
      </w:r>
      <w:proofErr w:type="spellStart"/>
      <w:r>
        <w:t>vlastnika</w:t>
      </w:r>
      <w:proofErr w:type="spellEnd"/>
      <w:r>
        <w:t xml:space="preserve"> dotčené nemovitosti k připojení Zařízení k distribuční soustavě;</w:t>
      </w:r>
    </w:p>
    <w:p w14:paraId="62A471ED" w14:textId="77777777" w:rsidR="006F69E3" w:rsidRDefault="002D732B">
      <w:pPr>
        <w:numPr>
          <w:ilvl w:val="0"/>
          <w:numId w:val="3"/>
        </w:numPr>
        <w:spacing w:after="568"/>
        <w:ind w:left="1035" w:right="921" w:hanging="197"/>
      </w:pPr>
      <w:r>
        <w:t xml:space="preserve">upraví odběrné/předávací místo pro instalaci sjednaného typu měřicího zařízení </w:t>
      </w:r>
      <w:proofErr w:type="spellStart"/>
      <w:r>
        <w:t>umožňujicího</w:t>
      </w:r>
      <w:proofErr w:type="spellEnd"/>
      <w:r>
        <w:t xml:space="preserve"> průběhové měření a v tomto stavu jej</w:t>
      </w:r>
    </w:p>
    <w:p w14:paraId="59B38DDA" w14:textId="77777777" w:rsidR="006F69E3" w:rsidRDefault="002D732B">
      <w:pPr>
        <w:spacing w:after="208" w:line="259" w:lineRule="auto"/>
        <w:ind w:left="10" w:right="1022" w:hanging="10"/>
        <w:jc w:val="right"/>
      </w:pPr>
      <w:r>
        <w:rPr>
          <w:sz w:val="20"/>
        </w:rPr>
        <w:t>Otočte prosím</w:t>
      </w:r>
    </w:p>
    <w:p w14:paraId="5855CE98" w14:textId="77777777" w:rsidR="006F69E3" w:rsidRDefault="002D732B">
      <w:pPr>
        <w:ind w:left="926" w:right="921"/>
      </w:pPr>
      <w:r>
        <w:t>bude udržovat a umožní PDS a osobám pověřeným ze strany PDS přístup k měřicímu zařízení PDS, a to včetně těch částí, kterými prochází neměřená elektřina k měřicímu zařízení, za účelem provedení kontroly, odečtu, údržby, výměny či odebrání měřicího zařízení, a umožní bez zbytečného odkladu na základě výzvy PDS fyzickou kontrolu Zařízení, včetně měřicího zařízení ve vlastnictví Žadatele;</w:t>
      </w:r>
    </w:p>
    <w:p w14:paraId="6EE3745C" w14:textId="77777777" w:rsidR="006F69E3" w:rsidRDefault="002D732B">
      <w:pPr>
        <w:numPr>
          <w:ilvl w:val="0"/>
          <w:numId w:val="3"/>
        </w:numPr>
        <w:ind w:left="1035" w:right="921" w:hanging="197"/>
      </w:pPr>
      <w:r>
        <w:t xml:space="preserve">provede opatření zamezující vlivům zpětného působení na kvalitu dodávané elektřiny a nepřispěje ke zhoršení této kvality (zvláště prostřednictvím </w:t>
      </w:r>
      <w:proofErr w:type="spellStart"/>
      <w:r>
        <w:t>flikru</w:t>
      </w:r>
      <w:proofErr w:type="spellEnd"/>
      <w:r>
        <w:t>, nesymetrie, harmonických proudů, útlumu signálu HDC, dynamických rázů, nedovolených poklesů napětí při rozběhu) a vybaví Zařízení dostupnými technologickými prostředky k omezení uvedených vlivů;</w:t>
      </w:r>
    </w:p>
    <w:p w14:paraId="26F3D0C7" w14:textId="77777777" w:rsidR="006F69E3" w:rsidRDefault="002D732B">
      <w:pPr>
        <w:numPr>
          <w:ilvl w:val="0"/>
          <w:numId w:val="3"/>
        </w:numPr>
        <w:ind w:left="1035" w:right="921" w:hanging="197"/>
      </w:pPr>
      <w:r>
        <w:t>k odběru elektřiny bude používat zařízení, která neohrožuji život, zdraví nebo majetek;</w:t>
      </w:r>
    </w:p>
    <w:p w14:paraId="729D36BC" w14:textId="77777777" w:rsidR="006F69E3" w:rsidRDefault="002D732B">
      <w:pPr>
        <w:numPr>
          <w:ilvl w:val="0"/>
          <w:numId w:val="3"/>
        </w:numPr>
        <w:spacing w:after="118"/>
        <w:ind w:left="1035" w:right="921" w:hanging="197"/>
      </w:pPr>
      <w:proofErr w:type="spellStart"/>
      <w:r>
        <w:t>nahradi</w:t>
      </w:r>
      <w:proofErr w:type="spellEnd"/>
      <w:r>
        <w:t xml:space="preserve"> PDS náklady spojené s obnovením dodávky elektřiny, jestliže k omezení nebo přerušení dodávky elektřiny došlo z důvodu na straně Žadatele a právní předpis nestanoví jinak.</w:t>
      </w:r>
    </w:p>
    <w:p w14:paraId="1449BF56" w14:textId="77777777" w:rsidR="006F69E3" w:rsidRDefault="002D732B">
      <w:pPr>
        <w:numPr>
          <w:ilvl w:val="0"/>
          <w:numId w:val="4"/>
        </w:numPr>
        <w:spacing w:after="154"/>
        <w:ind w:right="921" w:hanging="403"/>
      </w:pPr>
      <w:r>
        <w:t xml:space="preserve">Pokud je Žadatel spotřebitelem dle S 419 OZ, tak ve smyslu S </w:t>
      </w:r>
      <w:proofErr w:type="gramStart"/>
      <w:r>
        <w:t>1824a</w:t>
      </w:r>
      <w:proofErr w:type="gramEnd"/>
      <w:r>
        <w:t xml:space="preserve"> OZ žádá, aby PDS, bude-li to možné, připojil Zařízení ještě před uplynutím lhůty pro odstoupeni od Smlouvy z důvodu jejího uzavřeni prostředky umožňujícími komunikaci na dálku (distančním způsobem) nebo mimo obchodní prostory PDS.</w:t>
      </w:r>
    </w:p>
    <w:p w14:paraId="6C3E1597" w14:textId="77777777" w:rsidR="006F69E3" w:rsidRDefault="002D732B">
      <w:pPr>
        <w:numPr>
          <w:ilvl w:val="0"/>
          <w:numId w:val="4"/>
        </w:numPr>
        <w:ind w:right="921" w:hanging="403"/>
      </w:pPr>
      <w:r>
        <w:t>PDS je povinen:</w:t>
      </w:r>
    </w:p>
    <w:p w14:paraId="24CF2969" w14:textId="77777777" w:rsidR="006F69E3" w:rsidRDefault="002D732B">
      <w:pPr>
        <w:numPr>
          <w:ilvl w:val="1"/>
          <w:numId w:val="4"/>
        </w:numPr>
        <w:ind w:right="921" w:hanging="173"/>
      </w:pPr>
      <w:r>
        <w:t>připojit Zařízení a zajistit Žadateli dohodnutý rezervovaný výkon a rezervovaný příkon a po připojení Zařízení poskytnout Žadateli službu distribuční soustavy na základě samostatně uzavřené smlouvy za předpokladu, že Žadatel má souhlas vlastníka dotčené nemovitosti k uzavření Smlouvy, v případě, že není jejím vlastníkem, a splnit podmínky stanovené Smlouvou;</w:t>
      </w:r>
    </w:p>
    <w:p w14:paraId="3A7455D2" w14:textId="77777777" w:rsidR="006F69E3" w:rsidRDefault="002D732B">
      <w:pPr>
        <w:numPr>
          <w:ilvl w:val="1"/>
          <w:numId w:val="4"/>
        </w:numPr>
        <w:ind w:right="921" w:hanging="173"/>
      </w:pPr>
      <w:r>
        <w:t>není-li do dne připojení Zařízení uzavřena smlouva o zajištění služby distribuční soustavy, tak bez zbytečného odkladu po připojení Zařízení a po uzavření smlouvy o zajištění služby distribuční soustavy do odběrného/</w:t>
      </w:r>
      <w:proofErr w:type="spellStart"/>
      <w:r>
        <w:t>předávaciho</w:t>
      </w:r>
      <w:proofErr w:type="spellEnd"/>
      <w:r>
        <w:t xml:space="preserve"> místa, nestanoví-li právní předpis jinou lhůtu, zajistit instalaci vlastního měřicího zařízení a toto zařízení udržovat a pravidelně ověřovat správnost měření;</w:t>
      </w:r>
    </w:p>
    <w:p w14:paraId="1C0D275E" w14:textId="77777777" w:rsidR="006F69E3" w:rsidRDefault="002D732B">
      <w:pPr>
        <w:numPr>
          <w:ilvl w:val="1"/>
          <w:numId w:val="4"/>
        </w:numPr>
        <w:ind w:right="921" w:hanging="173"/>
      </w:pPr>
      <w:r>
        <w:t>informovat Žadatele o chystané výměně měřicího zařízení s uvedením důvodu výměny a po provedení 'výměny jej informovat o výměně a o stavu elektroměru před a po výměně zanecháním písemné zprávy v odběrném/předávacím místě, případně elektronicky prostřednictvím elektronického komunikačního prostředí dostupného na internetové adrese https://dip.cezdistribuce.cz/ (dále jen „DIP”) nebo e-mailu; a</w:t>
      </w:r>
    </w:p>
    <w:p w14:paraId="3FABFEF7" w14:textId="77777777" w:rsidR="006F69E3" w:rsidRDefault="002D732B">
      <w:pPr>
        <w:numPr>
          <w:ilvl w:val="1"/>
          <w:numId w:val="4"/>
        </w:numPr>
        <w:spacing w:after="132"/>
        <w:ind w:right="921" w:hanging="173"/>
      </w:pPr>
      <w:r>
        <w:t>obnovit za podmínek stanovených v EZ omezenou nebo přerušenou dodávku elektřiny z/do odběrného/</w:t>
      </w:r>
      <w:proofErr w:type="spellStart"/>
      <w:r>
        <w:t>předávacĺho</w:t>
      </w:r>
      <w:proofErr w:type="spellEnd"/>
      <w:r>
        <w:t xml:space="preserve"> místa.</w:t>
      </w:r>
    </w:p>
    <w:p w14:paraId="44611DF3" w14:textId="77777777" w:rsidR="006F69E3" w:rsidRDefault="002D732B">
      <w:pPr>
        <w:numPr>
          <w:ilvl w:val="0"/>
          <w:numId w:val="4"/>
        </w:numPr>
        <w:ind w:right="921" w:hanging="403"/>
      </w:pPr>
      <w:r>
        <w:t>PDS je oprávněn v nezbytném rozsahu omezit nebo přerušit dodávku elektřiny Žadateli v případech stanovených v EZ nebo v jiném právním předpise: je-li v odběrném místě připojena výrobna elektřiny, je PDS oprávněn tak učinit rovněž v případě, kdy podle EZ nebo jiného právního předpisu změní nebo přeruší dodávku elektřiny z této výrobny elektřiny.</w:t>
      </w:r>
    </w:p>
    <w:p w14:paraId="5CC6D369" w14:textId="77777777" w:rsidR="006F69E3" w:rsidRDefault="002D732B">
      <w:pPr>
        <w:spacing w:after="59" w:line="259" w:lineRule="auto"/>
        <w:ind w:left="542" w:right="0"/>
        <w:jc w:val="left"/>
      </w:pPr>
      <w:r>
        <w:rPr>
          <w:noProof/>
          <w:sz w:val="22"/>
        </w:rPr>
        <mc:AlternateContent>
          <mc:Choice Requires="wpg">
            <w:drawing>
              <wp:inline distT="0" distB="0" distL="0" distR="0" wp14:anchorId="346ABCD4" wp14:editId="7DDAD306">
                <wp:extent cx="6114288" cy="6098"/>
                <wp:effectExtent l="0" t="0" r="0" b="0"/>
                <wp:docPr id="41679" name="Group 41679"/>
                <wp:cNvGraphicFramePr/>
                <a:graphic xmlns:a="http://schemas.openxmlformats.org/drawingml/2006/main">
                  <a:graphicData uri="http://schemas.microsoft.com/office/word/2010/wordprocessingGroup">
                    <wpg:wgp>
                      <wpg:cNvGrpSpPr/>
                      <wpg:grpSpPr>
                        <a:xfrm>
                          <a:off x="0" y="0"/>
                          <a:ext cx="6114288" cy="6098"/>
                          <a:chOff x="0" y="0"/>
                          <a:chExt cx="6114288" cy="6098"/>
                        </a:xfrm>
                      </wpg:grpSpPr>
                      <wps:wsp>
                        <wps:cNvPr id="41678" name="Shape 41678"/>
                        <wps:cNvSpPr/>
                        <wps:spPr>
                          <a:xfrm>
                            <a:off x="0" y="0"/>
                            <a:ext cx="6114288" cy="6098"/>
                          </a:xfrm>
                          <a:custGeom>
                            <a:avLst/>
                            <a:gdLst/>
                            <a:ahLst/>
                            <a:cxnLst/>
                            <a:rect l="0" t="0" r="0" b="0"/>
                            <a:pathLst>
                              <a:path w="6114288" h="6098">
                                <a:moveTo>
                                  <a:pt x="0" y="3049"/>
                                </a:moveTo>
                                <a:lnTo>
                                  <a:pt x="6114288" y="3049"/>
                                </a:lnTo>
                              </a:path>
                            </a:pathLst>
                          </a:custGeom>
                          <a:ln w="609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1679" style="width:481.44pt;height:0.480164pt;mso-position-horizontal-relative:char;mso-position-vertical-relative:line" coordsize="61142,60">
                <v:shape id="Shape 41678" style="position:absolute;width:61142;height:60;left:0;top:0;" coordsize="6114288,6098" path="m0,3049l6114288,3049">
                  <v:stroke weight="0.480164pt" endcap="flat" joinstyle="miter" miterlimit="1" on="true" color="#000000"/>
                  <v:fill on="false" color="#000000"/>
                </v:shape>
              </v:group>
            </w:pict>
          </mc:Fallback>
        </mc:AlternateContent>
      </w:r>
    </w:p>
    <w:p w14:paraId="52A93EB5" w14:textId="77777777" w:rsidR="006F69E3" w:rsidRDefault="002D732B">
      <w:pPr>
        <w:pStyle w:val="Nadpis1"/>
        <w:ind w:left="821" w:right="0" w:hanging="288"/>
      </w:pPr>
      <w:r>
        <w:t>PODÍL NA NÁKLADECH</w:t>
      </w:r>
    </w:p>
    <w:p w14:paraId="41D77E3F" w14:textId="77777777" w:rsidR="006F69E3" w:rsidRDefault="002D732B">
      <w:pPr>
        <w:ind w:left="533" w:right="921"/>
      </w:pPr>
      <w:r>
        <w:t xml:space="preserve">Strany shodně konstatují. že podíl na oprávněných nákladech spojených s připojením a se zajištěním požadovaného příkonu </w:t>
      </w:r>
      <w:proofErr w:type="spellStart"/>
      <w:r>
        <w:t>podie</w:t>
      </w:r>
      <w:proofErr w:type="spellEnd"/>
      <w:r>
        <w:t xml:space="preserve"> Vyhlášky o připojení není Žadatel povinen uhradit (byl již uhrazen).</w:t>
      </w:r>
    </w:p>
    <w:p w14:paraId="0312FE39" w14:textId="77777777" w:rsidR="006F69E3" w:rsidRDefault="002D732B">
      <w:pPr>
        <w:spacing w:after="78" w:line="259" w:lineRule="auto"/>
        <w:ind w:left="542" w:right="0"/>
        <w:jc w:val="left"/>
      </w:pPr>
      <w:r>
        <w:rPr>
          <w:noProof/>
          <w:sz w:val="22"/>
        </w:rPr>
        <mc:AlternateContent>
          <mc:Choice Requires="wpg">
            <w:drawing>
              <wp:inline distT="0" distB="0" distL="0" distR="0" wp14:anchorId="4EDE8E5B" wp14:editId="4B081898">
                <wp:extent cx="6114288" cy="9147"/>
                <wp:effectExtent l="0" t="0" r="0" b="0"/>
                <wp:docPr id="41681" name="Group 41681"/>
                <wp:cNvGraphicFramePr/>
                <a:graphic xmlns:a="http://schemas.openxmlformats.org/drawingml/2006/main">
                  <a:graphicData uri="http://schemas.microsoft.com/office/word/2010/wordprocessingGroup">
                    <wpg:wgp>
                      <wpg:cNvGrpSpPr/>
                      <wpg:grpSpPr>
                        <a:xfrm>
                          <a:off x="0" y="0"/>
                          <a:ext cx="6114288" cy="9147"/>
                          <a:chOff x="0" y="0"/>
                          <a:chExt cx="6114288" cy="9147"/>
                        </a:xfrm>
                      </wpg:grpSpPr>
                      <wps:wsp>
                        <wps:cNvPr id="41680" name="Shape 41680"/>
                        <wps:cNvSpPr/>
                        <wps:spPr>
                          <a:xfrm>
                            <a:off x="0" y="0"/>
                            <a:ext cx="6114288" cy="9147"/>
                          </a:xfrm>
                          <a:custGeom>
                            <a:avLst/>
                            <a:gdLst/>
                            <a:ahLst/>
                            <a:cxnLst/>
                            <a:rect l="0" t="0" r="0" b="0"/>
                            <a:pathLst>
                              <a:path w="6114288" h="9147">
                                <a:moveTo>
                                  <a:pt x="0" y="4574"/>
                                </a:moveTo>
                                <a:lnTo>
                                  <a:pt x="6114288" y="4574"/>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1681" style="width:481.44pt;height:0.720245pt;mso-position-horizontal-relative:char;mso-position-vertical-relative:line" coordsize="61142,91">
                <v:shape id="Shape 41680" style="position:absolute;width:61142;height:91;left:0;top:0;" coordsize="6114288,9147" path="m0,4574l6114288,4574">
                  <v:stroke weight="0.720245pt" endcap="flat" joinstyle="miter" miterlimit="1" on="true" color="#000000"/>
                  <v:fill on="false" color="#000000"/>
                </v:shape>
              </v:group>
            </w:pict>
          </mc:Fallback>
        </mc:AlternateContent>
      </w:r>
    </w:p>
    <w:p w14:paraId="0AAF8130" w14:textId="77777777" w:rsidR="006F69E3" w:rsidRDefault="002D732B">
      <w:pPr>
        <w:pStyle w:val="Nadpis1"/>
        <w:numPr>
          <w:ilvl w:val="0"/>
          <w:numId w:val="0"/>
        </w:numPr>
        <w:ind w:left="543" w:right="0"/>
      </w:pPr>
      <w:proofErr w:type="spellStart"/>
      <w:r>
        <w:t>Vl</w:t>
      </w:r>
      <w:proofErr w:type="spellEnd"/>
      <w:r>
        <w:t>. TRVÁNÍ SMLOUVY</w:t>
      </w:r>
    </w:p>
    <w:p w14:paraId="09FBD5ED" w14:textId="77777777" w:rsidR="006F69E3" w:rsidRDefault="002D732B">
      <w:pPr>
        <w:spacing w:after="3" w:line="265" w:lineRule="auto"/>
        <w:ind w:left="557" w:right="0" w:hanging="10"/>
      </w:pPr>
      <w:proofErr w:type="gramStart"/>
      <w:r>
        <w:rPr>
          <w:sz w:val="18"/>
        </w:rPr>
        <w:t>1 )</w:t>
      </w:r>
      <w:proofErr w:type="gramEnd"/>
      <w:r>
        <w:rPr>
          <w:sz w:val="18"/>
        </w:rPr>
        <w:t xml:space="preserve"> Tato Smlouva se uzavírá na dobu neurčitou.</w:t>
      </w:r>
    </w:p>
    <w:p w14:paraId="1D4A9425" w14:textId="77777777" w:rsidR="006F69E3" w:rsidRDefault="002D732B">
      <w:pPr>
        <w:spacing w:after="68" w:line="259" w:lineRule="auto"/>
        <w:ind w:left="542" w:right="0"/>
        <w:jc w:val="left"/>
      </w:pPr>
      <w:r>
        <w:rPr>
          <w:noProof/>
          <w:sz w:val="22"/>
        </w:rPr>
        <mc:AlternateContent>
          <mc:Choice Requires="wpg">
            <w:drawing>
              <wp:inline distT="0" distB="0" distL="0" distR="0" wp14:anchorId="10A44967" wp14:editId="09A0A127">
                <wp:extent cx="6114288" cy="9147"/>
                <wp:effectExtent l="0" t="0" r="0" b="0"/>
                <wp:docPr id="41683" name="Group 41683"/>
                <wp:cNvGraphicFramePr/>
                <a:graphic xmlns:a="http://schemas.openxmlformats.org/drawingml/2006/main">
                  <a:graphicData uri="http://schemas.microsoft.com/office/word/2010/wordprocessingGroup">
                    <wpg:wgp>
                      <wpg:cNvGrpSpPr/>
                      <wpg:grpSpPr>
                        <a:xfrm>
                          <a:off x="0" y="0"/>
                          <a:ext cx="6114288" cy="9147"/>
                          <a:chOff x="0" y="0"/>
                          <a:chExt cx="6114288" cy="9147"/>
                        </a:xfrm>
                      </wpg:grpSpPr>
                      <wps:wsp>
                        <wps:cNvPr id="41682" name="Shape 41682"/>
                        <wps:cNvSpPr/>
                        <wps:spPr>
                          <a:xfrm>
                            <a:off x="0" y="0"/>
                            <a:ext cx="6114288" cy="9147"/>
                          </a:xfrm>
                          <a:custGeom>
                            <a:avLst/>
                            <a:gdLst/>
                            <a:ahLst/>
                            <a:cxnLst/>
                            <a:rect l="0" t="0" r="0" b="0"/>
                            <a:pathLst>
                              <a:path w="6114288" h="9147">
                                <a:moveTo>
                                  <a:pt x="0" y="4573"/>
                                </a:moveTo>
                                <a:lnTo>
                                  <a:pt x="6114288"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1683" style="width:481.44pt;height:0.720215pt;mso-position-horizontal-relative:char;mso-position-vertical-relative:line" coordsize="61142,91">
                <v:shape id="Shape 41682" style="position:absolute;width:61142;height:91;left:0;top:0;" coordsize="6114288,9147" path="m0,4573l6114288,4573">
                  <v:stroke weight="0.720215pt" endcap="flat" joinstyle="miter" miterlimit="1" on="true" color="#000000"/>
                  <v:fill on="false" color="#000000"/>
                </v:shape>
              </v:group>
            </w:pict>
          </mc:Fallback>
        </mc:AlternateContent>
      </w:r>
    </w:p>
    <w:p w14:paraId="51221CB8" w14:textId="77777777" w:rsidR="006F69E3" w:rsidRDefault="002D732B">
      <w:pPr>
        <w:pStyle w:val="Nadpis1"/>
        <w:numPr>
          <w:ilvl w:val="0"/>
          <w:numId w:val="0"/>
        </w:numPr>
        <w:ind w:left="548" w:right="0"/>
      </w:pPr>
      <w:r>
        <w:t>Vil. OSTATNÍ UJEDNÁNÍ</w:t>
      </w:r>
    </w:p>
    <w:p w14:paraId="24B4AA85" w14:textId="77777777" w:rsidR="006F69E3" w:rsidRDefault="002D732B">
      <w:pPr>
        <w:ind w:left="936" w:right="921" w:hanging="389"/>
      </w:pPr>
      <w:proofErr w:type="gramStart"/>
      <w:r>
        <w:t>1 )</w:t>
      </w:r>
      <w:proofErr w:type="gramEnd"/>
      <w:r>
        <w:t xml:space="preserve"> Tato Smlouva je uzavřena v listinné podobě. Žadatel (příjemce návrhu Smlouvy) vyjádří svůj bezvýhradný souhlas s obsahem návrhu Smlouvy tím, že Žadatel, resp. osoba oprávněná za něj jednat, připojí na návrh Smlouvy svůj podpis. Je-li platnost Smlouvy uzavírané</w:t>
      </w:r>
    </w:p>
    <w:p w14:paraId="41FE6477" w14:textId="77777777" w:rsidR="006F69E3" w:rsidRDefault="002D732B">
      <w:pPr>
        <w:spacing w:after="121"/>
        <w:ind w:left="936" w:right="921"/>
      </w:pPr>
      <w:r>
        <w:t xml:space="preserve">Žadatelem, který je právnickou osobou, podmíněna souhlasem příslušného orgánu právnické osoby (např. rady nebo zastupitelstva obce), Žadatel prohlašuje, že tento souhlas mu byl udělen nejpozději ke dni podpisu Smlouvy. Tato Smlouva je platná a účinná od okamžiku, kdy Žadatel (příjemce návrhu Smlouvy) PDS (navrhovateli) doručil listinný originál Smlouvy opatřený podpisem Žadatele, resp. osoby oprávněné za něj jednat, Žadatel přijme návrh Smlouvy včas, jestliže PDS doručí listinný originál Smlouvy opatřený podpisem Žadatele, resp. osoby oprávněné za něj jednat, ve lhůtě 30 dnů ode dne, kdy mu byt návrh </w:t>
      </w:r>
      <w:proofErr w:type="spellStart"/>
      <w:r>
        <w:t>Smlouw</w:t>
      </w:r>
      <w:proofErr w:type="spellEnd"/>
      <w:r>
        <w:t xml:space="preserve"> doručen, jinak návrh Smlouvy zaniká. PDS, v rámci respektování jemu příslušející povinnosti dbát rovného přístupu k zákazníkům, a v souladu s ustanovením S 1 740 odst. 3 OZ, předem vylučuje možnost přijetí smluvního návrhu s dodatkem nebo odchylkou učiněnými Žadatelem, stejně jako možnost uzavření Smlouvy jiným způsobem, například tím, že adresát návrhu Smlouvy se podle něj zachová. Smlouva je </w:t>
      </w:r>
      <w:proofErr w:type="spellStart"/>
      <w:r>
        <w:t>Whotovena</w:t>
      </w:r>
      <w:proofErr w:type="spellEnd"/>
      <w:r>
        <w:t xml:space="preserve"> ve dvou (2) stejnopisech; po jejím podpisu každá strana obdrží jeden (</w:t>
      </w:r>
      <w:proofErr w:type="gramStart"/>
      <w:r>
        <w:t>1 )</w:t>
      </w:r>
      <w:proofErr w:type="gramEnd"/>
      <w:r>
        <w:t xml:space="preserve"> stejnopis.</w:t>
      </w:r>
    </w:p>
    <w:p w14:paraId="57611341" w14:textId="77777777" w:rsidR="006F69E3" w:rsidRDefault="002D732B">
      <w:pPr>
        <w:numPr>
          <w:ilvl w:val="0"/>
          <w:numId w:val="5"/>
        </w:numPr>
        <w:spacing w:after="3" w:line="265" w:lineRule="auto"/>
        <w:ind w:left="945" w:right="460" w:hanging="398"/>
      </w:pPr>
      <w:r>
        <w:rPr>
          <w:sz w:val="18"/>
        </w:rPr>
        <w:t>Smlouva se ruší v těchto případech:</w:t>
      </w:r>
    </w:p>
    <w:p w14:paraId="422C7F47" w14:textId="77777777" w:rsidR="006F69E3" w:rsidRDefault="002D732B">
      <w:pPr>
        <w:numPr>
          <w:ilvl w:val="1"/>
          <w:numId w:val="5"/>
        </w:numPr>
        <w:spacing w:after="3" w:line="265" w:lineRule="auto"/>
        <w:ind w:right="921" w:hanging="173"/>
      </w:pPr>
      <w:r>
        <w:rPr>
          <w:sz w:val="18"/>
        </w:rPr>
        <w:t xml:space="preserve">oznámí-li Žadatel písemně PDS, že na připojení Zařízení netrvá, čímž se rozumí i </w:t>
      </w:r>
      <w:proofErr w:type="spellStart"/>
      <w:r>
        <w:rPr>
          <w:sz w:val="18"/>
        </w:rPr>
        <w:t>připad</w:t>
      </w:r>
      <w:proofErr w:type="spellEnd"/>
      <w:r>
        <w:rPr>
          <w:sz w:val="18"/>
        </w:rPr>
        <w:t>, kdy Žadatel, resp. insolvenční správce jako osoba s dispozičními oprávněními, PDS podle S 253 zákona č. 182/2006 Sb., o úpadku a způsobech jeho řešení (insolvenční zákon), ve znění pozdějších předpisů (dále jen „insolvenční zákon") oznámí, že Smlouvu nesplní nebo ve lhůtě dle S 253 insolvenčního zákona splnění Smlouvy vůči PDS nepotvrdí;</w:t>
      </w:r>
    </w:p>
    <w:p w14:paraId="401B9864" w14:textId="77777777" w:rsidR="006F69E3" w:rsidRDefault="002D732B">
      <w:pPr>
        <w:numPr>
          <w:ilvl w:val="1"/>
          <w:numId w:val="5"/>
        </w:numPr>
        <w:ind w:right="921" w:hanging="173"/>
      </w:pPr>
      <w:r>
        <w:t>od sjednaného termínu připojení uplyne doba, po kterou podle zvláštního právního předpisu trvá rezervace výkonu nebo příkonu, aniž byla ve vztahu k Zařízení uzavřena smlouva o zajištění služby distribuční soustavy;</w:t>
      </w:r>
    </w:p>
    <w:p w14:paraId="7DB206BF" w14:textId="77777777" w:rsidR="006F69E3" w:rsidRDefault="002D732B">
      <w:pPr>
        <w:numPr>
          <w:ilvl w:val="1"/>
          <w:numId w:val="5"/>
        </w:numPr>
        <w:ind w:right="921" w:hanging="173"/>
      </w:pPr>
      <w:r>
        <w:t>dojde k ukončení smlouvy o zajištění služby distribuční soustavy uzavřené ve vztahu k Zařízení a do uplynutí doby, po kterou podle zvláštního právního předpisu trvá rezervace výkonu nebo příkonu, když ve vztahu k místu připojení není uzavřena smlouva o zajištění služby distribuční soustavy, od ukončení takové smlouvy nebude pro účely zajištěni služby distribuční soustavy pro Zařízení uzavřena smlouva jiná;</w:t>
      </w:r>
    </w:p>
    <w:p w14:paraId="31B9C619" w14:textId="77777777" w:rsidR="006F69E3" w:rsidRDefault="002D732B">
      <w:pPr>
        <w:numPr>
          <w:ilvl w:val="1"/>
          <w:numId w:val="5"/>
        </w:numPr>
        <w:spacing w:after="180"/>
        <w:ind w:right="921" w:hanging="173"/>
      </w:pPr>
      <w:r>
        <w:t xml:space="preserve">Žadatel nesplní povinnosti podle článku </w:t>
      </w:r>
      <w:proofErr w:type="spellStart"/>
      <w:r>
        <w:t>Ill</w:t>
      </w:r>
      <w:proofErr w:type="spellEnd"/>
      <w:r>
        <w:t>. odst. 2) ve lhůtě tam stanovené.</w:t>
      </w:r>
    </w:p>
    <w:p w14:paraId="3EF17889" w14:textId="77777777" w:rsidR="006F69E3" w:rsidRDefault="002D732B">
      <w:pPr>
        <w:numPr>
          <w:ilvl w:val="0"/>
          <w:numId w:val="5"/>
        </w:numPr>
        <w:ind w:left="945" w:right="460" w:hanging="398"/>
      </w:pPr>
      <w:r>
        <w:t>PDS je oprávněn od Smlouvy odstoupit v těchto případech:</w:t>
      </w:r>
    </w:p>
    <w:p w14:paraId="50A9F63C" w14:textId="77777777" w:rsidR="006F69E3" w:rsidRDefault="002D732B">
      <w:pPr>
        <w:numPr>
          <w:ilvl w:val="2"/>
          <w:numId w:val="6"/>
        </w:numPr>
        <w:ind w:left="855" w:right="921" w:hanging="178"/>
      </w:pPr>
      <w:r>
        <w:lastRenderedPageBreak/>
        <w:t>některé z prohlášení Žadatele učiněných ve Smlouvě nebo v souvislosti s ní bylo ke dni uzavření Smlouvy nepravdivé, neúplné nebo zavádějící nebo kdykoliv za trvání Smlouvy přestane odpovídat skutečnosti;</w:t>
      </w:r>
    </w:p>
    <w:p w14:paraId="23584D2A" w14:textId="77777777" w:rsidR="006F69E3" w:rsidRDefault="002D732B">
      <w:pPr>
        <w:numPr>
          <w:ilvl w:val="2"/>
          <w:numId w:val="6"/>
        </w:numPr>
        <w:ind w:left="855" w:right="921" w:hanging="178"/>
      </w:pPr>
      <w:r>
        <w:t>PDS přerušil dodávku elektřiny z důvodu, že Žadatel porušuje povinnost podle článku IV. odst. 1) písm. f), a tento stav trvá po dobu delší než 90 dnů;</w:t>
      </w:r>
    </w:p>
    <w:p w14:paraId="0D951748" w14:textId="24865D48" w:rsidR="006F69E3" w:rsidRDefault="002D732B">
      <w:pPr>
        <w:numPr>
          <w:ilvl w:val="2"/>
          <w:numId w:val="6"/>
        </w:numPr>
        <w:ind w:left="855" w:right="921" w:hanging="178"/>
      </w:pPr>
      <w:r>
        <w:rPr>
          <w:noProof/>
        </w:rPr>
        <w:drawing>
          <wp:anchor distT="0" distB="0" distL="114300" distR="114300" simplePos="0" relativeHeight="251661312" behindDoc="0" locked="0" layoutInCell="1" allowOverlap="0" wp14:anchorId="72531980" wp14:editId="79063683">
            <wp:simplePos x="0" y="0"/>
            <wp:positionH relativeFrom="column">
              <wp:posOffset>-82295</wp:posOffset>
            </wp:positionH>
            <wp:positionV relativeFrom="paragraph">
              <wp:posOffset>396448</wp:posOffset>
            </wp:positionV>
            <wp:extent cx="146304" cy="1164668"/>
            <wp:effectExtent l="0" t="0" r="0" b="0"/>
            <wp:wrapSquare wrapText="bothSides"/>
            <wp:docPr id="41684" name="Picture 41684"/>
            <wp:cNvGraphicFramePr/>
            <a:graphic xmlns:a="http://schemas.openxmlformats.org/drawingml/2006/main">
              <a:graphicData uri="http://schemas.openxmlformats.org/drawingml/2006/picture">
                <pic:pic xmlns:pic="http://schemas.openxmlformats.org/drawingml/2006/picture">
                  <pic:nvPicPr>
                    <pic:cNvPr id="41684" name="Picture 41684"/>
                    <pic:cNvPicPr/>
                  </pic:nvPicPr>
                  <pic:blipFill>
                    <a:blip r:embed="rId16"/>
                    <a:stretch>
                      <a:fillRect/>
                    </a:stretch>
                  </pic:blipFill>
                  <pic:spPr>
                    <a:xfrm>
                      <a:off x="0" y="0"/>
                      <a:ext cx="146304" cy="1164668"/>
                    </a:xfrm>
                    <a:prstGeom prst="rect">
                      <a:avLst/>
                    </a:prstGeom>
                  </pic:spPr>
                </pic:pic>
              </a:graphicData>
            </a:graphic>
          </wp:anchor>
        </w:drawing>
      </w:r>
      <w:r>
        <w:rPr>
          <w:noProof/>
        </w:rPr>
        <w:drawing>
          <wp:anchor distT="0" distB="0" distL="114300" distR="114300" simplePos="0" relativeHeight="251662336" behindDoc="0" locked="0" layoutInCell="1" allowOverlap="0" wp14:anchorId="7E6638E5" wp14:editId="32A1AC64">
            <wp:simplePos x="0" y="0"/>
            <wp:positionH relativeFrom="column">
              <wp:posOffset>6891528</wp:posOffset>
            </wp:positionH>
            <wp:positionV relativeFrom="paragraph">
              <wp:posOffset>1176959</wp:posOffset>
            </wp:positionV>
            <wp:extent cx="109727" cy="1695171"/>
            <wp:effectExtent l="0" t="0" r="0" b="0"/>
            <wp:wrapSquare wrapText="bothSides"/>
            <wp:docPr id="18176" name="Picture 18176"/>
            <wp:cNvGraphicFramePr/>
            <a:graphic xmlns:a="http://schemas.openxmlformats.org/drawingml/2006/main">
              <a:graphicData uri="http://schemas.openxmlformats.org/drawingml/2006/picture">
                <pic:pic xmlns:pic="http://schemas.openxmlformats.org/drawingml/2006/picture">
                  <pic:nvPicPr>
                    <pic:cNvPr id="18176" name="Picture 18176"/>
                    <pic:cNvPicPr/>
                  </pic:nvPicPr>
                  <pic:blipFill>
                    <a:blip r:embed="rId17"/>
                    <a:stretch>
                      <a:fillRect/>
                    </a:stretch>
                  </pic:blipFill>
                  <pic:spPr>
                    <a:xfrm>
                      <a:off x="0" y="0"/>
                      <a:ext cx="109727" cy="1695171"/>
                    </a:xfrm>
                    <a:prstGeom prst="rect">
                      <a:avLst/>
                    </a:prstGeom>
                  </pic:spPr>
                </pic:pic>
              </a:graphicData>
            </a:graphic>
          </wp:anchor>
        </w:drawing>
      </w:r>
      <w:r>
        <w:t>pro připojení Zařízení k distribuční soustavě byl zapotřebí souhlas (nebo rozhodnutí) třetí osoby nebo správního orgánu, který si měl obstarat Žadatel, ale tento souhlas (nebo rozhodnutí) nebyl udělen, nebo byl odejmut nebo zanikl jinak, nebo Žadatel PDS ve lhůtě stanovené PDS neprokáže udělení souhlasu (nebo rozhodnutí) třetí osoby nebo správního orgánu potřebného k připojení nebo k trváni připojen' Zařízeni k distribuční soustavě, jehož udělení si měl obstarat Žadatel;</w:t>
      </w:r>
      <w:r>
        <w:tab/>
      </w:r>
    </w:p>
    <w:p w14:paraId="2BAAE286" w14:textId="77777777" w:rsidR="006F69E3" w:rsidRDefault="002D732B">
      <w:pPr>
        <w:numPr>
          <w:ilvl w:val="2"/>
          <w:numId w:val="6"/>
        </w:numPr>
        <w:ind w:left="855" w:right="921" w:hanging="178"/>
      </w:pPr>
      <w:r>
        <w:t>Žadatel na \</w:t>
      </w:r>
      <w:proofErr w:type="spellStart"/>
      <w:r>
        <w:t>ýzvu</w:t>
      </w:r>
      <w:proofErr w:type="spellEnd"/>
      <w:r>
        <w:t xml:space="preserve"> PDS neposkytne součinnost potřebnou k připojení Zařízení;</w:t>
      </w:r>
      <w:r>
        <w:tab/>
        <w:t>2.4</w:t>
      </w:r>
    </w:p>
    <w:p w14:paraId="55C0FF74" w14:textId="77777777" w:rsidR="006F69E3" w:rsidRDefault="002D732B">
      <w:pPr>
        <w:numPr>
          <w:ilvl w:val="2"/>
          <w:numId w:val="6"/>
        </w:numPr>
        <w:ind w:left="855" w:right="921" w:hanging="178"/>
      </w:pPr>
      <w:r>
        <w:t>Zařízení je provozováno ve stavu či způsobem, který neodpovídá právním předpisům, technickým normám nebo Smlouvě, nebo Žadatel PDS na jeho výzvu nepředloží zprávu o revizi Zařízení dokládající vyhovující stav Zařízeni, nebo neumožní kontrolu bezpečnosti Zařízení nebo měřicího zařízení ve vlastnictví Žadatele, nebo nesplní jinou povinnost související s připojením Zařízení stanovenou Smlouvou; nebo</w:t>
      </w:r>
    </w:p>
    <w:p w14:paraId="6814D7A2" w14:textId="77777777" w:rsidR="006F69E3" w:rsidRDefault="002D732B">
      <w:pPr>
        <w:numPr>
          <w:ilvl w:val="2"/>
          <w:numId w:val="6"/>
        </w:numPr>
        <w:spacing w:after="124"/>
        <w:ind w:left="855" w:right="921" w:hanging="178"/>
      </w:pPr>
      <w:r>
        <w:t>další trvání připojení podle Smlouvy vylučuje rozhodnutí soudu nebo správního orgánu, jímž je PDS povinen se řídit.</w:t>
      </w:r>
    </w:p>
    <w:p w14:paraId="02A16189" w14:textId="77777777" w:rsidR="006F69E3" w:rsidRDefault="002D732B">
      <w:pPr>
        <w:ind w:left="412" w:right="921"/>
      </w:pPr>
      <w:r>
        <w:t xml:space="preserve">Odstoupením se závazek zrušuje k okamžiku účinnosti odstoupení (ex </w:t>
      </w:r>
      <w:proofErr w:type="spellStart"/>
      <w:r>
        <w:t>nunc</w:t>
      </w:r>
      <w:proofErr w:type="spellEnd"/>
      <w:r>
        <w:t>).</w:t>
      </w:r>
    </w:p>
    <w:p w14:paraId="042765AB" w14:textId="77777777" w:rsidR="006F69E3" w:rsidRDefault="002D732B">
      <w:pPr>
        <w:spacing w:after="0" w:line="259" w:lineRule="auto"/>
        <w:ind w:left="-130" w:right="67"/>
        <w:jc w:val="left"/>
      </w:pPr>
      <w:r>
        <w:rPr>
          <w:sz w:val="10"/>
        </w:rPr>
        <w:t>co</w:t>
      </w:r>
    </w:p>
    <w:p w14:paraId="7673FAA1" w14:textId="77777777" w:rsidR="006F69E3" w:rsidRDefault="002D732B">
      <w:pPr>
        <w:spacing w:after="127"/>
        <w:ind w:left="-130" w:right="921"/>
      </w:pPr>
      <w:r>
        <w:rPr>
          <w:noProof/>
          <w:sz w:val="22"/>
        </w:rPr>
        <mc:AlternateContent>
          <mc:Choice Requires="wpg">
            <w:drawing>
              <wp:inline distT="0" distB="0" distL="0" distR="0" wp14:anchorId="6C1E64B9" wp14:editId="650AF3DB">
                <wp:extent cx="134112" cy="189030"/>
                <wp:effectExtent l="0" t="0" r="0" b="0"/>
                <wp:docPr id="41649" name="Group 41649"/>
                <wp:cNvGraphicFramePr/>
                <a:graphic xmlns:a="http://schemas.openxmlformats.org/drawingml/2006/main">
                  <a:graphicData uri="http://schemas.microsoft.com/office/word/2010/wordprocessingGroup">
                    <wpg:wgp>
                      <wpg:cNvGrpSpPr/>
                      <wpg:grpSpPr>
                        <a:xfrm>
                          <a:off x="0" y="0"/>
                          <a:ext cx="134112" cy="189030"/>
                          <a:chOff x="0" y="0"/>
                          <a:chExt cx="134112" cy="189030"/>
                        </a:xfrm>
                      </wpg:grpSpPr>
                      <wps:wsp>
                        <wps:cNvPr id="12138" name="Rectangle 12138"/>
                        <wps:cNvSpPr/>
                        <wps:spPr>
                          <a:xfrm>
                            <a:off x="0" y="0"/>
                            <a:ext cx="178369" cy="251410"/>
                          </a:xfrm>
                          <a:prstGeom prst="rect">
                            <a:avLst/>
                          </a:prstGeom>
                          <a:ln>
                            <a:noFill/>
                          </a:ln>
                        </wps:spPr>
                        <wps:txbx>
                          <w:txbxContent>
                            <w:p w14:paraId="05BDFB21" w14:textId="77777777" w:rsidR="006F69E3" w:rsidRDefault="002D732B">
                              <w:pPr>
                                <w:spacing w:after="160" w:line="259" w:lineRule="auto"/>
                                <w:ind w:left="0" w:right="0"/>
                                <w:jc w:val="left"/>
                              </w:pPr>
                              <w:r>
                                <w:rPr>
                                  <w:sz w:val="56"/>
                                </w:rPr>
                                <w:t>3</w:t>
                              </w:r>
                            </w:p>
                          </w:txbxContent>
                        </wps:txbx>
                        <wps:bodyPr horzOverflow="overflow" vert="horz" lIns="0" tIns="0" rIns="0" bIns="0" rtlCol="0">
                          <a:noAutofit/>
                        </wps:bodyPr>
                      </wps:wsp>
                    </wpg:wgp>
                  </a:graphicData>
                </a:graphic>
              </wp:inline>
            </w:drawing>
          </mc:Choice>
          <mc:Fallback xmlns:a="http://schemas.openxmlformats.org/drawingml/2006/main">
            <w:pict>
              <v:group id="Group 41649" style="width:10.56pt;height:14.8842pt;mso-position-horizontal-relative:char;mso-position-vertical-relative:line" coordsize="1341,1890">
                <v:rect id="Rectangle 12138" style="position:absolute;width:1783;height:2514;left:0;top:0;" filled="f" stroked="f">
                  <v:textbox inset="0,0,0,0">
                    <w:txbxContent>
                      <w:p>
                        <w:pPr>
                          <w:spacing w:before="0" w:after="160" w:line="259" w:lineRule="auto"/>
                          <w:ind w:left="0" w:right="0" w:firstLine="0"/>
                          <w:jc w:val="left"/>
                        </w:pPr>
                        <w:r>
                          <w:rPr>
                            <w:rFonts w:cs="Times New Roman" w:hAnsi="Times New Roman" w:eastAsia="Times New Roman" w:ascii="Times New Roman"/>
                            <w:sz w:val="56"/>
                          </w:rPr>
                          <w:t xml:space="preserve">3</w:t>
                        </w:r>
                      </w:p>
                    </w:txbxContent>
                  </v:textbox>
                </v:rect>
              </v:group>
            </w:pict>
          </mc:Fallback>
        </mc:AlternateContent>
      </w:r>
      <w:r>
        <w:t xml:space="preserve"> 4) Pokud je právo na odstoupení od Smlouvy ze strany PDS podle odstavce 3) vázáno na nesplněni závazku ze strany Žadatele nebo na následný rozpor prohlášení Žadatele se skutečností, má PDS právo odstoupit od Smlouvy, pokud Žadatel nesplní svoji povinnost nebo nezjedná nápravu ani v dodatečné přiměřené lhůtě, kterou mu PDS stanoví. Oznámí-li PDS Žadateli, že mu určuje dodatečnou lhůtu k plnění a že mu ji již neprodlouží, </w:t>
      </w:r>
      <w:proofErr w:type="spellStart"/>
      <w:r>
        <w:t>pfatí</w:t>
      </w:r>
      <w:proofErr w:type="spellEnd"/>
      <w:r>
        <w:t>, že marným uplynutím této lhůty od Smlouvy odstoupil.</w:t>
      </w:r>
    </w:p>
    <w:p w14:paraId="5A62FB72" w14:textId="77777777" w:rsidR="006F69E3" w:rsidRDefault="002D732B">
      <w:pPr>
        <w:numPr>
          <w:ilvl w:val="1"/>
          <w:numId w:val="7"/>
        </w:numPr>
        <w:spacing w:after="148"/>
        <w:ind w:left="820" w:right="460" w:hanging="398"/>
      </w:pPr>
      <w:r>
        <w:t xml:space="preserve">PDS je oprávněn od Smlouvy odstoupit, pokud </w:t>
      </w:r>
      <w:proofErr w:type="spellStart"/>
      <w:r>
        <w:t>byto</w:t>
      </w:r>
      <w:proofErr w:type="spellEnd"/>
      <w:r>
        <w:t xml:space="preserve"> vydáno rozhodnutí o prohlášení konkursu na majetek Žadatele, </w:t>
      </w:r>
      <w:proofErr w:type="spellStart"/>
      <w:r>
        <w:t>ato</w:t>
      </w:r>
      <w:proofErr w:type="spellEnd"/>
      <w:r>
        <w:t xml:space="preserve"> i v průběhu </w:t>
      </w:r>
      <w:proofErr w:type="spellStart"/>
      <w:r>
        <w:t>hůty</w:t>
      </w:r>
      <w:proofErr w:type="spellEnd"/>
      <w:r>
        <w:t xml:space="preserve">, kterou stanoví insolvenční zákon insolvenčnímu správci pro vyjádření se, zda Smlouvu splní. Smluvní strany se dohodly, že PDS je oprávněn odstoupit od Smlouvy dle tohoto odstavce kdykoliv po okamžiku vydání rozhodnutí o prohlášení konkursu, a to do uplynuti' promlčecí lhůty pro vykonání tohoto práva, pročež se nepoužije lhůta uvedená v S 2002 odst. 1 věta </w:t>
      </w:r>
      <w:proofErr w:type="spellStart"/>
      <w:r>
        <w:t>pľvni</w:t>
      </w:r>
      <w:proofErr w:type="spellEnd"/>
      <w:r>
        <w:t xml:space="preserve"> OZ.</w:t>
      </w:r>
    </w:p>
    <w:p w14:paraId="225536FB" w14:textId="77777777" w:rsidR="006F69E3" w:rsidRDefault="002D732B">
      <w:pPr>
        <w:numPr>
          <w:ilvl w:val="1"/>
          <w:numId w:val="7"/>
        </w:numPr>
        <w:spacing w:after="87" w:line="265" w:lineRule="auto"/>
        <w:ind w:left="820" w:right="460" w:hanging="398"/>
      </w:pPr>
      <w:r>
        <w:rPr>
          <w:sz w:val="18"/>
        </w:rPr>
        <w:t>Ukončením Smlouvy kterýmkoliv ze sjednaných způsobů se závazky stran ruší s účinky do budoucna. Ukončení Smlouvy se nedotýká závazků vrátit za sjednaných podmínek Podíl na nákladech (resp. jeho zaplacenou část), povinnosti nahradit náklady vzniklé do ukončení Smlouvy a jiných peněžitých závazků, které vznikly do dne ukončeni Smlouvy. Ukončení Smlouvy se nedotýká ani závazků z porušení Smlouvy, ani ujednání, která mají vzhledem ke své povaze zavazovat strany i po ukončeni Smlouvy.</w:t>
      </w:r>
    </w:p>
    <w:p w14:paraId="3A2B0A9C" w14:textId="77777777" w:rsidR="006F69E3" w:rsidRDefault="002D732B">
      <w:pPr>
        <w:spacing w:after="154"/>
        <w:ind w:left="821" w:right="998" w:hanging="701"/>
      </w:pPr>
      <w:r>
        <w:t>CO 7) Bude-li v odběrném/předávacím místě Žadatele sdílení elektřiny ukončeno a právní předpisy z jiného důvodu nevyžadují, aby bylo v odběrném/</w:t>
      </w:r>
      <w:proofErr w:type="spellStart"/>
      <w:r>
        <w:t>předávacim</w:t>
      </w:r>
      <w:proofErr w:type="spellEnd"/>
      <w:r>
        <w:t xml:space="preserve"> </w:t>
      </w:r>
      <w:proofErr w:type="spellStart"/>
      <w:r>
        <w:t>mistě</w:t>
      </w:r>
      <w:proofErr w:type="spellEnd"/>
      <w:r>
        <w:t xml:space="preserve"> instalováno měřicí zařízeni </w:t>
      </w:r>
      <w:proofErr w:type="spellStart"/>
      <w:r>
        <w:t>umožňujíci</w:t>
      </w:r>
      <w:proofErr w:type="spellEnd"/>
      <w:r>
        <w:t xml:space="preserve"> průběhové měření, je PDS oprávněn provést výměnu průběhového měření za měřicí zařízení typu stanoveného prováděcím právním předpisem pro odběrné/předávací místo, v němž nedochází ke sdílení elektřiny. Obdobně je oprávněn PDS postupovat, pokud nebude v odběrném/předávacím místě Žadatele zahájeno sdílení elektřiny (zejména </w:t>
      </w:r>
      <w:proofErr w:type="spellStart"/>
      <w:r>
        <w:t>pakud</w:t>
      </w:r>
      <w:proofErr w:type="spellEnd"/>
      <w:r>
        <w:t xml:space="preserve"> nedojde k registraci přiřazení odběrného místa / předávacího místa do skupiny sdílení) ani do šesti měsíců od termínu připojení podle Smlouvy. Provedení výměny měřicího zařízení je PDS povinen Žadateli oznámit v souladu se Smlouvou. Provedením výměny měřicího zařízení podle tohoto odstavce se sjednaným druhem měřicího zařízení stává druh odpovídající měřicímu zařízení, které PDS instaluje podle tohoto odstavce.</w:t>
      </w:r>
    </w:p>
    <w:p w14:paraId="2042CAD5" w14:textId="77777777" w:rsidR="006F69E3" w:rsidRDefault="002D732B">
      <w:pPr>
        <w:numPr>
          <w:ilvl w:val="1"/>
          <w:numId w:val="8"/>
        </w:numPr>
        <w:spacing w:after="131"/>
        <w:ind w:left="810" w:right="921" w:hanging="398"/>
      </w:pPr>
      <w:r>
        <w:t>Žadatel se zavazuje oznámit PDS bez zbytečného odkladu změnu svých údajů (včetně kontaktních) uvedených v záhlaví Smlouvy.</w:t>
      </w:r>
    </w:p>
    <w:p w14:paraId="3D6BFDC8" w14:textId="77777777" w:rsidR="006F69E3" w:rsidRDefault="002D732B">
      <w:pPr>
        <w:numPr>
          <w:ilvl w:val="1"/>
          <w:numId w:val="8"/>
        </w:numPr>
        <w:spacing w:after="149"/>
        <w:ind w:left="810" w:right="921" w:hanging="398"/>
      </w:pPr>
      <w:r>
        <w:t xml:space="preserve">Smluvní strany se vzájemně ujišťují, že dojitím projevů vůle </w:t>
      </w:r>
      <w:proofErr w:type="spellStart"/>
      <w:r>
        <w:t>podte</w:t>
      </w:r>
      <w:proofErr w:type="spellEnd"/>
      <w:r>
        <w:t xml:space="preserve"> Smlouvy na kontaktní adresy smluvních stran uvedené ve Smlouvě nebo na kontaktní adresu, kterou jedna smluvní strana sdělí druhé, se tyto projevy vůle dostanou do sféry dispozice adresáta.</w:t>
      </w:r>
    </w:p>
    <w:p w14:paraId="72F3C888" w14:textId="77777777" w:rsidR="006F69E3" w:rsidRDefault="002D732B">
      <w:pPr>
        <w:numPr>
          <w:ilvl w:val="1"/>
          <w:numId w:val="8"/>
        </w:numPr>
        <w:spacing w:after="377"/>
        <w:ind w:left="810" w:right="921" w:hanging="398"/>
      </w:pPr>
      <w:r>
        <w:rPr>
          <w:noProof/>
        </w:rPr>
        <w:drawing>
          <wp:anchor distT="0" distB="0" distL="114300" distR="114300" simplePos="0" relativeHeight="251663360" behindDoc="0" locked="0" layoutInCell="1" allowOverlap="0" wp14:anchorId="703A1310" wp14:editId="7EFA4C56">
            <wp:simplePos x="0" y="0"/>
            <wp:positionH relativeFrom="page">
              <wp:posOffset>719328</wp:posOffset>
            </wp:positionH>
            <wp:positionV relativeFrom="page">
              <wp:posOffset>146346</wp:posOffset>
            </wp:positionV>
            <wp:extent cx="512064" cy="500015"/>
            <wp:effectExtent l="0" t="0" r="0" b="0"/>
            <wp:wrapTopAndBottom/>
            <wp:docPr id="18178" name="Picture 18178"/>
            <wp:cNvGraphicFramePr/>
            <a:graphic xmlns:a="http://schemas.openxmlformats.org/drawingml/2006/main">
              <a:graphicData uri="http://schemas.openxmlformats.org/drawingml/2006/picture">
                <pic:pic xmlns:pic="http://schemas.openxmlformats.org/drawingml/2006/picture">
                  <pic:nvPicPr>
                    <pic:cNvPr id="18178" name="Picture 18178"/>
                    <pic:cNvPicPr/>
                  </pic:nvPicPr>
                  <pic:blipFill>
                    <a:blip r:embed="rId18"/>
                    <a:stretch>
                      <a:fillRect/>
                    </a:stretch>
                  </pic:blipFill>
                  <pic:spPr>
                    <a:xfrm>
                      <a:off x="0" y="0"/>
                      <a:ext cx="512064" cy="500015"/>
                    </a:xfrm>
                    <a:prstGeom prst="rect">
                      <a:avLst/>
                    </a:prstGeom>
                  </pic:spPr>
                </pic:pic>
              </a:graphicData>
            </a:graphic>
          </wp:anchor>
        </w:drawing>
      </w:r>
      <w:r>
        <w:t xml:space="preserve">Pokud je Žadatel spotřebitelem dle S 419 OZ a Smlouva je uzavírána prostředky umožňujícími komunikaci na dálku (distančním způsobem) nebo mimo obchodní prostory PDS, je Žadatel oprávněn odstoupit od Smlouvy ve lhůtě 14 dnů od jejího uzavření, a to písemně prostřednictvím </w:t>
      </w:r>
      <w:proofErr w:type="spellStart"/>
      <w:r>
        <w:t>formufáře</w:t>
      </w:r>
      <w:proofErr w:type="spellEnd"/>
      <w:r>
        <w:t>, který je k dispozici na kontaktních místech PDS nebo ke stažení na webové adrese www.cezdistribuce.cz.</w:t>
      </w:r>
    </w:p>
    <w:p w14:paraId="0D60F24F" w14:textId="77777777" w:rsidR="006F69E3" w:rsidRDefault="002D732B">
      <w:pPr>
        <w:pStyle w:val="Nadpis1"/>
        <w:numPr>
          <w:ilvl w:val="0"/>
          <w:numId w:val="0"/>
        </w:numPr>
        <w:spacing w:after="133"/>
        <w:ind w:left="437" w:right="0"/>
      </w:pPr>
      <w:r>
        <w:t>Vlil. SPOLEČNÁ A ZÁVĚREČNÁ USTANOVENÍ</w:t>
      </w:r>
    </w:p>
    <w:p w14:paraId="5B3C7F90" w14:textId="77777777" w:rsidR="006F69E3" w:rsidRDefault="002D732B">
      <w:pPr>
        <w:spacing w:after="170"/>
        <w:ind w:left="801" w:right="1003" w:hanging="389"/>
      </w:pPr>
      <w:proofErr w:type="gramStart"/>
      <w:r>
        <w:t>1 )</w:t>
      </w:r>
      <w:proofErr w:type="gramEnd"/>
      <w:r>
        <w:t xml:space="preserve"> Žadatel prohlašuje, že je oprávněným </w:t>
      </w:r>
      <w:proofErr w:type="spellStart"/>
      <w:r>
        <w:t>uživatetem</w:t>
      </w:r>
      <w:proofErr w:type="spellEnd"/>
      <w:r>
        <w:t xml:space="preserve"> Zařízení, jakož i technologie, jejímž prostřednictvím je Zařízení připojeno k distribuční soustavě, a zavazuje se zajistit, že bude jejich oprávněným uživatelem po celou dobu trvání Smlouvy. Žadatel dále prohlašuje, že k připojení Zařízení má souhlas vlastníka dotčené nemovitosti, a je-li sám vlastníkem dotčené nemovitosti, souhlasí s tím, aby s využitím jeho nemovitosti došlo k připojení Zařízení k distribuční soustavě. Žadatel se zavazuje zajistit trvání </w:t>
      </w:r>
      <w:proofErr w:type="spellStart"/>
      <w:r>
        <w:t>souhtasu</w:t>
      </w:r>
      <w:proofErr w:type="spellEnd"/>
      <w:r>
        <w:t xml:space="preserve"> vlastníka dotčené nemovitosti po celou dobu trvání Smlouvy.</w:t>
      </w:r>
    </w:p>
    <w:p w14:paraId="3AF6A05D" w14:textId="77777777" w:rsidR="006F69E3" w:rsidRDefault="002D732B">
      <w:pPr>
        <w:numPr>
          <w:ilvl w:val="0"/>
          <w:numId w:val="9"/>
        </w:numPr>
        <w:spacing w:after="122"/>
        <w:ind w:left="810" w:right="998" w:hanging="398"/>
      </w:pPr>
      <w:r>
        <w:t>Osoby, které Smlouvu za Žadatele podepisují, vůči PDS výslovně prohlašují, že jsou ke dni podpisu Smlouvy způsobilé za Žadatele jednat v rozsahu potřebném k uzavření Smlouvy.</w:t>
      </w:r>
    </w:p>
    <w:p w14:paraId="2272DC97" w14:textId="77777777" w:rsidR="006F69E3" w:rsidRDefault="002D732B">
      <w:pPr>
        <w:numPr>
          <w:ilvl w:val="0"/>
          <w:numId w:val="9"/>
        </w:numPr>
        <w:spacing w:after="166"/>
        <w:ind w:left="810" w:right="998" w:hanging="398"/>
      </w:pPr>
      <w:r>
        <w:t xml:space="preserve">Práva a povinnosti smluvních stran neupravené Smlouvou se řídí PPDS a Připojovacími podmínkami zveřejněnými na webové stránce PDS www.cezdistribuce.cz. Žadatel </w:t>
      </w:r>
      <w:proofErr w:type="spellStart"/>
      <w:r>
        <w:t>prohEašuje</w:t>
      </w:r>
      <w:proofErr w:type="spellEnd"/>
      <w:r>
        <w:t xml:space="preserve"> a svým podpisem Smlouvy potvrzuje, že se seznámil s obsahem těchto dokumentů a že jejich obsahu rozumí.</w:t>
      </w:r>
    </w:p>
    <w:p w14:paraId="2B85474D" w14:textId="77777777" w:rsidR="006F69E3" w:rsidRDefault="002D732B">
      <w:pPr>
        <w:numPr>
          <w:ilvl w:val="0"/>
          <w:numId w:val="9"/>
        </w:numPr>
        <w:spacing w:after="117"/>
        <w:ind w:left="810" w:right="998" w:hanging="398"/>
      </w:pPr>
      <w:r>
        <w:t xml:space="preserve">PDS je oprávněn zasílat Žadateli sdělení ve věci Smlouvy elektronickými prostředky na elektronickou adresu Žadatele uvedenou Žadatelem, obdobné oprávnění náleží i Žadateli vůči PDS; PDS je oprávněn </w:t>
      </w:r>
      <w:proofErr w:type="spellStart"/>
      <w:r>
        <w:t>zasilat</w:t>
      </w:r>
      <w:proofErr w:type="spellEnd"/>
      <w:r>
        <w:t xml:space="preserve"> elektronickými prostředky na elektronickou adresu Žadatele uvedenou Žadatelem i obchodní sdělení podle zákona č. 480/2004 Sb., o některých službách informační společnosti, ve znění pozdějších předpisů, ve věci služeb PDS souvisejících s </w:t>
      </w:r>
      <w:proofErr w:type="spellStart"/>
      <w:r>
        <w:t>pfnéním</w:t>
      </w:r>
      <w:proofErr w:type="spellEnd"/>
      <w:r>
        <w:t xml:space="preserve"> Smlouvy. Žadatel je oprávněn zrušit zasílání obchodních sdělení elektronickými prostředky. Žadatel bere na vědomí, že PDS umožňuje komunikaci a předávání některých požadavků prostřednictvím elektronického komunikačního prostředí DIP. PDS preferuje, aby Žadatel ke komunikaci s PDS využíval DIP, neboť to umožní efektivnější a rychlejší řešení požadavků Žadatele. Zřídí-li si Žadatel účet v DIP, bere na vědomí, že PDS mu může písemnosti zaslat rovněž do DIP a zavazuje se dokumenty prostřednictvím </w:t>
      </w:r>
      <w:proofErr w:type="spellStart"/>
      <w:r>
        <w:t>DtP</w:t>
      </w:r>
      <w:proofErr w:type="spellEnd"/>
      <w:r>
        <w:t xml:space="preserve"> přijímat.</w:t>
      </w:r>
    </w:p>
    <w:p w14:paraId="330D2286" w14:textId="77777777" w:rsidR="006F69E3" w:rsidRDefault="002D732B">
      <w:pPr>
        <w:numPr>
          <w:ilvl w:val="0"/>
          <w:numId w:val="9"/>
        </w:numPr>
        <w:spacing w:after="194"/>
        <w:ind w:left="810" w:right="998" w:hanging="398"/>
      </w:pPr>
      <w:r>
        <w:t>Smluvní strany berou na vědomí, že na Smlouvu nedopadá povinnost uveřejnění v registru smluv ve smyslu zákona č. 340/2015 Sb., o zvláštních podmínkách účinnosti některých smluv, uveřejňování těchto smluv a o registru smluv (zákon o registru smluv), ve znění pozdějších předpisů. Smluvní strany se zavazují, že nezpřístupní obsah Smlouvy třetí osobě, bez předchozího písemného souhlasu druhé smluvní strany. To neplatí, jestliže zpřístupnění obsahu Smlouvy (i) ukládá smluvní straně právní předpis či závazné rozhodnutí nebo opatření správního orgánu nebo soudu nebo (</w:t>
      </w:r>
      <w:proofErr w:type="spellStart"/>
      <w:r>
        <w:t>ii</w:t>
      </w:r>
      <w:proofErr w:type="spellEnd"/>
      <w:r>
        <w:t xml:space="preserve">) umožňuje právní předpis v rámci poskytování důvěrných informací pro účely podnikatelské činnosti v rámci podnikatelského seskupení; povinnosti PDS zachovávat </w:t>
      </w:r>
      <w:proofErr w:type="spellStart"/>
      <w:r>
        <w:t>pravidEa</w:t>
      </w:r>
      <w:proofErr w:type="spellEnd"/>
      <w:r>
        <w:t xml:space="preserve"> informačního oddělení („</w:t>
      </w:r>
      <w:proofErr w:type="spellStart"/>
      <w:r>
        <w:t>unbundling</w:t>
      </w:r>
      <w:proofErr w:type="spellEnd"/>
      <w:r>
        <w:t>') podle EZ nejsou tímto dotčeny.</w:t>
      </w:r>
    </w:p>
    <w:p w14:paraId="19F24872" w14:textId="77777777" w:rsidR="006F69E3" w:rsidRDefault="002D732B">
      <w:pPr>
        <w:numPr>
          <w:ilvl w:val="0"/>
          <w:numId w:val="9"/>
        </w:numPr>
        <w:spacing w:after="410"/>
        <w:ind w:left="810" w:right="998" w:hanging="398"/>
      </w:pPr>
      <w:r>
        <w:t>Osobní údaje subjektu údajů jsou zpracovávány v souladu s příslušnými aktuálně platnými a účinnými právními předpisy České republiky a Evropské unie. Bližší informace týkající se zpracování osobních údajů a právních předpisů, na jejichž základě je zpracování prováděno, jsou dostupné na stránkách www.cezdistribuce.cz/gdpr nebo je PDS subjektu údajů na požádání poskytne.</w:t>
      </w:r>
    </w:p>
    <w:p w14:paraId="7ED2081D" w14:textId="77777777" w:rsidR="006F69E3" w:rsidRDefault="002D732B">
      <w:pPr>
        <w:spacing w:after="208" w:line="259" w:lineRule="auto"/>
        <w:ind w:left="10" w:right="1022" w:hanging="10"/>
        <w:jc w:val="right"/>
      </w:pPr>
      <w:r>
        <w:rPr>
          <w:sz w:val="20"/>
        </w:rPr>
        <w:lastRenderedPageBreak/>
        <w:t>Otočte prosím</w:t>
      </w:r>
    </w:p>
    <w:p w14:paraId="5A8E4468" w14:textId="77777777" w:rsidR="006F69E3" w:rsidRDefault="002D732B">
      <w:pPr>
        <w:numPr>
          <w:ilvl w:val="0"/>
          <w:numId w:val="9"/>
        </w:numPr>
        <w:spacing w:after="175"/>
        <w:ind w:left="810" w:right="998" w:hanging="398"/>
      </w:pPr>
      <w:bookmarkStart w:id="0" w:name="_Hlk235453953"/>
      <w:r>
        <w:t xml:space="preserve">Dnem připojení Zařízení podle </w:t>
      </w:r>
      <w:proofErr w:type="spellStart"/>
      <w:r>
        <w:t>SETIlouvy</w:t>
      </w:r>
      <w:proofErr w:type="spellEnd"/>
      <w:r>
        <w:t xml:space="preserve"> se nahrazují dřívější ujednání smluvních stran, případně jejich právních předchůdců, ohledně připojení Zařízení v daném odběrném/předávacím místě.</w:t>
      </w:r>
    </w:p>
    <w:p w14:paraId="1EE33DFF" w14:textId="77777777" w:rsidR="006F69E3" w:rsidRDefault="002D732B">
      <w:pPr>
        <w:numPr>
          <w:ilvl w:val="0"/>
          <w:numId w:val="9"/>
        </w:numPr>
        <w:spacing w:after="162"/>
        <w:ind w:left="810" w:right="998" w:hanging="398"/>
      </w:pPr>
      <w:r>
        <w:t>Není-li ujednáno jinak, lze Smlouvu měnit jen písemnou dohodou uzavřenou mezi smluvními stranami. která může být uzavřena rovněž elektronicky způsobem uvedeným v Pravidlech pro elektronické uzavíráni smluv upravujících připojeni k distribuční soustavě dostupných prostřednictvím DIP. Tuto Smlouvu lze měnit nebo doplňovat jen formou písemných dodatků. vyjma kontaktních údajů smluvních stran, které lze měnit jednostranně písemným nebo telefonickým oznámením druhé straně. Přijeti nabídky na uzavření dodatku s dodatkem nebo odchylkou (S 1 740 odst. 3 OZ), stejně jako uzavření dodatku jiným způsobem, například tím, že se adresát nabídky podle nabídky zachová (S 1744 OZ), se vylučují.</w:t>
      </w:r>
    </w:p>
    <w:p w14:paraId="0ECE2EEA" w14:textId="77777777" w:rsidR="006F69E3" w:rsidRDefault="002D732B">
      <w:pPr>
        <w:numPr>
          <w:ilvl w:val="0"/>
          <w:numId w:val="9"/>
        </w:numPr>
        <w:spacing w:after="175"/>
        <w:ind w:left="810" w:right="998" w:hanging="398"/>
      </w:pPr>
      <w:r>
        <w:t>Pokud se kterékoli ujednání Smlouvy stane nebo bude shledáno neplatným nebo právně nevymahatelným, nebude to mít vliv na platnost a právní vymahatelnost ostatních ustanovení Smlouvy; smluvní strany se zavazuji nahradit neplatné nebo právně nevymahatelné ustanovení novým, platným a právně vymahatelným ustanovením s obdobným právním a obchodním smyslem, a to do 30 dnů od výzvy kterékoli ze smluvních stran.</w:t>
      </w:r>
    </w:p>
    <w:p w14:paraId="16EA813B" w14:textId="77777777" w:rsidR="006F69E3" w:rsidRDefault="002D732B">
      <w:pPr>
        <w:numPr>
          <w:ilvl w:val="0"/>
          <w:numId w:val="9"/>
        </w:numPr>
        <w:spacing w:after="159"/>
        <w:ind w:left="810" w:right="998" w:hanging="398"/>
      </w:pPr>
      <w:r>
        <w:t>Pokud se v důsledku změn právní úpravy, zejména změn či přijetí prováděcích právních předpisů k EZ, dostane některé ujednáni Smlouvy do rozporu s těmito předpisy, zavazují se smluvní strany uvést Smlouvu do souladu s nimi a poskytnout si k tomu potřebnou součinnost.</w:t>
      </w:r>
    </w:p>
    <w:p w14:paraId="3D6C6D14" w14:textId="77777777" w:rsidR="006F69E3" w:rsidRDefault="002D732B">
      <w:pPr>
        <w:spacing w:after="153"/>
        <w:ind w:left="480" w:right="921"/>
      </w:pPr>
      <w:r>
        <w:t xml:space="preserve">1 </w:t>
      </w:r>
      <w:proofErr w:type="gramStart"/>
      <w:r>
        <w:t>1 )</w:t>
      </w:r>
      <w:proofErr w:type="gramEnd"/>
      <w:r>
        <w:t xml:space="preserve"> Smluvní strany prohlašují. že obsah </w:t>
      </w:r>
      <w:proofErr w:type="spellStart"/>
      <w:r>
        <w:t>Smfouvy</w:t>
      </w:r>
      <w:proofErr w:type="spellEnd"/>
      <w:r>
        <w:t xml:space="preserve"> je </w:t>
      </w:r>
      <w:proofErr w:type="spellStart"/>
      <w:r>
        <w:t>Wrazom</w:t>
      </w:r>
      <w:proofErr w:type="spellEnd"/>
      <w:r>
        <w:t xml:space="preserve"> jejich vážné a svobodné vůle.</w:t>
      </w:r>
    </w:p>
    <w:p w14:paraId="03A17E66" w14:textId="77777777" w:rsidR="006F69E3" w:rsidRDefault="002D732B">
      <w:pPr>
        <w:spacing w:after="157"/>
        <w:ind w:left="480" w:right="921"/>
      </w:pPr>
      <w:r>
        <w:t>12) Součástí Smlouvy jsou tyto přílohy:</w:t>
      </w:r>
    </w:p>
    <w:p w14:paraId="657AB245" w14:textId="77777777" w:rsidR="006F69E3" w:rsidRDefault="002D732B">
      <w:pPr>
        <w:spacing w:after="54" w:line="265" w:lineRule="auto"/>
        <w:ind w:left="879" w:right="0" w:hanging="10"/>
      </w:pPr>
      <w:r>
        <w:rPr>
          <w:sz w:val="18"/>
        </w:rPr>
        <w:t xml:space="preserve">Příloha č. I: Technické </w:t>
      </w:r>
      <w:proofErr w:type="spellStart"/>
      <w:r>
        <w:rPr>
          <w:sz w:val="18"/>
        </w:rPr>
        <w:t>podminky</w:t>
      </w:r>
      <w:proofErr w:type="spellEnd"/>
      <w:r>
        <w:rPr>
          <w:sz w:val="18"/>
        </w:rPr>
        <w:t xml:space="preserve"> připojení č. 729500</w:t>
      </w:r>
    </w:p>
    <w:bookmarkEnd w:id="0"/>
    <w:p w14:paraId="2F15E925" w14:textId="77777777" w:rsidR="006F69E3" w:rsidRDefault="002D732B">
      <w:pPr>
        <w:spacing w:after="122" w:line="259" w:lineRule="auto"/>
        <w:ind w:left="466" w:right="0"/>
        <w:jc w:val="left"/>
      </w:pPr>
      <w:r>
        <w:rPr>
          <w:noProof/>
          <w:sz w:val="22"/>
        </w:rPr>
        <mc:AlternateContent>
          <mc:Choice Requires="wpg">
            <w:drawing>
              <wp:inline distT="0" distB="0" distL="0" distR="0" wp14:anchorId="634F8570" wp14:editId="7CBEFFD0">
                <wp:extent cx="6114289" cy="6098"/>
                <wp:effectExtent l="0" t="0" r="0" b="0"/>
                <wp:docPr id="41689" name="Group 41689"/>
                <wp:cNvGraphicFramePr/>
                <a:graphic xmlns:a="http://schemas.openxmlformats.org/drawingml/2006/main">
                  <a:graphicData uri="http://schemas.microsoft.com/office/word/2010/wordprocessingGroup">
                    <wpg:wgp>
                      <wpg:cNvGrpSpPr/>
                      <wpg:grpSpPr>
                        <a:xfrm>
                          <a:off x="0" y="0"/>
                          <a:ext cx="6114289" cy="6098"/>
                          <a:chOff x="0" y="0"/>
                          <a:chExt cx="6114289" cy="6098"/>
                        </a:xfrm>
                      </wpg:grpSpPr>
                      <wps:wsp>
                        <wps:cNvPr id="41688" name="Shape 41688"/>
                        <wps:cNvSpPr/>
                        <wps:spPr>
                          <a:xfrm>
                            <a:off x="0" y="0"/>
                            <a:ext cx="6114289" cy="6098"/>
                          </a:xfrm>
                          <a:custGeom>
                            <a:avLst/>
                            <a:gdLst/>
                            <a:ahLst/>
                            <a:cxnLst/>
                            <a:rect l="0" t="0" r="0" b="0"/>
                            <a:pathLst>
                              <a:path w="6114289" h="6098">
                                <a:moveTo>
                                  <a:pt x="0" y="3049"/>
                                </a:moveTo>
                                <a:lnTo>
                                  <a:pt x="6114289" y="3049"/>
                                </a:lnTo>
                              </a:path>
                            </a:pathLst>
                          </a:custGeom>
                          <a:ln w="609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1689" style="width:481.44pt;height:0.480164pt;mso-position-horizontal-relative:char;mso-position-vertical-relative:line" coordsize="61142,60">
                <v:shape id="Shape 41688" style="position:absolute;width:61142;height:60;left:0;top:0;" coordsize="6114289,6098" path="m0,3049l6114289,3049">
                  <v:stroke weight="0.480164pt" endcap="flat" joinstyle="miter" miterlimit="1" on="true" color="#000000"/>
                  <v:fill on="false" color="#000000"/>
                </v:shape>
              </v:group>
            </w:pict>
          </mc:Fallback>
        </mc:AlternateContent>
      </w:r>
    </w:p>
    <w:p w14:paraId="769DEF61" w14:textId="77777777" w:rsidR="006F69E3" w:rsidRDefault="002D732B">
      <w:pPr>
        <w:pStyle w:val="Nadpis1"/>
        <w:numPr>
          <w:ilvl w:val="0"/>
          <w:numId w:val="0"/>
        </w:numPr>
        <w:tabs>
          <w:tab w:val="center" w:pos="1051"/>
          <w:tab w:val="center" w:pos="5268"/>
        </w:tabs>
        <w:spacing w:after="0"/>
        <w:ind w:right="0"/>
      </w:pPr>
      <w:r>
        <w:rPr>
          <w:noProof/>
        </w:rPr>
        <w:drawing>
          <wp:anchor distT="0" distB="0" distL="114300" distR="114300" simplePos="0" relativeHeight="251664384" behindDoc="0" locked="0" layoutInCell="1" allowOverlap="0" wp14:anchorId="4668BE81" wp14:editId="3B614317">
            <wp:simplePos x="0" y="0"/>
            <wp:positionH relativeFrom="margin">
              <wp:posOffset>304800</wp:posOffset>
            </wp:positionH>
            <wp:positionV relativeFrom="paragraph">
              <wp:posOffset>117616</wp:posOffset>
            </wp:positionV>
            <wp:extent cx="1691640" cy="179883"/>
            <wp:effectExtent l="0" t="0" r="0" b="0"/>
            <wp:wrapSquare wrapText="bothSides"/>
            <wp:docPr id="21211" name="Picture 21211"/>
            <wp:cNvGraphicFramePr/>
            <a:graphic xmlns:a="http://schemas.openxmlformats.org/drawingml/2006/main">
              <a:graphicData uri="http://schemas.openxmlformats.org/drawingml/2006/picture">
                <pic:pic xmlns:pic="http://schemas.openxmlformats.org/drawingml/2006/picture">
                  <pic:nvPicPr>
                    <pic:cNvPr id="21211" name="Picture 21211"/>
                    <pic:cNvPicPr/>
                  </pic:nvPicPr>
                  <pic:blipFill>
                    <a:blip r:embed="rId19"/>
                    <a:stretch>
                      <a:fillRect/>
                    </a:stretch>
                  </pic:blipFill>
                  <pic:spPr>
                    <a:xfrm>
                      <a:off x="0" y="0"/>
                      <a:ext cx="1691640" cy="179883"/>
                    </a:xfrm>
                    <a:prstGeom prst="rect">
                      <a:avLst/>
                    </a:prstGeom>
                  </pic:spPr>
                </pic:pic>
              </a:graphicData>
            </a:graphic>
          </wp:anchor>
        </w:drawing>
      </w:r>
      <w:r>
        <w:tab/>
        <w:t>ZA ŽADATELE</w:t>
      </w:r>
      <w:r>
        <w:tab/>
        <w:t>ZA PDS</w:t>
      </w:r>
    </w:p>
    <w:p w14:paraId="23F54C42" w14:textId="70470E12" w:rsidR="006F69E3" w:rsidRDefault="002D732B">
      <w:pPr>
        <w:spacing w:after="0" w:line="259" w:lineRule="auto"/>
        <w:ind w:left="480" w:right="1450"/>
        <w:jc w:val="center"/>
      </w:pPr>
      <w:r>
        <w:rPr>
          <w:sz w:val="18"/>
        </w:rPr>
        <w:t xml:space="preserve"> Nové Město nad ČEZ Distribuce, a. s.</w:t>
      </w:r>
    </w:p>
    <w:p w14:paraId="147B48BC" w14:textId="77777777" w:rsidR="006F69E3" w:rsidRDefault="006F69E3">
      <w:pPr>
        <w:sectPr w:rsidR="006F69E3">
          <w:headerReference w:type="even" r:id="rId20"/>
          <w:headerReference w:type="default" r:id="rId21"/>
          <w:footerReference w:type="even" r:id="rId22"/>
          <w:footerReference w:type="default" r:id="rId23"/>
          <w:headerReference w:type="first" r:id="rId24"/>
          <w:footerReference w:type="first" r:id="rId25"/>
          <w:pgSz w:w="11904" w:h="16834"/>
          <w:pgMar w:top="917" w:right="125" w:bottom="672" w:left="686" w:header="708" w:footer="708" w:gutter="0"/>
          <w:cols w:space="708"/>
        </w:sectPr>
      </w:pPr>
    </w:p>
    <w:p w14:paraId="58A21615" w14:textId="56C3EABB" w:rsidR="006F69E3" w:rsidRDefault="002D732B">
      <w:pPr>
        <w:tabs>
          <w:tab w:val="center" w:pos="1872"/>
        </w:tabs>
        <w:spacing w:after="3" w:line="265" w:lineRule="auto"/>
        <w:ind w:left="0" w:right="0"/>
        <w:jc w:val="left"/>
      </w:pPr>
      <w:r>
        <w:rPr>
          <w:sz w:val="18"/>
        </w:rPr>
        <w:t>Metují</w:t>
      </w:r>
      <w:r>
        <w:rPr>
          <w:sz w:val="18"/>
        </w:rPr>
        <w:tab/>
        <w:t>OÁZA</w:t>
      </w:r>
      <w:r>
        <w:rPr>
          <w:sz w:val="18"/>
        </w:rPr>
        <w:tab/>
      </w:r>
      <w:r>
        <w:rPr>
          <w:sz w:val="18"/>
        </w:rPr>
        <w:tab/>
      </w:r>
      <w:r>
        <w:rPr>
          <w:sz w:val="18"/>
        </w:rPr>
        <w:tab/>
      </w:r>
      <w:r>
        <w:rPr>
          <w:sz w:val="18"/>
        </w:rPr>
        <w:tab/>
      </w:r>
    </w:p>
    <w:p w14:paraId="048B95DD" w14:textId="77777777" w:rsidR="002D732B" w:rsidRDefault="002D732B" w:rsidP="002D732B">
      <w:pPr>
        <w:spacing w:after="3" w:line="265" w:lineRule="auto"/>
        <w:ind w:left="619" w:right="0" w:firstLine="173"/>
      </w:pPr>
      <w:r>
        <w:rPr>
          <w:sz w:val="18"/>
        </w:rPr>
        <w:t>G. Masaryka 1424</w:t>
      </w:r>
      <w:r>
        <w:rPr>
          <w:sz w:val="18"/>
        </w:rPr>
        <w:tab/>
        <w:t>549 01 Nové Město 'č: nad 627 Metují30 631 www.msss.cz</w:t>
      </w:r>
    </w:p>
    <w:p w14:paraId="2387266F" w14:textId="7A00E366" w:rsidR="002D732B" w:rsidRDefault="002D732B" w:rsidP="002D732B">
      <w:pPr>
        <w:spacing w:after="0" w:line="259" w:lineRule="auto"/>
        <w:ind w:left="2124" w:right="835" w:hanging="10"/>
        <w:rPr>
          <w:sz w:val="18"/>
        </w:rPr>
      </w:pPr>
    </w:p>
    <w:p w14:paraId="73E75377" w14:textId="77777777" w:rsidR="002D732B" w:rsidRDefault="002D732B" w:rsidP="002D732B">
      <w:pPr>
        <w:spacing w:after="0" w:line="259" w:lineRule="auto"/>
        <w:ind w:left="2124" w:right="835" w:hanging="10"/>
        <w:rPr>
          <w:sz w:val="18"/>
        </w:rPr>
      </w:pPr>
    </w:p>
    <w:p w14:paraId="3E20E825" w14:textId="77777777" w:rsidR="002D732B" w:rsidRDefault="002D732B" w:rsidP="002D732B">
      <w:pPr>
        <w:spacing w:after="0" w:line="259" w:lineRule="auto"/>
        <w:ind w:left="2124" w:right="835" w:hanging="10"/>
        <w:rPr>
          <w:sz w:val="18"/>
        </w:rPr>
      </w:pPr>
    </w:p>
    <w:p w14:paraId="557B24FE" w14:textId="77777777" w:rsidR="002D732B" w:rsidRDefault="002D732B" w:rsidP="002D732B">
      <w:pPr>
        <w:spacing w:after="0" w:line="259" w:lineRule="auto"/>
        <w:ind w:left="2124" w:right="835" w:hanging="10"/>
        <w:rPr>
          <w:sz w:val="18"/>
        </w:rPr>
      </w:pPr>
    </w:p>
    <w:p w14:paraId="5A6A89CB" w14:textId="77777777" w:rsidR="002D732B" w:rsidRDefault="002D732B" w:rsidP="002D732B">
      <w:pPr>
        <w:spacing w:after="0" w:line="259" w:lineRule="auto"/>
        <w:ind w:left="2124" w:right="835" w:hanging="10"/>
        <w:rPr>
          <w:sz w:val="18"/>
        </w:rPr>
      </w:pPr>
    </w:p>
    <w:p w14:paraId="41F52D63" w14:textId="77777777" w:rsidR="002D732B" w:rsidRDefault="002D732B" w:rsidP="002D732B">
      <w:pPr>
        <w:spacing w:after="0" w:line="259" w:lineRule="auto"/>
        <w:ind w:left="2124" w:right="835" w:hanging="10"/>
        <w:rPr>
          <w:sz w:val="18"/>
        </w:rPr>
      </w:pPr>
    </w:p>
    <w:p w14:paraId="7E9849D6" w14:textId="44350B09" w:rsidR="002D732B" w:rsidRDefault="002D732B" w:rsidP="002D732B">
      <w:pPr>
        <w:spacing w:after="0" w:line="259" w:lineRule="auto"/>
        <w:ind w:left="2124" w:right="835" w:hanging="10"/>
      </w:pPr>
      <w:r w:rsidRPr="002D732B">
        <w:rPr>
          <w:sz w:val="20"/>
        </w:rPr>
        <w:t xml:space="preserve"> </w:t>
      </w:r>
      <w:r>
        <w:rPr>
          <w:sz w:val="20"/>
        </w:rPr>
        <w:t>Ing. Roman Válek</w:t>
      </w:r>
    </w:p>
    <w:p w14:paraId="486CD099" w14:textId="33558975" w:rsidR="002D732B" w:rsidRDefault="002D732B" w:rsidP="002D732B">
      <w:pPr>
        <w:spacing w:after="3" w:line="265" w:lineRule="auto"/>
        <w:ind w:left="619" w:right="0" w:firstLine="173"/>
        <w:rPr>
          <w:sz w:val="18"/>
        </w:rPr>
      </w:pPr>
      <w:r>
        <w:rPr>
          <w:sz w:val="20"/>
        </w:rPr>
        <w:t>Vedoucí odboru Regionální obsluha</w:t>
      </w:r>
    </w:p>
    <w:p w14:paraId="1139BF93" w14:textId="53805DB8" w:rsidR="002D732B" w:rsidRDefault="002D732B" w:rsidP="002D732B">
      <w:pPr>
        <w:spacing w:after="0" w:line="259" w:lineRule="auto"/>
        <w:ind w:left="2124" w:right="835" w:hanging="10"/>
        <w:jc w:val="left"/>
      </w:pPr>
      <w:r>
        <w:rPr>
          <w:sz w:val="18"/>
        </w:rPr>
        <w:tab/>
      </w:r>
      <w:r>
        <w:rPr>
          <w:sz w:val="18"/>
        </w:rPr>
        <w:tab/>
      </w:r>
      <w:r>
        <w:rPr>
          <w:sz w:val="18"/>
        </w:rPr>
        <w:tab/>
      </w:r>
      <w:r>
        <w:rPr>
          <w:sz w:val="18"/>
        </w:rPr>
        <w:tab/>
      </w:r>
      <w:r>
        <w:rPr>
          <w:sz w:val="18"/>
        </w:rPr>
        <w:tab/>
      </w:r>
      <w:r>
        <w:rPr>
          <w:sz w:val="18"/>
        </w:rPr>
        <w:tab/>
      </w:r>
      <w:r>
        <w:rPr>
          <w:sz w:val="18"/>
        </w:rPr>
        <w:tab/>
      </w:r>
    </w:p>
    <w:p w14:paraId="6F77187B" w14:textId="4D8F21EC" w:rsidR="002D732B" w:rsidRDefault="002D732B" w:rsidP="002D732B">
      <w:pPr>
        <w:spacing w:after="0" w:line="259" w:lineRule="auto"/>
        <w:ind w:left="10" w:right="835" w:hanging="10"/>
        <w:jc w:val="left"/>
      </w:pPr>
    </w:p>
    <w:p w14:paraId="5D360FE6" w14:textId="46F31BB9" w:rsidR="006F69E3" w:rsidRDefault="006F69E3">
      <w:pPr>
        <w:spacing w:after="100" w:line="265" w:lineRule="auto"/>
        <w:ind w:left="1330" w:right="0" w:hanging="10"/>
      </w:pPr>
    </w:p>
    <w:p w14:paraId="7BF55A4F" w14:textId="77777777" w:rsidR="006F69E3" w:rsidRDefault="006F69E3">
      <w:pPr>
        <w:sectPr w:rsidR="006F69E3">
          <w:type w:val="continuous"/>
          <w:pgSz w:w="11904" w:h="16834"/>
          <w:pgMar w:top="1440" w:right="1440" w:bottom="1440" w:left="1166" w:header="708" w:footer="708" w:gutter="0"/>
          <w:cols w:num="2" w:space="708" w:equalWidth="0">
            <w:col w:w="4170" w:space="1641"/>
            <w:col w:w="3487"/>
          </w:cols>
        </w:sectPr>
      </w:pPr>
    </w:p>
    <w:p w14:paraId="0E9671FA" w14:textId="77777777" w:rsidR="006F69E3" w:rsidRDefault="002D732B">
      <w:pPr>
        <w:spacing w:after="177" w:line="216" w:lineRule="auto"/>
        <w:ind w:left="10" w:right="3638"/>
        <w:jc w:val="left"/>
      </w:pPr>
      <w:r>
        <w:rPr>
          <w:sz w:val="30"/>
        </w:rPr>
        <w:lastRenderedPageBreak/>
        <w:t>PŘÍLOHA č. 1 SMLOUVY O PŘIPOJENÍ ZAŘÍZENÍ, ČÍSLO SMLOUVY:</w:t>
      </w:r>
      <w:r>
        <w:rPr>
          <w:noProof/>
        </w:rPr>
        <w:drawing>
          <wp:inline distT="0" distB="0" distL="0" distR="0" wp14:anchorId="0C181DAF" wp14:editId="14378B7C">
            <wp:extent cx="1380744" cy="125004"/>
            <wp:effectExtent l="0" t="0" r="0" b="0"/>
            <wp:docPr id="41696" name="Picture 41696"/>
            <wp:cNvGraphicFramePr/>
            <a:graphic xmlns:a="http://schemas.openxmlformats.org/drawingml/2006/main">
              <a:graphicData uri="http://schemas.openxmlformats.org/drawingml/2006/picture">
                <pic:pic xmlns:pic="http://schemas.openxmlformats.org/drawingml/2006/picture">
                  <pic:nvPicPr>
                    <pic:cNvPr id="41696" name="Picture 41696"/>
                    <pic:cNvPicPr/>
                  </pic:nvPicPr>
                  <pic:blipFill>
                    <a:blip r:embed="rId26"/>
                    <a:stretch>
                      <a:fillRect/>
                    </a:stretch>
                  </pic:blipFill>
                  <pic:spPr>
                    <a:xfrm>
                      <a:off x="0" y="0"/>
                      <a:ext cx="1380744" cy="125004"/>
                    </a:xfrm>
                    <a:prstGeom prst="rect">
                      <a:avLst/>
                    </a:prstGeom>
                  </pic:spPr>
                </pic:pic>
              </a:graphicData>
            </a:graphic>
          </wp:inline>
        </w:drawing>
      </w:r>
    </w:p>
    <w:p w14:paraId="3C9F3F3D" w14:textId="77777777" w:rsidR="006F69E3" w:rsidRDefault="002D732B">
      <w:pPr>
        <w:spacing w:after="157"/>
        <w:ind w:left="0" w:right="921"/>
      </w:pPr>
      <w:r>
        <w:t>Technické podmínky připojení č. 729500</w:t>
      </w:r>
    </w:p>
    <w:p w14:paraId="4449E293" w14:textId="77777777" w:rsidR="006F69E3" w:rsidRDefault="002D732B">
      <w:pPr>
        <w:numPr>
          <w:ilvl w:val="0"/>
          <w:numId w:val="10"/>
        </w:numPr>
        <w:spacing w:after="136" w:line="265" w:lineRule="auto"/>
        <w:ind w:right="921" w:hanging="403"/>
      </w:pPr>
      <w:r>
        <w:rPr>
          <w:sz w:val="18"/>
        </w:rPr>
        <w:t>Specifikace Zařízení: odběrné zařízení</w:t>
      </w:r>
    </w:p>
    <w:p w14:paraId="6185EBF4" w14:textId="77777777" w:rsidR="006F69E3" w:rsidRDefault="002D732B">
      <w:pPr>
        <w:numPr>
          <w:ilvl w:val="0"/>
          <w:numId w:val="10"/>
        </w:numPr>
        <w:spacing w:after="132" w:line="265" w:lineRule="auto"/>
        <w:ind w:right="921" w:hanging="403"/>
      </w:pPr>
      <w:r>
        <w:rPr>
          <w:sz w:val="18"/>
        </w:rPr>
        <w:t>Technické údaje Zařízení</w:t>
      </w:r>
    </w:p>
    <w:p w14:paraId="69B9E593" w14:textId="77777777" w:rsidR="006F69E3" w:rsidRDefault="002D732B">
      <w:pPr>
        <w:spacing w:after="189"/>
        <w:ind w:left="412" w:right="2558"/>
      </w:pPr>
      <w:r>
        <w:rPr>
          <w:noProof/>
        </w:rPr>
        <w:drawing>
          <wp:inline distT="0" distB="0" distL="0" distR="0" wp14:anchorId="31EECB10" wp14:editId="30F1033E">
            <wp:extent cx="73152" cy="91466"/>
            <wp:effectExtent l="0" t="0" r="0" b="0"/>
            <wp:docPr id="41698" name="Picture 41698"/>
            <wp:cNvGraphicFramePr/>
            <a:graphic xmlns:a="http://schemas.openxmlformats.org/drawingml/2006/main">
              <a:graphicData uri="http://schemas.openxmlformats.org/drawingml/2006/picture">
                <pic:pic xmlns:pic="http://schemas.openxmlformats.org/drawingml/2006/picture">
                  <pic:nvPicPr>
                    <pic:cNvPr id="41698" name="Picture 41698"/>
                    <pic:cNvPicPr/>
                  </pic:nvPicPr>
                  <pic:blipFill>
                    <a:blip r:embed="rId27"/>
                    <a:stretch>
                      <a:fillRect/>
                    </a:stretch>
                  </pic:blipFill>
                  <pic:spPr>
                    <a:xfrm>
                      <a:off x="0" y="0"/>
                      <a:ext cx="73152" cy="91466"/>
                    </a:xfrm>
                    <a:prstGeom prst="rect">
                      <a:avLst/>
                    </a:prstGeom>
                  </pic:spPr>
                </pic:pic>
              </a:graphicData>
            </a:graphic>
          </wp:inline>
        </w:drawing>
      </w:r>
      <w:r>
        <w:t xml:space="preserve">napěťová hladina: 0,4 </w:t>
      </w:r>
      <w:proofErr w:type="spellStart"/>
      <w:r>
        <w:t>kV</w:t>
      </w:r>
      <w:proofErr w:type="spellEnd"/>
      <w:r>
        <w:t xml:space="preserve"> (NN) </w:t>
      </w:r>
      <w:r>
        <w:rPr>
          <w:noProof/>
        </w:rPr>
        <w:drawing>
          <wp:inline distT="0" distB="0" distL="0" distR="0" wp14:anchorId="29162E67" wp14:editId="52FEE6D4">
            <wp:extent cx="76200" cy="88417"/>
            <wp:effectExtent l="0" t="0" r="0" b="0"/>
            <wp:docPr id="41700" name="Picture 41700"/>
            <wp:cNvGraphicFramePr/>
            <a:graphic xmlns:a="http://schemas.openxmlformats.org/drawingml/2006/main">
              <a:graphicData uri="http://schemas.openxmlformats.org/drawingml/2006/picture">
                <pic:pic xmlns:pic="http://schemas.openxmlformats.org/drawingml/2006/picture">
                  <pic:nvPicPr>
                    <pic:cNvPr id="41700" name="Picture 41700"/>
                    <pic:cNvPicPr/>
                  </pic:nvPicPr>
                  <pic:blipFill>
                    <a:blip r:embed="rId28"/>
                    <a:stretch>
                      <a:fillRect/>
                    </a:stretch>
                  </pic:blipFill>
                  <pic:spPr>
                    <a:xfrm>
                      <a:off x="0" y="0"/>
                      <a:ext cx="76200" cy="88417"/>
                    </a:xfrm>
                    <a:prstGeom prst="rect">
                      <a:avLst/>
                    </a:prstGeom>
                  </pic:spPr>
                </pic:pic>
              </a:graphicData>
            </a:graphic>
          </wp:inline>
        </w:drawing>
      </w:r>
      <w:r>
        <w:t xml:space="preserve">způsob připojení (počet fázi): 3 </w:t>
      </w:r>
      <w:r>
        <w:rPr>
          <w:noProof/>
        </w:rPr>
        <w:drawing>
          <wp:inline distT="0" distB="0" distL="0" distR="0" wp14:anchorId="17EA42D0" wp14:editId="1111D957">
            <wp:extent cx="73152" cy="85368"/>
            <wp:effectExtent l="0" t="0" r="0" b="0"/>
            <wp:docPr id="41702" name="Picture 41702"/>
            <wp:cNvGraphicFramePr/>
            <a:graphic xmlns:a="http://schemas.openxmlformats.org/drawingml/2006/main">
              <a:graphicData uri="http://schemas.openxmlformats.org/drawingml/2006/picture">
                <pic:pic xmlns:pic="http://schemas.openxmlformats.org/drawingml/2006/picture">
                  <pic:nvPicPr>
                    <pic:cNvPr id="41702" name="Picture 41702"/>
                    <pic:cNvPicPr/>
                  </pic:nvPicPr>
                  <pic:blipFill>
                    <a:blip r:embed="rId29"/>
                    <a:stretch>
                      <a:fillRect/>
                    </a:stretch>
                  </pic:blipFill>
                  <pic:spPr>
                    <a:xfrm>
                      <a:off x="0" y="0"/>
                      <a:ext cx="73152" cy="85368"/>
                    </a:xfrm>
                    <a:prstGeom prst="rect">
                      <a:avLst/>
                    </a:prstGeom>
                  </pic:spPr>
                </pic:pic>
              </a:graphicData>
            </a:graphic>
          </wp:inline>
        </w:drawing>
      </w:r>
      <w:r>
        <w:t xml:space="preserve">rezervovaná hodnota hlavního jističe před elektroměrem: 3 x 80,0 A; vypínací charakteristika: B </w:t>
      </w:r>
      <w:r>
        <w:rPr>
          <w:noProof/>
        </w:rPr>
        <w:drawing>
          <wp:inline distT="0" distB="0" distL="0" distR="0" wp14:anchorId="74CBA5C9" wp14:editId="43A3FF4A">
            <wp:extent cx="45720" cy="70124"/>
            <wp:effectExtent l="0" t="0" r="0" b="0"/>
            <wp:docPr id="24005" name="Picture 24005"/>
            <wp:cNvGraphicFramePr/>
            <a:graphic xmlns:a="http://schemas.openxmlformats.org/drawingml/2006/main">
              <a:graphicData uri="http://schemas.openxmlformats.org/drawingml/2006/picture">
                <pic:pic xmlns:pic="http://schemas.openxmlformats.org/drawingml/2006/picture">
                  <pic:nvPicPr>
                    <pic:cNvPr id="24005" name="Picture 24005"/>
                    <pic:cNvPicPr/>
                  </pic:nvPicPr>
                  <pic:blipFill>
                    <a:blip r:embed="rId30"/>
                    <a:stretch>
                      <a:fillRect/>
                    </a:stretch>
                  </pic:blipFill>
                  <pic:spPr>
                    <a:xfrm>
                      <a:off x="0" y="0"/>
                      <a:ext cx="45720" cy="70124"/>
                    </a:xfrm>
                    <a:prstGeom prst="rect">
                      <a:avLst/>
                    </a:prstGeom>
                  </pic:spPr>
                </pic:pic>
              </a:graphicData>
            </a:graphic>
          </wp:inline>
        </w:drawing>
      </w:r>
      <w:r>
        <w:t xml:space="preserve"> charakter odběru: T5</w:t>
      </w:r>
    </w:p>
    <w:p w14:paraId="1BA934DC" w14:textId="77777777" w:rsidR="006F69E3" w:rsidRDefault="002D732B">
      <w:pPr>
        <w:numPr>
          <w:ilvl w:val="0"/>
          <w:numId w:val="10"/>
        </w:numPr>
        <w:ind w:right="921" w:hanging="403"/>
      </w:pPr>
      <w:r>
        <w:rPr>
          <w:noProof/>
        </w:rPr>
        <w:drawing>
          <wp:anchor distT="0" distB="0" distL="114300" distR="114300" simplePos="0" relativeHeight="251666432" behindDoc="0" locked="0" layoutInCell="1" allowOverlap="0" wp14:anchorId="058589AF" wp14:editId="6EFFC335">
            <wp:simplePos x="0" y="0"/>
            <wp:positionH relativeFrom="page">
              <wp:posOffset>719328</wp:posOffset>
            </wp:positionH>
            <wp:positionV relativeFrom="page">
              <wp:posOffset>91466</wp:posOffset>
            </wp:positionV>
            <wp:extent cx="512064" cy="500015"/>
            <wp:effectExtent l="0" t="0" r="0" b="0"/>
            <wp:wrapTopAndBottom/>
            <wp:docPr id="24337" name="Picture 24337"/>
            <wp:cNvGraphicFramePr/>
            <a:graphic xmlns:a="http://schemas.openxmlformats.org/drawingml/2006/main">
              <a:graphicData uri="http://schemas.openxmlformats.org/drawingml/2006/picture">
                <pic:pic xmlns:pic="http://schemas.openxmlformats.org/drawingml/2006/picture">
                  <pic:nvPicPr>
                    <pic:cNvPr id="24337" name="Picture 24337"/>
                    <pic:cNvPicPr/>
                  </pic:nvPicPr>
                  <pic:blipFill>
                    <a:blip r:embed="rId31"/>
                    <a:stretch>
                      <a:fillRect/>
                    </a:stretch>
                  </pic:blipFill>
                  <pic:spPr>
                    <a:xfrm>
                      <a:off x="0" y="0"/>
                      <a:ext cx="512064" cy="500015"/>
                    </a:xfrm>
                    <a:prstGeom prst="rect">
                      <a:avLst/>
                    </a:prstGeom>
                  </pic:spPr>
                </pic:pic>
              </a:graphicData>
            </a:graphic>
          </wp:anchor>
        </w:drawing>
      </w:r>
      <w:r>
        <w:rPr>
          <w:noProof/>
        </w:rPr>
        <w:drawing>
          <wp:anchor distT="0" distB="0" distL="114300" distR="114300" simplePos="0" relativeHeight="251667456" behindDoc="0" locked="0" layoutInCell="1" allowOverlap="0" wp14:anchorId="64F0B0C7" wp14:editId="00BAAB1F">
            <wp:simplePos x="0" y="0"/>
            <wp:positionH relativeFrom="page">
              <wp:posOffset>353568</wp:posOffset>
            </wp:positionH>
            <wp:positionV relativeFrom="page">
              <wp:posOffset>823195</wp:posOffset>
            </wp:positionV>
            <wp:extent cx="48768" cy="36587"/>
            <wp:effectExtent l="0" t="0" r="0" b="0"/>
            <wp:wrapSquare wrapText="bothSides"/>
            <wp:docPr id="23978" name="Picture 23978"/>
            <wp:cNvGraphicFramePr/>
            <a:graphic xmlns:a="http://schemas.openxmlformats.org/drawingml/2006/main">
              <a:graphicData uri="http://schemas.openxmlformats.org/drawingml/2006/picture">
                <pic:pic xmlns:pic="http://schemas.openxmlformats.org/drawingml/2006/picture">
                  <pic:nvPicPr>
                    <pic:cNvPr id="23978" name="Picture 23978"/>
                    <pic:cNvPicPr/>
                  </pic:nvPicPr>
                  <pic:blipFill>
                    <a:blip r:embed="rId32"/>
                    <a:stretch>
                      <a:fillRect/>
                    </a:stretch>
                  </pic:blipFill>
                  <pic:spPr>
                    <a:xfrm>
                      <a:off x="0" y="0"/>
                      <a:ext cx="48768" cy="36587"/>
                    </a:xfrm>
                    <a:prstGeom prst="rect">
                      <a:avLst/>
                    </a:prstGeom>
                  </pic:spPr>
                </pic:pic>
              </a:graphicData>
            </a:graphic>
          </wp:anchor>
        </w:drawing>
      </w:r>
      <w:r>
        <w:rPr>
          <w:noProof/>
        </w:rPr>
        <w:drawing>
          <wp:anchor distT="0" distB="0" distL="114300" distR="114300" simplePos="0" relativeHeight="251668480" behindDoc="0" locked="0" layoutInCell="1" allowOverlap="0" wp14:anchorId="14437C29" wp14:editId="7BFEF7B3">
            <wp:simplePos x="0" y="0"/>
            <wp:positionH relativeFrom="page">
              <wp:posOffset>353568</wp:posOffset>
            </wp:positionH>
            <wp:positionV relativeFrom="page">
              <wp:posOffset>865879</wp:posOffset>
            </wp:positionV>
            <wp:extent cx="48768" cy="33537"/>
            <wp:effectExtent l="0" t="0" r="0" b="0"/>
            <wp:wrapSquare wrapText="bothSides"/>
            <wp:docPr id="23979" name="Picture 23979"/>
            <wp:cNvGraphicFramePr/>
            <a:graphic xmlns:a="http://schemas.openxmlformats.org/drawingml/2006/main">
              <a:graphicData uri="http://schemas.openxmlformats.org/drawingml/2006/picture">
                <pic:pic xmlns:pic="http://schemas.openxmlformats.org/drawingml/2006/picture">
                  <pic:nvPicPr>
                    <pic:cNvPr id="23979" name="Picture 23979"/>
                    <pic:cNvPicPr/>
                  </pic:nvPicPr>
                  <pic:blipFill>
                    <a:blip r:embed="rId33"/>
                    <a:stretch>
                      <a:fillRect/>
                    </a:stretch>
                  </pic:blipFill>
                  <pic:spPr>
                    <a:xfrm>
                      <a:off x="0" y="0"/>
                      <a:ext cx="48768" cy="33537"/>
                    </a:xfrm>
                    <a:prstGeom prst="rect">
                      <a:avLst/>
                    </a:prstGeom>
                  </pic:spPr>
                </pic:pic>
              </a:graphicData>
            </a:graphic>
          </wp:anchor>
        </w:drawing>
      </w:r>
      <w:r>
        <w:rPr>
          <w:noProof/>
        </w:rPr>
        <w:drawing>
          <wp:anchor distT="0" distB="0" distL="114300" distR="114300" simplePos="0" relativeHeight="251669504" behindDoc="0" locked="0" layoutInCell="1" allowOverlap="0" wp14:anchorId="7F718C51" wp14:editId="4220F271">
            <wp:simplePos x="0" y="0"/>
            <wp:positionH relativeFrom="page">
              <wp:posOffset>353568</wp:posOffset>
            </wp:positionH>
            <wp:positionV relativeFrom="page">
              <wp:posOffset>905514</wp:posOffset>
            </wp:positionV>
            <wp:extent cx="54864" cy="36586"/>
            <wp:effectExtent l="0" t="0" r="0" b="0"/>
            <wp:wrapSquare wrapText="bothSides"/>
            <wp:docPr id="23980" name="Picture 23980"/>
            <wp:cNvGraphicFramePr/>
            <a:graphic xmlns:a="http://schemas.openxmlformats.org/drawingml/2006/main">
              <a:graphicData uri="http://schemas.openxmlformats.org/drawingml/2006/picture">
                <pic:pic xmlns:pic="http://schemas.openxmlformats.org/drawingml/2006/picture">
                  <pic:nvPicPr>
                    <pic:cNvPr id="23980" name="Picture 23980"/>
                    <pic:cNvPicPr/>
                  </pic:nvPicPr>
                  <pic:blipFill>
                    <a:blip r:embed="rId34"/>
                    <a:stretch>
                      <a:fillRect/>
                    </a:stretch>
                  </pic:blipFill>
                  <pic:spPr>
                    <a:xfrm>
                      <a:off x="0" y="0"/>
                      <a:ext cx="54864" cy="36586"/>
                    </a:xfrm>
                    <a:prstGeom prst="rect">
                      <a:avLst/>
                    </a:prstGeom>
                  </pic:spPr>
                </pic:pic>
              </a:graphicData>
            </a:graphic>
          </wp:anchor>
        </w:drawing>
      </w:r>
      <w:r>
        <w:rPr>
          <w:noProof/>
        </w:rPr>
        <w:drawing>
          <wp:anchor distT="0" distB="0" distL="114300" distR="114300" simplePos="0" relativeHeight="251670528" behindDoc="0" locked="0" layoutInCell="1" allowOverlap="0" wp14:anchorId="0501AC00" wp14:editId="2C303266">
            <wp:simplePos x="0" y="0"/>
            <wp:positionH relativeFrom="page">
              <wp:posOffset>347472</wp:posOffset>
            </wp:positionH>
            <wp:positionV relativeFrom="page">
              <wp:posOffset>990883</wp:posOffset>
            </wp:positionV>
            <wp:extent cx="234696" cy="4805018"/>
            <wp:effectExtent l="0" t="0" r="0" b="0"/>
            <wp:wrapSquare wrapText="bothSides"/>
            <wp:docPr id="41704" name="Picture 41704"/>
            <wp:cNvGraphicFramePr/>
            <a:graphic xmlns:a="http://schemas.openxmlformats.org/drawingml/2006/main">
              <a:graphicData uri="http://schemas.openxmlformats.org/drawingml/2006/picture">
                <pic:pic xmlns:pic="http://schemas.openxmlformats.org/drawingml/2006/picture">
                  <pic:nvPicPr>
                    <pic:cNvPr id="41704" name="Picture 41704"/>
                    <pic:cNvPicPr/>
                  </pic:nvPicPr>
                  <pic:blipFill>
                    <a:blip r:embed="rId35"/>
                    <a:stretch>
                      <a:fillRect/>
                    </a:stretch>
                  </pic:blipFill>
                  <pic:spPr>
                    <a:xfrm>
                      <a:off x="0" y="0"/>
                      <a:ext cx="234696" cy="4805018"/>
                    </a:xfrm>
                    <a:prstGeom prst="rect">
                      <a:avLst/>
                    </a:prstGeom>
                  </pic:spPr>
                </pic:pic>
              </a:graphicData>
            </a:graphic>
          </wp:anchor>
        </w:drawing>
      </w:r>
      <w:r>
        <w:t>Připojované elektrické spotřebiče v odběrném zařízení</w:t>
      </w:r>
    </w:p>
    <w:tbl>
      <w:tblPr>
        <w:tblStyle w:val="TableGrid"/>
        <w:tblW w:w="9662" w:type="dxa"/>
        <w:tblInd w:w="5" w:type="dxa"/>
        <w:tblCellMar>
          <w:left w:w="384" w:type="dxa"/>
          <w:right w:w="115" w:type="dxa"/>
        </w:tblCellMar>
        <w:tblLook w:val="04A0" w:firstRow="1" w:lastRow="0" w:firstColumn="1" w:lastColumn="0" w:noHBand="0" w:noVBand="1"/>
      </w:tblPr>
      <w:tblGrid>
        <w:gridCol w:w="2424"/>
        <w:gridCol w:w="2414"/>
        <w:gridCol w:w="2410"/>
        <w:gridCol w:w="2414"/>
      </w:tblGrid>
      <w:tr w:rsidR="006F69E3" w14:paraId="6EF81F2D" w14:textId="77777777">
        <w:trPr>
          <w:trHeight w:val="211"/>
        </w:trPr>
        <w:tc>
          <w:tcPr>
            <w:tcW w:w="2424" w:type="dxa"/>
            <w:tcBorders>
              <w:top w:val="single" w:sz="2" w:space="0" w:color="000000"/>
              <w:left w:val="single" w:sz="2" w:space="0" w:color="000000"/>
              <w:bottom w:val="single" w:sz="2" w:space="0" w:color="000000"/>
              <w:right w:val="single" w:sz="2" w:space="0" w:color="000000"/>
            </w:tcBorders>
          </w:tcPr>
          <w:p w14:paraId="455DAA72" w14:textId="77777777" w:rsidR="006F69E3" w:rsidRDefault="002D732B">
            <w:pPr>
              <w:spacing w:after="0" w:line="259" w:lineRule="auto"/>
              <w:ind w:left="0" w:right="278"/>
              <w:jc w:val="center"/>
            </w:pPr>
            <w:r>
              <w:t>SPOTŘEBIČ</w:t>
            </w:r>
          </w:p>
        </w:tc>
        <w:tc>
          <w:tcPr>
            <w:tcW w:w="2414" w:type="dxa"/>
            <w:tcBorders>
              <w:top w:val="single" w:sz="2" w:space="0" w:color="000000"/>
              <w:left w:val="single" w:sz="2" w:space="0" w:color="000000"/>
              <w:bottom w:val="single" w:sz="2" w:space="0" w:color="000000"/>
              <w:right w:val="single" w:sz="2" w:space="0" w:color="000000"/>
            </w:tcBorders>
          </w:tcPr>
          <w:p w14:paraId="3560BF0A" w14:textId="77777777" w:rsidR="006F69E3" w:rsidRDefault="002D732B">
            <w:pPr>
              <w:spacing w:after="0" w:line="259" w:lineRule="auto"/>
              <w:ind w:left="0" w:right="283"/>
              <w:jc w:val="center"/>
            </w:pPr>
            <w:r>
              <w:rPr>
                <w:sz w:val="20"/>
              </w:rPr>
              <w:t>PŘÍKON CELKEM [kW]</w:t>
            </w:r>
          </w:p>
        </w:tc>
        <w:tc>
          <w:tcPr>
            <w:tcW w:w="2410" w:type="dxa"/>
            <w:tcBorders>
              <w:top w:val="single" w:sz="2" w:space="0" w:color="000000"/>
              <w:left w:val="single" w:sz="2" w:space="0" w:color="000000"/>
              <w:bottom w:val="single" w:sz="2" w:space="0" w:color="000000"/>
              <w:right w:val="single" w:sz="2" w:space="0" w:color="000000"/>
            </w:tcBorders>
          </w:tcPr>
          <w:p w14:paraId="5B8DC47D" w14:textId="77777777" w:rsidR="006F69E3" w:rsidRDefault="002D732B">
            <w:pPr>
              <w:spacing w:after="0" w:line="259" w:lineRule="auto"/>
              <w:ind w:left="0" w:right="283"/>
              <w:jc w:val="center"/>
            </w:pPr>
            <w:r>
              <w:rPr>
                <w:sz w:val="20"/>
              </w:rPr>
              <w:t>SPOTŘEBIČ</w:t>
            </w:r>
          </w:p>
        </w:tc>
        <w:tc>
          <w:tcPr>
            <w:tcW w:w="2414" w:type="dxa"/>
            <w:tcBorders>
              <w:top w:val="single" w:sz="2" w:space="0" w:color="000000"/>
              <w:left w:val="single" w:sz="2" w:space="0" w:color="000000"/>
              <w:bottom w:val="single" w:sz="2" w:space="0" w:color="000000"/>
              <w:right w:val="single" w:sz="2" w:space="0" w:color="000000"/>
            </w:tcBorders>
          </w:tcPr>
          <w:p w14:paraId="68B7D1CA" w14:textId="77777777" w:rsidR="006F69E3" w:rsidRDefault="002D732B">
            <w:pPr>
              <w:spacing w:after="0" w:line="259" w:lineRule="auto"/>
              <w:ind w:left="0" w:right="278"/>
              <w:jc w:val="center"/>
            </w:pPr>
            <w:r>
              <w:rPr>
                <w:sz w:val="20"/>
              </w:rPr>
              <w:t>PŘÍKON CELKEM [kW]</w:t>
            </w:r>
          </w:p>
        </w:tc>
      </w:tr>
      <w:tr w:rsidR="006F69E3" w14:paraId="3472ED89" w14:textId="77777777">
        <w:trPr>
          <w:trHeight w:val="254"/>
        </w:trPr>
        <w:tc>
          <w:tcPr>
            <w:tcW w:w="2424" w:type="dxa"/>
            <w:tcBorders>
              <w:top w:val="single" w:sz="2" w:space="0" w:color="000000"/>
              <w:left w:val="single" w:sz="2" w:space="0" w:color="000000"/>
              <w:bottom w:val="single" w:sz="2" w:space="0" w:color="000000"/>
              <w:right w:val="single" w:sz="2" w:space="0" w:color="000000"/>
            </w:tcBorders>
          </w:tcPr>
          <w:p w14:paraId="3FD0F7A9" w14:textId="77777777" w:rsidR="006F69E3" w:rsidRDefault="002D732B">
            <w:pPr>
              <w:spacing w:after="0" w:line="259" w:lineRule="auto"/>
              <w:ind w:left="0" w:right="274"/>
              <w:jc w:val="center"/>
            </w:pPr>
            <w:r>
              <w:t>Osvětlení</w:t>
            </w:r>
          </w:p>
          <w:p w14:paraId="4EB9E10A" w14:textId="77777777" w:rsidR="006F69E3" w:rsidRDefault="002D732B">
            <w:pPr>
              <w:spacing w:after="0" w:line="259" w:lineRule="auto"/>
              <w:ind w:left="0" w:right="283"/>
              <w:jc w:val="center"/>
            </w:pPr>
            <w:r>
              <w:rPr>
                <w:sz w:val="18"/>
              </w:rPr>
              <w:t xml:space="preserve">Ostatní </w:t>
            </w:r>
            <w:proofErr w:type="spellStart"/>
            <w:r>
              <w:rPr>
                <w:sz w:val="18"/>
              </w:rPr>
              <w:t>saotřebiče</w:t>
            </w:r>
            <w:proofErr w:type="spellEnd"/>
          </w:p>
        </w:tc>
        <w:tc>
          <w:tcPr>
            <w:tcW w:w="2414" w:type="dxa"/>
            <w:tcBorders>
              <w:top w:val="single" w:sz="2" w:space="0" w:color="000000"/>
              <w:left w:val="single" w:sz="2" w:space="0" w:color="000000"/>
              <w:bottom w:val="single" w:sz="2" w:space="0" w:color="000000"/>
              <w:right w:val="single" w:sz="2" w:space="0" w:color="000000"/>
            </w:tcBorders>
          </w:tcPr>
          <w:p w14:paraId="4BFB23E2" w14:textId="77777777" w:rsidR="006F69E3" w:rsidRDefault="002D732B">
            <w:pPr>
              <w:spacing w:after="0" w:line="259" w:lineRule="auto"/>
              <w:ind w:left="0" w:right="288"/>
              <w:jc w:val="center"/>
            </w:pPr>
            <w:proofErr w:type="gramStart"/>
            <w:r>
              <w:t>1 ,</w:t>
            </w:r>
            <w:proofErr w:type="spellStart"/>
            <w:r>
              <w:t>eoo</w:t>
            </w:r>
            <w:proofErr w:type="spellEnd"/>
            <w:proofErr w:type="gramEnd"/>
          </w:p>
          <w:p w14:paraId="7C9C7A7A" w14:textId="77777777" w:rsidR="006F69E3" w:rsidRDefault="002D732B">
            <w:pPr>
              <w:spacing w:after="0" w:line="259" w:lineRule="auto"/>
              <w:ind w:left="0" w:right="605"/>
              <w:jc w:val="center"/>
            </w:pPr>
            <w:r>
              <w:t xml:space="preserve">1 </w:t>
            </w:r>
          </w:p>
        </w:tc>
        <w:tc>
          <w:tcPr>
            <w:tcW w:w="2410" w:type="dxa"/>
            <w:tcBorders>
              <w:top w:val="single" w:sz="2" w:space="0" w:color="000000"/>
              <w:left w:val="single" w:sz="2" w:space="0" w:color="000000"/>
              <w:bottom w:val="single" w:sz="2" w:space="0" w:color="000000"/>
              <w:right w:val="single" w:sz="2" w:space="0" w:color="000000"/>
            </w:tcBorders>
          </w:tcPr>
          <w:p w14:paraId="1A13914F" w14:textId="77777777" w:rsidR="006F69E3" w:rsidRDefault="002D732B">
            <w:pPr>
              <w:spacing w:after="0" w:line="259" w:lineRule="auto"/>
              <w:ind w:left="72" w:right="0"/>
              <w:jc w:val="left"/>
            </w:pPr>
            <w:proofErr w:type="spellStart"/>
            <w:r>
              <w:rPr>
                <w:sz w:val="18"/>
              </w:rPr>
              <w:t>Technolo</w:t>
            </w:r>
            <w:proofErr w:type="spellEnd"/>
            <w:r>
              <w:rPr>
                <w:sz w:val="18"/>
              </w:rPr>
              <w:t xml:space="preserve"> </w:t>
            </w:r>
            <w:proofErr w:type="spellStart"/>
            <w:r>
              <w:rPr>
                <w:sz w:val="18"/>
              </w:rPr>
              <w:t>ické</w:t>
            </w:r>
            <w:proofErr w:type="spellEnd"/>
            <w:r>
              <w:rPr>
                <w:sz w:val="18"/>
              </w:rPr>
              <w:t xml:space="preserve"> Ohře</w:t>
            </w:r>
          </w:p>
        </w:tc>
        <w:tc>
          <w:tcPr>
            <w:tcW w:w="2414" w:type="dxa"/>
            <w:tcBorders>
              <w:top w:val="single" w:sz="2" w:space="0" w:color="000000"/>
              <w:left w:val="single" w:sz="2" w:space="0" w:color="000000"/>
              <w:bottom w:val="single" w:sz="2" w:space="0" w:color="000000"/>
              <w:right w:val="single" w:sz="2" w:space="0" w:color="000000"/>
            </w:tcBorders>
          </w:tcPr>
          <w:p w14:paraId="7BBA4841" w14:textId="77777777" w:rsidR="006F69E3" w:rsidRDefault="002D732B">
            <w:pPr>
              <w:spacing w:after="0" w:line="259" w:lineRule="auto"/>
              <w:ind w:left="0" w:right="293"/>
              <w:jc w:val="center"/>
            </w:pPr>
            <w:r>
              <w:rPr>
                <w:sz w:val="18"/>
              </w:rPr>
              <w:t>4,600</w:t>
            </w:r>
          </w:p>
        </w:tc>
      </w:tr>
    </w:tbl>
    <w:p w14:paraId="380F676D" w14:textId="77777777" w:rsidR="006F69E3" w:rsidRDefault="002D732B">
      <w:pPr>
        <w:spacing w:after="88" w:line="259" w:lineRule="auto"/>
        <w:ind w:left="3523" w:right="0"/>
        <w:jc w:val="left"/>
      </w:pPr>
      <w:r>
        <w:rPr>
          <w:sz w:val="18"/>
        </w:rPr>
        <w:t>,600</w:t>
      </w:r>
    </w:p>
    <w:p w14:paraId="41FFA574" w14:textId="77777777" w:rsidR="006F69E3" w:rsidRDefault="002D732B">
      <w:pPr>
        <w:numPr>
          <w:ilvl w:val="0"/>
          <w:numId w:val="10"/>
        </w:numPr>
        <w:spacing w:after="183"/>
        <w:ind w:right="921" w:hanging="403"/>
      </w:pPr>
      <w:r>
        <w:t xml:space="preserve">Místo připojení Zařízení k distribuční </w:t>
      </w:r>
      <w:proofErr w:type="gramStart"/>
      <w:r>
        <w:t>soustavě - hranice</w:t>
      </w:r>
      <w:proofErr w:type="gramEnd"/>
      <w:r>
        <w:t xml:space="preserve"> </w:t>
      </w:r>
      <w:proofErr w:type="spellStart"/>
      <w:r>
        <w:t>vtastnictvl</w:t>
      </w:r>
      <w:proofErr w:type="spellEnd"/>
    </w:p>
    <w:p w14:paraId="077B195A" w14:textId="77777777" w:rsidR="006F69E3" w:rsidRDefault="002D732B">
      <w:pPr>
        <w:numPr>
          <w:ilvl w:val="1"/>
          <w:numId w:val="10"/>
        </w:numPr>
        <w:spacing w:after="121"/>
        <w:ind w:right="921" w:hanging="403"/>
      </w:pPr>
      <w:r>
        <w:t xml:space="preserve">místo připojení: napěťová hladina 0,4 </w:t>
      </w:r>
      <w:proofErr w:type="spellStart"/>
      <w:r>
        <w:t>kV</w:t>
      </w:r>
      <w:proofErr w:type="spellEnd"/>
      <w:r>
        <w:t xml:space="preserve"> </w:t>
      </w:r>
      <w:r>
        <w:rPr>
          <w:noProof/>
        </w:rPr>
        <w:drawing>
          <wp:inline distT="0" distB="0" distL="0" distR="0" wp14:anchorId="500A47F3" wp14:editId="35770766">
            <wp:extent cx="73152" cy="88417"/>
            <wp:effectExtent l="0" t="0" r="0" b="0"/>
            <wp:docPr id="41706" name="Picture 41706"/>
            <wp:cNvGraphicFramePr/>
            <a:graphic xmlns:a="http://schemas.openxmlformats.org/drawingml/2006/main">
              <a:graphicData uri="http://schemas.openxmlformats.org/drawingml/2006/picture">
                <pic:pic xmlns:pic="http://schemas.openxmlformats.org/drawingml/2006/picture">
                  <pic:nvPicPr>
                    <pic:cNvPr id="41706" name="Picture 41706"/>
                    <pic:cNvPicPr/>
                  </pic:nvPicPr>
                  <pic:blipFill>
                    <a:blip r:embed="rId36"/>
                    <a:stretch>
                      <a:fillRect/>
                    </a:stretch>
                  </pic:blipFill>
                  <pic:spPr>
                    <a:xfrm>
                      <a:off x="0" y="0"/>
                      <a:ext cx="73152" cy="88417"/>
                    </a:xfrm>
                    <a:prstGeom prst="rect">
                      <a:avLst/>
                    </a:prstGeom>
                  </pic:spPr>
                </pic:pic>
              </a:graphicData>
            </a:graphic>
          </wp:inline>
        </w:drawing>
      </w:r>
      <w:r>
        <w:t xml:space="preserve">hranice vlastnictví: dle zákona 458/2000 Sb. a Pravidel provozování distribuční soustavy </w:t>
      </w:r>
      <w:r>
        <w:rPr>
          <w:noProof/>
        </w:rPr>
        <w:drawing>
          <wp:inline distT="0" distB="0" distL="0" distR="0" wp14:anchorId="3263B0E4" wp14:editId="3585F6B1">
            <wp:extent cx="73152" cy="88417"/>
            <wp:effectExtent l="0" t="0" r="0" b="0"/>
            <wp:docPr id="41708" name="Picture 41708"/>
            <wp:cNvGraphicFramePr/>
            <a:graphic xmlns:a="http://schemas.openxmlformats.org/drawingml/2006/main">
              <a:graphicData uri="http://schemas.openxmlformats.org/drawingml/2006/picture">
                <pic:pic xmlns:pic="http://schemas.openxmlformats.org/drawingml/2006/picture">
                  <pic:nvPicPr>
                    <pic:cNvPr id="41708" name="Picture 41708"/>
                    <pic:cNvPicPr/>
                  </pic:nvPicPr>
                  <pic:blipFill>
                    <a:blip r:embed="rId37"/>
                    <a:stretch>
                      <a:fillRect/>
                    </a:stretch>
                  </pic:blipFill>
                  <pic:spPr>
                    <a:xfrm>
                      <a:off x="0" y="0"/>
                      <a:ext cx="73152" cy="88417"/>
                    </a:xfrm>
                    <a:prstGeom prst="rect">
                      <a:avLst/>
                    </a:prstGeom>
                  </pic:spPr>
                </pic:pic>
              </a:graphicData>
            </a:graphic>
          </wp:inline>
        </w:drawing>
      </w:r>
      <w:r>
        <w:t>spínací prvek k odpojení Zařízení: pojistky nebo hlavní jistič před elektroměrem</w:t>
      </w:r>
    </w:p>
    <w:p w14:paraId="18884CBE" w14:textId="77777777" w:rsidR="006F69E3" w:rsidRDefault="002D732B">
      <w:pPr>
        <w:numPr>
          <w:ilvl w:val="0"/>
          <w:numId w:val="10"/>
        </w:numPr>
        <w:spacing w:after="86"/>
        <w:ind w:right="921" w:hanging="403"/>
      </w:pPr>
      <w:r>
        <w:t>Způsob a provedení měření elektřiny</w:t>
      </w:r>
    </w:p>
    <w:p w14:paraId="3FF4CD98" w14:textId="77777777" w:rsidR="006F69E3" w:rsidRDefault="002D732B">
      <w:pPr>
        <w:numPr>
          <w:ilvl w:val="1"/>
          <w:numId w:val="10"/>
        </w:numPr>
        <w:ind w:right="921" w:hanging="403"/>
      </w:pPr>
      <w:r>
        <w:t>typ měření: instalován bude alespoň typ měření v souladu s platnými právními předpisy</w:t>
      </w:r>
    </w:p>
    <w:p w14:paraId="2D801F61" w14:textId="77777777" w:rsidR="006F69E3" w:rsidRDefault="002D732B">
      <w:pPr>
        <w:numPr>
          <w:ilvl w:val="1"/>
          <w:numId w:val="10"/>
        </w:numPr>
        <w:ind w:right="921" w:hanging="403"/>
      </w:pPr>
      <w:r>
        <w:t>umístění měřicích zařízení (měřicí místo): výtahy, rozvody, technologie, V ROZVODNÉ</w:t>
      </w:r>
    </w:p>
    <w:p w14:paraId="274099F1" w14:textId="77777777" w:rsidR="006F69E3" w:rsidRDefault="002D732B">
      <w:pPr>
        <w:numPr>
          <w:ilvl w:val="1"/>
          <w:numId w:val="10"/>
        </w:numPr>
        <w:ind w:right="921" w:hanging="403"/>
      </w:pPr>
      <w:r>
        <w:t>přístupnost měřicího zařízení: l] Z veřejného prostranství [X] Za součinnosti Žadatele</w:t>
      </w:r>
    </w:p>
    <w:p w14:paraId="745E73E3" w14:textId="77777777" w:rsidR="006F69E3" w:rsidRDefault="002D732B">
      <w:pPr>
        <w:numPr>
          <w:ilvl w:val="1"/>
          <w:numId w:val="10"/>
        </w:numPr>
        <w:ind w:right="921" w:hanging="403"/>
      </w:pPr>
      <w:r>
        <w:t>odběr elektřiny bude měřen měřicím zařízením PDS</w:t>
      </w:r>
    </w:p>
    <w:p w14:paraId="6690B44A" w14:textId="77777777" w:rsidR="006F69E3" w:rsidRDefault="002D732B">
      <w:pPr>
        <w:numPr>
          <w:ilvl w:val="1"/>
          <w:numId w:val="10"/>
        </w:numPr>
        <w:ind w:right="921" w:hanging="403"/>
      </w:pPr>
      <w:r>
        <w:t>převod měřicích transformátorů proudu (jsou-li instalovány): A; vlastníkem měřicích transformátorů proudu (jsou-li instalovány) je</w:t>
      </w:r>
    </w:p>
    <w:p w14:paraId="58615937" w14:textId="77777777" w:rsidR="006F69E3" w:rsidRDefault="002D732B">
      <w:pPr>
        <w:spacing w:after="121" w:line="265" w:lineRule="auto"/>
        <w:ind w:left="807" w:right="0" w:hanging="10"/>
      </w:pPr>
      <w:r>
        <w:rPr>
          <w:sz w:val="18"/>
        </w:rPr>
        <w:t>Žadatel</w:t>
      </w:r>
    </w:p>
    <w:p w14:paraId="29A8871F" w14:textId="77777777" w:rsidR="006F69E3" w:rsidRDefault="002D732B">
      <w:pPr>
        <w:numPr>
          <w:ilvl w:val="0"/>
          <w:numId w:val="10"/>
        </w:numPr>
        <w:spacing w:line="409" w:lineRule="auto"/>
        <w:ind w:right="921" w:hanging="403"/>
      </w:pPr>
      <w:r>
        <w:t>Technické podmínky připojení č. 729500 nejsou předmětem této smlouvy</w:t>
      </w:r>
    </w:p>
    <w:p w14:paraId="41547891" w14:textId="77777777" w:rsidR="006F69E3" w:rsidRDefault="006F69E3">
      <w:pPr>
        <w:sectPr w:rsidR="006F69E3">
          <w:pgSz w:w="11904" w:h="16834"/>
          <w:pgMar w:top="1440" w:right="1128" w:bottom="1440" w:left="1123" w:header="708" w:footer="708" w:gutter="0"/>
          <w:cols w:space="708"/>
        </w:sectPr>
      </w:pPr>
    </w:p>
    <w:p w14:paraId="60A23761" w14:textId="77777777" w:rsidR="006F69E3" w:rsidRDefault="002D732B">
      <w:pPr>
        <w:spacing w:after="0" w:line="259" w:lineRule="auto"/>
        <w:ind w:left="-1440" w:right="10464"/>
        <w:jc w:val="left"/>
      </w:pPr>
      <w:r>
        <w:rPr>
          <w:noProof/>
        </w:rPr>
        <w:lastRenderedPageBreak/>
        <w:drawing>
          <wp:anchor distT="0" distB="0" distL="114300" distR="114300" simplePos="0" relativeHeight="251671552" behindDoc="0" locked="0" layoutInCell="1" allowOverlap="0" wp14:anchorId="6F55B24C" wp14:editId="45A6112F">
            <wp:simplePos x="0" y="0"/>
            <wp:positionH relativeFrom="page">
              <wp:posOffset>0</wp:posOffset>
            </wp:positionH>
            <wp:positionV relativeFrom="page">
              <wp:posOffset>0</wp:posOffset>
            </wp:positionV>
            <wp:extent cx="7559040" cy="10689336"/>
            <wp:effectExtent l="0" t="0" r="0" b="0"/>
            <wp:wrapTopAndBottom/>
            <wp:docPr id="41710" name="Picture 41710"/>
            <wp:cNvGraphicFramePr/>
            <a:graphic xmlns:a="http://schemas.openxmlformats.org/drawingml/2006/main">
              <a:graphicData uri="http://schemas.openxmlformats.org/drawingml/2006/picture">
                <pic:pic xmlns:pic="http://schemas.openxmlformats.org/drawingml/2006/picture">
                  <pic:nvPicPr>
                    <pic:cNvPr id="41710" name="Picture 41710"/>
                    <pic:cNvPicPr/>
                  </pic:nvPicPr>
                  <pic:blipFill>
                    <a:blip r:embed="rId38"/>
                    <a:stretch>
                      <a:fillRect/>
                    </a:stretch>
                  </pic:blipFill>
                  <pic:spPr>
                    <a:xfrm>
                      <a:off x="0" y="0"/>
                      <a:ext cx="7559040" cy="10689336"/>
                    </a:xfrm>
                    <a:prstGeom prst="rect">
                      <a:avLst/>
                    </a:prstGeom>
                  </pic:spPr>
                </pic:pic>
              </a:graphicData>
            </a:graphic>
          </wp:anchor>
        </w:drawing>
      </w:r>
    </w:p>
    <w:sectPr w:rsidR="006F69E3">
      <w:headerReference w:type="even" r:id="rId39"/>
      <w:headerReference w:type="default" r:id="rId40"/>
      <w:footerReference w:type="even" r:id="rId41"/>
      <w:footerReference w:type="default" r:id="rId42"/>
      <w:headerReference w:type="first" r:id="rId43"/>
      <w:footerReference w:type="first" r:id="rId44"/>
      <w:pgSz w:w="11904" w:h="16834"/>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92881" w14:textId="77777777" w:rsidR="002D732B" w:rsidRDefault="002D732B">
      <w:pPr>
        <w:spacing w:after="0" w:line="240" w:lineRule="auto"/>
      </w:pPr>
      <w:r>
        <w:separator/>
      </w:r>
    </w:p>
  </w:endnote>
  <w:endnote w:type="continuationSeparator" w:id="0">
    <w:p w14:paraId="1CC55937" w14:textId="77777777" w:rsidR="002D732B" w:rsidRDefault="002D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E8CD" w14:textId="77777777" w:rsidR="006F69E3" w:rsidRDefault="006F69E3">
    <w:pPr>
      <w:spacing w:after="160" w:line="259" w:lineRule="auto"/>
      <w:ind w:left="0" w:righ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0CE1E" w14:textId="77777777" w:rsidR="006F69E3" w:rsidRDefault="002D732B">
    <w:pPr>
      <w:spacing w:after="0" w:line="259" w:lineRule="auto"/>
      <w:ind w:left="432" w:right="0"/>
      <w:jc w:val="left"/>
    </w:pPr>
    <w:r>
      <w:rPr>
        <w:sz w:val="18"/>
      </w:rPr>
      <w:t>www.cezdistrĺbuce.cz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1BC3" w14:textId="77777777" w:rsidR="006F69E3" w:rsidRDefault="002D732B">
    <w:pPr>
      <w:spacing w:after="0" w:line="259" w:lineRule="auto"/>
      <w:ind w:left="432" w:right="0"/>
      <w:jc w:val="left"/>
    </w:pPr>
    <w:r>
      <w:rPr>
        <w:sz w:val="18"/>
      </w:rPr>
      <w:t>www.cezdistrĺbuce.cz</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92E49" w14:textId="77777777" w:rsidR="006F69E3" w:rsidRDefault="006F69E3">
    <w:pPr>
      <w:spacing w:after="160" w:line="259" w:lineRule="auto"/>
      <w:ind w:left="0" w:right="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9C210" w14:textId="77777777" w:rsidR="006F69E3" w:rsidRDefault="006F69E3">
    <w:pPr>
      <w:spacing w:after="160" w:line="259" w:lineRule="auto"/>
      <w:ind w:left="0" w:right="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9BEC" w14:textId="77777777" w:rsidR="006F69E3" w:rsidRDefault="006F69E3">
    <w:pPr>
      <w:spacing w:after="160" w:line="259" w:lineRule="auto"/>
      <w:ind w:left="0" w:righ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9244" w14:textId="77777777" w:rsidR="002D732B" w:rsidRDefault="002D732B">
      <w:pPr>
        <w:spacing w:after="0" w:line="240" w:lineRule="auto"/>
      </w:pPr>
      <w:r>
        <w:separator/>
      </w:r>
    </w:p>
  </w:footnote>
  <w:footnote w:type="continuationSeparator" w:id="0">
    <w:p w14:paraId="18BA211E" w14:textId="77777777" w:rsidR="002D732B" w:rsidRDefault="002D7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87451" w14:textId="77777777" w:rsidR="006F69E3" w:rsidRDefault="006F69E3">
    <w:pPr>
      <w:spacing w:after="160" w:line="259" w:lineRule="auto"/>
      <w:ind w:left="0" w:righ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EA531" w14:textId="77777777" w:rsidR="006F69E3" w:rsidRDefault="002D732B">
    <w:pPr>
      <w:spacing w:after="0" w:line="259" w:lineRule="auto"/>
      <w:ind w:left="1430" w:right="0"/>
      <w:jc w:val="left"/>
    </w:pPr>
    <w:r>
      <w:rPr>
        <w:sz w:val="40"/>
      </w:rPr>
      <w:t>DISTRIBUCE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3889" w14:textId="77777777" w:rsidR="006F69E3" w:rsidRDefault="002D732B">
    <w:pPr>
      <w:spacing w:after="0" w:line="259" w:lineRule="auto"/>
      <w:ind w:left="1430" w:right="0"/>
      <w:jc w:val="left"/>
    </w:pPr>
    <w:r>
      <w:rPr>
        <w:sz w:val="40"/>
      </w:rPr>
      <w:t>DISTRIBUCE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C4FFB" w14:textId="77777777" w:rsidR="006F69E3" w:rsidRDefault="006F69E3">
    <w:pPr>
      <w:spacing w:after="160" w:line="259" w:lineRule="auto"/>
      <w:ind w:left="0" w:right="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6DE6" w14:textId="77777777" w:rsidR="006F69E3" w:rsidRDefault="006F69E3">
    <w:pPr>
      <w:spacing w:after="160" w:line="259" w:lineRule="auto"/>
      <w:ind w:left="0" w:right="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C6D1" w14:textId="77777777" w:rsidR="006F69E3" w:rsidRDefault="006F69E3">
    <w:pPr>
      <w:spacing w:after="160" w:line="259" w:lineRule="auto"/>
      <w:ind w:left="0" w:righ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D91"/>
    <w:multiLevelType w:val="hybridMultilevel"/>
    <w:tmpl w:val="0E18FC40"/>
    <w:lvl w:ilvl="0" w:tplc="D3F621A0">
      <w:start w:val="2"/>
      <w:numFmt w:val="decimal"/>
      <w:lvlText w:val="%1)"/>
      <w:lvlJc w:val="left"/>
      <w:pPr>
        <w:ind w:left="8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206AE68">
      <w:start w:val="1"/>
      <w:numFmt w:val="lowerLetter"/>
      <w:lvlText w:val="%2"/>
      <w:lvlJc w:val="left"/>
      <w:pPr>
        <w:ind w:left="16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926E288">
      <w:start w:val="1"/>
      <w:numFmt w:val="lowerRoman"/>
      <w:lvlText w:val="%3"/>
      <w:lvlJc w:val="left"/>
      <w:pPr>
        <w:ind w:left="23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FEC26F4">
      <w:start w:val="1"/>
      <w:numFmt w:val="decimal"/>
      <w:lvlText w:val="%4"/>
      <w:lvlJc w:val="left"/>
      <w:pPr>
        <w:ind w:left="309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D6E80986">
      <w:start w:val="1"/>
      <w:numFmt w:val="lowerLetter"/>
      <w:lvlText w:val="%5"/>
      <w:lvlJc w:val="left"/>
      <w:pPr>
        <w:ind w:left="381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2EECE74">
      <w:start w:val="1"/>
      <w:numFmt w:val="lowerRoman"/>
      <w:lvlText w:val="%6"/>
      <w:lvlJc w:val="left"/>
      <w:pPr>
        <w:ind w:left="453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7A6698A">
      <w:start w:val="1"/>
      <w:numFmt w:val="decimal"/>
      <w:lvlText w:val="%7"/>
      <w:lvlJc w:val="left"/>
      <w:pPr>
        <w:ind w:left="52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6D82D9A">
      <w:start w:val="1"/>
      <w:numFmt w:val="lowerLetter"/>
      <w:lvlText w:val="%8"/>
      <w:lvlJc w:val="left"/>
      <w:pPr>
        <w:ind w:left="59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53C4648">
      <w:start w:val="1"/>
      <w:numFmt w:val="lowerRoman"/>
      <w:lvlText w:val="%9"/>
      <w:lvlJc w:val="left"/>
      <w:pPr>
        <w:ind w:left="669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EC414F7"/>
    <w:multiLevelType w:val="hybridMultilevel"/>
    <w:tmpl w:val="F2DC9804"/>
    <w:lvl w:ilvl="0" w:tplc="60C02892">
      <w:start w:val="4"/>
      <w:numFmt w:val="upperRoman"/>
      <w:pStyle w:val="Nadpis1"/>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B82D7E">
      <w:start w:val="1"/>
      <w:numFmt w:val="lowerLetter"/>
      <w:lvlText w:val="%2"/>
      <w:lvlJc w:val="left"/>
      <w:pPr>
        <w:ind w:left="1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66709A">
      <w:start w:val="1"/>
      <w:numFmt w:val="lowerRoman"/>
      <w:lvlText w:val="%3"/>
      <w:lvlJc w:val="left"/>
      <w:pPr>
        <w:ind w:left="2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6E56FE">
      <w:start w:val="1"/>
      <w:numFmt w:val="decimal"/>
      <w:lvlText w:val="%4"/>
      <w:lvlJc w:val="left"/>
      <w:pPr>
        <w:ind w:left="2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A05FF2">
      <w:start w:val="1"/>
      <w:numFmt w:val="lowerLetter"/>
      <w:lvlText w:val="%5"/>
      <w:lvlJc w:val="left"/>
      <w:pPr>
        <w:ind w:left="3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5E13B8">
      <w:start w:val="1"/>
      <w:numFmt w:val="lowerRoman"/>
      <w:lvlText w:val="%6"/>
      <w:lvlJc w:val="left"/>
      <w:pPr>
        <w:ind w:left="4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C8A2396">
      <w:start w:val="1"/>
      <w:numFmt w:val="decimal"/>
      <w:lvlText w:val="%7"/>
      <w:lvlJc w:val="left"/>
      <w:pPr>
        <w:ind w:left="4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A0101C">
      <w:start w:val="1"/>
      <w:numFmt w:val="lowerLetter"/>
      <w:lvlText w:val="%8"/>
      <w:lvlJc w:val="left"/>
      <w:pPr>
        <w:ind w:left="5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40BD08">
      <w:start w:val="1"/>
      <w:numFmt w:val="lowerRoman"/>
      <w:lvlText w:val="%9"/>
      <w:lvlJc w:val="left"/>
      <w:pPr>
        <w:ind w:left="6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5C9704C"/>
    <w:multiLevelType w:val="hybridMultilevel"/>
    <w:tmpl w:val="C4824D82"/>
    <w:lvl w:ilvl="0" w:tplc="D6504F34">
      <w:start w:val="2"/>
      <w:numFmt w:val="decimal"/>
      <w:lvlText w:val="%1)"/>
      <w:lvlJc w:val="left"/>
      <w:pPr>
        <w:ind w:left="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BC82A1C">
      <w:start w:val="1"/>
      <w:numFmt w:val="lowerLetter"/>
      <w:lvlText w:val="%2)"/>
      <w:lvlJc w:val="left"/>
      <w:pPr>
        <w:ind w:left="111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DE889C28">
      <w:start w:val="1"/>
      <w:numFmt w:val="lowerRoman"/>
      <w:lvlText w:val="%3"/>
      <w:lvlJc w:val="left"/>
      <w:pPr>
        <w:ind w:left="14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E14622A">
      <w:start w:val="1"/>
      <w:numFmt w:val="decimal"/>
      <w:lvlText w:val="%4"/>
      <w:lvlJc w:val="left"/>
      <w:pPr>
        <w:ind w:left="22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D385430">
      <w:start w:val="1"/>
      <w:numFmt w:val="lowerLetter"/>
      <w:lvlText w:val="%5"/>
      <w:lvlJc w:val="left"/>
      <w:pPr>
        <w:ind w:left="29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D349B30">
      <w:start w:val="1"/>
      <w:numFmt w:val="lowerRoman"/>
      <w:lvlText w:val="%6"/>
      <w:lvlJc w:val="left"/>
      <w:pPr>
        <w:ind w:left="3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F44CEAC">
      <w:start w:val="1"/>
      <w:numFmt w:val="decimal"/>
      <w:lvlText w:val="%7"/>
      <w:lvlJc w:val="left"/>
      <w:pPr>
        <w:ind w:left="4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AA8F356">
      <w:start w:val="1"/>
      <w:numFmt w:val="lowerLetter"/>
      <w:lvlText w:val="%8"/>
      <w:lvlJc w:val="left"/>
      <w:pPr>
        <w:ind w:left="5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36648BE">
      <w:start w:val="1"/>
      <w:numFmt w:val="lowerRoman"/>
      <w:lvlText w:val="%9"/>
      <w:lvlJc w:val="left"/>
      <w:pPr>
        <w:ind w:left="5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6857A00"/>
    <w:multiLevelType w:val="hybridMultilevel"/>
    <w:tmpl w:val="31863262"/>
    <w:lvl w:ilvl="0" w:tplc="3FD06C4A">
      <w:start w:val="1"/>
      <w:numFmt w:val="lowerLetter"/>
      <w:lvlText w:val="%1)"/>
      <w:lvlJc w:val="left"/>
      <w:pPr>
        <w:ind w:left="9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C2C63F8">
      <w:start w:val="1"/>
      <w:numFmt w:val="lowerLetter"/>
      <w:lvlText w:val="%2"/>
      <w:lvlJc w:val="left"/>
      <w:pPr>
        <w:ind w:left="205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590819A">
      <w:start w:val="1"/>
      <w:numFmt w:val="lowerRoman"/>
      <w:lvlText w:val="%3"/>
      <w:lvlJc w:val="left"/>
      <w:pPr>
        <w:ind w:left="277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9708A4C">
      <w:start w:val="1"/>
      <w:numFmt w:val="decimal"/>
      <w:lvlText w:val="%4"/>
      <w:lvlJc w:val="left"/>
      <w:pPr>
        <w:ind w:left="349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91C72B4">
      <w:start w:val="1"/>
      <w:numFmt w:val="lowerLetter"/>
      <w:lvlText w:val="%5"/>
      <w:lvlJc w:val="left"/>
      <w:pPr>
        <w:ind w:left="421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5569CBE">
      <w:start w:val="1"/>
      <w:numFmt w:val="lowerRoman"/>
      <w:lvlText w:val="%6"/>
      <w:lvlJc w:val="left"/>
      <w:pPr>
        <w:ind w:left="493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1B278D6">
      <w:start w:val="1"/>
      <w:numFmt w:val="decimal"/>
      <w:lvlText w:val="%7"/>
      <w:lvlJc w:val="left"/>
      <w:pPr>
        <w:ind w:left="565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0C710A">
      <w:start w:val="1"/>
      <w:numFmt w:val="lowerLetter"/>
      <w:lvlText w:val="%8"/>
      <w:lvlJc w:val="left"/>
      <w:pPr>
        <w:ind w:left="637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6663268">
      <w:start w:val="1"/>
      <w:numFmt w:val="lowerRoman"/>
      <w:lvlText w:val="%9"/>
      <w:lvlJc w:val="left"/>
      <w:pPr>
        <w:ind w:left="709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BC72F3E"/>
    <w:multiLevelType w:val="hybridMultilevel"/>
    <w:tmpl w:val="4A7ABB6A"/>
    <w:lvl w:ilvl="0" w:tplc="6A3870FE">
      <w:start w:val="2"/>
      <w:numFmt w:val="decimal"/>
      <w:lvlText w:val="%1)"/>
      <w:lvlJc w:val="left"/>
      <w:pPr>
        <w:ind w:left="811"/>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1" w:tplc="2BEC7120">
      <w:start w:val="1"/>
      <w:numFmt w:val="lowerLetter"/>
      <w:lvlText w:val="%2"/>
      <w:lvlJc w:val="left"/>
      <w:pPr>
        <w:ind w:left="138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2" w:tplc="344C9358">
      <w:start w:val="1"/>
      <w:numFmt w:val="lowerRoman"/>
      <w:lvlText w:val="%3"/>
      <w:lvlJc w:val="left"/>
      <w:pPr>
        <w:ind w:left="210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3" w:tplc="0B924066">
      <w:start w:val="1"/>
      <w:numFmt w:val="decimal"/>
      <w:lvlText w:val="%4"/>
      <w:lvlJc w:val="left"/>
      <w:pPr>
        <w:ind w:left="282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4" w:tplc="E1A63762">
      <w:start w:val="1"/>
      <w:numFmt w:val="lowerLetter"/>
      <w:lvlText w:val="%5"/>
      <w:lvlJc w:val="left"/>
      <w:pPr>
        <w:ind w:left="354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5" w:tplc="0E5054B2">
      <w:start w:val="1"/>
      <w:numFmt w:val="lowerRoman"/>
      <w:lvlText w:val="%6"/>
      <w:lvlJc w:val="left"/>
      <w:pPr>
        <w:ind w:left="426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6" w:tplc="B2EC8724">
      <w:start w:val="1"/>
      <w:numFmt w:val="decimal"/>
      <w:lvlText w:val="%7"/>
      <w:lvlJc w:val="left"/>
      <w:pPr>
        <w:ind w:left="498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7" w:tplc="DCC06DCE">
      <w:start w:val="1"/>
      <w:numFmt w:val="lowerLetter"/>
      <w:lvlText w:val="%8"/>
      <w:lvlJc w:val="left"/>
      <w:pPr>
        <w:ind w:left="570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lvl w:ilvl="8" w:tplc="FC5A9004">
      <w:start w:val="1"/>
      <w:numFmt w:val="lowerRoman"/>
      <w:lvlText w:val="%9"/>
      <w:lvlJc w:val="left"/>
      <w:pPr>
        <w:ind w:left="6427"/>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2DF67275"/>
    <w:multiLevelType w:val="hybridMultilevel"/>
    <w:tmpl w:val="63C02D2E"/>
    <w:lvl w:ilvl="0" w:tplc="B6A673F2">
      <w:start w:val="2"/>
      <w:numFmt w:val="decimal"/>
      <w:lvlText w:val="%1)"/>
      <w:lvlJc w:val="left"/>
      <w:pPr>
        <w:ind w:left="93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77AE9EA">
      <w:start w:val="1"/>
      <w:numFmt w:val="lowerLetter"/>
      <w:lvlText w:val="%2)"/>
      <w:lvlJc w:val="left"/>
      <w:pPr>
        <w:ind w:left="109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3DD8E462">
      <w:start w:val="1"/>
      <w:numFmt w:val="lowerRoman"/>
      <w:lvlText w:val="%3"/>
      <w:lvlJc w:val="left"/>
      <w:pPr>
        <w:ind w:left="14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CF4D7E0">
      <w:start w:val="1"/>
      <w:numFmt w:val="decimal"/>
      <w:lvlText w:val="%4"/>
      <w:lvlJc w:val="left"/>
      <w:pPr>
        <w:ind w:left="21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5FEF2F4">
      <w:start w:val="1"/>
      <w:numFmt w:val="lowerLetter"/>
      <w:lvlText w:val="%5"/>
      <w:lvlJc w:val="left"/>
      <w:pPr>
        <w:ind w:left="291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80CFB8E">
      <w:start w:val="1"/>
      <w:numFmt w:val="lowerRoman"/>
      <w:lvlText w:val="%6"/>
      <w:lvlJc w:val="left"/>
      <w:pPr>
        <w:ind w:left="36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15CD800">
      <w:start w:val="1"/>
      <w:numFmt w:val="decimal"/>
      <w:lvlText w:val="%7"/>
      <w:lvlJc w:val="left"/>
      <w:pPr>
        <w:ind w:left="43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140CD00">
      <w:start w:val="1"/>
      <w:numFmt w:val="lowerLetter"/>
      <w:lvlText w:val="%8"/>
      <w:lvlJc w:val="left"/>
      <w:pPr>
        <w:ind w:left="50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DAC6840">
      <w:start w:val="1"/>
      <w:numFmt w:val="lowerRoman"/>
      <w:lvlText w:val="%9"/>
      <w:lvlJc w:val="left"/>
      <w:pPr>
        <w:ind w:left="57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38E67DB9"/>
    <w:multiLevelType w:val="hybridMultilevel"/>
    <w:tmpl w:val="F732F85A"/>
    <w:lvl w:ilvl="0" w:tplc="1728AAE8">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12688DBA">
      <w:start w:val="5"/>
      <w:numFmt w:val="decimal"/>
      <w:lvlText w:val="%2)"/>
      <w:lvlJc w:val="left"/>
      <w:pPr>
        <w:ind w:left="82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55CCC3C">
      <w:start w:val="1"/>
      <w:numFmt w:val="lowerRoman"/>
      <w:lvlText w:val="%3"/>
      <w:lvlJc w:val="left"/>
      <w:pPr>
        <w:ind w:left="16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F16E132">
      <w:start w:val="1"/>
      <w:numFmt w:val="decimal"/>
      <w:lvlText w:val="%4"/>
      <w:lvlJc w:val="left"/>
      <w:pPr>
        <w:ind w:left="23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A98E4EE">
      <w:start w:val="1"/>
      <w:numFmt w:val="lowerLetter"/>
      <w:lvlText w:val="%5"/>
      <w:lvlJc w:val="left"/>
      <w:pPr>
        <w:ind w:left="30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404A478">
      <w:start w:val="1"/>
      <w:numFmt w:val="lowerRoman"/>
      <w:lvlText w:val="%6"/>
      <w:lvlJc w:val="left"/>
      <w:pPr>
        <w:ind w:left="38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7461BDE">
      <w:start w:val="1"/>
      <w:numFmt w:val="decimal"/>
      <w:lvlText w:val="%7"/>
      <w:lvlJc w:val="left"/>
      <w:pPr>
        <w:ind w:left="45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574A4956">
      <w:start w:val="1"/>
      <w:numFmt w:val="lowerLetter"/>
      <w:lvlText w:val="%8"/>
      <w:lvlJc w:val="left"/>
      <w:pPr>
        <w:ind w:left="52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00CFB54">
      <w:start w:val="1"/>
      <w:numFmt w:val="lowerRoman"/>
      <w:lvlText w:val="%9"/>
      <w:lvlJc w:val="left"/>
      <w:pPr>
        <w:ind w:left="59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46A60245"/>
    <w:multiLevelType w:val="hybridMultilevel"/>
    <w:tmpl w:val="8A80D02A"/>
    <w:lvl w:ilvl="0" w:tplc="56B843F8">
      <w:start w:val="1"/>
      <w:numFmt w:val="lowerLetter"/>
      <w:lvlText w:val="%1)"/>
      <w:lvlJc w:val="left"/>
      <w:pPr>
        <w:ind w:left="103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5744BE2">
      <w:start w:val="1"/>
      <w:numFmt w:val="lowerLetter"/>
      <w:lvlText w:val="%2"/>
      <w:lvlJc w:val="left"/>
      <w:pPr>
        <w:ind w:left="18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E1ACBC2">
      <w:start w:val="1"/>
      <w:numFmt w:val="lowerRoman"/>
      <w:lvlText w:val="%3"/>
      <w:lvlJc w:val="left"/>
      <w:pPr>
        <w:ind w:left="25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05ED8EC">
      <w:start w:val="1"/>
      <w:numFmt w:val="decimal"/>
      <w:lvlText w:val="%4"/>
      <w:lvlJc w:val="left"/>
      <w:pPr>
        <w:ind w:left="32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8D86C52">
      <w:start w:val="1"/>
      <w:numFmt w:val="lowerLetter"/>
      <w:lvlText w:val="%5"/>
      <w:lvlJc w:val="left"/>
      <w:pPr>
        <w:ind w:left="39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4BC89C0">
      <w:start w:val="1"/>
      <w:numFmt w:val="lowerRoman"/>
      <w:lvlText w:val="%6"/>
      <w:lvlJc w:val="left"/>
      <w:pPr>
        <w:ind w:left="471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F68EF84">
      <w:start w:val="1"/>
      <w:numFmt w:val="decimal"/>
      <w:lvlText w:val="%7"/>
      <w:lvlJc w:val="left"/>
      <w:pPr>
        <w:ind w:left="54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EACC5EE">
      <w:start w:val="1"/>
      <w:numFmt w:val="lowerLetter"/>
      <w:lvlText w:val="%8"/>
      <w:lvlJc w:val="left"/>
      <w:pPr>
        <w:ind w:left="61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A62BD78">
      <w:start w:val="1"/>
      <w:numFmt w:val="lowerRoman"/>
      <w:lvlText w:val="%9"/>
      <w:lvlJc w:val="left"/>
      <w:pPr>
        <w:ind w:left="68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53F35D7E"/>
    <w:multiLevelType w:val="hybridMultilevel"/>
    <w:tmpl w:val="02F497E8"/>
    <w:lvl w:ilvl="0" w:tplc="122A185C">
      <w:start w:val="1"/>
      <w:numFmt w:val="decimal"/>
      <w:lvlText w:val="%1)"/>
      <w:lvlJc w:val="left"/>
      <w:pPr>
        <w:ind w:left="4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A70C126">
      <w:start w:val="1"/>
      <w:numFmt w:val="lowerLetter"/>
      <w:lvlText w:val="%2)"/>
      <w:lvlJc w:val="left"/>
      <w:pPr>
        <w:ind w:left="81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642B68C">
      <w:start w:val="1"/>
      <w:numFmt w:val="lowerRoman"/>
      <w:lvlText w:val="%3"/>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14032EA">
      <w:start w:val="1"/>
      <w:numFmt w:val="decimal"/>
      <w:lvlText w:val="%4"/>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2823ADC">
      <w:start w:val="1"/>
      <w:numFmt w:val="lowerLetter"/>
      <w:lvlText w:val="%5"/>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8D8B7A4">
      <w:start w:val="1"/>
      <w:numFmt w:val="lowerRoman"/>
      <w:lvlText w:val="%6"/>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6E0318A">
      <w:start w:val="1"/>
      <w:numFmt w:val="decimal"/>
      <w:lvlText w:val="%7"/>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01EC242">
      <w:start w:val="1"/>
      <w:numFmt w:val="lowerLetter"/>
      <w:lvlText w:val="%8"/>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B66E5A">
      <w:start w:val="1"/>
      <w:numFmt w:val="lowerRoman"/>
      <w:lvlText w:val="%9"/>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67433976"/>
    <w:multiLevelType w:val="hybridMultilevel"/>
    <w:tmpl w:val="35DA5AE8"/>
    <w:lvl w:ilvl="0" w:tplc="FF12FA28">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882E9E2">
      <w:start w:val="8"/>
      <w:numFmt w:val="decimal"/>
      <w:lvlText w:val="%2)"/>
      <w:lvlJc w:val="left"/>
      <w:pPr>
        <w:ind w:left="81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179052BE">
      <w:start w:val="1"/>
      <w:numFmt w:val="lowerRoman"/>
      <w:lvlText w:val="%3"/>
      <w:lvlJc w:val="left"/>
      <w:pPr>
        <w:ind w:left="16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AC82BE6">
      <w:start w:val="1"/>
      <w:numFmt w:val="decimal"/>
      <w:lvlText w:val="%4"/>
      <w:lvlJc w:val="left"/>
      <w:pPr>
        <w:ind w:left="2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7ECD918">
      <w:start w:val="1"/>
      <w:numFmt w:val="lowerLetter"/>
      <w:lvlText w:val="%5"/>
      <w:lvlJc w:val="left"/>
      <w:pPr>
        <w:ind w:left="3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5AE09B0">
      <w:start w:val="1"/>
      <w:numFmt w:val="lowerRoman"/>
      <w:lvlText w:val="%6"/>
      <w:lvlJc w:val="left"/>
      <w:pPr>
        <w:ind w:left="3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DFC8D78">
      <w:start w:val="1"/>
      <w:numFmt w:val="decimal"/>
      <w:lvlText w:val="%7"/>
      <w:lvlJc w:val="left"/>
      <w:pPr>
        <w:ind w:left="4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F9C3A18">
      <w:start w:val="1"/>
      <w:numFmt w:val="lowerLetter"/>
      <w:lvlText w:val="%8"/>
      <w:lvlJc w:val="left"/>
      <w:pPr>
        <w:ind w:left="5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9664FD0">
      <w:start w:val="1"/>
      <w:numFmt w:val="lowerRoman"/>
      <w:lvlText w:val="%9"/>
      <w:lvlJc w:val="left"/>
      <w:pPr>
        <w:ind w:left="5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6E463F97"/>
    <w:multiLevelType w:val="hybridMultilevel"/>
    <w:tmpl w:val="7D8AA0FC"/>
    <w:lvl w:ilvl="0" w:tplc="55DEB8D4">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36A0E0B8">
      <w:start w:val="1"/>
      <w:numFmt w:val="lowerLetter"/>
      <w:lvlText w:val="%2"/>
      <w:lvlJc w:val="left"/>
      <w:pPr>
        <w:ind w:left="70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AEE0CA6">
      <w:start w:val="1"/>
      <w:numFmt w:val="lowerLetter"/>
      <w:lvlRestart w:val="0"/>
      <w:lvlText w:val="%3)"/>
      <w:lvlJc w:val="left"/>
      <w:pPr>
        <w:ind w:left="85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E864F3E">
      <w:start w:val="1"/>
      <w:numFmt w:val="decimal"/>
      <w:lvlText w:val="%4"/>
      <w:lvlJc w:val="left"/>
      <w:pPr>
        <w:ind w:left="176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52A8AA0">
      <w:start w:val="1"/>
      <w:numFmt w:val="lowerLetter"/>
      <w:lvlText w:val="%5"/>
      <w:lvlJc w:val="left"/>
      <w:pPr>
        <w:ind w:left="248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AF806854">
      <w:start w:val="1"/>
      <w:numFmt w:val="lowerRoman"/>
      <w:lvlText w:val="%6"/>
      <w:lvlJc w:val="left"/>
      <w:pPr>
        <w:ind w:left="320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7E0CEB0">
      <w:start w:val="1"/>
      <w:numFmt w:val="decimal"/>
      <w:lvlText w:val="%7"/>
      <w:lvlJc w:val="left"/>
      <w:pPr>
        <w:ind w:left="392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82FB82">
      <w:start w:val="1"/>
      <w:numFmt w:val="lowerLetter"/>
      <w:lvlText w:val="%8"/>
      <w:lvlJc w:val="left"/>
      <w:pPr>
        <w:ind w:left="464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F9E5FA0">
      <w:start w:val="1"/>
      <w:numFmt w:val="lowerRoman"/>
      <w:lvlText w:val="%9"/>
      <w:lvlJc w:val="left"/>
      <w:pPr>
        <w:ind w:left="536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292298436">
    <w:abstractNumId w:val="3"/>
  </w:num>
  <w:num w:numId="2" w16cid:durableId="168835707">
    <w:abstractNumId w:val="0"/>
  </w:num>
  <w:num w:numId="3" w16cid:durableId="215510197">
    <w:abstractNumId w:val="7"/>
  </w:num>
  <w:num w:numId="4" w16cid:durableId="2035231504">
    <w:abstractNumId w:val="5"/>
  </w:num>
  <w:num w:numId="5" w16cid:durableId="211693741">
    <w:abstractNumId w:val="2"/>
  </w:num>
  <w:num w:numId="6" w16cid:durableId="430517222">
    <w:abstractNumId w:val="10"/>
  </w:num>
  <w:num w:numId="7" w16cid:durableId="1002899059">
    <w:abstractNumId w:val="6"/>
  </w:num>
  <w:num w:numId="8" w16cid:durableId="580261889">
    <w:abstractNumId w:val="9"/>
  </w:num>
  <w:num w:numId="9" w16cid:durableId="1967081289">
    <w:abstractNumId w:val="4"/>
  </w:num>
  <w:num w:numId="10" w16cid:durableId="982007479">
    <w:abstractNumId w:val="8"/>
  </w:num>
  <w:num w:numId="11" w16cid:durableId="133275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9E3"/>
    <w:rsid w:val="002D732B"/>
    <w:rsid w:val="004209FE"/>
    <w:rsid w:val="006F69E3"/>
    <w:rsid w:val="009C7FBD"/>
    <w:rsid w:val="00C11AE4"/>
    <w:rsid w:val="00D6770C"/>
    <w:rsid w:val="00F432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3771F"/>
  <w15:docId w15:val="{53E429D0-97D8-4F90-84BC-2D22F669B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8" w:line="226" w:lineRule="auto"/>
      <w:ind w:left="451" w:right="562"/>
      <w:jc w:val="both"/>
    </w:pPr>
    <w:rPr>
      <w:rFonts w:ascii="Times New Roman" w:eastAsia="Times New Roman" w:hAnsi="Times New Roman" w:cs="Times New Roman"/>
      <w:color w:val="000000"/>
      <w:sz w:val="16"/>
    </w:rPr>
  </w:style>
  <w:style w:type="paragraph" w:styleId="Nadpis1">
    <w:name w:val="heading 1"/>
    <w:next w:val="Normln"/>
    <w:link w:val="Nadpis1Char"/>
    <w:uiPriority w:val="9"/>
    <w:qFormat/>
    <w:pPr>
      <w:keepNext/>
      <w:keepLines/>
      <w:numPr>
        <w:numId w:val="11"/>
      </w:numPr>
      <w:spacing w:after="110" w:line="259" w:lineRule="auto"/>
      <w:ind w:left="4464" w:right="1008" w:hanging="10"/>
      <w:outlineLvl w:val="0"/>
    </w:pPr>
    <w:rPr>
      <w:rFonts w:ascii="Times New Roman" w:eastAsia="Times New Roman" w:hAnsi="Times New Roman" w:cs="Times New Roman"/>
      <w:color w:val="000000"/>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Times New Roman" w:eastAsia="Times New Roman" w:hAnsi="Times New Roman" w:cs="Times New Roman"/>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4.jpg"/><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2.xml"/><Relationship Id="rId34" Type="http://schemas.openxmlformats.org/officeDocument/2006/relationships/image" Target="media/image22.jpg"/><Relationship Id="rId42" Type="http://schemas.openxmlformats.org/officeDocument/2006/relationships/footer" Target="footer5.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3.xml"/><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eader" Target="header1.xml"/><Relationship Id="rId29" Type="http://schemas.openxmlformats.org/officeDocument/2006/relationships/image" Target="media/image17.jpg"/><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3.xml"/><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header" Target="header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2.xml"/><Relationship Id="rId28" Type="http://schemas.openxmlformats.org/officeDocument/2006/relationships/image" Target="media/image16.jpg"/><Relationship Id="rId36" Type="http://schemas.openxmlformats.org/officeDocument/2006/relationships/image" Target="media/image24.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19.jpg"/><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1.xml"/><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header" Target="header6.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6</Pages>
  <Words>3109</Words>
  <Characters>18346</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SKM_C300i26070909470</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SKM_C300i26070909470</dc:title>
  <dc:subject/>
  <dc:creator>MSSS Oáza</dc:creator>
  <cp:keywords/>
  <cp:lastModifiedBy>MSSS Oáza</cp:lastModifiedBy>
  <cp:revision>3</cp:revision>
  <dcterms:created xsi:type="dcterms:W3CDTF">2026-07-20T10:03:00Z</dcterms:created>
  <dcterms:modified xsi:type="dcterms:W3CDTF">2026-07-20T13:35:00Z</dcterms:modified>
</cp:coreProperties>
</file>