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28" w:lineRule="auto" w:before="96"/>
      </w:pPr>
      <w:r>
        <w:rPr>
          <w:color w:val="F6F6F6"/>
          <w:w w:val="105"/>
        </w:rPr>
        <w:t>PRA </w:t>
      </w:r>
      <w:r>
        <w:rPr>
          <w:color w:val="F6F6F6"/>
          <w:w w:val="105"/>
          <w:position w:val="1"/>
        </w:rPr>
        <w:t>HA </w:t>
      </w:r>
      <w:r>
        <w:rPr>
          <w:color w:val="F6F6F6"/>
          <w:w w:val="105"/>
        </w:rPr>
        <w:t>PRA G U E PRA GA PRA   G</w:t>
      </w:r>
    </w:p>
    <w:p>
      <w:pPr>
        <w:spacing w:line="308" w:lineRule="exact" w:before="76"/>
        <w:ind w:left="152" w:right="0" w:hanging="41"/>
        <w:jc w:val="left"/>
        <w:rPr>
          <w:sz w:val="26"/>
        </w:rPr>
      </w:pPr>
      <w:r>
        <w:rPr/>
        <w:br w:type="column"/>
      </w:r>
      <w:r>
        <w:rPr>
          <w:color w:val="383838"/>
          <w:w w:val="95"/>
          <w:sz w:val="26"/>
        </w:rPr>
        <w:t>INSTITUT PL ÁNOVÁNÍA ROZVOJE </w:t>
      </w:r>
      <w:r>
        <w:rPr>
          <w:color w:val="383838"/>
          <w:sz w:val="26"/>
        </w:rPr>
        <w:t>HLAVNÍHO MĚSTA PRAHY</w:t>
      </w:r>
    </w:p>
    <w:p>
      <w:pPr>
        <w:spacing w:before="0"/>
        <w:ind w:left="180" w:right="0" w:firstLine="0"/>
        <w:jc w:val="left"/>
        <w:rPr>
          <w:sz w:val="26"/>
        </w:rPr>
      </w:pPr>
      <w:r>
        <w:rPr>
          <w:color w:val="383838"/>
          <w:w w:val="95"/>
          <w:sz w:val="26"/>
        </w:rPr>
        <w:t>příspěvková organizace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3"/>
        <w:ind w:left="917" w:right="87" w:hanging="807"/>
      </w:pPr>
      <w:r>
        <w:rPr>
          <w:color w:val="3D3D3D"/>
        </w:rPr>
        <w:t>Podpora a rozvoj databázového systému Příloha č.1_ Specifikace zakázky</w:t>
      </w:r>
    </w:p>
    <w:p>
      <w:pPr>
        <w:spacing w:after="0"/>
        <w:sectPr>
          <w:type w:val="continuous"/>
          <w:pgSz w:w="11910" w:h="16830"/>
          <w:pgMar w:top="640" w:bottom="280" w:left="460" w:right="980"/>
          <w:cols w:num="3" w:equalWidth="0">
            <w:col w:w="1307" w:space="307"/>
            <w:col w:w="3490" w:space="1443"/>
            <w:col w:w="3923"/>
          </w:cols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26843078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323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3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000" w:val="left" w:leader="none"/>
        </w:tabs>
        <w:spacing w:line="598" w:lineRule="exact" w:before="33" w:after="0"/>
        <w:ind w:left="632" w:right="4337" w:firstLine="7"/>
        <w:jc w:val="left"/>
        <w:rPr>
          <w:color w:val="3B3B3B"/>
          <w:sz w:val="26"/>
        </w:rPr>
      </w:pPr>
      <w:r>
        <w:rPr>
          <w:b/>
          <w:color w:val="3B3B3B"/>
          <w:sz w:val="26"/>
        </w:rPr>
        <w:t>Podrobnější vymezení předmětu plnění</w:t>
      </w:r>
      <w:r>
        <w:rPr>
          <w:b/>
          <w:color w:val="3B3B3B"/>
          <w:spacing w:val="-32"/>
          <w:sz w:val="26"/>
        </w:rPr>
        <w:t> </w:t>
      </w:r>
      <w:r>
        <w:rPr>
          <w:b/>
          <w:color w:val="3B3B3B"/>
          <w:sz w:val="26"/>
        </w:rPr>
        <w:t>zakázky </w:t>
      </w:r>
      <w:r>
        <w:rPr>
          <w:b/>
          <w:color w:val="3B3B3B"/>
          <w:w w:val="90"/>
          <w:sz w:val="26"/>
          <w:u w:val="single" w:color="3B3B3B"/>
        </w:rPr>
        <w:t>1.1.1</w:t>
      </w:r>
      <w:r>
        <w:rPr>
          <w:b/>
          <w:color w:val="3B3B3B"/>
          <w:spacing w:val="31"/>
          <w:w w:val="90"/>
          <w:sz w:val="26"/>
          <w:u w:val="single" w:color="3B3B3B"/>
        </w:rPr>
        <w:t> </w:t>
      </w:r>
      <w:r>
        <w:rPr>
          <w:color w:val="3B3B3B"/>
          <w:w w:val="90"/>
          <w:sz w:val="26"/>
          <w:u w:val="single" w:color="3B3B3B"/>
        </w:rPr>
        <w:t>Údržba</w:t>
      </w:r>
      <w:r>
        <w:rPr>
          <w:color w:val="3B3B3B"/>
          <w:w w:val="90"/>
          <w:sz w:val="26"/>
        </w:rPr>
        <w:t>: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  <w:tab w:pos="992" w:val="left" w:leader="none"/>
        </w:tabs>
        <w:spacing w:line="221" w:lineRule="exact" w:before="0" w:after="0"/>
        <w:ind w:left="991" w:right="0" w:hanging="362"/>
        <w:jc w:val="left"/>
        <w:rPr>
          <w:color w:val="434343"/>
          <w:sz w:val="22"/>
        </w:rPr>
      </w:pPr>
      <w:r>
        <w:rPr>
          <w:color w:val="434343"/>
          <w:sz w:val="22"/>
        </w:rPr>
        <w:t>zastupování</w:t>
      </w:r>
      <w:r>
        <w:rPr>
          <w:color w:val="434343"/>
          <w:spacing w:val="-15"/>
          <w:sz w:val="22"/>
        </w:rPr>
        <w:t> </w:t>
      </w:r>
      <w:r>
        <w:rPr>
          <w:color w:val="434343"/>
          <w:sz w:val="22"/>
        </w:rPr>
        <w:t>lokálního</w:t>
      </w:r>
      <w:r>
        <w:rPr>
          <w:color w:val="434343"/>
          <w:spacing w:val="-5"/>
          <w:sz w:val="22"/>
        </w:rPr>
        <w:t> </w:t>
      </w:r>
      <w:r>
        <w:rPr>
          <w:color w:val="434343"/>
          <w:sz w:val="22"/>
        </w:rPr>
        <w:t>administrátora</w:t>
      </w:r>
      <w:r>
        <w:rPr>
          <w:color w:val="434343"/>
          <w:spacing w:val="-13"/>
          <w:sz w:val="22"/>
        </w:rPr>
        <w:t> </w:t>
      </w:r>
      <w:r>
        <w:rPr>
          <w:color w:val="434343"/>
          <w:sz w:val="22"/>
        </w:rPr>
        <w:t>Oracle</w:t>
      </w:r>
      <w:r>
        <w:rPr>
          <w:color w:val="434343"/>
          <w:spacing w:val="-13"/>
          <w:sz w:val="22"/>
        </w:rPr>
        <w:t> </w:t>
      </w:r>
      <w:r>
        <w:rPr>
          <w:color w:val="434343"/>
          <w:sz w:val="22"/>
        </w:rPr>
        <w:t>IPR</w:t>
      </w:r>
      <w:r>
        <w:rPr>
          <w:color w:val="434343"/>
          <w:spacing w:val="-5"/>
          <w:sz w:val="22"/>
        </w:rPr>
        <w:t> </w:t>
      </w:r>
      <w:r>
        <w:rPr>
          <w:color w:val="434343"/>
          <w:sz w:val="22"/>
        </w:rPr>
        <w:t>Praha</w:t>
      </w:r>
      <w:r>
        <w:rPr>
          <w:color w:val="434343"/>
          <w:spacing w:val="-5"/>
          <w:sz w:val="22"/>
        </w:rPr>
        <w:t> </w:t>
      </w:r>
      <w:r>
        <w:rPr>
          <w:color w:val="434343"/>
          <w:sz w:val="22"/>
        </w:rPr>
        <w:t>po</w:t>
      </w:r>
      <w:r>
        <w:rPr>
          <w:color w:val="434343"/>
          <w:spacing w:val="-6"/>
          <w:sz w:val="22"/>
        </w:rPr>
        <w:t> </w:t>
      </w:r>
      <w:r>
        <w:rPr>
          <w:color w:val="434343"/>
          <w:sz w:val="22"/>
        </w:rPr>
        <w:t>dobu</w:t>
      </w:r>
      <w:r>
        <w:rPr>
          <w:color w:val="434343"/>
          <w:spacing w:val="-12"/>
          <w:sz w:val="22"/>
        </w:rPr>
        <w:t> </w:t>
      </w:r>
      <w:r>
        <w:rPr>
          <w:color w:val="434343"/>
          <w:sz w:val="22"/>
        </w:rPr>
        <w:t>jeho</w:t>
      </w:r>
      <w:r>
        <w:rPr>
          <w:color w:val="434343"/>
          <w:spacing w:val="-8"/>
          <w:sz w:val="22"/>
        </w:rPr>
        <w:t> </w:t>
      </w:r>
      <w:r>
        <w:rPr>
          <w:color w:val="434343"/>
          <w:sz w:val="22"/>
        </w:rPr>
        <w:t>nepřítomnosti</w:t>
      </w:r>
      <w:r>
        <w:rPr>
          <w:color w:val="434343"/>
          <w:spacing w:val="-4"/>
          <w:sz w:val="22"/>
        </w:rPr>
        <w:t> </w:t>
      </w:r>
      <w:r>
        <w:rPr>
          <w:color w:val="434343"/>
          <w:sz w:val="22"/>
        </w:rPr>
        <w:t>(nemoci,</w:t>
      </w:r>
      <w:r>
        <w:rPr>
          <w:color w:val="434343"/>
          <w:spacing w:val="5"/>
          <w:sz w:val="22"/>
        </w:rPr>
        <w:t> </w:t>
      </w:r>
      <w:r>
        <w:rPr>
          <w:color w:val="434343"/>
          <w:sz w:val="22"/>
        </w:rPr>
        <w:t>dovolené</w:t>
      </w:r>
      <w:r>
        <w:rPr>
          <w:color w:val="434343"/>
          <w:spacing w:val="-7"/>
          <w:sz w:val="22"/>
        </w:rPr>
        <w:t> </w:t>
      </w:r>
      <w:r>
        <w:rPr>
          <w:color w:val="434343"/>
          <w:sz w:val="22"/>
        </w:rPr>
        <w:t>...)</w:t>
      </w:r>
    </w:p>
    <w:p>
      <w:pPr>
        <w:pStyle w:val="BodyText"/>
        <w:spacing w:line="263" w:lineRule="exact"/>
        <w:ind w:left="991"/>
      </w:pPr>
      <w:r>
        <w:rPr>
          <w:color w:val="434343"/>
        </w:rPr>
        <w:t>formou vzdálené správy a v případě potřeby osobně v sídle IPR Praha. Jedná se o cca 25 dní/rok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  <w:tab w:pos="990" w:val="left" w:leader="none"/>
        </w:tabs>
        <w:spacing w:line="268" w:lineRule="exact" w:before="9" w:after="0"/>
        <w:ind w:left="991" w:right="102" w:hanging="362"/>
        <w:jc w:val="left"/>
        <w:rPr>
          <w:color w:val="434343"/>
          <w:sz w:val="22"/>
        </w:rPr>
      </w:pPr>
      <w:r>
        <w:rPr>
          <w:color w:val="434343"/>
          <w:sz w:val="22"/>
        </w:rPr>
        <w:t>proaktivní</w:t>
      </w:r>
      <w:r>
        <w:rPr>
          <w:color w:val="434343"/>
          <w:spacing w:val="-6"/>
          <w:sz w:val="22"/>
        </w:rPr>
        <w:t> </w:t>
      </w:r>
      <w:r>
        <w:rPr>
          <w:color w:val="434343"/>
          <w:sz w:val="22"/>
        </w:rPr>
        <w:t>práce</w:t>
      </w:r>
      <w:r>
        <w:rPr>
          <w:color w:val="434343"/>
          <w:spacing w:val="-3"/>
          <w:sz w:val="22"/>
        </w:rPr>
        <w:t> </w:t>
      </w:r>
      <w:r>
        <w:rPr>
          <w:color w:val="434343"/>
          <w:sz w:val="22"/>
        </w:rPr>
        <w:t>na</w:t>
      </w:r>
      <w:r>
        <w:rPr>
          <w:color w:val="434343"/>
          <w:spacing w:val="-10"/>
          <w:sz w:val="22"/>
        </w:rPr>
        <w:t> </w:t>
      </w:r>
      <w:r>
        <w:rPr>
          <w:color w:val="434343"/>
          <w:sz w:val="22"/>
        </w:rPr>
        <w:t>předcházení</w:t>
      </w:r>
      <w:r>
        <w:rPr>
          <w:color w:val="434343"/>
          <w:spacing w:val="-12"/>
          <w:sz w:val="22"/>
        </w:rPr>
        <w:t> </w:t>
      </w:r>
      <w:r>
        <w:rPr>
          <w:color w:val="434343"/>
          <w:sz w:val="22"/>
        </w:rPr>
        <w:t>nežádoucích</w:t>
      </w:r>
      <w:r>
        <w:rPr>
          <w:color w:val="434343"/>
          <w:spacing w:val="-6"/>
          <w:sz w:val="22"/>
        </w:rPr>
        <w:t> </w:t>
      </w:r>
      <w:r>
        <w:rPr>
          <w:color w:val="434343"/>
          <w:sz w:val="22"/>
        </w:rPr>
        <w:t>událostí-</w:t>
      </w:r>
      <w:r>
        <w:rPr>
          <w:color w:val="434343"/>
          <w:spacing w:val="-14"/>
          <w:sz w:val="22"/>
        </w:rPr>
        <w:t> </w:t>
      </w:r>
      <w:r>
        <w:rPr>
          <w:color w:val="434343"/>
          <w:sz w:val="22"/>
        </w:rPr>
        <w:t>pravidelné</w:t>
      </w:r>
      <w:r>
        <w:rPr>
          <w:color w:val="434343"/>
          <w:spacing w:val="-8"/>
          <w:sz w:val="22"/>
        </w:rPr>
        <w:t> </w:t>
      </w:r>
      <w:r>
        <w:rPr>
          <w:color w:val="434343"/>
          <w:sz w:val="22"/>
        </w:rPr>
        <w:t>kvartální</w:t>
      </w:r>
      <w:r>
        <w:rPr>
          <w:color w:val="434343"/>
          <w:spacing w:val="-9"/>
          <w:sz w:val="22"/>
        </w:rPr>
        <w:t> </w:t>
      </w:r>
      <w:r>
        <w:rPr>
          <w:color w:val="434343"/>
          <w:sz w:val="22"/>
        </w:rPr>
        <w:t>zhodnocení</w:t>
      </w:r>
      <w:r>
        <w:rPr>
          <w:color w:val="434343"/>
          <w:spacing w:val="-9"/>
          <w:sz w:val="22"/>
        </w:rPr>
        <w:t> </w:t>
      </w:r>
      <w:r>
        <w:rPr>
          <w:color w:val="434343"/>
          <w:sz w:val="22"/>
        </w:rPr>
        <w:t>stavu</w:t>
      </w:r>
      <w:r>
        <w:rPr>
          <w:color w:val="434343"/>
          <w:spacing w:val="-10"/>
          <w:sz w:val="22"/>
        </w:rPr>
        <w:t> </w:t>
      </w:r>
      <w:r>
        <w:rPr>
          <w:color w:val="434343"/>
          <w:sz w:val="22"/>
        </w:rPr>
        <w:t>DB</w:t>
      </w:r>
      <w:r>
        <w:rPr>
          <w:color w:val="434343"/>
          <w:spacing w:val="-5"/>
          <w:sz w:val="22"/>
        </w:rPr>
        <w:t> </w:t>
      </w:r>
      <w:r>
        <w:rPr>
          <w:color w:val="434343"/>
          <w:sz w:val="22"/>
        </w:rPr>
        <w:t>systémů </w:t>
      </w:r>
      <w:r>
        <w:rPr>
          <w:color w:val="424242"/>
          <w:sz w:val="22"/>
        </w:rPr>
        <w:t>s</w:t>
      </w:r>
      <w:r>
        <w:rPr>
          <w:color w:val="424242"/>
          <w:spacing w:val="-10"/>
          <w:sz w:val="22"/>
        </w:rPr>
        <w:t> </w:t>
      </w:r>
      <w:r>
        <w:rPr>
          <w:color w:val="424242"/>
          <w:sz w:val="22"/>
        </w:rPr>
        <w:t>doporučením</w:t>
      </w:r>
      <w:r>
        <w:rPr>
          <w:color w:val="424242"/>
          <w:spacing w:val="-6"/>
          <w:sz w:val="22"/>
        </w:rPr>
        <w:t> </w:t>
      </w:r>
      <w:r>
        <w:rPr>
          <w:color w:val="424242"/>
          <w:sz w:val="22"/>
        </w:rPr>
        <w:t>na</w:t>
      </w:r>
      <w:r>
        <w:rPr>
          <w:color w:val="424242"/>
          <w:spacing w:val="-2"/>
          <w:sz w:val="22"/>
        </w:rPr>
        <w:t> </w:t>
      </w:r>
      <w:r>
        <w:rPr>
          <w:color w:val="424242"/>
          <w:sz w:val="22"/>
        </w:rPr>
        <w:t>odstranění</w:t>
      </w:r>
      <w:r>
        <w:rPr>
          <w:color w:val="424242"/>
          <w:spacing w:val="-11"/>
          <w:sz w:val="22"/>
        </w:rPr>
        <w:t> </w:t>
      </w:r>
      <w:r>
        <w:rPr>
          <w:color w:val="424242"/>
          <w:sz w:val="22"/>
        </w:rPr>
        <w:t>konkrétních</w:t>
      </w:r>
      <w:r>
        <w:rPr>
          <w:color w:val="424242"/>
          <w:spacing w:val="-5"/>
          <w:sz w:val="22"/>
        </w:rPr>
        <w:t> </w:t>
      </w:r>
      <w:r>
        <w:rPr>
          <w:color w:val="424242"/>
          <w:sz w:val="22"/>
        </w:rPr>
        <w:t>vad</w:t>
      </w:r>
      <w:r>
        <w:rPr>
          <w:color w:val="424242"/>
          <w:spacing w:val="-4"/>
          <w:sz w:val="22"/>
        </w:rPr>
        <w:t> </w:t>
      </w:r>
      <w:r>
        <w:rPr>
          <w:color w:val="424242"/>
          <w:sz w:val="22"/>
        </w:rPr>
        <w:t>konfigurace</w:t>
      </w:r>
      <w:r>
        <w:rPr>
          <w:color w:val="424242"/>
          <w:spacing w:val="-1"/>
          <w:sz w:val="22"/>
        </w:rPr>
        <w:t> </w:t>
      </w:r>
      <w:r>
        <w:rPr>
          <w:color w:val="424242"/>
          <w:sz w:val="22"/>
        </w:rPr>
        <w:t>databázového</w:t>
      </w:r>
      <w:r>
        <w:rPr>
          <w:color w:val="424242"/>
          <w:spacing w:val="-1"/>
          <w:sz w:val="22"/>
        </w:rPr>
        <w:t> </w:t>
      </w:r>
      <w:r>
        <w:rPr>
          <w:color w:val="424242"/>
          <w:sz w:val="22"/>
        </w:rPr>
        <w:t>prostředí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  <w:tab w:pos="990" w:val="left" w:leader="none"/>
        </w:tabs>
        <w:spacing w:line="274" w:lineRule="exact" w:before="0" w:after="0"/>
        <w:ind w:left="989" w:right="0" w:hanging="360"/>
        <w:jc w:val="left"/>
        <w:rPr>
          <w:color w:val="434343"/>
          <w:sz w:val="22"/>
        </w:rPr>
      </w:pPr>
      <w:r>
        <w:rPr>
          <w:color w:val="434343"/>
          <w:sz w:val="22"/>
        </w:rPr>
        <w:t>proaktivní</w:t>
      </w:r>
      <w:r>
        <w:rPr>
          <w:color w:val="434343"/>
          <w:spacing w:val="-11"/>
          <w:sz w:val="22"/>
        </w:rPr>
        <w:t> </w:t>
      </w:r>
      <w:r>
        <w:rPr>
          <w:color w:val="434343"/>
          <w:sz w:val="22"/>
        </w:rPr>
        <w:t>monitoring</w:t>
      </w:r>
      <w:r>
        <w:rPr>
          <w:color w:val="434343"/>
          <w:spacing w:val="-4"/>
          <w:sz w:val="22"/>
        </w:rPr>
        <w:t> </w:t>
      </w:r>
      <w:r>
        <w:rPr>
          <w:color w:val="434343"/>
          <w:sz w:val="22"/>
        </w:rPr>
        <w:t>s</w:t>
      </w:r>
      <w:r>
        <w:rPr>
          <w:color w:val="434343"/>
          <w:spacing w:val="-8"/>
          <w:sz w:val="22"/>
        </w:rPr>
        <w:t> </w:t>
      </w:r>
      <w:r>
        <w:rPr>
          <w:color w:val="434343"/>
          <w:sz w:val="22"/>
        </w:rPr>
        <w:t>využitím</w:t>
      </w:r>
      <w:r>
        <w:rPr>
          <w:color w:val="434343"/>
          <w:spacing w:val="-7"/>
          <w:sz w:val="22"/>
        </w:rPr>
        <w:t> </w:t>
      </w:r>
      <w:r>
        <w:rPr>
          <w:color w:val="434343"/>
          <w:sz w:val="22"/>
        </w:rPr>
        <w:t>Diagnostics Pack,</w:t>
      </w:r>
      <w:r>
        <w:rPr>
          <w:color w:val="434343"/>
          <w:spacing w:val="10"/>
          <w:sz w:val="22"/>
        </w:rPr>
        <w:t> </w:t>
      </w:r>
      <w:r>
        <w:rPr>
          <w:color w:val="434343"/>
          <w:sz w:val="22"/>
        </w:rPr>
        <w:t>Tuning</w:t>
      </w:r>
      <w:r>
        <w:rPr>
          <w:color w:val="434343"/>
          <w:spacing w:val="2"/>
          <w:sz w:val="22"/>
        </w:rPr>
        <w:t> </w:t>
      </w:r>
      <w:r>
        <w:rPr>
          <w:color w:val="434343"/>
          <w:sz w:val="22"/>
        </w:rPr>
        <w:t>Pack</w:t>
      </w:r>
      <w:r>
        <w:rPr>
          <w:color w:val="434343"/>
          <w:spacing w:val="-7"/>
          <w:sz w:val="22"/>
        </w:rPr>
        <w:t> </w:t>
      </w:r>
      <w:r>
        <w:rPr>
          <w:color w:val="434343"/>
          <w:sz w:val="22"/>
        </w:rPr>
        <w:t>a</w:t>
      </w:r>
      <w:r>
        <w:rPr>
          <w:color w:val="434343"/>
          <w:spacing w:val="-7"/>
          <w:sz w:val="22"/>
        </w:rPr>
        <w:t> </w:t>
      </w:r>
      <w:r>
        <w:rPr>
          <w:color w:val="434343"/>
          <w:sz w:val="22"/>
        </w:rPr>
        <w:t>Oracle</w:t>
      </w:r>
      <w:r>
        <w:rPr>
          <w:color w:val="434343"/>
          <w:spacing w:val="-7"/>
          <w:sz w:val="22"/>
        </w:rPr>
        <w:t> </w:t>
      </w:r>
      <w:r>
        <w:rPr>
          <w:color w:val="434343"/>
          <w:sz w:val="22"/>
        </w:rPr>
        <w:t>Grid</w:t>
      </w:r>
      <w:r>
        <w:rPr>
          <w:color w:val="434343"/>
          <w:spacing w:val="-4"/>
          <w:sz w:val="22"/>
        </w:rPr>
        <w:t> </w:t>
      </w:r>
      <w:r>
        <w:rPr>
          <w:color w:val="434343"/>
          <w:sz w:val="22"/>
        </w:rPr>
        <w:t>Control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  <w:tab w:pos="992" w:val="left" w:leader="none"/>
        </w:tabs>
        <w:spacing w:line="279" w:lineRule="exact" w:before="0" w:after="0"/>
        <w:ind w:left="991" w:right="0" w:hanging="357"/>
        <w:jc w:val="left"/>
        <w:rPr>
          <w:color w:val="444444"/>
          <w:sz w:val="22"/>
        </w:rPr>
      </w:pPr>
      <w:r>
        <w:rPr>
          <w:color w:val="444444"/>
          <w:sz w:val="22"/>
        </w:rPr>
        <w:t>zajištění backline pro havarijní stavy Oracle</w:t>
      </w:r>
      <w:r>
        <w:rPr>
          <w:color w:val="444444"/>
          <w:spacing w:val="-23"/>
          <w:sz w:val="22"/>
        </w:rPr>
        <w:t> </w:t>
      </w:r>
      <w:r>
        <w:rPr>
          <w:color w:val="444444"/>
          <w:sz w:val="22"/>
        </w:rPr>
        <w:t>technologií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  <w:tab w:pos="990" w:val="left" w:leader="none"/>
        </w:tabs>
        <w:spacing w:line="268" w:lineRule="exact" w:before="17" w:after="0"/>
        <w:ind w:left="992" w:right="99" w:hanging="358"/>
        <w:jc w:val="left"/>
        <w:rPr>
          <w:color w:val="434343"/>
          <w:sz w:val="22"/>
        </w:rPr>
      </w:pPr>
      <w:r>
        <w:rPr>
          <w:color w:val="434343"/>
          <w:sz w:val="22"/>
        </w:rPr>
        <w:t>pravidelné měsíční předložení detailních výkazů činnosti s rozpisem čerpání projektových, konzultačních a servisních</w:t>
      </w:r>
      <w:r>
        <w:rPr>
          <w:color w:val="434343"/>
          <w:spacing w:val="-9"/>
          <w:sz w:val="22"/>
        </w:rPr>
        <w:t> </w:t>
      </w:r>
      <w:r>
        <w:rPr>
          <w:color w:val="434343"/>
          <w:sz w:val="22"/>
        </w:rPr>
        <w:t>hodin</w:t>
      </w:r>
    </w:p>
    <w:p>
      <w:pPr>
        <w:pStyle w:val="Heading2"/>
        <w:spacing w:before="7"/>
        <w:ind w:left="644"/>
      </w:pPr>
      <w:r>
        <w:rPr>
          <w:color w:val="383838"/>
          <w:w w:val="95"/>
          <w:u w:val="single" w:color="383838"/>
        </w:rPr>
        <w:t>1.1.2 Konzultace</w:t>
      </w:r>
      <w:r>
        <w:rPr>
          <w:color w:val="383838"/>
          <w:w w:val="95"/>
        </w:rPr>
        <w:t>: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  <w:tab w:pos="990" w:val="left" w:leader="none"/>
        </w:tabs>
        <w:spacing w:line="240" w:lineRule="auto" w:before="10" w:after="0"/>
        <w:ind w:left="648" w:right="282" w:hanging="14"/>
        <w:jc w:val="left"/>
        <w:rPr>
          <w:color w:val="424242"/>
          <w:sz w:val="22"/>
        </w:rPr>
      </w:pPr>
      <w:r>
        <w:rPr>
          <w:color w:val="424242"/>
          <w:sz w:val="22"/>
        </w:rPr>
        <w:t>konzultační činnost pro administraci a zabezpečení technologií Oracle (GC, +ASM, XMLDB, Oracle Gateway, Oracla Data Guard, Weblogic, Oracle Linux, ODA) a zálohování databáze (RMAN, Tivoli FlashCopy Manager),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  <w:tab w:pos="990" w:val="left" w:leader="none"/>
        </w:tabs>
        <w:spacing w:line="240" w:lineRule="auto" w:before="12" w:after="0"/>
        <w:ind w:left="648" w:right="481" w:hanging="14"/>
        <w:jc w:val="left"/>
        <w:rPr>
          <w:color w:val="424242"/>
          <w:sz w:val="22"/>
        </w:rPr>
      </w:pPr>
      <w:r>
        <w:rPr>
          <w:color w:val="434343"/>
          <w:sz w:val="22"/>
        </w:rPr>
        <w:t>konzultační činnost pro optimalizaci provozu ESRI technologií v prostředí Oracle (Oracle SDO, ST- Geometry,</w:t>
      </w:r>
      <w:r>
        <w:rPr>
          <w:color w:val="434343"/>
          <w:spacing w:val="-3"/>
          <w:sz w:val="22"/>
        </w:rPr>
        <w:t> </w:t>
      </w:r>
      <w:r>
        <w:rPr>
          <w:color w:val="434343"/>
          <w:sz w:val="22"/>
        </w:rPr>
        <w:t>ESRI</w:t>
      </w:r>
      <w:r>
        <w:rPr>
          <w:color w:val="434343"/>
          <w:spacing w:val="-4"/>
          <w:sz w:val="22"/>
        </w:rPr>
        <w:t> </w:t>
      </w:r>
      <w:r>
        <w:rPr>
          <w:color w:val="434343"/>
          <w:sz w:val="22"/>
        </w:rPr>
        <w:t>ST-Geometry),</w:t>
      </w:r>
      <w:r>
        <w:rPr>
          <w:color w:val="434343"/>
          <w:spacing w:val="-2"/>
          <w:sz w:val="22"/>
        </w:rPr>
        <w:t> </w:t>
      </w:r>
      <w:r>
        <w:rPr>
          <w:color w:val="434343"/>
          <w:sz w:val="22"/>
        </w:rPr>
        <w:t>optimalizace</w:t>
      </w:r>
      <w:r>
        <w:rPr>
          <w:color w:val="434343"/>
          <w:spacing w:val="-2"/>
          <w:sz w:val="22"/>
        </w:rPr>
        <w:t> </w:t>
      </w:r>
      <w:r>
        <w:rPr>
          <w:color w:val="434343"/>
          <w:sz w:val="22"/>
        </w:rPr>
        <w:t>správy</w:t>
      </w:r>
      <w:r>
        <w:rPr>
          <w:color w:val="434343"/>
          <w:spacing w:val="-4"/>
          <w:sz w:val="22"/>
        </w:rPr>
        <w:t> </w:t>
      </w:r>
      <w:r>
        <w:rPr>
          <w:color w:val="434343"/>
          <w:sz w:val="22"/>
        </w:rPr>
        <w:t>paměti</w:t>
      </w:r>
      <w:r>
        <w:rPr>
          <w:color w:val="434343"/>
          <w:spacing w:val="-2"/>
          <w:sz w:val="22"/>
        </w:rPr>
        <w:t> </w:t>
      </w:r>
      <w:r>
        <w:rPr>
          <w:color w:val="434343"/>
          <w:sz w:val="22"/>
        </w:rPr>
        <w:t>(SGA,</w:t>
      </w:r>
      <w:r>
        <w:rPr>
          <w:color w:val="434343"/>
          <w:spacing w:val="-2"/>
          <w:sz w:val="22"/>
        </w:rPr>
        <w:t> </w:t>
      </w:r>
      <w:r>
        <w:rPr>
          <w:color w:val="434343"/>
          <w:sz w:val="22"/>
        </w:rPr>
        <w:t>PGA</w:t>
      </w:r>
      <w:r>
        <w:rPr>
          <w:color w:val="434343"/>
          <w:spacing w:val="-7"/>
          <w:sz w:val="22"/>
        </w:rPr>
        <w:t> </w:t>
      </w:r>
      <w:r>
        <w:rPr>
          <w:color w:val="434343"/>
          <w:sz w:val="22"/>
        </w:rPr>
        <w:t>a</w:t>
      </w:r>
      <w:r>
        <w:rPr>
          <w:color w:val="434343"/>
          <w:spacing w:val="-4"/>
          <w:sz w:val="22"/>
        </w:rPr>
        <w:t> </w:t>
      </w:r>
      <w:r>
        <w:rPr>
          <w:color w:val="434343"/>
          <w:sz w:val="22"/>
        </w:rPr>
        <w:t>buffer</w:t>
      </w:r>
      <w:r>
        <w:rPr>
          <w:color w:val="434343"/>
          <w:spacing w:val="-2"/>
          <w:sz w:val="22"/>
        </w:rPr>
        <w:t> </w:t>
      </w:r>
      <w:r>
        <w:rPr>
          <w:color w:val="434343"/>
          <w:sz w:val="22"/>
        </w:rPr>
        <w:t>cache),</w:t>
      </w:r>
      <w:r>
        <w:rPr>
          <w:color w:val="434343"/>
          <w:spacing w:val="-3"/>
          <w:sz w:val="22"/>
        </w:rPr>
        <w:t> </w:t>
      </w:r>
      <w:r>
        <w:rPr>
          <w:color w:val="434343"/>
          <w:sz w:val="22"/>
        </w:rPr>
        <w:t>správa</w:t>
      </w:r>
      <w:r>
        <w:rPr>
          <w:color w:val="434343"/>
          <w:spacing w:val="-4"/>
          <w:sz w:val="22"/>
        </w:rPr>
        <w:t> </w:t>
      </w:r>
      <w:r>
        <w:rPr>
          <w:color w:val="434343"/>
          <w:sz w:val="22"/>
        </w:rPr>
        <w:t>sessions,</w:t>
      </w:r>
      <w:r>
        <w:rPr>
          <w:color w:val="434343"/>
          <w:spacing w:val="-3"/>
          <w:sz w:val="22"/>
        </w:rPr>
        <w:t> </w:t>
      </w:r>
      <w:r>
        <w:rPr>
          <w:color w:val="434343"/>
          <w:sz w:val="22"/>
        </w:rPr>
        <w:t>...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  <w:tab w:pos="990" w:val="left" w:leader="none"/>
        </w:tabs>
        <w:spacing w:line="240" w:lineRule="auto" w:before="11" w:after="0"/>
        <w:ind w:left="989" w:right="0" w:hanging="355"/>
        <w:jc w:val="left"/>
        <w:rPr>
          <w:color w:val="424242"/>
          <w:sz w:val="22"/>
        </w:rPr>
      </w:pPr>
      <w:r>
        <w:rPr>
          <w:color w:val="434343"/>
          <w:sz w:val="22"/>
        </w:rPr>
        <w:t>konzultační činnost v programování SQL a PL/SQL pro navazující interní projekty vývoje</w:t>
      </w:r>
      <w:r>
        <w:rPr>
          <w:color w:val="434343"/>
          <w:spacing w:val="23"/>
          <w:sz w:val="22"/>
        </w:rPr>
        <w:t> </w:t>
      </w:r>
      <w:r>
        <w:rPr>
          <w:color w:val="434343"/>
          <w:sz w:val="22"/>
        </w:rPr>
        <w:t>aplikací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  <w:tab w:pos="990" w:val="left" w:leader="none"/>
        </w:tabs>
        <w:spacing w:line="240" w:lineRule="auto" w:before="8" w:after="0"/>
        <w:ind w:left="989" w:right="0" w:hanging="355"/>
        <w:jc w:val="left"/>
        <w:rPr>
          <w:color w:val="424242"/>
          <w:sz w:val="22"/>
        </w:rPr>
      </w:pPr>
      <w:r>
        <w:rPr>
          <w:color w:val="414141"/>
          <w:sz w:val="22"/>
        </w:rPr>
        <w:t>konzultační činnost pro správu technologií</w:t>
      </w:r>
      <w:r>
        <w:rPr>
          <w:color w:val="414141"/>
          <w:spacing w:val="-2"/>
          <w:sz w:val="22"/>
        </w:rPr>
        <w:t> </w:t>
      </w:r>
      <w:r>
        <w:rPr>
          <w:color w:val="414141"/>
          <w:sz w:val="22"/>
        </w:rPr>
        <w:t>Oracle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  <w:tab w:pos="990" w:val="left" w:leader="none"/>
        </w:tabs>
        <w:spacing w:line="240" w:lineRule="auto" w:before="13" w:after="0"/>
        <w:ind w:left="989" w:right="0" w:hanging="355"/>
        <w:jc w:val="left"/>
        <w:rPr>
          <w:color w:val="424242"/>
          <w:sz w:val="22"/>
        </w:rPr>
      </w:pPr>
      <w:r>
        <w:rPr>
          <w:color w:val="404040"/>
          <w:sz w:val="22"/>
        </w:rPr>
        <w:t>konzultační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činnost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pro</w:t>
      </w:r>
      <w:r>
        <w:rPr>
          <w:color w:val="404040"/>
          <w:spacing w:val="-7"/>
          <w:sz w:val="22"/>
        </w:rPr>
        <w:t> </w:t>
      </w:r>
      <w:r>
        <w:rPr>
          <w:color w:val="404040"/>
          <w:sz w:val="22"/>
        </w:rPr>
        <w:t>vývoj</w:t>
      </w:r>
      <w:r>
        <w:rPr>
          <w:color w:val="404040"/>
          <w:spacing w:val="-4"/>
          <w:sz w:val="22"/>
        </w:rPr>
        <w:t> </w:t>
      </w:r>
      <w:r>
        <w:rPr>
          <w:color w:val="404040"/>
          <w:sz w:val="22"/>
        </w:rPr>
        <w:t>aplikací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nad</w:t>
      </w:r>
      <w:r>
        <w:rPr>
          <w:color w:val="404040"/>
          <w:spacing w:val="-8"/>
          <w:sz w:val="22"/>
        </w:rPr>
        <w:t> </w:t>
      </w:r>
      <w:r>
        <w:rPr>
          <w:color w:val="404040"/>
          <w:sz w:val="22"/>
        </w:rPr>
        <w:t>technologií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Oracle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(php,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perl,.</w:t>
      </w:r>
      <w:r>
        <w:rPr>
          <w:color w:val="404040"/>
          <w:spacing w:val="-5"/>
          <w:sz w:val="22"/>
        </w:rPr>
        <w:t> </w:t>
      </w:r>
      <w:r>
        <w:rPr>
          <w:color w:val="404040"/>
          <w:sz w:val="22"/>
        </w:rPr>
        <w:t>python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...</w:t>
      </w:r>
      <w:r>
        <w:rPr>
          <w:color w:val="404040"/>
          <w:spacing w:val="-6"/>
          <w:sz w:val="22"/>
        </w:rPr>
        <w:t> </w:t>
      </w:r>
      <w:r>
        <w:rPr>
          <w:color w:val="404040"/>
          <w:sz w:val="22"/>
        </w:rPr>
        <w:t>)</w:t>
      </w:r>
    </w:p>
    <w:p>
      <w:pPr>
        <w:pStyle w:val="Heading2"/>
        <w:spacing w:before="2"/>
        <w:ind w:left="648"/>
      </w:pPr>
      <w:r>
        <w:rPr>
          <w:color w:val="404040"/>
          <w:u w:val="single" w:color="404040"/>
        </w:rPr>
        <w:t>1.2 Rozvoj: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  <w:tab w:pos="990" w:val="left" w:leader="none"/>
        </w:tabs>
        <w:spacing w:line="240" w:lineRule="auto" w:before="7" w:after="0"/>
        <w:ind w:left="648" w:right="632" w:hanging="14"/>
        <w:jc w:val="left"/>
        <w:rPr>
          <w:color w:val="424242"/>
          <w:sz w:val="22"/>
        </w:rPr>
      </w:pPr>
      <w:r>
        <w:rPr>
          <w:color w:val="444444"/>
          <w:sz w:val="22"/>
        </w:rPr>
        <w:t>jednorázové projekty (aktualizace databáze a aplikace bezpečnostních balíčků, příprava nového DB serveru, migrace DB na nový hw, povýšení</w:t>
      </w:r>
      <w:r>
        <w:rPr>
          <w:color w:val="444444"/>
          <w:spacing w:val="41"/>
          <w:sz w:val="22"/>
        </w:rPr>
        <w:t> </w:t>
      </w:r>
      <w:r>
        <w:rPr>
          <w:color w:val="444444"/>
          <w:sz w:val="22"/>
        </w:rPr>
        <w:t>DB)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  <w:tab w:pos="990" w:val="left" w:leader="none"/>
        </w:tabs>
        <w:spacing w:line="240" w:lineRule="auto" w:before="12" w:after="0"/>
        <w:ind w:left="648" w:right="230" w:hanging="14"/>
        <w:jc w:val="left"/>
        <w:rPr>
          <w:color w:val="424242"/>
          <w:sz w:val="22"/>
        </w:rPr>
      </w:pPr>
      <w:r>
        <w:rPr>
          <w:color w:val="434343"/>
          <w:sz w:val="22"/>
        </w:rPr>
        <w:t>vývoj</w:t>
      </w:r>
      <w:r>
        <w:rPr>
          <w:color w:val="434343"/>
          <w:spacing w:val="-5"/>
          <w:sz w:val="22"/>
        </w:rPr>
        <w:t> </w:t>
      </w:r>
      <w:r>
        <w:rPr>
          <w:color w:val="434343"/>
          <w:sz w:val="22"/>
        </w:rPr>
        <w:t>a</w:t>
      </w:r>
      <w:r>
        <w:rPr>
          <w:color w:val="434343"/>
          <w:spacing w:val="-4"/>
          <w:sz w:val="22"/>
        </w:rPr>
        <w:t> </w:t>
      </w:r>
      <w:r>
        <w:rPr>
          <w:color w:val="434343"/>
          <w:sz w:val="22"/>
        </w:rPr>
        <w:t>optimalizace</w:t>
      </w:r>
      <w:r>
        <w:rPr>
          <w:color w:val="434343"/>
          <w:spacing w:val="-5"/>
          <w:sz w:val="22"/>
        </w:rPr>
        <w:t> </w:t>
      </w:r>
      <w:r>
        <w:rPr>
          <w:color w:val="434343"/>
          <w:sz w:val="22"/>
        </w:rPr>
        <w:t>nástrojů</w:t>
      </w:r>
      <w:r>
        <w:rPr>
          <w:color w:val="434343"/>
          <w:spacing w:val="-6"/>
          <w:sz w:val="22"/>
        </w:rPr>
        <w:t> </w:t>
      </w:r>
      <w:r>
        <w:rPr>
          <w:color w:val="434343"/>
          <w:sz w:val="22"/>
        </w:rPr>
        <w:t>(objekty</w:t>
      </w:r>
      <w:r>
        <w:rPr>
          <w:color w:val="434343"/>
          <w:spacing w:val="-5"/>
          <w:sz w:val="22"/>
        </w:rPr>
        <w:t> </w:t>
      </w:r>
      <w:r>
        <w:rPr>
          <w:color w:val="434343"/>
          <w:sz w:val="22"/>
        </w:rPr>
        <w:t>oracle,</w:t>
      </w:r>
      <w:r>
        <w:rPr>
          <w:color w:val="434343"/>
          <w:spacing w:val="-5"/>
          <w:sz w:val="22"/>
        </w:rPr>
        <w:t> </w:t>
      </w:r>
      <w:r>
        <w:rPr>
          <w:color w:val="434343"/>
          <w:sz w:val="22"/>
        </w:rPr>
        <w:t>bash</w:t>
      </w:r>
      <w:r>
        <w:rPr>
          <w:color w:val="434343"/>
          <w:spacing w:val="-2"/>
          <w:sz w:val="22"/>
        </w:rPr>
        <w:t> </w:t>
      </w:r>
      <w:r>
        <w:rPr>
          <w:color w:val="434343"/>
          <w:sz w:val="22"/>
        </w:rPr>
        <w:t>skripty)</w:t>
      </w:r>
      <w:r>
        <w:rPr>
          <w:color w:val="434343"/>
          <w:spacing w:val="-4"/>
          <w:sz w:val="22"/>
        </w:rPr>
        <w:t> </w:t>
      </w:r>
      <w:r>
        <w:rPr>
          <w:color w:val="434343"/>
          <w:sz w:val="22"/>
        </w:rPr>
        <w:t>pro</w:t>
      </w:r>
      <w:r>
        <w:rPr>
          <w:color w:val="434343"/>
          <w:spacing w:val="-2"/>
          <w:sz w:val="22"/>
        </w:rPr>
        <w:t> </w:t>
      </w:r>
      <w:r>
        <w:rPr>
          <w:color w:val="434343"/>
          <w:sz w:val="22"/>
        </w:rPr>
        <w:t>administraci</w:t>
      </w:r>
      <w:r>
        <w:rPr>
          <w:color w:val="434343"/>
          <w:spacing w:val="-4"/>
          <w:sz w:val="22"/>
        </w:rPr>
        <w:t> </w:t>
      </w:r>
      <w:r>
        <w:rPr>
          <w:color w:val="434343"/>
          <w:sz w:val="22"/>
        </w:rPr>
        <w:t>geodatabází,</w:t>
      </w:r>
      <w:r>
        <w:rPr>
          <w:color w:val="434343"/>
          <w:spacing w:val="-4"/>
          <w:sz w:val="22"/>
        </w:rPr>
        <w:t> </w:t>
      </w:r>
      <w:r>
        <w:rPr>
          <w:color w:val="434343"/>
          <w:sz w:val="22"/>
        </w:rPr>
        <w:t>údržbu</w:t>
      </w:r>
      <w:r>
        <w:rPr>
          <w:color w:val="434343"/>
          <w:spacing w:val="-4"/>
          <w:sz w:val="22"/>
        </w:rPr>
        <w:t> </w:t>
      </w:r>
      <w:r>
        <w:rPr>
          <w:color w:val="434343"/>
          <w:sz w:val="22"/>
        </w:rPr>
        <w:t>agend, replikaci dat a somatizaci</w:t>
      </w:r>
      <w:r>
        <w:rPr>
          <w:color w:val="434343"/>
          <w:spacing w:val="2"/>
          <w:sz w:val="22"/>
        </w:rPr>
        <w:t> </w:t>
      </w:r>
      <w:r>
        <w:rPr>
          <w:color w:val="434343"/>
          <w:sz w:val="22"/>
        </w:rPr>
        <w:t>procesů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  <w:tab w:pos="990" w:val="left" w:leader="none"/>
        </w:tabs>
        <w:spacing w:line="240" w:lineRule="auto" w:before="5" w:after="0"/>
        <w:ind w:left="989" w:right="0" w:hanging="355"/>
        <w:jc w:val="left"/>
        <w:rPr>
          <w:color w:val="424242"/>
          <w:sz w:val="22"/>
        </w:rPr>
      </w:pPr>
      <w:r>
        <w:rPr>
          <w:color w:val="444444"/>
          <w:sz w:val="22"/>
        </w:rPr>
        <w:t>ostatní konzultační</w:t>
      </w:r>
      <w:r>
        <w:rPr>
          <w:color w:val="444444"/>
          <w:spacing w:val="-7"/>
          <w:sz w:val="22"/>
        </w:rPr>
        <w:t> </w:t>
      </w:r>
      <w:r>
        <w:rPr>
          <w:color w:val="444444"/>
          <w:sz w:val="22"/>
        </w:rPr>
        <w:t>činnost</w:t>
      </w: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1000" w:val="left" w:leader="none"/>
        </w:tabs>
        <w:spacing w:line="240" w:lineRule="auto" w:before="225" w:after="0"/>
        <w:ind w:left="999" w:right="0" w:hanging="360"/>
        <w:jc w:val="left"/>
        <w:rPr>
          <w:color w:val="3A3A3A"/>
        </w:rPr>
      </w:pPr>
      <w:r>
        <w:rPr>
          <w:color w:val="3A3A3A"/>
        </w:rPr>
        <w:t>Časový rozsah a způsob plnění</w:t>
      </w:r>
      <w:r>
        <w:rPr>
          <w:color w:val="3A3A3A"/>
          <w:spacing w:val="-29"/>
        </w:rPr>
        <w:t> </w:t>
      </w:r>
      <w:r>
        <w:rPr>
          <w:color w:val="3A3A3A"/>
        </w:rPr>
        <w:t>zakázky</w:t>
      </w:r>
    </w:p>
    <w:p>
      <w:pPr>
        <w:pStyle w:val="ListParagraph"/>
        <w:numPr>
          <w:ilvl w:val="1"/>
          <w:numId w:val="1"/>
        </w:numPr>
        <w:tabs>
          <w:tab w:pos="984" w:val="left" w:leader="none"/>
          <w:tab w:pos="2392" w:val="left" w:leader="none"/>
        </w:tabs>
        <w:spacing w:line="370" w:lineRule="atLeast" w:before="163" w:after="0"/>
        <w:ind w:left="638" w:right="3590" w:hanging="2"/>
        <w:jc w:val="left"/>
        <w:rPr>
          <w:color w:val="474747"/>
          <w:sz w:val="22"/>
        </w:rPr>
      </w:pPr>
      <w:r>
        <w:rPr>
          <w:color w:val="474747"/>
          <w:w w:val="105"/>
          <w:sz w:val="22"/>
          <w:u w:val="single" w:color="535353"/>
        </w:rPr>
        <w:t>Pracovní </w:t>
      </w:r>
      <w:r>
        <w:rPr>
          <w:color w:val="474747"/>
          <w:spacing w:val="2"/>
          <w:w w:val="105"/>
          <w:sz w:val="22"/>
          <w:u w:val="single" w:color="535353"/>
        </w:rPr>
        <w:t>doba </w:t>
      </w:r>
      <w:r>
        <w:rPr>
          <w:color w:val="474747"/>
          <w:spacing w:val="3"/>
          <w:w w:val="105"/>
          <w:sz w:val="22"/>
          <w:u w:val="single" w:color="535353"/>
        </w:rPr>
        <w:t>IPR </w:t>
      </w:r>
      <w:r>
        <w:rPr>
          <w:color w:val="474747"/>
          <w:w w:val="105"/>
          <w:sz w:val="22"/>
          <w:u w:val="single" w:color="535353"/>
        </w:rPr>
        <w:t>Praha= doba největší kumulace požadavků</w:t>
      </w:r>
      <w:r>
        <w:rPr>
          <w:color w:val="474747"/>
          <w:w w:val="105"/>
          <w:sz w:val="22"/>
        </w:rPr>
        <w:t>: </w:t>
      </w:r>
      <w:r>
        <w:rPr>
          <w:color w:val="464646"/>
          <w:spacing w:val="1"/>
          <w:w w:val="106"/>
          <w:sz w:val="22"/>
        </w:rPr>
        <w:t>Ponděl</w:t>
      </w:r>
      <w:r>
        <w:rPr>
          <w:color w:val="464646"/>
          <w:w w:val="106"/>
          <w:sz w:val="22"/>
        </w:rPr>
        <w:t>í</w:t>
      </w:r>
      <w:r>
        <w:rPr>
          <w:color w:val="464646"/>
          <w:sz w:val="22"/>
        </w:rPr>
        <w:tab/>
      </w:r>
      <w:r>
        <w:rPr>
          <w:color w:val="464646"/>
          <w:w w:val="107"/>
          <w:sz w:val="22"/>
        </w:rPr>
        <w:t>7:30</w:t>
      </w:r>
      <w:r>
        <w:rPr>
          <w:color w:val="464646"/>
          <w:spacing w:val="5"/>
          <w:sz w:val="22"/>
        </w:rPr>
        <w:t> </w:t>
      </w:r>
      <w:r>
        <w:rPr>
          <w:color w:val="464646"/>
          <w:spacing w:val="11"/>
          <w:w w:val="213"/>
          <w:sz w:val="22"/>
        </w:rPr>
        <w:t>-</w:t>
      </w:r>
      <w:r>
        <w:rPr>
          <w:color w:val="464646"/>
          <w:w w:val="106"/>
          <w:sz w:val="22"/>
        </w:rPr>
        <w:t>18:00</w:t>
      </w:r>
    </w:p>
    <w:p>
      <w:pPr>
        <w:pStyle w:val="BodyText"/>
        <w:tabs>
          <w:tab w:pos="2392" w:val="left" w:leader="none"/>
        </w:tabs>
        <w:spacing w:line="256" w:lineRule="exact"/>
        <w:ind w:left="639"/>
      </w:pPr>
      <w:r>
        <w:rPr>
          <w:color w:val="464646"/>
          <w:w w:val="115"/>
          <w:position w:val="3"/>
        </w:rPr>
        <w:t>Úterý</w:t>
        <w:tab/>
      </w:r>
      <w:r>
        <w:rPr>
          <w:color w:val="464646"/>
          <w:w w:val="115"/>
        </w:rPr>
        <w:t>7:30</w:t>
      </w:r>
      <w:r>
        <w:rPr>
          <w:color w:val="464646"/>
          <w:spacing w:val="-30"/>
          <w:w w:val="115"/>
        </w:rPr>
        <w:t> </w:t>
      </w:r>
      <w:r>
        <w:rPr>
          <w:color w:val="464646"/>
          <w:w w:val="125"/>
        </w:rPr>
        <w:t>-</w:t>
      </w:r>
      <w:r>
        <w:rPr>
          <w:color w:val="464646"/>
          <w:spacing w:val="-36"/>
          <w:w w:val="125"/>
        </w:rPr>
        <w:t> </w:t>
      </w:r>
      <w:r>
        <w:rPr>
          <w:color w:val="464646"/>
          <w:w w:val="115"/>
        </w:rPr>
        <w:t>19:00</w:t>
      </w:r>
    </w:p>
    <w:p>
      <w:pPr>
        <w:pStyle w:val="BodyText"/>
        <w:tabs>
          <w:tab w:pos="2392" w:val="left" w:leader="none"/>
        </w:tabs>
        <w:spacing w:line="249" w:lineRule="exact"/>
        <w:ind w:left="642"/>
      </w:pPr>
      <w:r>
        <w:rPr>
          <w:color w:val="454545"/>
          <w:w w:val="103"/>
        </w:rPr>
        <w:t>Středa</w:t>
      </w:r>
      <w:r>
        <w:rPr>
          <w:color w:val="454545"/>
        </w:rPr>
        <w:tab/>
      </w:r>
      <w:r>
        <w:rPr>
          <w:color w:val="454545"/>
          <w:w w:val="107"/>
        </w:rPr>
        <w:t>7:30</w:t>
      </w:r>
      <w:r>
        <w:rPr>
          <w:color w:val="454545"/>
          <w:spacing w:val="5"/>
        </w:rPr>
        <w:t> </w:t>
      </w:r>
      <w:r>
        <w:rPr>
          <w:color w:val="454545"/>
          <w:spacing w:val="11"/>
          <w:w w:val="213"/>
        </w:rPr>
        <w:t>-</w:t>
      </w:r>
      <w:r>
        <w:rPr>
          <w:color w:val="454545"/>
          <w:w w:val="106"/>
        </w:rPr>
        <w:t>19:00</w:t>
      </w:r>
    </w:p>
    <w:p>
      <w:pPr>
        <w:pStyle w:val="BodyText"/>
        <w:tabs>
          <w:tab w:pos="2392" w:val="left" w:leader="none"/>
        </w:tabs>
        <w:spacing w:line="261" w:lineRule="exact"/>
        <w:ind w:left="639"/>
      </w:pPr>
      <w:r>
        <w:rPr>
          <w:color w:val="464646"/>
          <w:w w:val="115"/>
          <w:position w:val="1"/>
        </w:rPr>
        <w:t>Čtvrtek</w:t>
        <w:tab/>
      </w:r>
      <w:r>
        <w:rPr>
          <w:color w:val="464646"/>
          <w:w w:val="115"/>
        </w:rPr>
        <w:t>7:30</w:t>
      </w:r>
      <w:r>
        <w:rPr>
          <w:color w:val="464646"/>
          <w:spacing w:val="-27"/>
          <w:w w:val="115"/>
        </w:rPr>
        <w:t> </w:t>
      </w:r>
      <w:r>
        <w:rPr>
          <w:color w:val="464646"/>
          <w:w w:val="125"/>
        </w:rPr>
        <w:t>-</w:t>
      </w:r>
      <w:r>
        <w:rPr>
          <w:color w:val="464646"/>
          <w:spacing w:val="-39"/>
          <w:w w:val="125"/>
        </w:rPr>
        <w:t> </w:t>
      </w:r>
      <w:r>
        <w:rPr>
          <w:color w:val="464646"/>
          <w:w w:val="115"/>
        </w:rPr>
        <w:t>19:00</w:t>
      </w:r>
    </w:p>
    <w:p>
      <w:pPr>
        <w:pStyle w:val="BodyText"/>
        <w:tabs>
          <w:tab w:pos="2392" w:val="left" w:leader="none"/>
        </w:tabs>
        <w:spacing w:line="260" w:lineRule="exact"/>
        <w:ind w:left="638"/>
      </w:pPr>
      <w:r>
        <w:rPr>
          <w:color w:val="474747"/>
          <w:w w:val="115"/>
        </w:rPr>
        <w:t>Pátek</w:t>
        <w:tab/>
        <w:t>7:30</w:t>
      </w:r>
      <w:r>
        <w:rPr>
          <w:color w:val="474747"/>
          <w:spacing w:val="-2"/>
          <w:w w:val="115"/>
        </w:rPr>
        <w:t> </w:t>
      </w:r>
      <w:r>
        <w:rPr>
          <w:color w:val="474747"/>
          <w:w w:val="115"/>
        </w:rPr>
        <w:t>-17:00</w:t>
      </w:r>
    </w:p>
    <w:p>
      <w:pPr>
        <w:pStyle w:val="BodyText"/>
        <w:spacing w:line="263" w:lineRule="exact" w:before="239"/>
        <w:ind w:left="644"/>
      </w:pPr>
      <w:r>
        <w:rPr>
          <w:color w:val="494949"/>
          <w:w w:val="105"/>
        </w:rPr>
        <w:t>Lokality plnění:</w:t>
      </w:r>
    </w:p>
    <w:p>
      <w:pPr>
        <w:pStyle w:val="ListParagraph"/>
        <w:numPr>
          <w:ilvl w:val="2"/>
          <w:numId w:val="1"/>
        </w:numPr>
        <w:tabs>
          <w:tab w:pos="1704" w:val="left" w:leader="none"/>
          <w:tab w:pos="1705" w:val="left" w:leader="none"/>
        </w:tabs>
        <w:spacing w:line="258" w:lineRule="exact" w:before="0" w:after="0"/>
        <w:ind w:left="1704" w:right="0" w:hanging="726"/>
        <w:jc w:val="left"/>
        <w:rPr>
          <w:sz w:val="22"/>
        </w:rPr>
      </w:pPr>
      <w:r>
        <w:rPr>
          <w:color w:val="484848"/>
          <w:w w:val="110"/>
          <w:sz w:val="22"/>
        </w:rPr>
        <w:t>IPR</w:t>
      </w:r>
      <w:r>
        <w:rPr>
          <w:color w:val="484848"/>
          <w:spacing w:val="-18"/>
          <w:w w:val="110"/>
          <w:sz w:val="22"/>
        </w:rPr>
        <w:t> </w:t>
      </w:r>
      <w:r>
        <w:rPr>
          <w:color w:val="484848"/>
          <w:w w:val="110"/>
          <w:sz w:val="22"/>
        </w:rPr>
        <w:t>Praha</w:t>
      </w:r>
      <w:r>
        <w:rPr>
          <w:color w:val="484848"/>
          <w:spacing w:val="-22"/>
          <w:w w:val="110"/>
          <w:sz w:val="22"/>
        </w:rPr>
        <w:t> </w:t>
      </w:r>
      <w:r>
        <w:rPr>
          <w:color w:val="484848"/>
          <w:w w:val="125"/>
          <w:sz w:val="22"/>
        </w:rPr>
        <w:t>-</w:t>
      </w:r>
      <w:r>
        <w:rPr>
          <w:color w:val="484848"/>
          <w:spacing w:val="-30"/>
          <w:w w:val="125"/>
          <w:sz w:val="22"/>
        </w:rPr>
        <w:t> </w:t>
      </w:r>
      <w:r>
        <w:rPr>
          <w:color w:val="484848"/>
          <w:w w:val="110"/>
          <w:sz w:val="22"/>
        </w:rPr>
        <w:t>Vyšehradská</w:t>
      </w:r>
      <w:r>
        <w:rPr>
          <w:color w:val="484848"/>
          <w:spacing w:val="-14"/>
          <w:w w:val="110"/>
          <w:sz w:val="22"/>
        </w:rPr>
        <w:t> </w:t>
      </w:r>
      <w:r>
        <w:rPr>
          <w:color w:val="484848"/>
          <w:w w:val="110"/>
          <w:sz w:val="22"/>
        </w:rPr>
        <w:t>57,</w:t>
      </w:r>
      <w:r>
        <w:rPr>
          <w:color w:val="484848"/>
          <w:spacing w:val="-13"/>
          <w:w w:val="110"/>
          <w:sz w:val="22"/>
        </w:rPr>
        <w:t> </w:t>
      </w:r>
      <w:r>
        <w:rPr>
          <w:color w:val="484848"/>
          <w:w w:val="110"/>
          <w:sz w:val="22"/>
        </w:rPr>
        <w:t>128</w:t>
      </w:r>
      <w:r>
        <w:rPr>
          <w:color w:val="484848"/>
          <w:spacing w:val="-19"/>
          <w:w w:val="110"/>
          <w:sz w:val="22"/>
        </w:rPr>
        <w:t> </w:t>
      </w:r>
      <w:r>
        <w:rPr>
          <w:color w:val="484848"/>
          <w:w w:val="110"/>
          <w:sz w:val="22"/>
        </w:rPr>
        <w:t>00,</w:t>
      </w:r>
      <w:r>
        <w:rPr>
          <w:color w:val="484848"/>
          <w:spacing w:val="-15"/>
          <w:w w:val="110"/>
          <w:sz w:val="22"/>
        </w:rPr>
        <w:t> </w:t>
      </w:r>
      <w:r>
        <w:rPr>
          <w:color w:val="484848"/>
          <w:w w:val="110"/>
          <w:sz w:val="22"/>
        </w:rPr>
        <w:t>Praha</w:t>
      </w:r>
      <w:r>
        <w:rPr>
          <w:color w:val="484848"/>
          <w:spacing w:val="-22"/>
          <w:w w:val="110"/>
          <w:sz w:val="22"/>
        </w:rPr>
        <w:t> </w:t>
      </w:r>
      <w:r>
        <w:rPr>
          <w:color w:val="484848"/>
          <w:w w:val="110"/>
          <w:sz w:val="22"/>
        </w:rPr>
        <w:t>2</w:t>
      </w:r>
    </w:p>
    <w:p>
      <w:pPr>
        <w:pStyle w:val="ListParagraph"/>
        <w:numPr>
          <w:ilvl w:val="2"/>
          <w:numId w:val="1"/>
        </w:numPr>
        <w:tabs>
          <w:tab w:pos="1712" w:val="left" w:leader="none"/>
          <w:tab w:pos="1713" w:val="left" w:leader="none"/>
        </w:tabs>
        <w:spacing w:line="263" w:lineRule="exact" w:before="0" w:after="0"/>
        <w:ind w:left="1712" w:right="0" w:hanging="738"/>
        <w:jc w:val="left"/>
        <w:rPr>
          <w:sz w:val="22"/>
        </w:rPr>
      </w:pPr>
      <w:r>
        <w:rPr>
          <w:color w:val="484848"/>
          <w:spacing w:val="-2"/>
          <w:w w:val="105"/>
          <w:sz w:val="22"/>
        </w:rPr>
        <w:t>Spisovn</w:t>
      </w:r>
      <w:r>
        <w:rPr>
          <w:color w:val="484848"/>
          <w:w w:val="105"/>
          <w:sz w:val="22"/>
        </w:rPr>
        <w:t>a</w:t>
      </w:r>
      <w:r>
        <w:rPr>
          <w:color w:val="484848"/>
          <w:spacing w:val="11"/>
          <w:sz w:val="22"/>
        </w:rPr>
        <w:t> </w:t>
      </w:r>
      <w:r>
        <w:rPr>
          <w:color w:val="484848"/>
          <w:spacing w:val="18"/>
          <w:w w:val="213"/>
          <w:sz w:val="22"/>
        </w:rPr>
        <w:t>-</w:t>
      </w:r>
      <w:r>
        <w:rPr>
          <w:color w:val="484848"/>
          <w:spacing w:val="-2"/>
          <w:w w:val="102"/>
          <w:sz w:val="22"/>
        </w:rPr>
        <w:t>Jehněč</w:t>
      </w:r>
      <w:r>
        <w:rPr>
          <w:color w:val="484848"/>
          <w:w w:val="102"/>
          <w:sz w:val="22"/>
        </w:rPr>
        <w:t>í</w:t>
      </w:r>
      <w:r>
        <w:rPr>
          <w:color w:val="484848"/>
          <w:spacing w:val="11"/>
          <w:sz w:val="22"/>
        </w:rPr>
        <w:t> </w:t>
      </w:r>
      <w:r>
        <w:rPr>
          <w:color w:val="484848"/>
          <w:spacing w:val="-2"/>
          <w:w w:val="103"/>
          <w:sz w:val="22"/>
        </w:rPr>
        <w:t>Dvůr</w:t>
      </w:r>
      <w:r>
        <w:rPr>
          <w:color w:val="484848"/>
          <w:w w:val="103"/>
          <w:sz w:val="22"/>
        </w:rPr>
        <w:t>,</w:t>
      </w:r>
      <w:r>
        <w:rPr>
          <w:color w:val="484848"/>
          <w:spacing w:val="19"/>
          <w:sz w:val="22"/>
        </w:rPr>
        <w:t> </w:t>
      </w:r>
      <w:r>
        <w:rPr>
          <w:color w:val="484848"/>
          <w:w w:val="105"/>
          <w:sz w:val="22"/>
        </w:rPr>
        <w:t>Horoměřická</w:t>
      </w:r>
      <w:r>
        <w:rPr>
          <w:color w:val="484848"/>
          <w:spacing w:val="-1"/>
          <w:sz w:val="22"/>
        </w:rPr>
        <w:t> </w:t>
      </w:r>
      <w:r>
        <w:rPr>
          <w:color w:val="484848"/>
          <w:spacing w:val="-1"/>
          <w:w w:val="104"/>
          <w:sz w:val="22"/>
        </w:rPr>
        <w:t>2307</w:t>
      </w:r>
      <w:r>
        <w:rPr>
          <w:color w:val="484848"/>
          <w:w w:val="104"/>
          <w:sz w:val="22"/>
        </w:rPr>
        <w:t>,</w:t>
      </w:r>
      <w:r>
        <w:rPr>
          <w:color w:val="484848"/>
          <w:spacing w:val="9"/>
          <w:sz w:val="22"/>
        </w:rPr>
        <w:t> </w:t>
      </w:r>
      <w:r>
        <w:rPr>
          <w:color w:val="484848"/>
          <w:w w:val="108"/>
          <w:sz w:val="22"/>
        </w:rPr>
        <w:t>164</w:t>
      </w:r>
      <w:r>
        <w:rPr>
          <w:color w:val="484848"/>
          <w:spacing w:val="1"/>
          <w:sz w:val="22"/>
        </w:rPr>
        <w:t> </w:t>
      </w:r>
      <w:r>
        <w:rPr>
          <w:color w:val="484848"/>
          <w:spacing w:val="3"/>
          <w:w w:val="100"/>
          <w:sz w:val="22"/>
        </w:rPr>
        <w:t>00</w:t>
      </w:r>
      <w:r>
        <w:rPr>
          <w:color w:val="484848"/>
          <w:w w:val="100"/>
          <w:sz w:val="22"/>
        </w:rPr>
        <w:t>,</w:t>
      </w:r>
      <w:r>
        <w:rPr>
          <w:color w:val="484848"/>
          <w:spacing w:val="6"/>
          <w:sz w:val="22"/>
        </w:rPr>
        <w:t> </w:t>
      </w:r>
      <w:r>
        <w:rPr>
          <w:color w:val="484848"/>
          <w:w w:val="105"/>
          <w:sz w:val="22"/>
        </w:rPr>
        <w:t>Praha</w:t>
      </w:r>
      <w:r>
        <w:rPr>
          <w:color w:val="484848"/>
          <w:spacing w:val="-2"/>
          <w:sz w:val="22"/>
        </w:rPr>
        <w:t> </w:t>
      </w:r>
      <w:r>
        <w:rPr>
          <w:color w:val="484848"/>
          <w:w w:val="110"/>
          <w:sz w:val="22"/>
        </w:rPr>
        <w:t>6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202"/>
        <w:ind w:left="5149" w:right="4965" w:firstLine="0"/>
        <w:jc w:val="center"/>
        <w:rPr>
          <w:rFonts w:ascii="Georgia"/>
          <w:i/>
          <w:sz w:val="24"/>
        </w:rPr>
      </w:pPr>
      <w:r>
        <w:rPr>
          <w:rFonts w:ascii="Georgia"/>
          <w:i/>
          <w:color w:val="505050"/>
          <w:w w:val="90"/>
          <w:sz w:val="24"/>
        </w:rPr>
        <w:t>1/2</w:t>
      </w:r>
    </w:p>
    <w:p>
      <w:pPr>
        <w:spacing w:after="0"/>
        <w:jc w:val="center"/>
        <w:rPr>
          <w:rFonts w:ascii="Georgia"/>
          <w:sz w:val="24"/>
        </w:rPr>
        <w:sectPr>
          <w:type w:val="continuous"/>
          <w:pgSz w:w="11910" w:h="16830"/>
          <w:pgMar w:top="640" w:bottom="280" w:left="460" w:right="980"/>
        </w:sectPr>
      </w:pPr>
    </w:p>
    <w:p>
      <w:pPr>
        <w:spacing w:line="312" w:lineRule="exact" w:before="99"/>
        <w:ind w:left="108" w:right="0" w:firstLine="0"/>
        <w:jc w:val="left"/>
        <w:rPr>
          <w:rFonts w:ascii="Cambria"/>
          <w:b/>
          <w:sz w:val="28"/>
        </w:rPr>
      </w:pPr>
      <w:r>
        <w:rPr>
          <w:rFonts w:ascii="Cambria"/>
          <w:b/>
          <w:color w:val="F8F8F8"/>
          <w:sz w:val="28"/>
        </w:rPr>
        <w:t>PRA HA PRA GUE PRA</w:t>
      </w:r>
      <w:r>
        <w:rPr>
          <w:rFonts w:ascii="Cambria"/>
          <w:b/>
          <w:color w:val="F8F8F8"/>
          <w:spacing w:val="57"/>
          <w:sz w:val="28"/>
        </w:rPr>
        <w:t> </w:t>
      </w:r>
      <w:r>
        <w:rPr>
          <w:rFonts w:ascii="Cambria"/>
          <w:b/>
          <w:color w:val="F8F8F8"/>
          <w:sz w:val="28"/>
        </w:rPr>
        <w:t>GA</w:t>
      </w:r>
    </w:p>
    <w:p>
      <w:pPr>
        <w:pStyle w:val="Heading3"/>
        <w:spacing w:line="278" w:lineRule="auto" w:before="137"/>
        <w:ind w:left="108" w:right="4476" w:firstLine="10"/>
      </w:pPr>
      <w:r>
        <w:rPr>
          <w:b w:val="0"/>
        </w:rPr>
        <w:br w:type="column"/>
      </w:r>
      <w:r>
        <w:rPr>
          <w:color w:val="383838"/>
          <w:w w:val="105"/>
        </w:rPr>
        <w:t>INSTITUT PLÁNOVÁNÍ A ROZVOJE HLAVNÍHO MĚSTA  PRAHY</w:t>
      </w:r>
    </w:p>
    <w:p>
      <w:pPr>
        <w:spacing w:line="240" w:lineRule="exact" w:before="0"/>
        <w:ind w:left="120" w:right="0" w:firstLine="0"/>
        <w:jc w:val="left"/>
        <w:rPr>
          <w:b/>
          <w:sz w:val="22"/>
        </w:rPr>
      </w:pPr>
      <w:r>
        <w:rPr>
          <w:b/>
          <w:color w:val="383838"/>
          <w:w w:val="110"/>
          <w:sz w:val="22"/>
        </w:rPr>
        <w:t>příspěvková organizace</w:t>
      </w:r>
    </w:p>
    <w:p>
      <w:pPr>
        <w:spacing w:after="0" w:line="240" w:lineRule="exact"/>
        <w:jc w:val="left"/>
        <w:rPr>
          <w:sz w:val="22"/>
        </w:rPr>
        <w:sectPr>
          <w:pgSz w:w="11910" w:h="16830"/>
          <w:pgMar w:top="520" w:bottom="280" w:left="520" w:right="900"/>
          <w:cols w:num="2" w:equalWidth="0">
            <w:col w:w="1305" w:space="362"/>
            <w:col w:w="8823"/>
          </w:cols>
        </w:sectPr>
      </w:pPr>
    </w:p>
    <w:p>
      <w:pPr>
        <w:tabs>
          <w:tab w:pos="6542" w:val="left" w:leader="none"/>
        </w:tabs>
        <w:spacing w:line="273" w:lineRule="exact" w:before="0"/>
        <w:ind w:left="0" w:right="23" w:firstLine="0"/>
        <w:jc w:val="center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43080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324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color w:val="F8F8F8"/>
          <w:position w:val="-6"/>
          <w:sz w:val="28"/>
        </w:rPr>
        <w:t>PRA </w:t>
      </w:r>
      <w:r>
        <w:rPr>
          <w:rFonts w:ascii="Cambria" w:hAnsi="Cambria"/>
          <w:b/>
          <w:color w:val="F8F8F8"/>
          <w:spacing w:val="16"/>
          <w:position w:val="-6"/>
          <w:sz w:val="28"/>
        </w:rPr>
        <w:t> </w:t>
      </w:r>
      <w:r>
        <w:rPr>
          <w:rFonts w:ascii="Cambria" w:hAnsi="Cambria"/>
          <w:b/>
          <w:color w:val="F8F8F8"/>
          <w:position w:val="-6"/>
          <w:sz w:val="28"/>
        </w:rPr>
        <w:t>G</w:t>
        <w:tab/>
      </w:r>
      <w:r>
        <w:rPr>
          <w:b/>
          <w:color w:val="3D3D3D"/>
          <w:sz w:val="22"/>
        </w:rPr>
        <w:t>Podpora a rozvoj databázového</w:t>
      </w:r>
      <w:r>
        <w:rPr>
          <w:b/>
          <w:color w:val="3D3D3D"/>
          <w:spacing w:val="-25"/>
          <w:sz w:val="22"/>
        </w:rPr>
        <w:t> </w:t>
      </w:r>
      <w:r>
        <w:rPr>
          <w:b/>
          <w:color w:val="3D3D3D"/>
          <w:sz w:val="22"/>
        </w:rPr>
        <w:t>systému</w:t>
      </w:r>
    </w:p>
    <w:p>
      <w:pPr>
        <w:spacing w:line="233" w:lineRule="exact" w:before="0"/>
        <w:ind w:left="7462" w:right="0" w:firstLine="0"/>
        <w:jc w:val="left"/>
        <w:rPr>
          <w:b/>
          <w:sz w:val="22"/>
        </w:rPr>
      </w:pPr>
      <w:r>
        <w:rPr>
          <w:b/>
          <w:color w:val="3D3D3D"/>
          <w:sz w:val="22"/>
        </w:rPr>
        <w:t>Příloha č.1_ Specifikace zakázky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977" w:val="left" w:leader="none"/>
        </w:tabs>
        <w:spacing w:line="240" w:lineRule="auto" w:before="0" w:after="0"/>
        <w:ind w:left="976" w:right="0" w:hanging="342"/>
        <w:jc w:val="both"/>
        <w:rPr>
          <w:color w:val="434343"/>
          <w:sz w:val="22"/>
        </w:rPr>
      </w:pPr>
      <w:r>
        <w:rPr>
          <w:color w:val="434343"/>
          <w:w w:val="105"/>
          <w:sz w:val="22"/>
          <w:u w:val="single" w:color="474747"/>
        </w:rPr>
        <w:t>Konzultační </w:t>
      </w:r>
      <w:r>
        <w:rPr>
          <w:color w:val="434343"/>
          <w:spacing w:val="3"/>
          <w:w w:val="105"/>
          <w:sz w:val="22"/>
          <w:u w:val="single" w:color="474747"/>
        </w:rPr>
        <w:t>apravidelné </w:t>
      </w:r>
      <w:r>
        <w:rPr>
          <w:color w:val="434343"/>
          <w:w w:val="105"/>
          <w:sz w:val="22"/>
          <w:u w:val="single" w:color="474747"/>
        </w:rPr>
        <w:t>údržbové  služby</w:t>
      </w:r>
      <w:r>
        <w:rPr>
          <w:color w:val="434343"/>
          <w:spacing w:val="7"/>
          <w:w w:val="105"/>
          <w:sz w:val="22"/>
          <w:u w:val="single" w:color="474747"/>
        </w:rPr>
        <w:t> </w:t>
      </w:r>
      <w:r>
        <w:rPr>
          <w:color w:val="434343"/>
          <w:w w:val="105"/>
          <w:sz w:val="22"/>
          <w:u w:val="single" w:color="474747"/>
        </w:rPr>
        <w:t>DB</w:t>
      </w:r>
    </w:p>
    <w:p>
      <w:pPr>
        <w:pStyle w:val="BodyText"/>
        <w:spacing w:before="110"/>
        <w:ind w:left="627" w:right="121" w:firstLine="4"/>
        <w:jc w:val="both"/>
      </w:pPr>
      <w:r>
        <w:rPr>
          <w:color w:val="414141"/>
        </w:rPr>
        <w:t>Služby (specifikované v čl.1 odst. 1.1.1 až 1.1.2 této přílohy) budou standardně vykonávány v pracovních dnech a v pracovní době, tj. Po-Pá 7:00-19:00. V případě systémových zásahů většího rozsahu je možné ze strany IPR Praha iniciovat plnění dílčího rozsahu služeb do období mimo pracovní dny nebo dobu, kdy nebudou narušeny klíčové činnosti IPR Praha.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632" w:right="120" w:hanging="1"/>
        <w:jc w:val="both"/>
      </w:pPr>
      <w:r>
        <w:rPr>
          <w:color w:val="404040"/>
        </w:rPr>
        <w:t>Všechny služby budou realizovány v lokalitách zadavatele, externí přístup do prostředí IT zadavatele není garantován.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641"/>
        <w:jc w:val="both"/>
      </w:pPr>
      <w:r>
        <w:rPr>
          <w:color w:val="414141"/>
        </w:rPr>
        <w:t>Klasifikace SLA:</w:t>
      </w:r>
    </w:p>
    <w:tbl>
      <w:tblPr>
        <w:tblW w:w="0" w:type="auto"/>
        <w:jc w:val="left"/>
        <w:tblInd w:w="629" w:type="dxa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  <w:insideH w:val="single" w:sz="6" w:space="0" w:color="505050"/>
          <w:insideV w:val="single" w:sz="6" w:space="0" w:color="50505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6"/>
        <w:gridCol w:w="3254"/>
        <w:gridCol w:w="3235"/>
      </w:tblGrid>
      <w:tr>
        <w:trPr>
          <w:trHeight w:val="278" w:hRule="exact"/>
        </w:trPr>
        <w:tc>
          <w:tcPr>
            <w:tcW w:w="3226" w:type="dxa"/>
            <w:tcBorders>
              <w:bottom w:val="single" w:sz="6" w:space="0" w:color="535353"/>
            </w:tcBorders>
          </w:tcPr>
          <w:p>
            <w:pPr>
              <w:pStyle w:val="TableParagraph"/>
              <w:spacing w:line="266" w:lineRule="exact"/>
              <w:ind w:left="679" w:right="659"/>
              <w:rPr>
                <w:b/>
                <w:sz w:val="22"/>
              </w:rPr>
            </w:pPr>
            <w:r>
              <w:rPr>
                <w:b/>
                <w:color w:val="393939"/>
                <w:sz w:val="22"/>
              </w:rPr>
              <w:t>Klasifikace</w:t>
            </w:r>
          </w:p>
        </w:tc>
        <w:tc>
          <w:tcPr>
            <w:tcW w:w="3254" w:type="dxa"/>
            <w:tcBorders>
              <w:bottom w:val="single" w:sz="6" w:space="0" w:color="535353"/>
              <w:right w:val="single" w:sz="6" w:space="0" w:color="4B4B4B"/>
            </w:tcBorders>
          </w:tcPr>
          <w:p>
            <w:pPr>
              <w:pStyle w:val="TableParagraph"/>
              <w:spacing w:line="263" w:lineRule="exact"/>
              <w:ind w:left="1355" w:right="1348"/>
              <w:rPr>
                <w:b/>
                <w:sz w:val="22"/>
              </w:rPr>
            </w:pPr>
            <w:r>
              <w:rPr>
                <w:b/>
                <w:color w:val="3A3A3A"/>
                <w:sz w:val="22"/>
              </w:rPr>
              <w:t>Popis</w:t>
            </w:r>
          </w:p>
        </w:tc>
        <w:tc>
          <w:tcPr>
            <w:tcW w:w="3235" w:type="dxa"/>
            <w:tcBorders>
              <w:left w:val="single" w:sz="6" w:space="0" w:color="4B4B4B"/>
              <w:bottom w:val="single" w:sz="6" w:space="0" w:color="535353"/>
            </w:tcBorders>
          </w:tcPr>
          <w:p>
            <w:pPr>
              <w:pStyle w:val="TableParagraph"/>
              <w:spacing w:line="266" w:lineRule="exact"/>
              <w:ind w:left="84" w:right="84"/>
              <w:rPr>
                <w:b/>
                <w:sz w:val="22"/>
              </w:rPr>
            </w:pPr>
            <w:r>
              <w:rPr>
                <w:b/>
                <w:color w:val="3C3C3C"/>
                <w:sz w:val="22"/>
              </w:rPr>
              <w:t>Započetí řešení od nahlášení</w:t>
            </w:r>
          </w:p>
        </w:tc>
      </w:tr>
      <w:tr>
        <w:trPr>
          <w:trHeight w:val="1082" w:hRule="exact"/>
        </w:trPr>
        <w:tc>
          <w:tcPr>
            <w:tcW w:w="3226" w:type="dxa"/>
            <w:tcBorders>
              <w:top w:val="single" w:sz="6" w:space="0" w:color="535353"/>
              <w:bottom w:val="single" w:sz="6" w:space="0" w:color="444444"/>
            </w:tcBorders>
          </w:tcPr>
          <w:p>
            <w:pPr>
              <w:pStyle w:val="TableParagraph"/>
              <w:spacing w:before="9"/>
              <w:jc w:val="left"/>
              <w:rPr>
                <w:sz w:val="21"/>
              </w:rPr>
            </w:pPr>
          </w:p>
          <w:p>
            <w:pPr>
              <w:pStyle w:val="TableParagraph"/>
              <w:ind w:left="679" w:right="660"/>
              <w:rPr>
                <w:sz w:val="22"/>
              </w:rPr>
            </w:pPr>
            <w:r>
              <w:rPr>
                <w:color w:val="3E3E3E"/>
                <w:sz w:val="22"/>
              </w:rPr>
              <w:t>Kritický požadavek</w:t>
            </w:r>
          </w:p>
        </w:tc>
        <w:tc>
          <w:tcPr>
            <w:tcW w:w="3254" w:type="dxa"/>
            <w:tcBorders>
              <w:top w:val="single" w:sz="6" w:space="0" w:color="535353"/>
              <w:bottom w:val="single" w:sz="6" w:space="0" w:color="444444"/>
              <w:right w:val="single" w:sz="6" w:space="0" w:color="4B4B4B"/>
            </w:tcBorders>
          </w:tcPr>
          <w:p>
            <w:pPr>
              <w:pStyle w:val="TableParagraph"/>
              <w:ind w:left="103" w:right="95" w:firstLine="10"/>
              <w:jc w:val="both"/>
              <w:rPr>
                <w:sz w:val="22"/>
              </w:rPr>
            </w:pPr>
            <w:r>
              <w:rPr>
                <w:color w:val="404040"/>
                <w:sz w:val="22"/>
              </w:rPr>
              <w:t>Řeší přímý vliv na fungování nebo </w:t>
            </w:r>
            <w:r>
              <w:rPr>
                <w:color w:val="3E3E3E"/>
                <w:sz w:val="22"/>
              </w:rPr>
              <w:t>produktivitu skupiny uživatelů (20 </w:t>
            </w:r>
            <w:r>
              <w:rPr>
                <w:color w:val="404040"/>
                <w:sz w:val="22"/>
              </w:rPr>
              <w:t>a </w:t>
            </w:r>
            <w:r>
              <w:rPr>
                <w:color w:val="424242"/>
                <w:sz w:val="22"/>
              </w:rPr>
              <w:t>více), nebo </w:t>
            </w:r>
            <w:r>
              <w:rPr>
                <w:color w:val="444444"/>
                <w:sz w:val="22"/>
              </w:rPr>
              <w:t>klíčových služeb </w:t>
            </w:r>
            <w:r>
              <w:rPr>
                <w:color w:val="404040"/>
                <w:sz w:val="22"/>
              </w:rPr>
              <w:t>zadavatele</w:t>
            </w:r>
          </w:p>
        </w:tc>
        <w:tc>
          <w:tcPr>
            <w:tcW w:w="3235" w:type="dxa"/>
            <w:tcBorders>
              <w:top w:val="single" w:sz="6" w:space="0" w:color="535353"/>
              <w:left w:val="single" w:sz="6" w:space="0" w:color="4B4B4B"/>
              <w:bottom w:val="single" w:sz="6" w:space="0" w:color="444444"/>
            </w:tcBorders>
          </w:tcPr>
          <w:p>
            <w:pPr>
              <w:pStyle w:val="TableParagraph"/>
              <w:spacing w:before="10"/>
              <w:jc w:val="left"/>
              <w:rPr>
                <w:sz w:val="21"/>
              </w:rPr>
            </w:pPr>
          </w:p>
          <w:p>
            <w:pPr>
              <w:pStyle w:val="TableParagraph"/>
              <w:ind w:left="84" w:right="84"/>
              <w:rPr>
                <w:sz w:val="22"/>
              </w:rPr>
            </w:pPr>
            <w:r>
              <w:rPr>
                <w:color w:val="414141"/>
                <w:sz w:val="22"/>
              </w:rPr>
              <w:t>1 hod</w:t>
            </w:r>
          </w:p>
        </w:tc>
      </w:tr>
      <w:tr>
        <w:trPr>
          <w:trHeight w:val="814" w:hRule="exact"/>
        </w:trPr>
        <w:tc>
          <w:tcPr>
            <w:tcW w:w="3226" w:type="dxa"/>
            <w:tcBorders>
              <w:top w:val="single" w:sz="6" w:space="0" w:color="444444"/>
            </w:tcBorders>
          </w:tcPr>
          <w:p>
            <w:pPr>
              <w:pStyle w:val="TableParagraph"/>
              <w:spacing w:before="9"/>
              <w:jc w:val="left"/>
              <w:rPr>
                <w:sz w:val="21"/>
              </w:rPr>
            </w:pPr>
          </w:p>
          <w:p>
            <w:pPr>
              <w:pStyle w:val="TableParagraph"/>
              <w:ind w:left="679" w:right="651"/>
              <w:rPr>
                <w:sz w:val="22"/>
              </w:rPr>
            </w:pPr>
            <w:r>
              <w:rPr>
                <w:color w:val="434343"/>
                <w:sz w:val="22"/>
              </w:rPr>
              <w:t>Běžný požadavek</w:t>
            </w:r>
          </w:p>
        </w:tc>
        <w:tc>
          <w:tcPr>
            <w:tcW w:w="3254" w:type="dxa"/>
            <w:tcBorders>
              <w:top w:val="single" w:sz="6" w:space="0" w:color="444444"/>
              <w:right w:val="single" w:sz="6" w:space="0" w:color="4B4B4B"/>
            </w:tcBorders>
          </w:tcPr>
          <w:p>
            <w:pPr>
              <w:pStyle w:val="TableParagraph"/>
              <w:spacing w:line="237" w:lineRule="auto"/>
              <w:ind w:left="104" w:right="96" w:firstLine="13"/>
              <w:jc w:val="both"/>
              <w:rPr>
                <w:sz w:val="22"/>
              </w:rPr>
            </w:pPr>
            <w:r>
              <w:rPr>
                <w:color w:val="444444"/>
                <w:sz w:val="22"/>
              </w:rPr>
              <w:t>Řeší nefunkčnost uživatele nebo </w:t>
            </w:r>
            <w:r>
              <w:rPr>
                <w:color w:val="434343"/>
                <w:sz w:val="22"/>
              </w:rPr>
              <w:t>služby, neovlivňující produktivitu </w:t>
            </w:r>
            <w:r>
              <w:rPr>
                <w:color w:val="3E3E3E"/>
                <w:sz w:val="22"/>
              </w:rPr>
              <w:t>skupiny nebo celku</w:t>
            </w:r>
          </w:p>
        </w:tc>
        <w:tc>
          <w:tcPr>
            <w:tcW w:w="3235" w:type="dxa"/>
            <w:tcBorders>
              <w:top w:val="single" w:sz="6" w:space="0" w:color="444444"/>
              <w:left w:val="single" w:sz="6" w:space="0" w:color="4B4B4B"/>
            </w:tcBorders>
          </w:tcPr>
          <w:p>
            <w:pPr>
              <w:pStyle w:val="TableParagraph"/>
              <w:spacing w:before="9"/>
              <w:jc w:val="left"/>
              <w:rPr>
                <w:sz w:val="21"/>
              </w:rPr>
            </w:pPr>
          </w:p>
          <w:p>
            <w:pPr>
              <w:pStyle w:val="TableParagraph"/>
              <w:ind w:left="84" w:right="76"/>
              <w:rPr>
                <w:sz w:val="22"/>
              </w:rPr>
            </w:pPr>
            <w:r>
              <w:rPr>
                <w:color w:val="3E3E3E"/>
                <w:sz w:val="22"/>
              </w:rPr>
              <w:t>3 hod</w:t>
            </w:r>
          </w:p>
        </w:tc>
      </w:tr>
      <w:tr>
        <w:trPr>
          <w:trHeight w:val="547" w:hRule="exact"/>
        </w:trPr>
        <w:tc>
          <w:tcPr>
            <w:tcW w:w="3226" w:type="dxa"/>
            <w:tcBorders>
              <w:bottom w:val="single" w:sz="8" w:space="0" w:color="5C5C5C"/>
            </w:tcBorders>
          </w:tcPr>
          <w:p>
            <w:pPr>
              <w:pStyle w:val="TableParagraph"/>
              <w:spacing w:line="265" w:lineRule="exact"/>
              <w:ind w:left="679" w:right="670"/>
              <w:rPr>
                <w:sz w:val="22"/>
              </w:rPr>
            </w:pPr>
            <w:r>
              <w:rPr>
                <w:color w:val="414141"/>
                <w:sz w:val="22"/>
              </w:rPr>
              <w:t>Změnový požadavek</w:t>
            </w:r>
          </w:p>
        </w:tc>
        <w:tc>
          <w:tcPr>
            <w:tcW w:w="3254" w:type="dxa"/>
            <w:tcBorders>
              <w:bottom w:val="single" w:sz="8" w:space="0" w:color="5C5C5C"/>
              <w:right w:val="single" w:sz="6" w:space="0" w:color="4B4B4B"/>
            </w:tcBorders>
          </w:tcPr>
          <w:p>
            <w:pPr>
              <w:pStyle w:val="TableParagraph"/>
              <w:tabs>
                <w:tab w:pos="733" w:val="left" w:leader="none"/>
                <w:tab w:pos="1648" w:val="left" w:leader="none"/>
                <w:tab w:pos="2550" w:val="left" w:leader="none"/>
              </w:tabs>
              <w:spacing w:line="237" w:lineRule="auto"/>
              <w:ind w:left="101" w:right="96" w:firstLine="15"/>
              <w:jc w:val="left"/>
              <w:rPr>
                <w:sz w:val="22"/>
              </w:rPr>
            </w:pPr>
            <w:r>
              <w:rPr>
                <w:color w:val="404040"/>
                <w:sz w:val="22"/>
              </w:rPr>
              <w:t>Řeší</w:t>
              <w:tab/>
            </w:r>
            <w:r>
              <w:rPr>
                <w:color w:val="3D3D3D"/>
                <w:sz w:val="22"/>
              </w:rPr>
              <w:t>drobné</w:t>
              <w:tab/>
            </w:r>
            <w:r>
              <w:rPr>
                <w:color w:val="414141"/>
                <w:sz w:val="22"/>
              </w:rPr>
              <w:t>změny,</w:t>
              <w:tab/>
            </w:r>
            <w:r>
              <w:rPr>
                <w:color w:val="434343"/>
                <w:sz w:val="22"/>
              </w:rPr>
              <w:t>změny </w:t>
            </w:r>
            <w:r>
              <w:rPr>
                <w:color w:val="3E3E3E"/>
                <w:sz w:val="22"/>
              </w:rPr>
              <w:t>nastavení, dokumentační</w:t>
            </w:r>
            <w:r>
              <w:rPr>
                <w:color w:val="3E3E3E"/>
                <w:spacing w:val="-10"/>
                <w:sz w:val="22"/>
              </w:rPr>
              <w:t> </w:t>
            </w:r>
            <w:r>
              <w:rPr>
                <w:color w:val="3E3E3E"/>
                <w:sz w:val="22"/>
              </w:rPr>
              <w:t>činnost</w:t>
            </w:r>
          </w:p>
        </w:tc>
        <w:tc>
          <w:tcPr>
            <w:tcW w:w="3235" w:type="dxa"/>
            <w:tcBorders>
              <w:left w:val="single" w:sz="6" w:space="0" w:color="4B4B4B"/>
              <w:bottom w:val="single" w:sz="8" w:space="0" w:color="5C5C5C"/>
            </w:tcBorders>
          </w:tcPr>
          <w:p>
            <w:pPr>
              <w:pStyle w:val="TableParagraph"/>
              <w:spacing w:line="262" w:lineRule="exact"/>
              <w:ind w:left="84" w:right="101"/>
              <w:rPr>
                <w:sz w:val="22"/>
              </w:rPr>
            </w:pPr>
            <w:r>
              <w:rPr>
                <w:color w:val="414141"/>
                <w:sz w:val="22"/>
              </w:rPr>
              <w:t>Dle dohody obou smluvních starn</w:t>
            </w:r>
          </w:p>
        </w:tc>
      </w:tr>
    </w:tbl>
    <w:p>
      <w:pPr>
        <w:pStyle w:val="BodyText"/>
        <w:spacing w:line="540" w:lineRule="atLeast"/>
        <w:ind w:left="643" w:right="3467" w:hanging="7"/>
      </w:pPr>
      <w:r>
        <w:rPr>
          <w:color w:val="444444"/>
        </w:rPr>
        <w:t>Součástí služeb je také telefonická podpora ve výše uvedeném rozsahu. </w:t>
      </w:r>
      <w:r>
        <w:rPr>
          <w:color w:val="444444"/>
          <w:u w:val="single" w:color="505050"/>
        </w:rPr>
        <w:t>2.3  Rozvojové  služby</w:t>
      </w:r>
    </w:p>
    <w:p>
      <w:pPr>
        <w:pStyle w:val="BodyText"/>
        <w:spacing w:line="237" w:lineRule="auto" w:before="112"/>
        <w:ind w:left="638" w:right="117" w:firstLine="3"/>
        <w:jc w:val="both"/>
      </w:pPr>
      <w:r>
        <w:rPr>
          <w:color w:val="424242"/>
        </w:rPr>
        <w:t>Služby budou standardně vykonávány v pracovních dnech a v pracovní době, tj. Po-Pá 7:00-18:00. V případě systémových zásahů většího rozsahu je možné ze strany IPR Praha iniciovat plnění dílčího rozsahu služeb do období mimo pracovní dny nebo dobu, kdy nebudou narušeny klíčové činnosti IPR  Praha.</w:t>
      </w:r>
    </w:p>
    <w:p>
      <w:pPr>
        <w:pStyle w:val="BodyText"/>
        <w:spacing w:before="1"/>
      </w:pPr>
    </w:p>
    <w:p>
      <w:pPr>
        <w:pStyle w:val="BodyText"/>
        <w:ind w:left="639" w:right="117" w:firstLine="2"/>
        <w:jc w:val="both"/>
      </w:pPr>
      <w:r>
        <w:rPr>
          <w:color w:val="444444"/>
        </w:rPr>
        <w:t>Všechny služby budou realizovány v lokalitách zadavatele, externí přístup do prostředí IT zadavatele není garantován.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641" w:right="127" w:firstLine="14"/>
        <w:jc w:val="both"/>
      </w:pPr>
      <w:r>
        <w:rPr>
          <w:color w:val="434343"/>
        </w:rPr>
        <w:t>Maximální požadovaná odezva (odezva = započetí řešení požadavku) pro Změnové požadavky (řeší rozvoj, změny nastavení, dokumentační činnosti) je 48 hodin.</w:t>
      </w:r>
    </w:p>
    <w:p>
      <w:pPr>
        <w:pStyle w:val="BodyText"/>
      </w:pPr>
    </w:p>
    <w:p>
      <w:pPr>
        <w:pStyle w:val="BodyText"/>
        <w:spacing w:line="237" w:lineRule="auto"/>
        <w:ind w:left="643" w:right="110" w:firstLine="2"/>
        <w:jc w:val="both"/>
      </w:pPr>
      <w:r>
        <w:rPr>
          <w:color w:val="424242"/>
        </w:rPr>
        <w:t>Služby dílčího rozvoje budou zadány na základě zadavatelem odsouhlaseného Požadavku, který bude obsahovat specifikaci provedených prací, termín plnění/předání a cenu. Vyúčtování bude provedeno po předání</w:t>
      </w:r>
      <w:r>
        <w:rPr>
          <w:color w:val="424242"/>
          <w:spacing w:val="-12"/>
        </w:rPr>
        <w:t> </w:t>
      </w:r>
      <w:r>
        <w:rPr>
          <w:color w:val="424242"/>
        </w:rPr>
        <w:t>a</w:t>
      </w:r>
      <w:r>
        <w:rPr>
          <w:color w:val="424242"/>
          <w:spacing w:val="-13"/>
        </w:rPr>
        <w:t> </w:t>
      </w:r>
      <w:r>
        <w:rPr>
          <w:color w:val="424242"/>
        </w:rPr>
        <w:t>akceptaci</w:t>
      </w:r>
      <w:r>
        <w:rPr>
          <w:color w:val="424242"/>
          <w:spacing w:val="-16"/>
        </w:rPr>
        <w:t> </w:t>
      </w:r>
      <w:r>
        <w:rPr>
          <w:color w:val="424242"/>
        </w:rPr>
        <w:t>služby</w:t>
      </w:r>
      <w:r>
        <w:rPr>
          <w:color w:val="424242"/>
          <w:spacing w:val="-14"/>
        </w:rPr>
        <w:t> </w:t>
      </w:r>
      <w:r>
        <w:rPr>
          <w:color w:val="424242"/>
        </w:rPr>
        <w:t>formou</w:t>
      </w:r>
      <w:r>
        <w:rPr>
          <w:color w:val="424242"/>
          <w:spacing w:val="-11"/>
        </w:rPr>
        <w:t> </w:t>
      </w:r>
      <w:r>
        <w:rPr>
          <w:color w:val="424242"/>
        </w:rPr>
        <w:t>předávacího/akceptačního</w:t>
      </w:r>
      <w:r>
        <w:rPr>
          <w:color w:val="424242"/>
          <w:spacing w:val="-13"/>
        </w:rPr>
        <w:t> </w:t>
      </w:r>
      <w:r>
        <w:rPr>
          <w:color w:val="424242"/>
        </w:rPr>
        <w:t>protokolu</w:t>
      </w:r>
      <w:r>
        <w:rPr>
          <w:color w:val="424242"/>
          <w:spacing w:val="-5"/>
        </w:rPr>
        <w:t> </w:t>
      </w:r>
      <w:r>
        <w:rPr>
          <w:color w:val="424242"/>
        </w:rPr>
        <w:t>(se</w:t>
      </w:r>
      <w:r>
        <w:rPr>
          <w:color w:val="424242"/>
          <w:spacing w:val="-13"/>
        </w:rPr>
        <w:t> </w:t>
      </w:r>
      <w:r>
        <w:rPr>
          <w:color w:val="424242"/>
        </w:rPr>
        <w:t>závěrem</w:t>
      </w:r>
      <w:r>
        <w:rPr>
          <w:color w:val="424242"/>
          <w:spacing w:val="-8"/>
        </w:rPr>
        <w:t> </w:t>
      </w:r>
      <w:r>
        <w:rPr>
          <w:color w:val="424242"/>
        </w:rPr>
        <w:t>akceptace,</w:t>
      </w:r>
      <w:r>
        <w:rPr>
          <w:color w:val="424242"/>
          <w:spacing w:val="-1"/>
        </w:rPr>
        <w:t> </w:t>
      </w:r>
      <w:r>
        <w:rPr>
          <w:color w:val="424242"/>
        </w:rPr>
        <w:t>který</w:t>
      </w:r>
      <w:r>
        <w:rPr>
          <w:color w:val="424242"/>
          <w:spacing w:val="-13"/>
        </w:rPr>
        <w:t> </w:t>
      </w:r>
      <w:r>
        <w:rPr>
          <w:color w:val="424242"/>
        </w:rPr>
        <w:t>nebrání fakturaci) potvrzeného</w:t>
      </w:r>
      <w:r>
        <w:rPr>
          <w:color w:val="424242"/>
          <w:spacing w:val="-22"/>
        </w:rPr>
        <w:t> </w:t>
      </w:r>
      <w:r>
        <w:rPr>
          <w:color w:val="424242"/>
        </w:rPr>
        <w:t>objednatelem.</w:t>
      </w:r>
    </w:p>
    <w:p>
      <w:pPr>
        <w:pStyle w:val="BodyText"/>
      </w:pPr>
    </w:p>
    <w:p>
      <w:pPr>
        <w:pStyle w:val="BodyText"/>
        <w:ind w:left="655"/>
        <w:jc w:val="both"/>
      </w:pPr>
      <w:r>
        <w:rPr>
          <w:color w:val="454545"/>
          <w:w w:val="105"/>
          <w:u w:val="single" w:color="404040"/>
        </w:rPr>
        <w:t>Požadovaná komunikace</w:t>
      </w:r>
    </w:p>
    <w:p>
      <w:pPr>
        <w:pStyle w:val="BodyText"/>
        <w:spacing w:line="237" w:lineRule="auto" w:before="107"/>
        <w:ind w:left="645" w:right="118" w:firstLine="2"/>
        <w:jc w:val="both"/>
      </w:pPr>
      <w:r>
        <w:rPr>
          <w:color w:val="444444"/>
        </w:rPr>
        <w:t>Dále je jako součást služeb požadována komunikace pomocí internetové ticketingové aplikace (HelpDesk), která</w:t>
      </w:r>
      <w:r>
        <w:rPr>
          <w:color w:val="444444"/>
          <w:spacing w:val="-6"/>
        </w:rPr>
        <w:t> </w:t>
      </w:r>
      <w:r>
        <w:rPr>
          <w:color w:val="444444"/>
        </w:rPr>
        <w:t>slouží</w:t>
      </w:r>
      <w:r>
        <w:rPr>
          <w:color w:val="444444"/>
          <w:spacing w:val="-6"/>
        </w:rPr>
        <w:t> </w:t>
      </w:r>
      <w:r>
        <w:rPr>
          <w:color w:val="444444"/>
        </w:rPr>
        <w:t>jak</w:t>
      </w:r>
      <w:r>
        <w:rPr>
          <w:color w:val="444444"/>
          <w:spacing w:val="-7"/>
        </w:rPr>
        <w:t> </w:t>
      </w:r>
      <w:r>
        <w:rPr>
          <w:color w:val="444444"/>
        </w:rPr>
        <w:t>k</w:t>
      </w:r>
      <w:r>
        <w:rPr>
          <w:color w:val="444444"/>
          <w:spacing w:val="-6"/>
        </w:rPr>
        <w:t> </w:t>
      </w:r>
      <w:r>
        <w:rPr>
          <w:color w:val="444444"/>
        </w:rPr>
        <w:t>oboustranné</w:t>
      </w:r>
      <w:r>
        <w:rPr>
          <w:color w:val="444444"/>
          <w:spacing w:val="-12"/>
        </w:rPr>
        <w:t> </w:t>
      </w:r>
      <w:r>
        <w:rPr>
          <w:color w:val="444444"/>
        </w:rPr>
        <w:t>výměně</w:t>
      </w:r>
      <w:r>
        <w:rPr>
          <w:color w:val="444444"/>
          <w:spacing w:val="-5"/>
        </w:rPr>
        <w:t> </w:t>
      </w:r>
      <w:r>
        <w:rPr>
          <w:color w:val="444444"/>
        </w:rPr>
        <w:t>informací,</w:t>
      </w:r>
      <w:r>
        <w:rPr>
          <w:color w:val="444444"/>
          <w:spacing w:val="4"/>
        </w:rPr>
        <w:t> </w:t>
      </w:r>
      <w:r>
        <w:rPr>
          <w:color w:val="444444"/>
        </w:rPr>
        <w:t>tak</w:t>
      </w:r>
      <w:r>
        <w:rPr>
          <w:color w:val="444444"/>
          <w:spacing w:val="-7"/>
        </w:rPr>
        <w:t> </w:t>
      </w:r>
      <w:r>
        <w:rPr>
          <w:color w:val="444444"/>
        </w:rPr>
        <w:t>k</w:t>
      </w:r>
      <w:r>
        <w:rPr>
          <w:color w:val="444444"/>
          <w:spacing w:val="-3"/>
        </w:rPr>
        <w:t> </w:t>
      </w:r>
      <w:r>
        <w:rPr>
          <w:color w:val="444444"/>
        </w:rPr>
        <w:t>evidenci</w:t>
      </w:r>
      <w:r>
        <w:rPr>
          <w:color w:val="444444"/>
          <w:spacing w:val="-6"/>
        </w:rPr>
        <w:t> </w:t>
      </w:r>
      <w:r>
        <w:rPr>
          <w:color w:val="444444"/>
        </w:rPr>
        <w:t>stráveného</w:t>
      </w:r>
      <w:r>
        <w:rPr>
          <w:color w:val="444444"/>
          <w:spacing w:val="-5"/>
        </w:rPr>
        <w:t> </w:t>
      </w:r>
      <w:r>
        <w:rPr>
          <w:color w:val="444444"/>
        </w:rPr>
        <w:t>času</w:t>
      </w:r>
      <w:r>
        <w:rPr>
          <w:color w:val="444444"/>
          <w:spacing w:val="-2"/>
        </w:rPr>
        <w:t> </w:t>
      </w:r>
      <w:r>
        <w:rPr>
          <w:color w:val="444444"/>
        </w:rPr>
        <w:t>a</w:t>
      </w:r>
      <w:r>
        <w:rPr>
          <w:color w:val="444444"/>
          <w:spacing w:val="-8"/>
        </w:rPr>
        <w:t> </w:t>
      </w:r>
      <w:r>
        <w:rPr>
          <w:color w:val="444444"/>
        </w:rPr>
        <w:t>zaznamenávání</w:t>
      </w:r>
      <w:r>
        <w:rPr>
          <w:color w:val="444444"/>
          <w:spacing w:val="-8"/>
        </w:rPr>
        <w:t> </w:t>
      </w:r>
      <w:r>
        <w:rPr>
          <w:color w:val="444444"/>
        </w:rPr>
        <w:t>požadavků včetně</w:t>
      </w:r>
      <w:r>
        <w:rPr>
          <w:color w:val="444444"/>
          <w:spacing w:val="1"/>
        </w:rPr>
        <w:t> </w:t>
      </w:r>
      <w:r>
        <w:rPr>
          <w:color w:val="444444"/>
        </w:rPr>
        <w:t>času.</w:t>
      </w:r>
    </w:p>
    <w:p>
      <w:pPr>
        <w:pStyle w:val="BodyText"/>
        <w:ind w:left="647" w:right="110"/>
        <w:jc w:val="both"/>
      </w:pPr>
      <w:r>
        <w:rPr>
          <w:color w:val="454545"/>
        </w:rPr>
        <w:t>Při nedostupnosti aplikace musí dodavatel zajistit náhradní komunikaci formou mailu, která následně bude celá dodavatelem přenesena do zprovozněné aplikace.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32"/>
        </w:rPr>
      </w:pPr>
    </w:p>
    <w:p>
      <w:pPr>
        <w:spacing w:before="0"/>
        <w:ind w:left="188" w:right="23" w:firstLine="0"/>
        <w:jc w:val="center"/>
        <w:rPr>
          <w:rFonts w:ascii="Arial Narrow"/>
          <w:sz w:val="26"/>
        </w:rPr>
      </w:pPr>
      <w:r>
        <w:rPr>
          <w:rFonts w:ascii="Arial Narrow"/>
          <w:color w:val="4B4B4B"/>
          <w:sz w:val="26"/>
        </w:rPr>
        <w:t>2/2</w:t>
      </w:r>
    </w:p>
    <w:sectPr>
      <w:type w:val="continuous"/>
      <w:pgSz w:w="11910" w:h="16830"/>
      <w:pgMar w:top="640" w:bottom="280" w:left="5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 Narrow">
    <w:altName w:val="Arial Narrow"/>
    <w:charset w:val="EE"/>
    <w:family w:val="swiss"/>
    <w:pitch w:val="variable"/>
  </w:font>
  <w:font w:name="Georgia">
    <w:altName w:val="Georgia"/>
    <w:charset w:val="EE"/>
    <w:family w:val="roman"/>
    <w:pitch w:val="variable"/>
  </w:font>
  <w:font w:name="Cambria">
    <w:altName w:val="Cambria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991" w:hanging="362"/>
      </w:pPr>
      <w:rPr>
        <w:rFonts w:hint="default"/>
        <w:w w:val="81"/>
        <w:position w:val="2"/>
      </w:rPr>
    </w:lvl>
    <w:lvl w:ilvl="1">
      <w:start w:val="0"/>
      <w:numFmt w:val="bullet"/>
      <w:lvlText w:val="•"/>
      <w:lvlJc w:val="left"/>
      <w:pPr>
        <w:ind w:left="1946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92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39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5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32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78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24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71" w:hanging="36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32" w:hanging="361"/>
        <w:jc w:val="left"/>
      </w:pPr>
      <w:rPr>
        <w:rFonts w:hint="default"/>
        <w:b/>
        <w:bCs/>
        <w:w w:val="90"/>
      </w:rPr>
    </w:lvl>
    <w:lvl w:ilvl="1">
      <w:start w:val="1"/>
      <w:numFmt w:val="decimal"/>
      <w:lvlText w:val="%1.%2"/>
      <w:lvlJc w:val="left"/>
      <w:pPr>
        <w:ind w:left="638" w:hanging="348"/>
        <w:jc w:val="left"/>
      </w:pPr>
      <w:rPr>
        <w:rFonts w:hint="default"/>
        <w:spacing w:val="-1"/>
        <w:w w:val="100"/>
        <w:u w:val="single" w:color="535353"/>
      </w:rPr>
    </w:lvl>
    <w:lvl w:ilvl="2">
      <w:start w:val="1"/>
      <w:numFmt w:val="lowerLetter"/>
      <w:lvlText w:val="%3)"/>
      <w:lvlJc w:val="left"/>
      <w:pPr>
        <w:ind w:left="1704" w:hanging="727"/>
        <w:jc w:val="left"/>
      </w:pPr>
      <w:rPr>
        <w:rFonts w:hint="default" w:ascii="Calibri" w:hAnsi="Calibri" w:eastAsia="Calibri" w:cs="Calibri"/>
        <w:color w:val="484848"/>
        <w:spacing w:val="0"/>
        <w:w w:val="100"/>
        <w:sz w:val="22"/>
        <w:szCs w:val="22"/>
      </w:rPr>
    </w:lvl>
    <w:lvl w:ilvl="3">
      <w:start w:val="0"/>
      <w:numFmt w:val="bullet"/>
      <w:lvlText w:val="•"/>
      <w:lvlJc w:val="left"/>
      <w:pPr>
        <w:ind w:left="3647" w:hanging="7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1" w:hanging="7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95" w:hanging="7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8" w:hanging="7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2" w:hanging="7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16" w:hanging="72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33"/>
      <w:ind w:left="632" w:hanging="360"/>
      <w:outlineLvl w:val="1"/>
    </w:pPr>
    <w:rPr>
      <w:rFonts w:ascii="Calibri" w:hAnsi="Calibri" w:eastAsia="Calibri" w:cs="Calibri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ind w:left="111"/>
      <w:outlineLvl w:val="2"/>
    </w:pPr>
    <w:rPr>
      <w:rFonts w:ascii="Calibri" w:hAnsi="Calibri" w:eastAsia="Calibri" w:cs="Calibri"/>
      <w:sz w:val="26"/>
      <w:szCs w:val="26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989" w:hanging="355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KMC308-C-Chodba4p412-20170803095312</dc:title>
  <dcterms:created xsi:type="dcterms:W3CDTF">2017-10-06T13:38:53Z</dcterms:created>
  <dcterms:modified xsi:type="dcterms:W3CDTF">2017-10-06T13:38:53Z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2017-10-06T00:00:00Z</vt:filetime>
  </property>
</Properties>
</file>