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C54" w:rsidRDefault="001B3C38">
      <w:pPr>
        <w:spacing w:line="14" w:lineRule="exact"/>
      </w:pPr>
      <w:r>
        <w:rPr>
          <w:noProof/>
          <w:lang w:bidi="ar-SA"/>
        </w:rPr>
        <mc:AlternateContent>
          <mc:Choice Requires="wps">
            <w:drawing>
              <wp:anchor distT="0" distB="0" distL="114300" distR="114300" simplePos="0" relativeHeight="125829379" behindDoc="0" locked="0" layoutInCell="1" allowOverlap="1">
                <wp:simplePos x="0" y="0"/>
                <wp:positionH relativeFrom="page">
                  <wp:posOffset>817245</wp:posOffset>
                </wp:positionH>
                <wp:positionV relativeFrom="paragraph">
                  <wp:posOffset>2354580</wp:posOffset>
                </wp:positionV>
                <wp:extent cx="1398905" cy="116840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398905" cy="1168400"/>
                        </a:xfrm>
                        <a:prstGeom prst="rect">
                          <a:avLst/>
                        </a:prstGeom>
                        <a:noFill/>
                      </wps:spPr>
                      <wps:txbx>
                        <w:txbxContent>
                          <w:p w:rsidR="00090C54" w:rsidRDefault="001B3C38">
                            <w:pPr>
                              <w:pStyle w:val="Zkladntext1"/>
                              <w:shd w:val="clear" w:color="auto" w:fill="auto"/>
                              <w:spacing w:after="0"/>
                              <w:jc w:val="left"/>
                            </w:pPr>
                            <w:r>
                              <w:t>Firma:</w:t>
                            </w:r>
                          </w:p>
                          <w:p w:rsidR="00090C54" w:rsidRDefault="001B3C38">
                            <w:pPr>
                              <w:pStyle w:val="Zkladntext1"/>
                              <w:shd w:val="clear" w:color="auto" w:fill="auto"/>
                              <w:spacing w:after="0"/>
                              <w:jc w:val="left"/>
                            </w:pPr>
                            <w:r>
                              <w:t xml:space="preserve">Zápis v </w:t>
                            </w:r>
                            <w:r>
                              <w:rPr>
                                <w:lang w:val="en-US" w:eastAsia="en-US" w:bidi="en-US"/>
                              </w:rPr>
                              <w:t>OR:</w:t>
                            </w:r>
                          </w:p>
                          <w:p w:rsidR="00090C54" w:rsidRDefault="001B3C38">
                            <w:pPr>
                              <w:pStyle w:val="Zkladntext1"/>
                              <w:shd w:val="clear" w:color="auto" w:fill="auto"/>
                              <w:spacing w:after="0"/>
                              <w:jc w:val="left"/>
                            </w:pPr>
                            <w:r>
                              <w:t>Sídlo:</w:t>
                            </w:r>
                          </w:p>
                          <w:p w:rsidR="00090C54" w:rsidRDefault="001B3C38">
                            <w:pPr>
                              <w:pStyle w:val="Zkladntext1"/>
                              <w:shd w:val="clear" w:color="auto" w:fill="auto"/>
                              <w:spacing w:after="0"/>
                              <w:jc w:val="left"/>
                            </w:pPr>
                            <w:r>
                              <w:t>IČ:</w:t>
                            </w:r>
                          </w:p>
                          <w:p w:rsidR="00090C54" w:rsidRDefault="001B3C38">
                            <w:pPr>
                              <w:pStyle w:val="Zkladntext1"/>
                              <w:shd w:val="clear" w:color="auto" w:fill="auto"/>
                              <w:spacing w:after="0"/>
                              <w:jc w:val="left"/>
                            </w:pPr>
                            <w:r>
                              <w:t>DIČ:</w:t>
                            </w:r>
                          </w:p>
                          <w:p w:rsidR="00090C54" w:rsidRDefault="001B3C38">
                            <w:pPr>
                              <w:pStyle w:val="Zkladntext1"/>
                              <w:shd w:val="clear" w:color="auto" w:fill="auto"/>
                              <w:spacing w:after="0"/>
                              <w:jc w:val="left"/>
                            </w:pPr>
                            <w:r>
                              <w:t>Zastoupená:</w:t>
                            </w:r>
                          </w:p>
                          <w:p w:rsidR="00090C54" w:rsidRDefault="001B3C38">
                            <w:pPr>
                              <w:pStyle w:val="Zkladntext1"/>
                              <w:shd w:val="clear" w:color="auto" w:fill="auto"/>
                              <w:spacing w:after="0"/>
                              <w:jc w:val="left"/>
                              <w:rPr>
                                <w:b/>
                                <w:bCs/>
                              </w:rPr>
                            </w:pPr>
                            <w:r>
                              <w:t xml:space="preserve">(dále jen </w:t>
                            </w:r>
                            <w:r>
                              <w:rPr>
                                <w:b/>
                                <w:bCs/>
                              </w:rPr>
                              <w:t>„Poskytovatel")</w:t>
                            </w:r>
                          </w:p>
                          <w:p w:rsidR="00592BCD" w:rsidRDefault="00592BCD">
                            <w:pPr>
                              <w:pStyle w:val="Zkladntext1"/>
                              <w:shd w:val="clear" w:color="auto" w:fill="auto"/>
                              <w:spacing w:after="0"/>
                              <w:jc w:val="left"/>
                              <w:rPr>
                                <w:b/>
                                <w:bCs/>
                              </w:rPr>
                            </w:pPr>
                          </w:p>
                          <w:p w:rsidR="00592BCD" w:rsidRPr="00592BCD" w:rsidRDefault="00592BCD">
                            <w:pPr>
                              <w:pStyle w:val="Zkladntext1"/>
                              <w:shd w:val="clear" w:color="auto" w:fill="auto"/>
                              <w:spacing w:after="0"/>
                              <w:jc w:val="left"/>
                            </w:pPr>
                            <w:r w:rsidRPr="00592BCD">
                              <w:rPr>
                                <w:bCs/>
                              </w:rPr>
                              <w:t>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64.35pt;margin-top:185.4pt;width:110.15pt;height:92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1jgEAABcDAAAOAAAAZHJzL2Uyb0RvYy54bWysUttKAzEQfRf8h5B3u1urUpduRRFFEBXU&#10;D0izSTewyYRM7G7/3km6raJv4ksymcuZM2eyuBpsxzYqoAFX8+mk5Ew5CY1x65q/v92dzDnDKFwj&#10;OnCq5luF/Gp5fLTofaVOoYWuUYERiMOq9zVvY/RVUaBslRU4Aa8cBTUEKyI9w7pogugJ3XbFaVle&#10;FD2ExgeQCpG8t7sgX2Z8rZWMz1qjiqyrOXGL+Qz5XKWzWC5EtQ7Ct0aONMQfWFhhHDU9QN2KKNhH&#10;ML+grJEBEHScSLAFaG2kyjPQNNPyxzSvrfAqz0LioD/IhP8HK582L4GZpuYzzpywtKLclc2SNL3H&#10;ijJePeXE4QYGWvHej+RMEw862HTTLIziJPL2IKwaIpOpaHY5vyzPOZMUm04v5mdllr74KvcB470C&#10;y5JR80Cby4KKzSNGokKp+5TUzcGd6brkTxx3XJIVh9UwEl9BsyXe3YMjvdLu90bYG6vRSIDorz8i&#10;geZeCWlXPjYg9TOF8aek9X5/56yv/7z8BAAA//8DAFBLAwQUAAYACAAAACEA4p6nUd8AAAALAQAA&#10;DwAAAGRycy9kb3ducmV2LnhtbEyPy07DMBBF90j8gzVIbBB1kr7SEKdCCDbsKGzYufGQRNjjKHaT&#10;0K9nWNHl1VzdOafcz86KEYfQeVKQLhIQSLU3HTUKPt5f7nMQIWoy2npCBT8YYF9dX5W6MH6iNxwP&#10;sRE8QqHQCtoY+0LKULfodFj4HolvX35wOnIcGmkGPfG4szJLko10uiP+0Ooen1qsvw8np2AzP/d3&#10;rzvMpnNtR/o8p2nEVKnbm/nxAUTEOf6X4Q+f0aFipqM/kQnCcs7yLVcVLLcJO3Bjudqx3VHBer3K&#10;QValvHSofgEAAP//AwBQSwECLQAUAAYACAAAACEAtoM4kv4AAADhAQAAEwAAAAAAAAAAAAAAAAAA&#10;AAAAW0NvbnRlbnRfVHlwZXNdLnhtbFBLAQItABQABgAIAAAAIQA4/SH/1gAAAJQBAAALAAAAAAAA&#10;AAAAAAAAAC8BAABfcmVscy8ucmVsc1BLAQItABQABgAIAAAAIQDK/rL1jgEAABcDAAAOAAAAAAAA&#10;AAAAAAAAAC4CAABkcnMvZTJvRG9jLnhtbFBLAQItABQABgAIAAAAIQDinqdR3wAAAAsBAAAPAAAA&#10;AAAAAAAAAAAAAOgDAABkcnMvZG93bnJldi54bWxQSwUGAAAAAAQABADzAAAA9AQAAAAA&#10;" filled="f" stroked="f">
                <v:textbox style="mso-fit-shape-to-text:t" inset="0,0,0,0">
                  <w:txbxContent>
                    <w:p w:rsidR="00090C54" w:rsidRDefault="001B3C38">
                      <w:pPr>
                        <w:pStyle w:val="Zkladntext1"/>
                        <w:shd w:val="clear" w:color="auto" w:fill="auto"/>
                        <w:spacing w:after="0"/>
                        <w:jc w:val="left"/>
                      </w:pPr>
                      <w:r>
                        <w:t>Firma:</w:t>
                      </w:r>
                    </w:p>
                    <w:p w:rsidR="00090C54" w:rsidRDefault="001B3C38">
                      <w:pPr>
                        <w:pStyle w:val="Zkladntext1"/>
                        <w:shd w:val="clear" w:color="auto" w:fill="auto"/>
                        <w:spacing w:after="0"/>
                        <w:jc w:val="left"/>
                      </w:pPr>
                      <w:r>
                        <w:t xml:space="preserve">Zápis v </w:t>
                      </w:r>
                      <w:r>
                        <w:rPr>
                          <w:lang w:val="en-US" w:eastAsia="en-US" w:bidi="en-US"/>
                        </w:rPr>
                        <w:t>OR:</w:t>
                      </w:r>
                    </w:p>
                    <w:p w:rsidR="00090C54" w:rsidRDefault="001B3C38">
                      <w:pPr>
                        <w:pStyle w:val="Zkladntext1"/>
                        <w:shd w:val="clear" w:color="auto" w:fill="auto"/>
                        <w:spacing w:after="0"/>
                        <w:jc w:val="left"/>
                      </w:pPr>
                      <w:r>
                        <w:t>Sídlo:</w:t>
                      </w:r>
                    </w:p>
                    <w:p w:rsidR="00090C54" w:rsidRDefault="001B3C38">
                      <w:pPr>
                        <w:pStyle w:val="Zkladntext1"/>
                        <w:shd w:val="clear" w:color="auto" w:fill="auto"/>
                        <w:spacing w:after="0"/>
                        <w:jc w:val="left"/>
                      </w:pPr>
                      <w:r>
                        <w:t>IČ:</w:t>
                      </w:r>
                    </w:p>
                    <w:p w:rsidR="00090C54" w:rsidRDefault="001B3C38">
                      <w:pPr>
                        <w:pStyle w:val="Zkladntext1"/>
                        <w:shd w:val="clear" w:color="auto" w:fill="auto"/>
                        <w:spacing w:after="0"/>
                        <w:jc w:val="left"/>
                      </w:pPr>
                      <w:r>
                        <w:t>DIČ:</w:t>
                      </w:r>
                    </w:p>
                    <w:p w:rsidR="00090C54" w:rsidRDefault="001B3C38">
                      <w:pPr>
                        <w:pStyle w:val="Zkladntext1"/>
                        <w:shd w:val="clear" w:color="auto" w:fill="auto"/>
                        <w:spacing w:after="0"/>
                        <w:jc w:val="left"/>
                      </w:pPr>
                      <w:r>
                        <w:t>Zastoupená:</w:t>
                      </w:r>
                    </w:p>
                    <w:p w:rsidR="00090C54" w:rsidRDefault="001B3C38">
                      <w:pPr>
                        <w:pStyle w:val="Zkladntext1"/>
                        <w:shd w:val="clear" w:color="auto" w:fill="auto"/>
                        <w:spacing w:after="0"/>
                        <w:jc w:val="left"/>
                        <w:rPr>
                          <w:b/>
                          <w:bCs/>
                        </w:rPr>
                      </w:pPr>
                      <w:r>
                        <w:t xml:space="preserve">(dále jen </w:t>
                      </w:r>
                      <w:r>
                        <w:rPr>
                          <w:b/>
                          <w:bCs/>
                        </w:rPr>
                        <w:t>„Poskytovatel")</w:t>
                      </w:r>
                    </w:p>
                    <w:p w:rsidR="00592BCD" w:rsidRDefault="00592BCD">
                      <w:pPr>
                        <w:pStyle w:val="Zkladntext1"/>
                        <w:shd w:val="clear" w:color="auto" w:fill="auto"/>
                        <w:spacing w:after="0"/>
                        <w:jc w:val="left"/>
                        <w:rPr>
                          <w:b/>
                          <w:bCs/>
                        </w:rPr>
                      </w:pPr>
                    </w:p>
                    <w:p w:rsidR="00592BCD" w:rsidRPr="00592BCD" w:rsidRDefault="00592BCD">
                      <w:pPr>
                        <w:pStyle w:val="Zkladntext1"/>
                        <w:shd w:val="clear" w:color="auto" w:fill="auto"/>
                        <w:spacing w:after="0"/>
                        <w:jc w:val="left"/>
                      </w:pPr>
                      <w:r w:rsidRPr="00592BCD">
                        <w:rPr>
                          <w:bCs/>
                        </w:rPr>
                        <w:t>a</w:t>
                      </w:r>
                    </w:p>
                  </w:txbxContent>
                </v:textbox>
                <w10:wrap type="square" side="right" anchorx="page"/>
              </v:shape>
            </w:pict>
          </mc:Fallback>
        </mc:AlternateContent>
      </w:r>
    </w:p>
    <w:p w:rsidR="00090C54" w:rsidRDefault="00592BCD">
      <w:pPr>
        <w:pStyle w:val="Zkladntext50"/>
        <w:shd w:val="clear" w:color="auto" w:fill="auto"/>
      </w:pPr>
      <w:r>
        <w:t>Č.j. NG 2027/2017</w:t>
      </w:r>
    </w:p>
    <w:p w:rsidR="00090C54" w:rsidRDefault="001B3C38">
      <w:pPr>
        <w:pStyle w:val="Zkladntext40"/>
        <w:shd w:val="clear" w:color="auto" w:fill="auto"/>
      </w:pPr>
      <w:r>
        <w:t>Smlouva o poskytnutí oprávnění k užití aplikace MONITORA</w:t>
      </w:r>
    </w:p>
    <w:p w:rsidR="00090C54" w:rsidRDefault="001B3C38">
      <w:pPr>
        <w:pStyle w:val="Zkladntext1"/>
        <w:shd w:val="clear" w:color="auto" w:fill="auto"/>
        <w:spacing w:after="280"/>
        <w:ind w:left="3060"/>
        <w:jc w:val="left"/>
      </w:pPr>
      <w:r>
        <w:t>Smlouva č. K0324/2017/09/25-01</w:t>
      </w:r>
    </w:p>
    <w:p w:rsidR="00592BCD" w:rsidRDefault="00592BCD">
      <w:pPr>
        <w:pStyle w:val="Nadpis30"/>
        <w:keepNext/>
        <w:keepLines/>
        <w:shd w:val="clear" w:color="auto" w:fill="auto"/>
        <w:spacing w:after="0" w:line="252" w:lineRule="auto"/>
        <w:ind w:left="340"/>
      </w:pPr>
      <w:bookmarkStart w:id="0" w:name="bookmark2"/>
    </w:p>
    <w:p w:rsidR="00592BCD" w:rsidRDefault="00592BCD">
      <w:pPr>
        <w:pStyle w:val="Nadpis30"/>
        <w:keepNext/>
        <w:keepLines/>
        <w:shd w:val="clear" w:color="auto" w:fill="auto"/>
        <w:spacing w:after="0" w:line="252" w:lineRule="auto"/>
        <w:ind w:left="340"/>
      </w:pPr>
    </w:p>
    <w:p w:rsidR="00090C54" w:rsidRDefault="001B3C38">
      <w:pPr>
        <w:pStyle w:val="Nadpis30"/>
        <w:keepNext/>
        <w:keepLines/>
        <w:shd w:val="clear" w:color="auto" w:fill="auto"/>
        <w:spacing w:after="0" w:line="252" w:lineRule="auto"/>
        <w:ind w:left="340"/>
      </w:pPr>
      <w:r>
        <w:t>Monitora Media s.r.o.</w:t>
      </w:r>
      <w:bookmarkEnd w:id="0"/>
    </w:p>
    <w:p w:rsidR="00592BCD" w:rsidRDefault="001B3C38">
      <w:pPr>
        <w:pStyle w:val="Zkladntext1"/>
        <w:shd w:val="clear" w:color="auto" w:fill="auto"/>
        <w:spacing w:after="0" w:line="252" w:lineRule="auto"/>
        <w:ind w:left="340" w:right="2760"/>
        <w:jc w:val="left"/>
      </w:pPr>
      <w:r>
        <w:t>Městský soud v Praze, oddíl C, vložka 240838</w:t>
      </w:r>
    </w:p>
    <w:p w:rsidR="00090C54" w:rsidRDefault="001B3C38">
      <w:pPr>
        <w:pStyle w:val="Zkladntext1"/>
        <w:shd w:val="clear" w:color="auto" w:fill="auto"/>
        <w:spacing w:after="0" w:line="252" w:lineRule="auto"/>
        <w:ind w:left="340" w:right="2760"/>
        <w:jc w:val="left"/>
      </w:pPr>
      <w:r>
        <w:t>Viktora Huga 359/6, Praha 5 - Smíchov, PSČ 150 00 03980481</w:t>
      </w:r>
    </w:p>
    <w:p w:rsidR="00090C54" w:rsidRDefault="001B3C38">
      <w:pPr>
        <w:pStyle w:val="Zkladntext1"/>
        <w:shd w:val="clear" w:color="auto" w:fill="auto"/>
        <w:spacing w:after="0" w:line="252" w:lineRule="auto"/>
        <w:ind w:left="340"/>
        <w:jc w:val="left"/>
      </w:pPr>
      <w:r>
        <w:t>CZ03980481</w:t>
      </w:r>
    </w:p>
    <w:p w:rsidR="00090C54" w:rsidRDefault="001B3C38">
      <w:pPr>
        <w:pStyle w:val="Zkladntext1"/>
        <w:shd w:val="clear" w:color="auto" w:fill="auto"/>
        <w:spacing w:after="1080" w:line="252" w:lineRule="auto"/>
        <w:ind w:left="340"/>
        <w:jc w:val="left"/>
      </w:pPr>
      <w:r>
        <w:t>Tomáš Berger, jednatel</w:t>
      </w:r>
    </w:p>
    <w:p w:rsidR="00090C54" w:rsidRDefault="001B3C38">
      <w:pPr>
        <w:pStyle w:val="Nadpis30"/>
        <w:keepNext/>
        <w:keepLines/>
        <w:shd w:val="clear" w:color="auto" w:fill="auto"/>
        <w:tabs>
          <w:tab w:val="left" w:pos="2660"/>
        </w:tabs>
        <w:spacing w:after="0"/>
        <w:ind w:left="0"/>
        <w:jc w:val="both"/>
      </w:pPr>
      <w:bookmarkStart w:id="1" w:name="bookmark3"/>
      <w:r>
        <w:rPr>
          <w:b w:val="0"/>
          <w:bCs w:val="0"/>
        </w:rPr>
        <w:t>Název:</w:t>
      </w:r>
      <w:r>
        <w:rPr>
          <w:b w:val="0"/>
          <w:bCs w:val="0"/>
        </w:rPr>
        <w:tab/>
      </w:r>
      <w:r>
        <w:t>Národní galerie v Praze</w:t>
      </w:r>
      <w:bookmarkEnd w:id="1"/>
    </w:p>
    <w:p w:rsidR="00090C54" w:rsidRDefault="001B3C38">
      <w:pPr>
        <w:pStyle w:val="Zkladntext1"/>
        <w:shd w:val="clear" w:color="auto" w:fill="auto"/>
        <w:tabs>
          <w:tab w:val="left" w:pos="2660"/>
          <w:tab w:val="right" w:pos="8309"/>
        </w:tabs>
        <w:spacing w:after="0"/>
      </w:pPr>
      <w:r>
        <w:t>Sídlo:</w:t>
      </w:r>
      <w:r>
        <w:tab/>
        <w:t>Staroměstské náměstí 606/12,</w:t>
      </w:r>
      <w:r w:rsidR="00592BCD">
        <w:t xml:space="preserve"> </w:t>
      </w:r>
      <w:r>
        <w:t>Praha 1 - Staré Město, PSČ 110 00</w:t>
      </w:r>
    </w:p>
    <w:p w:rsidR="00090C54" w:rsidRDefault="001B3C38">
      <w:pPr>
        <w:pStyle w:val="Zkladntext1"/>
        <w:shd w:val="clear" w:color="auto" w:fill="auto"/>
        <w:tabs>
          <w:tab w:val="left" w:pos="2660"/>
        </w:tabs>
        <w:spacing w:after="0"/>
      </w:pPr>
      <w:r>
        <w:t>IČ:</w:t>
      </w:r>
      <w:r>
        <w:tab/>
        <w:t>00023281</w:t>
      </w:r>
    </w:p>
    <w:p w:rsidR="00090C54" w:rsidRDefault="001B3C38">
      <w:pPr>
        <w:pStyle w:val="Zkladntext1"/>
        <w:shd w:val="clear" w:color="auto" w:fill="auto"/>
        <w:tabs>
          <w:tab w:val="left" w:pos="2660"/>
        </w:tabs>
        <w:spacing w:after="0"/>
      </w:pPr>
      <w:r>
        <w:t>DIČ:</w:t>
      </w:r>
      <w:r>
        <w:tab/>
        <w:t>CZ00023281</w:t>
      </w:r>
    </w:p>
    <w:p w:rsidR="00090C54" w:rsidRDefault="001B3C38">
      <w:pPr>
        <w:pStyle w:val="Zkladntext1"/>
        <w:shd w:val="clear" w:color="auto" w:fill="auto"/>
        <w:tabs>
          <w:tab w:val="left" w:pos="1595"/>
        </w:tabs>
        <w:spacing w:after="0"/>
      </w:pPr>
      <w:r>
        <w:t>Zastoupená:</w:t>
      </w:r>
      <w:r>
        <w:tab/>
        <w:t>PhDr. Veronika Wolf, ředitelka Sekce prezentace, marketingu a komunikace</w:t>
      </w:r>
    </w:p>
    <w:p w:rsidR="00090C54" w:rsidRDefault="001B3C38">
      <w:pPr>
        <w:pStyle w:val="Zkladntext1"/>
        <w:shd w:val="clear" w:color="auto" w:fill="auto"/>
        <w:spacing w:after="0"/>
      </w:pPr>
      <w:r>
        <w:t xml:space="preserve">(dále jen </w:t>
      </w:r>
      <w:r>
        <w:rPr>
          <w:b/>
          <w:bCs/>
        </w:rPr>
        <w:t>„Nabyvatel")</w:t>
      </w:r>
    </w:p>
    <w:p w:rsidR="00090C54" w:rsidRDefault="001B3C38">
      <w:pPr>
        <w:pStyle w:val="Zkladntext1"/>
        <w:shd w:val="clear" w:color="auto" w:fill="auto"/>
        <w:spacing w:after="460"/>
        <w:ind w:left="3360"/>
        <w:jc w:val="left"/>
      </w:pPr>
      <w:r>
        <w:t>se dohodli na následujícím:</w:t>
      </w:r>
    </w:p>
    <w:p w:rsidR="00090C54" w:rsidRDefault="001B3C38">
      <w:pPr>
        <w:pStyle w:val="Nadpis30"/>
        <w:keepNext/>
        <w:keepLines/>
        <w:shd w:val="clear" w:color="auto" w:fill="auto"/>
        <w:ind w:left="3420"/>
      </w:pPr>
      <w:bookmarkStart w:id="2" w:name="bookmark4"/>
      <w:r>
        <w:t>1. Předmět smlouvy</w:t>
      </w:r>
      <w:bookmarkEnd w:id="2"/>
    </w:p>
    <w:p w:rsidR="00090C54" w:rsidRDefault="001B3C38">
      <w:pPr>
        <w:pStyle w:val="Zkladntext1"/>
        <w:numPr>
          <w:ilvl w:val="0"/>
          <w:numId w:val="1"/>
        </w:numPr>
        <w:shd w:val="clear" w:color="auto" w:fill="auto"/>
        <w:tabs>
          <w:tab w:val="left" w:pos="691"/>
        </w:tabs>
        <w:spacing w:after="120"/>
        <w:ind w:left="700" w:right="840" w:hanging="700"/>
      </w:pPr>
      <w:r>
        <w:t xml:space="preserve">Poskytovatel je oprávněn vykonávat veškerá majetková autorská práva k aplikaci </w:t>
      </w:r>
      <w:r>
        <w:rPr>
          <w:lang w:val="en-US" w:eastAsia="en-US" w:bidi="en-US"/>
        </w:rPr>
        <w:t xml:space="preserve">MONITORA.cz, </w:t>
      </w:r>
      <w:r>
        <w:t>popsané v</w:t>
      </w:r>
      <w:r w:rsidR="00592BCD">
        <w:t xml:space="preserve"> </w:t>
      </w:r>
      <w:r>
        <w:t xml:space="preserve">čl. II. níže (dále také jen </w:t>
      </w:r>
      <w:r>
        <w:rPr>
          <w:b/>
          <w:bCs/>
        </w:rPr>
        <w:t xml:space="preserve">„Aplikace") </w:t>
      </w:r>
      <w:r>
        <w:t xml:space="preserve">a je též pořizovatelem databáze využívané Aplikací. Poskytovatel touto smlouvou poskytuje Nabyvateli oprávnění k výkonu práva užít Aplikaci způsoby a v rozsahu stanoveném dále touto smlouvou za sjednanou odměnu (dále také jen </w:t>
      </w:r>
      <w:r>
        <w:rPr>
          <w:b/>
          <w:bCs/>
        </w:rPr>
        <w:t>„Licence").</w:t>
      </w:r>
    </w:p>
    <w:p w:rsidR="00090C54" w:rsidRDefault="001B3C38">
      <w:pPr>
        <w:pStyle w:val="Zkladntext1"/>
        <w:numPr>
          <w:ilvl w:val="0"/>
          <w:numId w:val="1"/>
        </w:numPr>
        <w:shd w:val="clear" w:color="auto" w:fill="auto"/>
        <w:tabs>
          <w:tab w:val="left" w:pos="691"/>
        </w:tabs>
        <w:spacing w:after="120"/>
        <w:ind w:left="700" w:right="840" w:hanging="700"/>
      </w:pPr>
      <w:r>
        <w:t>Nabyvatel je oprávněn informace získané prostřednictvím užití Aplikace užívat pro své marketingové, obchodní, analytické či jiné účely za podmínek stanovených touto smlouvou a příslušnými obecně platnými právními předpisy.</w:t>
      </w:r>
    </w:p>
    <w:p w:rsidR="00090C54" w:rsidRDefault="001B3C38">
      <w:pPr>
        <w:pStyle w:val="Zkladntext1"/>
        <w:numPr>
          <w:ilvl w:val="0"/>
          <w:numId w:val="1"/>
        </w:numPr>
        <w:shd w:val="clear" w:color="auto" w:fill="auto"/>
        <w:tabs>
          <w:tab w:val="left" w:pos="691"/>
        </w:tabs>
        <w:spacing w:line="252" w:lineRule="auto"/>
        <w:ind w:left="700" w:right="840" w:hanging="700"/>
      </w:pPr>
      <w:r>
        <w:t>Licence je poskytována jako nevýhradní. Nabyvatel je oprávněn Aplikaci užívat ke všem způsobům užití, které Aplikace a tato smlouva umožňuje, a to v teritoriálně neomezeném rozsahu. Nabyvatel není povinen Licenci využít.</w:t>
      </w:r>
    </w:p>
    <w:p w:rsidR="00090C54" w:rsidRDefault="001B3C38">
      <w:pPr>
        <w:pStyle w:val="Zkladntext1"/>
        <w:numPr>
          <w:ilvl w:val="0"/>
          <w:numId w:val="1"/>
        </w:numPr>
        <w:shd w:val="clear" w:color="auto" w:fill="auto"/>
        <w:tabs>
          <w:tab w:val="left" w:pos="691"/>
        </w:tabs>
        <w:spacing w:line="252" w:lineRule="auto"/>
        <w:ind w:left="700" w:right="840" w:hanging="700"/>
      </w:pPr>
      <w:r>
        <w:t>Nabyvatel není oprávněn bez předchozího písemného souhlasu Poskytovatele poskytnout nebo jakkoli zpřístupnit informace z Aplikace třetím osobám.</w:t>
      </w:r>
    </w:p>
    <w:p w:rsidR="00090C54" w:rsidRDefault="001B3C38">
      <w:pPr>
        <w:pStyle w:val="Zkladntext1"/>
        <w:numPr>
          <w:ilvl w:val="0"/>
          <w:numId w:val="1"/>
        </w:numPr>
        <w:shd w:val="clear" w:color="auto" w:fill="auto"/>
        <w:tabs>
          <w:tab w:val="left" w:pos="691"/>
        </w:tabs>
      </w:pPr>
      <w:r>
        <w:t>Počet licencí: 1</w:t>
      </w:r>
    </w:p>
    <w:p w:rsidR="00090C54" w:rsidRDefault="001B3C38">
      <w:pPr>
        <w:pStyle w:val="Zkladntext1"/>
        <w:numPr>
          <w:ilvl w:val="0"/>
          <w:numId w:val="1"/>
        </w:numPr>
        <w:shd w:val="clear" w:color="auto" w:fill="auto"/>
        <w:tabs>
          <w:tab w:val="left" w:pos="691"/>
        </w:tabs>
        <w:spacing w:after="280" w:line="252" w:lineRule="auto"/>
        <w:ind w:left="700" w:right="840" w:hanging="700"/>
      </w:pPr>
      <w:r>
        <w:t xml:space="preserve">Počet nalezených článků: </w:t>
      </w:r>
      <w:r>
        <w:rPr>
          <w:b/>
          <w:bCs/>
        </w:rPr>
        <w:t xml:space="preserve">700 </w:t>
      </w:r>
      <w:r>
        <w:t>(v případě, že bude tento limit pro počet nalezených článků překročen, upozorní na tuto skutečnost Poskytovatel Nabyvatele a nabídne případné dokoupení článků nad stanovený rámec)</w:t>
      </w:r>
    </w:p>
    <w:p w:rsidR="00090C54" w:rsidRDefault="001B3C38">
      <w:pPr>
        <w:pStyle w:val="Zkladntext20"/>
        <w:shd w:val="clear" w:color="auto" w:fill="auto"/>
        <w:spacing w:after="100" w:line="331" w:lineRule="auto"/>
        <w:jc w:val="both"/>
      </w:pPr>
      <w:r>
        <w:t>Autorská práva k tomuto dokumentu vlastní předkladatel, tedy společnost Monitora Media, s.r.o. Dokument smí být použit pouze pro účely, pro které byl sepsán, tedy pro posouzení nabídky. Příjemce dokumentu není oprávněn obsah dokumentu ani jeho část publikovat ve veřejných sdělovacích prostředcích včetně Internetu, ani jej předat žádným třetím osobám, které se nepodílejí na hodnocení nabídky.</w:t>
      </w:r>
      <w:r>
        <w:br w:type="page"/>
      </w: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592BCD" w:rsidRDefault="00592BCD">
      <w:pPr>
        <w:spacing w:line="14" w:lineRule="exact"/>
      </w:pPr>
    </w:p>
    <w:p w:rsidR="00090C54" w:rsidRDefault="001B3C38">
      <w:pPr>
        <w:spacing w:line="14" w:lineRule="exact"/>
      </w:pPr>
      <w:r>
        <w:rPr>
          <w:noProof/>
          <w:lang w:bidi="ar-SA"/>
        </w:rPr>
        <mc:AlternateContent>
          <mc:Choice Requires="wps">
            <w:drawing>
              <wp:anchor distT="0" distB="553720" distL="114300" distR="2334260" simplePos="0" relativeHeight="125829381" behindDoc="0" locked="0" layoutInCell="1" allowOverlap="1">
                <wp:simplePos x="0" y="0"/>
                <wp:positionH relativeFrom="page">
                  <wp:posOffset>1298575</wp:posOffset>
                </wp:positionH>
                <wp:positionV relativeFrom="paragraph">
                  <wp:posOffset>8890</wp:posOffset>
                </wp:positionV>
                <wp:extent cx="1186180" cy="36322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186180" cy="363220"/>
                        </a:xfrm>
                        <a:prstGeom prst="rect">
                          <a:avLst/>
                        </a:prstGeom>
                        <a:noFill/>
                      </wps:spPr>
                      <wps:txbx>
                        <w:txbxContent>
                          <w:p w:rsidR="00090C54" w:rsidRDefault="00090C54">
                            <w:pPr>
                              <w:pStyle w:val="Nadpis10"/>
                              <w:keepNext/>
                              <w:keepLines/>
                              <w:shd w:val="clear" w:color="auto" w:fill="auto"/>
                              <w:spacing w:after="0"/>
                              <w:ind w:left="0"/>
                            </w:pPr>
                          </w:p>
                        </w:txbxContent>
                      </wps:txbx>
                      <wps:bodyPr lIns="0" tIns="0" rIns="0" bIns="0"/>
                    </wps:wsp>
                  </a:graphicData>
                </a:graphic>
              </wp:anchor>
            </w:drawing>
          </mc:Choice>
          <mc:Fallback>
            <w:pict>
              <v:shape id="Shape 5" o:spid="_x0000_s1027" type="#_x0000_t202" style="position:absolute;margin-left:102.25pt;margin-top:.7pt;width:93.4pt;height:28.6pt;z-index:125829381;visibility:visible;mso-wrap-style:square;mso-wrap-distance-left:9pt;mso-wrap-distance-top:0;mso-wrap-distance-right:183.8pt;mso-wrap-distance-bottom:4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IgwEAAAMDAAAOAAAAZHJzL2Uyb0RvYy54bWysUstqwzAQvBf6D0L3xnmQEEzsQAkphdIW&#10;0n6ALEuxwNIKSY2dv+9Kid3S3kov8np3NTszq8221y05CecVmILOJlNKhOFQK3Ms6Pvb/m5NiQ/M&#10;1KwFIwp6Fp5uy9ubTWdzMYcG2lo4giDG550taBOCzbPM80Zo5idghcGiBKdZwF93zGrHOkTXbTaf&#10;TldZB662DrjwHrO7S5GWCV9KwcOLlF4E0hYUuYV0unRW8czKDcuPjtlG8SsN9gcWmimDQ0eoHQuM&#10;fDj1C0or7sCDDBMOOgMpFRdJA6qZTX+oOTTMiqQFzfF2tMn/Hyx/Pr06ouqCLikxTOOK0lSyjNZ0&#10;1ufYcbDYE/p76HHFQ95jMirupdPxi1oI1tHk82is6APh8dJsvZqtscSxtlgt5vPkfPZ12zofHgRo&#10;EoOCOlxc8pOdnnxAJtg6tMRhBvaqbWM+UrxQiVHoqz6pGWlWUJ+Rffto0LX4AobADUF1DQY0dDrN&#10;u76KuMrv/2nm19stPwEAAP//AwBQSwMEFAAGAAgAAAAhAGU4r/jeAAAACAEAAA8AAABkcnMvZG93&#10;bnJldi54bWxMj8tOwzAQRfdI/IM1SOyo3VfUhjhVhWCFhEjDgqUTT5Oo8TjEbhv+nmEFy9G5uvdM&#10;tptcLy44hs6ThvlMgUCqve2o0fBRvjxsQIRoyJreE2r4xgC7/PYmM6n1VyrwcoiN4BIKqdHQxjik&#10;Uoa6RWfCzA9IzI5+dCbyOTbSjubK5a6XC6US6UxHvNCaAZ9arE+Hs9Ow/6Tiuft6q96LY9GV5VbR&#10;a3LS+v5u2j+CiDjFvzD86rM65OxU+TPZIHoNC7Vac5TBCgTz5Xa+BFFpWG8SkHkm/z+Q/wAAAP//&#10;AwBQSwECLQAUAAYACAAAACEAtoM4kv4AAADhAQAAEwAAAAAAAAAAAAAAAAAAAAAAW0NvbnRlbnRf&#10;VHlwZXNdLnhtbFBLAQItABQABgAIAAAAIQA4/SH/1gAAAJQBAAALAAAAAAAAAAAAAAAAAC8BAABf&#10;cmVscy8ucmVsc1BLAQItABQABgAIAAAAIQD/kdoIgwEAAAMDAAAOAAAAAAAAAAAAAAAAAC4CAABk&#10;cnMvZTJvRG9jLnhtbFBLAQItABQABgAIAAAAIQBlOK/43gAAAAgBAAAPAAAAAAAAAAAAAAAAAN0D&#10;AABkcnMvZG93bnJldi54bWxQSwUGAAAAAAQABADzAAAA6AQAAAAA&#10;" filled="f" stroked="f">
                <v:textbox inset="0,0,0,0">
                  <w:txbxContent>
                    <w:p w:rsidR="00090C54" w:rsidRDefault="00090C54">
                      <w:pPr>
                        <w:pStyle w:val="Nadpis10"/>
                        <w:keepNext/>
                        <w:keepLines/>
                        <w:shd w:val="clear" w:color="auto" w:fill="auto"/>
                        <w:spacing w:after="0"/>
                        <w:ind w:left="0"/>
                      </w:pPr>
                    </w:p>
                  </w:txbxContent>
                </v:textbox>
                <w10:wrap type="topAndBottom" anchorx="page"/>
              </v:shape>
            </w:pict>
          </mc:Fallback>
        </mc:AlternateContent>
      </w:r>
      <w:r>
        <w:rPr>
          <w:noProof/>
          <w:lang w:bidi="ar-SA"/>
        </w:rPr>
        <mc:AlternateContent>
          <mc:Choice Requires="wps">
            <w:drawing>
              <wp:anchor distT="685800" distB="48895" distL="1901825" distR="1602740" simplePos="0" relativeHeight="125829383" behindDoc="0" locked="0" layoutInCell="1" allowOverlap="1">
                <wp:simplePos x="0" y="0"/>
                <wp:positionH relativeFrom="page">
                  <wp:posOffset>3086100</wp:posOffset>
                </wp:positionH>
                <wp:positionV relativeFrom="paragraph">
                  <wp:posOffset>694690</wp:posOffset>
                </wp:positionV>
                <wp:extent cx="130175" cy="1739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30175" cy="173990"/>
                        </a:xfrm>
                        <a:prstGeom prst="rect">
                          <a:avLst/>
                        </a:prstGeom>
                        <a:noFill/>
                      </wps:spPr>
                      <wps:txbx>
                        <w:txbxContent>
                          <w:p w:rsidR="00090C54" w:rsidRDefault="001B3C38">
                            <w:pPr>
                              <w:pStyle w:val="slonadpisu30"/>
                              <w:keepNext/>
                              <w:keepLines/>
                              <w:shd w:val="clear" w:color="auto" w:fill="auto"/>
                            </w:pPr>
                            <w:r>
                              <w:t>2.</w:t>
                            </w:r>
                          </w:p>
                        </w:txbxContent>
                      </wps:txbx>
                      <wps:bodyPr lIns="0" tIns="0" rIns="0" bIns="0"/>
                    </wps:wsp>
                  </a:graphicData>
                </a:graphic>
              </wp:anchor>
            </w:drawing>
          </mc:Choice>
          <mc:Fallback>
            <w:pict>
              <v:shape id="_x0000_s1033" type="#_x0000_t202" style="position:absolute;margin-left:179.pt;margin-top:54.700000000000003pt;width:10.25pt;height:13.699999999999999pt;z-index:-125829370;mso-wrap-distance-left:149.75pt;mso-wrap-distance-top:54.pt;mso-wrap-distance-right:126.2pt;mso-wrap-distance-bottom:3.8500000000000001pt;mso-position-horizontal-relative:margin" filled="f" stroked="f">
                <v:textbox inset="0,0,0,0">
                  <w:txbxContent>
                    <w:p>
                      <w:pPr>
                        <w:pStyle w:val="Style7"/>
                        <w:keepNext/>
                        <w:keepLines/>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xbxContent>
                </v:textbox>
                <w10:wrap type="topAndBottom" anchorx="margin"/>
              </v:shape>
            </w:pict>
          </mc:Fallback>
        </mc:AlternateContent>
      </w:r>
      <w:r>
        <w:rPr>
          <w:noProof/>
          <w:lang w:bidi="ar-SA"/>
        </w:rPr>
        <mc:AlternateContent>
          <mc:Choice Requires="wps">
            <w:drawing>
              <wp:anchor distT="681355" distB="41910" distL="2338705" distR="114300" simplePos="0" relativeHeight="125829385" behindDoc="0" locked="0" layoutInCell="1" allowOverlap="1">
                <wp:simplePos x="0" y="0"/>
                <wp:positionH relativeFrom="page">
                  <wp:posOffset>3522980</wp:posOffset>
                </wp:positionH>
                <wp:positionV relativeFrom="paragraph">
                  <wp:posOffset>690245</wp:posOffset>
                </wp:positionV>
                <wp:extent cx="1181735" cy="18542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81735" cy="185420"/>
                        </a:xfrm>
                        <a:prstGeom prst="rect">
                          <a:avLst/>
                        </a:prstGeom>
                        <a:noFill/>
                      </wps:spPr>
                      <wps:txbx>
                        <w:txbxContent>
                          <w:p w:rsidR="00090C54" w:rsidRDefault="001B3C38">
                            <w:pPr>
                              <w:pStyle w:val="Nadpis30"/>
                              <w:keepNext/>
                              <w:keepLines/>
                              <w:shd w:val="clear" w:color="auto" w:fill="auto"/>
                              <w:spacing w:after="0"/>
                              <w:ind w:left="0"/>
                            </w:pPr>
                            <w:bookmarkStart w:id="3" w:name="bookmark1"/>
                            <w:r>
                              <w:t>Aplikace MONITORA</w:t>
                            </w:r>
                            <w:bookmarkEnd w:id="3"/>
                          </w:p>
                        </w:txbxContent>
                      </wps:txbx>
                      <wps:bodyPr lIns="0" tIns="0" rIns="0" bIns="0"/>
                    </wps:wsp>
                  </a:graphicData>
                </a:graphic>
              </wp:anchor>
            </w:drawing>
          </mc:Choice>
          <mc:Fallback>
            <w:pict>
              <v:shape id="_x0000_s1035" type="#_x0000_t202" style="position:absolute;margin-left:213.40000000000001pt;margin-top:54.350000000000001pt;width:93.049999999999997pt;height:14.6pt;z-index:-125829368;mso-wrap-distance-left:184.15000000000001pt;mso-wrap-distance-top:53.649999999999999pt;mso-wrap-distance-right:9.pt;mso-wrap-distance-bottom:3.2999999999999998pt;mso-position-horizontal-relative:margin" filled="f" stroked="f">
                <v:textbox inset="0,0,0,0">
                  <w:txbxContent>
                    <w:p>
                      <w:pPr>
                        <w:pStyle w:val="Style9"/>
                        <w:keepNext/>
                        <w:keepLines/>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Aplikace MONITORA</w:t>
                      </w:r>
                      <w:bookmarkEnd w:id="1"/>
                    </w:p>
                  </w:txbxContent>
                </v:textbox>
                <w10:wrap type="topAndBottom" anchorx="margin"/>
              </v:shape>
            </w:pict>
          </mc:Fallback>
        </mc:AlternateContent>
      </w:r>
    </w:p>
    <w:p w:rsidR="00090C54" w:rsidRDefault="001B3C38">
      <w:pPr>
        <w:pStyle w:val="Zkladntext1"/>
        <w:numPr>
          <w:ilvl w:val="0"/>
          <w:numId w:val="2"/>
        </w:numPr>
        <w:shd w:val="clear" w:color="auto" w:fill="auto"/>
        <w:tabs>
          <w:tab w:val="left" w:pos="684"/>
        </w:tabs>
        <w:ind w:left="700" w:right="240" w:hanging="700"/>
      </w:pPr>
      <w:r>
        <w:t xml:space="preserve">Aplikace poskytuje Nabyvateli možnost sledovat a vyhledávat informace podle zadaných klíčových slov na sledovaných tištěných, </w:t>
      </w:r>
      <w:r>
        <w:rPr>
          <w:lang w:val="en-US" w:eastAsia="en-US" w:bidi="en-US"/>
        </w:rPr>
        <w:t xml:space="preserve">online </w:t>
      </w:r>
      <w:r>
        <w:t>a audiovizuálních mediích.</w:t>
      </w:r>
    </w:p>
    <w:p w:rsidR="00090C54" w:rsidRDefault="001B3C38">
      <w:pPr>
        <w:pStyle w:val="Zkladntext1"/>
        <w:numPr>
          <w:ilvl w:val="0"/>
          <w:numId w:val="2"/>
        </w:numPr>
        <w:shd w:val="clear" w:color="auto" w:fill="auto"/>
        <w:tabs>
          <w:tab w:val="left" w:pos="684"/>
        </w:tabs>
        <w:ind w:left="700" w:right="240" w:hanging="700"/>
      </w:pPr>
      <w:r>
        <w:t xml:space="preserve">Seznam aktuálně sledovaných zdrojů je uveden na webových stránkách </w:t>
      </w:r>
      <w:r>
        <w:rPr>
          <w:color w:val="1A769E"/>
          <w:sz w:val="19"/>
          <w:szCs w:val="19"/>
          <w:u w:val="single"/>
          <w:lang w:val="en-US" w:eastAsia="en-US" w:bidi="en-US"/>
        </w:rPr>
        <w:t>www.monitora.cz</w:t>
      </w:r>
      <w:r>
        <w:rPr>
          <w:color w:val="1A769E"/>
          <w:sz w:val="19"/>
          <w:szCs w:val="19"/>
          <w:lang w:val="en-US" w:eastAsia="en-US" w:bidi="en-US"/>
        </w:rPr>
        <w:t xml:space="preserve">. </w:t>
      </w:r>
      <w:r>
        <w:t>Tento seznam může být průběžně Poskytovatelem upravován, a to zejména rozšířením o nově sledované zdroje anebo výjimečně omezením o zdroje, které přestanou v budoucnu být otevřenými (např. v důsledku zpoplatnění jejich obsahu či technického opatření původce informací), popřípadě v důsledku uzavření nové smlouvy, změny smlouvy či skončení smlouvy mezi Poskytovatelem a původcem informací. Změny podle tohoto odstavce nemají vliv na sjednanou odměnu za užívání Aplikace.</w:t>
      </w:r>
    </w:p>
    <w:p w:rsidR="00090C54" w:rsidRDefault="001B3C38">
      <w:pPr>
        <w:pStyle w:val="Zkladntext1"/>
        <w:numPr>
          <w:ilvl w:val="0"/>
          <w:numId w:val="2"/>
        </w:numPr>
        <w:shd w:val="clear" w:color="auto" w:fill="auto"/>
        <w:tabs>
          <w:tab w:val="left" w:pos="684"/>
        </w:tabs>
        <w:spacing w:after="460"/>
        <w:ind w:left="700" w:right="240" w:hanging="700"/>
      </w:pPr>
      <w:r>
        <w:t>Poskytovatel je ve výjimečných případech oprávněn omezit nebo vyloučit právo Nabyvatele užívat konkrétní informace zpřístupňované prostřednictvím Aplikace, zejména vyjde-li dodatečně najevo, že dalším užíváním by došlo k porušení práv třetích osob.</w:t>
      </w:r>
    </w:p>
    <w:p w:rsidR="00090C54" w:rsidRDefault="001B3C38">
      <w:pPr>
        <w:pStyle w:val="Nadpis30"/>
        <w:keepNext/>
        <w:keepLines/>
        <w:numPr>
          <w:ilvl w:val="0"/>
          <w:numId w:val="3"/>
        </w:numPr>
        <w:shd w:val="clear" w:color="auto" w:fill="auto"/>
        <w:tabs>
          <w:tab w:val="left" w:pos="3671"/>
        </w:tabs>
        <w:ind w:left="2980"/>
      </w:pPr>
      <w:bookmarkStart w:id="4" w:name="bookmark5"/>
      <w:r>
        <w:t>Užití Aplikace Nabyvatelem</w:t>
      </w:r>
      <w:bookmarkEnd w:id="4"/>
    </w:p>
    <w:p w:rsidR="00090C54" w:rsidRDefault="001B3C38">
      <w:pPr>
        <w:pStyle w:val="Zkladntext1"/>
        <w:numPr>
          <w:ilvl w:val="1"/>
          <w:numId w:val="3"/>
        </w:numPr>
        <w:shd w:val="clear" w:color="auto" w:fill="auto"/>
        <w:tabs>
          <w:tab w:val="left" w:pos="684"/>
        </w:tabs>
        <w:ind w:left="700" w:right="240" w:hanging="700"/>
      </w:pPr>
      <w:r>
        <w:t>Aplikace bude pro Nabyvatele aktivována ke dni 01.10.2017, využívání Aplikace bude Nabyvateli umožněno poskytnutím unikátních přístupových kódů (uživatelského jména a hesla) nebo jiným dohodnutým způsobem.</w:t>
      </w:r>
    </w:p>
    <w:p w:rsidR="00090C54" w:rsidRDefault="001B3C38">
      <w:pPr>
        <w:pStyle w:val="Zkladntext1"/>
        <w:numPr>
          <w:ilvl w:val="1"/>
          <w:numId w:val="3"/>
        </w:numPr>
        <w:shd w:val="clear" w:color="auto" w:fill="auto"/>
        <w:tabs>
          <w:tab w:val="left" w:pos="684"/>
        </w:tabs>
        <w:ind w:left="700" w:right="240" w:hanging="700"/>
      </w:pPr>
      <w:r>
        <w:t>Aplikace je pro Nabyvatele přístupná 24 hodin denně, 7 dní v týdnu. Poskytovatel si vyhrazuje právo krátkodobých odstávek Aplikace v případě potřeby údržby a aktualizací Aplikace, o takových odstávkách bude, pokud to bude možné, Nabyvatele předem informovat.</w:t>
      </w:r>
    </w:p>
    <w:p w:rsidR="00090C54" w:rsidRDefault="001B3C38">
      <w:pPr>
        <w:pStyle w:val="Zkladntext1"/>
        <w:numPr>
          <w:ilvl w:val="1"/>
          <w:numId w:val="3"/>
        </w:numPr>
        <w:shd w:val="clear" w:color="auto" w:fill="auto"/>
        <w:tabs>
          <w:tab w:val="left" w:pos="684"/>
        </w:tabs>
        <w:ind w:left="700" w:right="240" w:hanging="700"/>
      </w:pPr>
      <w:r>
        <w:t>Jakékoliv neplánové výpadky fungování Aplikace je Poskytovatel povinen bez zbytečného odkladu odstranit. Nabyvatel nemá právo na slevu z odměny podle této smlouvy, pokud doba výpadků nepřesáhne celkem 48 hodin v kalendářním měsíci anebo pokud trvání jednotlivých výpadků nepřesáhne 2 hodiny od nahlášení výpadku.</w:t>
      </w:r>
    </w:p>
    <w:p w:rsidR="00090C54" w:rsidRDefault="001B3C38">
      <w:pPr>
        <w:pStyle w:val="Zkladntext1"/>
        <w:numPr>
          <w:ilvl w:val="1"/>
          <w:numId w:val="3"/>
        </w:numPr>
        <w:shd w:val="clear" w:color="auto" w:fill="auto"/>
        <w:tabs>
          <w:tab w:val="left" w:pos="684"/>
        </w:tabs>
        <w:ind w:left="700" w:right="240" w:hanging="700"/>
      </w:pPr>
      <w:r>
        <w:t>Nabyvatel není oprávněn oprávnění tvořící součást Licence ani zčásti poskytnout třetí osobě, ani jiným způsobem umožnit třetí osobě užívání Aplikace. Pro případ porušení tohoto ustanovení se sjednává smluvní pokuta ve výši měsíční odměny za každé zjištěné porušení a každý započatý měsíc trvání porušení. V případě porušení tohoto ustanovení, které Nabyvatel nenapraví ani po předchozím upozornění Poskytovatele, je Poskytovatel oprávněn omezit či vyloučit další přístup Nabyvatele k datům přístupným v rámci Aplikace a okamžitě odstoupit od této smlouvy. Poskytovatel je dále oprávněn zamezit dalšímu neoprávněnému šíření dat a zjednat nápravu zjištěného závadného stavu všemi dostupnými prostředky, k čemuž mu Nabyvatel poskytne veškerou potřebnou součinnost.</w:t>
      </w:r>
    </w:p>
    <w:p w:rsidR="00090C54" w:rsidRDefault="001B3C38">
      <w:pPr>
        <w:pStyle w:val="Zkladntext1"/>
        <w:numPr>
          <w:ilvl w:val="1"/>
          <w:numId w:val="3"/>
        </w:numPr>
        <w:shd w:val="clear" w:color="auto" w:fill="auto"/>
        <w:tabs>
          <w:tab w:val="left" w:pos="684"/>
        </w:tabs>
        <w:ind w:left="700" w:right="240" w:hanging="700"/>
      </w:pPr>
      <w:r>
        <w:t>Nabyvatel je oprávněn Aplikaci využívat výhradně pro své potřeby. Nabyvatel je povinen zajistit, aby nedošlo k úniku, zveřejnění či neoprávněnému šíření údajů získaných z Aplikace jím, jeho zaměstnanci či jinými osobami.</w:t>
      </w:r>
    </w:p>
    <w:p w:rsidR="00090C54" w:rsidRDefault="001B3C38">
      <w:pPr>
        <w:pStyle w:val="Zkladntext1"/>
        <w:numPr>
          <w:ilvl w:val="1"/>
          <w:numId w:val="3"/>
        </w:numPr>
        <w:shd w:val="clear" w:color="auto" w:fill="auto"/>
        <w:tabs>
          <w:tab w:val="left" w:pos="684"/>
        </w:tabs>
        <w:ind w:left="700" w:right="240" w:hanging="700"/>
      </w:pPr>
      <w:r>
        <w:t>Nabyvatel má právo přístupu k údajům, poskytnutým mu prostřednictvím Aplikace dle této smlouvy pouze po dobu účinnosti této smlouvy.</w:t>
      </w:r>
    </w:p>
    <w:p w:rsidR="00090C54" w:rsidRDefault="001B3C38">
      <w:pPr>
        <w:pStyle w:val="Nadpis20"/>
        <w:keepNext/>
        <w:keepLines/>
        <w:numPr>
          <w:ilvl w:val="0"/>
          <w:numId w:val="4"/>
        </w:numPr>
        <w:shd w:val="clear" w:color="auto" w:fill="auto"/>
        <w:tabs>
          <w:tab w:val="left" w:pos="9135"/>
        </w:tabs>
        <w:spacing w:line="226" w:lineRule="auto"/>
      </w:pPr>
      <w:bookmarkStart w:id="5" w:name="bookmark6"/>
      <w:r>
        <w:t>5</w:t>
      </w:r>
      <w:bookmarkEnd w:id="5"/>
    </w:p>
    <w:p w:rsidR="00592BCD" w:rsidRDefault="001B3C38">
      <w:pPr>
        <w:pStyle w:val="Zkladntext20"/>
        <w:shd w:val="clear" w:color="auto" w:fill="auto"/>
        <w:spacing w:after="0"/>
        <w:ind w:left="6640"/>
      </w:pPr>
      <w:r>
        <w:rPr>
          <w:lang w:val="en-US" w:eastAsia="en-US" w:bidi="en-US"/>
        </w:rPr>
        <w:t>Monitor</w:t>
      </w:r>
      <w:r w:rsidR="00592BCD">
        <w:rPr>
          <w:lang w:val="en-US" w:eastAsia="en-US" w:bidi="en-US"/>
        </w:rPr>
        <w:t>a</w:t>
      </w:r>
      <w:r>
        <w:rPr>
          <w:lang w:val="en-US" w:eastAsia="en-US" w:bidi="en-US"/>
        </w:rPr>
        <w:t xml:space="preserve"> </w:t>
      </w:r>
      <w:r>
        <w:t xml:space="preserve">media, s.r.o. (IČ: 3980481) </w:t>
      </w:r>
    </w:p>
    <w:p w:rsidR="00090C54" w:rsidRDefault="001B3C38">
      <w:pPr>
        <w:pStyle w:val="Zkladntext20"/>
        <w:shd w:val="clear" w:color="auto" w:fill="auto"/>
        <w:spacing w:after="0"/>
        <w:ind w:left="6640"/>
      </w:pPr>
      <w:r>
        <w:t>Viktora Huga 359/6</w:t>
      </w:r>
    </w:p>
    <w:p w:rsidR="00090C54" w:rsidRDefault="001B3C38">
      <w:pPr>
        <w:pStyle w:val="Zkladntext20"/>
        <w:shd w:val="clear" w:color="auto" w:fill="auto"/>
        <w:spacing w:after="100"/>
      </w:pPr>
      <w:r>
        <w:t>Praha 5, 15000</w:t>
      </w:r>
    </w:p>
    <w:p w:rsidR="00090C54" w:rsidRDefault="00090C54" w:rsidP="00592BCD">
      <w:pPr>
        <w:pStyle w:val="Nadpis10"/>
        <w:keepNext/>
        <w:keepLines/>
        <w:shd w:val="clear" w:color="auto" w:fill="auto"/>
        <w:spacing w:after="540"/>
      </w:pPr>
    </w:p>
    <w:p w:rsidR="00592BCD" w:rsidRDefault="00592BCD" w:rsidP="00592BCD">
      <w:pPr>
        <w:pStyle w:val="Nadpis10"/>
        <w:keepNext/>
        <w:keepLines/>
        <w:shd w:val="clear" w:color="auto" w:fill="auto"/>
        <w:spacing w:after="540"/>
      </w:pPr>
    </w:p>
    <w:p w:rsidR="00090C54" w:rsidRDefault="001B3C38">
      <w:pPr>
        <w:pStyle w:val="Nadpis30"/>
        <w:keepNext/>
        <w:keepLines/>
        <w:numPr>
          <w:ilvl w:val="0"/>
          <w:numId w:val="3"/>
        </w:numPr>
        <w:shd w:val="clear" w:color="auto" w:fill="auto"/>
        <w:tabs>
          <w:tab w:val="left" w:pos="3857"/>
        </w:tabs>
        <w:spacing w:after="240"/>
        <w:ind w:firstLine="20"/>
      </w:pPr>
      <w:bookmarkStart w:id="6" w:name="bookmark8"/>
      <w:r>
        <w:t>Omezení Aplikace a databáze</w:t>
      </w:r>
      <w:bookmarkEnd w:id="6"/>
    </w:p>
    <w:p w:rsidR="00090C54" w:rsidRDefault="001B3C38">
      <w:pPr>
        <w:pStyle w:val="Zkladntext1"/>
        <w:numPr>
          <w:ilvl w:val="1"/>
          <w:numId w:val="3"/>
        </w:numPr>
        <w:shd w:val="clear" w:color="auto" w:fill="auto"/>
        <w:tabs>
          <w:tab w:val="left" w:pos="1012"/>
        </w:tabs>
        <w:ind w:left="1000" w:right="360" w:hanging="680"/>
      </w:pPr>
      <w:r>
        <w:t>Nabyvatel bere na vědomí, že informace jsou prostřednictvím Aplikace získávány z veřejně dostupných zdrojů, popř. od třetích osob, Poskytovatel proto neodpovídá za jejich přesnost a správnost, zejména pak v případě, kdy třetí osoba informace neposkytne či poskytne informace chybné. Poskytovatel nenese žádnou odpovědnost za případné škody způsobené Nabyvateli použitím Aplikace či v důsledku použití dat prostřednictvím Aplikace získaných.</w:t>
      </w:r>
    </w:p>
    <w:p w:rsidR="00090C54" w:rsidRDefault="001B3C38">
      <w:pPr>
        <w:pStyle w:val="Zkladntext1"/>
        <w:numPr>
          <w:ilvl w:val="1"/>
          <w:numId w:val="3"/>
        </w:numPr>
        <w:shd w:val="clear" w:color="auto" w:fill="auto"/>
        <w:tabs>
          <w:tab w:val="left" w:pos="1012"/>
        </w:tabs>
        <w:spacing w:line="252" w:lineRule="auto"/>
        <w:ind w:left="1000" w:right="360" w:hanging="680"/>
      </w:pPr>
      <w:r>
        <w:t>Nabyvatel bere na vědomí, že data zpřístupněná Aplikací mohou být a jsou předmětem autorských, osobnostních či jiných práv třetích osob a nese plnou odpovědnost za jejich případné další užití či šíření.</w:t>
      </w:r>
    </w:p>
    <w:p w:rsidR="00090C54" w:rsidRDefault="001B3C38">
      <w:pPr>
        <w:pStyle w:val="Zkladntext1"/>
        <w:numPr>
          <w:ilvl w:val="1"/>
          <w:numId w:val="3"/>
        </w:numPr>
        <w:shd w:val="clear" w:color="auto" w:fill="auto"/>
        <w:tabs>
          <w:tab w:val="left" w:pos="1012"/>
        </w:tabs>
        <w:ind w:left="1000" w:right="360" w:hanging="680"/>
      </w:pPr>
      <w:r>
        <w:t>Nabyvatel bere na vědomí, že e-mailové kontakty získané v souvislosti s plněním této smlouvy lze využívat pouze v souladu se zákonem č. 480/2004 Sb., o některých službách informační společnosti, v platném znění.</w:t>
      </w:r>
    </w:p>
    <w:p w:rsidR="00090C54" w:rsidRDefault="001B3C38">
      <w:pPr>
        <w:pStyle w:val="Zkladntext1"/>
        <w:numPr>
          <w:ilvl w:val="1"/>
          <w:numId w:val="3"/>
        </w:numPr>
        <w:shd w:val="clear" w:color="auto" w:fill="auto"/>
        <w:tabs>
          <w:tab w:val="left" w:pos="1012"/>
        </w:tabs>
        <w:spacing w:after="440" w:line="252" w:lineRule="auto"/>
        <w:ind w:left="1000" w:right="360" w:hanging="680"/>
      </w:pPr>
      <w:r>
        <w:t>Poskytovatel neodpovídá za škody způsobené Nabyvateli anebo třetím osobám z důvodu vad Aplikace anebo dat zpřístupněných Aplikací.</w:t>
      </w:r>
    </w:p>
    <w:p w:rsidR="00090C54" w:rsidRDefault="001B3C38">
      <w:pPr>
        <w:pStyle w:val="Nadpis30"/>
        <w:keepNext/>
        <w:keepLines/>
        <w:numPr>
          <w:ilvl w:val="0"/>
          <w:numId w:val="3"/>
        </w:numPr>
        <w:shd w:val="clear" w:color="auto" w:fill="auto"/>
        <w:tabs>
          <w:tab w:val="left" w:pos="3857"/>
        </w:tabs>
        <w:spacing w:after="240"/>
        <w:ind w:firstLine="20"/>
      </w:pPr>
      <w:bookmarkStart w:id="7" w:name="bookmark9"/>
      <w:r>
        <w:t>Odměna za poskytnutí Licence</w:t>
      </w:r>
      <w:bookmarkEnd w:id="7"/>
    </w:p>
    <w:p w:rsidR="00090C54" w:rsidRDefault="001B3C38">
      <w:pPr>
        <w:pStyle w:val="Zkladntext1"/>
        <w:numPr>
          <w:ilvl w:val="1"/>
          <w:numId w:val="3"/>
        </w:numPr>
        <w:shd w:val="clear" w:color="auto" w:fill="auto"/>
        <w:tabs>
          <w:tab w:val="left" w:pos="1012"/>
        </w:tabs>
        <w:ind w:left="1000" w:hanging="680"/>
      </w:pPr>
      <w:r>
        <w:t>Výše měsíční odměny za 1 licenci za monitoring: 4000,- Kč + DPH</w:t>
      </w:r>
    </w:p>
    <w:p w:rsidR="00090C54" w:rsidRDefault="001B3C38">
      <w:pPr>
        <w:pStyle w:val="Zkladntext1"/>
        <w:numPr>
          <w:ilvl w:val="1"/>
          <w:numId w:val="3"/>
        </w:numPr>
        <w:shd w:val="clear" w:color="auto" w:fill="auto"/>
        <w:tabs>
          <w:tab w:val="left" w:pos="1012"/>
        </w:tabs>
        <w:spacing w:line="252" w:lineRule="auto"/>
        <w:ind w:left="1000" w:right="360" w:hanging="680"/>
      </w:pPr>
      <w:r>
        <w:t xml:space="preserve">Obě strany sjednali, že Nabyvatel uhradí Poskytovateli odměnu za čerpání služby ve výši 4000,- Kč a příslušnou DPH vždy na 1 měsíc dopředu na základě daňového dokladu se splatností 30 kalendářních dnů od dne jejich doručení, vystavených po uzavření této smlouvy, a to bezhotovostním převodem na bankovní účet uvedený na příslušném dokladu vystaveném Poskytovatelem. Poskytovatel bude zasílat Nabyvateli daňové doklady elektronicky na adresu: </w:t>
      </w:r>
      <w:hyperlink r:id="rId7" w:history="1">
        <w:r>
          <w:rPr>
            <w:lang w:val="en-US" w:eastAsia="en-US" w:bidi="en-US"/>
          </w:rPr>
          <w:t>faktury@ngprague.cz</w:t>
        </w:r>
      </w:hyperlink>
      <w:r>
        <w:rPr>
          <w:lang w:val="en-US" w:eastAsia="en-US" w:bidi="en-US"/>
        </w:rPr>
        <w:t>.</w:t>
      </w:r>
    </w:p>
    <w:p w:rsidR="00090C54" w:rsidRDefault="001B3C38">
      <w:pPr>
        <w:pStyle w:val="Zkladntext1"/>
        <w:numPr>
          <w:ilvl w:val="1"/>
          <w:numId w:val="3"/>
        </w:numPr>
        <w:shd w:val="clear" w:color="auto" w:fill="auto"/>
        <w:tabs>
          <w:tab w:val="left" w:pos="1012"/>
        </w:tabs>
        <w:spacing w:line="254" w:lineRule="auto"/>
        <w:ind w:left="1000" w:right="360" w:hanging="680"/>
      </w:pPr>
      <w:r>
        <w:t>Pro případ prodlení s úhradou faktury se sjednává smluvní pokuta ve výši 0,05% z dlužné částky za každý den prodlení.</w:t>
      </w:r>
    </w:p>
    <w:p w:rsidR="00090C54" w:rsidRDefault="001B3C38">
      <w:pPr>
        <w:pStyle w:val="Zkladntext1"/>
        <w:numPr>
          <w:ilvl w:val="1"/>
          <w:numId w:val="3"/>
        </w:numPr>
        <w:shd w:val="clear" w:color="auto" w:fill="auto"/>
        <w:tabs>
          <w:tab w:val="left" w:pos="1012"/>
        </w:tabs>
        <w:spacing w:after="460"/>
        <w:ind w:left="1000" w:right="360" w:hanging="680"/>
      </w:pPr>
      <w:r>
        <w:t>Nabyvatel umístí logo Poskytovatele na vhodných tiskovinách a venkovních reklamních nosičích vydávaných k inzerovaným výstavám a na internetových stránkách. Jedná se např. o: letáky, tiskové zprávy pro novináře, citylighty, plakáty, atd. Vydávání propagačních materiálů se liší s každou výstavou a rozsah plnění musí dle uvážení Nabyvatele korespondovat s povahou propagačních materiálů. Nabyvatel bude Poskytovateli dodávat volné vstupenky na výstavy Národní galerie v Praze v počtu 20 kusů na každou novou výstavu. Obě strany se mohou rovněž domluvit na jednorázovém navýšení počtu volných vstupenek např. pro partnery Poskytovale aj. Nabyvatel bude Poskytovali zasílat rovněž pozvánky na vernisáže a případné další eventy organizované Národní galerií v Praze.</w:t>
      </w:r>
    </w:p>
    <w:p w:rsidR="00090C54" w:rsidRDefault="001B3C38">
      <w:pPr>
        <w:pStyle w:val="Nadpis30"/>
        <w:keepNext/>
        <w:keepLines/>
        <w:numPr>
          <w:ilvl w:val="0"/>
          <w:numId w:val="3"/>
        </w:numPr>
        <w:shd w:val="clear" w:color="auto" w:fill="auto"/>
        <w:tabs>
          <w:tab w:val="left" w:pos="4538"/>
        </w:tabs>
        <w:ind w:left="3800"/>
      </w:pPr>
      <w:bookmarkStart w:id="8" w:name="bookmark10"/>
      <w:r>
        <w:t>Trvání smlouvy</w:t>
      </w:r>
      <w:bookmarkEnd w:id="8"/>
    </w:p>
    <w:p w:rsidR="00090C54" w:rsidRDefault="001B3C38">
      <w:pPr>
        <w:pStyle w:val="Zkladntext1"/>
        <w:numPr>
          <w:ilvl w:val="1"/>
          <w:numId w:val="3"/>
        </w:numPr>
        <w:shd w:val="clear" w:color="auto" w:fill="auto"/>
        <w:tabs>
          <w:tab w:val="left" w:pos="1012"/>
        </w:tabs>
        <w:spacing w:after="300"/>
        <w:ind w:left="1000" w:hanging="680"/>
      </w:pPr>
      <w:r>
        <w:t>Tato smlouva se uzavírá na dobu určitou v trvání 1 roku ode dne 01.10.2017.</w:t>
      </w:r>
    </w:p>
    <w:p w:rsidR="00090C54" w:rsidRDefault="001B3C38">
      <w:pPr>
        <w:pStyle w:val="Nadpis20"/>
        <w:keepNext/>
        <w:keepLines/>
        <w:numPr>
          <w:ilvl w:val="0"/>
          <w:numId w:val="4"/>
        </w:numPr>
        <w:shd w:val="clear" w:color="auto" w:fill="auto"/>
        <w:tabs>
          <w:tab w:val="left" w:pos="9459"/>
        </w:tabs>
        <w:spacing w:line="240" w:lineRule="auto"/>
        <w:ind w:left="9160"/>
      </w:pPr>
      <w:bookmarkStart w:id="9" w:name="bookmark11"/>
      <w:r>
        <w:t>5</w:t>
      </w:r>
      <w:bookmarkEnd w:id="9"/>
    </w:p>
    <w:p w:rsidR="00090C54" w:rsidRDefault="001B3C38">
      <w:pPr>
        <w:pStyle w:val="Zkladntext20"/>
        <w:shd w:val="clear" w:color="auto" w:fill="auto"/>
        <w:spacing w:after="0" w:line="317" w:lineRule="auto"/>
        <w:ind w:left="6960" w:right="140"/>
      </w:pPr>
      <w:r>
        <w:t>Monitora media, s.r.o. (IČ: 3980481) Viktora Huga 359/6</w:t>
      </w:r>
    </w:p>
    <w:p w:rsidR="00090C54" w:rsidRDefault="001B3C38">
      <w:pPr>
        <w:pStyle w:val="Zkladntext20"/>
        <w:shd w:val="clear" w:color="auto" w:fill="auto"/>
        <w:spacing w:after="160" w:line="317" w:lineRule="auto"/>
        <w:ind w:right="140"/>
      </w:pPr>
      <w:r>
        <w:t>Praha 5, 15000</w:t>
      </w:r>
    </w:p>
    <w:p w:rsidR="00090C54" w:rsidRDefault="00090C54">
      <w:pPr>
        <w:rPr>
          <w:noProof/>
          <w:lang w:bidi="ar-SA"/>
        </w:rPr>
      </w:pPr>
    </w:p>
    <w:p w:rsidR="00592BCD" w:rsidRDefault="00592BCD">
      <w:pPr>
        <w:rPr>
          <w:noProof/>
          <w:lang w:bidi="ar-SA"/>
        </w:rPr>
      </w:pPr>
    </w:p>
    <w:p w:rsidR="00592BCD" w:rsidRDefault="00592BCD">
      <w:pPr>
        <w:rPr>
          <w:noProof/>
          <w:lang w:bidi="ar-SA"/>
        </w:rPr>
      </w:pPr>
    </w:p>
    <w:p w:rsidR="00592BCD" w:rsidRDefault="00592BCD">
      <w:pPr>
        <w:rPr>
          <w:noProof/>
          <w:lang w:bidi="ar-SA"/>
        </w:rPr>
      </w:pPr>
    </w:p>
    <w:p w:rsidR="00592BCD" w:rsidRDefault="00592BCD">
      <w:pPr>
        <w:rPr>
          <w:sz w:val="2"/>
          <w:szCs w:val="2"/>
        </w:rPr>
      </w:pPr>
    </w:p>
    <w:p w:rsidR="00090C54" w:rsidRDefault="00090C54">
      <w:pPr>
        <w:spacing w:after="446" w:line="14" w:lineRule="exact"/>
      </w:pPr>
    </w:p>
    <w:p w:rsidR="00090C54" w:rsidRDefault="001B3C38">
      <w:pPr>
        <w:pStyle w:val="Zkladntext1"/>
        <w:numPr>
          <w:ilvl w:val="1"/>
          <w:numId w:val="3"/>
        </w:numPr>
        <w:shd w:val="clear" w:color="auto" w:fill="auto"/>
        <w:tabs>
          <w:tab w:val="left" w:pos="1169"/>
        </w:tabs>
        <w:ind w:left="1160" w:right="220" w:hanging="680"/>
      </w:pPr>
      <w:r>
        <w:t>Před koncem sjednané doby trvání může Poskytovatel Nabyvateli zaslat návrh na prodloužení trvání této smlouvy, a to v podobě faktury na úhradu odměny na další smluvní období anebo nabídky na prodloužení smlouvy. V případě uhrazení faktury ve lhůtě splatnosti anebo vyjádření souhlasu Nabyvatele s prodloužením smlouvy se trvání této smlouvy prodlužuje na další období uvedené ve faktuře či nabídce, a není-li období uvedeno, tak na další smluvní období uvedené v čl. 6.1. Nebude-li faktura uhrazena anebo nabídka přijata, smlouva uplynutím sjednané doby trvání zaniká.</w:t>
      </w:r>
    </w:p>
    <w:p w:rsidR="00090C54" w:rsidRDefault="001B3C38">
      <w:pPr>
        <w:pStyle w:val="Zkladntext1"/>
        <w:numPr>
          <w:ilvl w:val="1"/>
          <w:numId w:val="3"/>
        </w:numPr>
        <w:shd w:val="clear" w:color="auto" w:fill="auto"/>
        <w:tabs>
          <w:tab w:val="left" w:pos="1169"/>
        </w:tabs>
        <w:ind w:left="1160" w:right="220" w:hanging="680"/>
      </w:pPr>
      <w:r>
        <w:t>Faktura a/nebo nabídka podle čl. 6.2 může být zaslána písemně nebo elektronicky. Způsobem uvedeným v</w:t>
      </w:r>
      <w:r w:rsidR="00592BCD">
        <w:t xml:space="preserve"> </w:t>
      </w:r>
      <w:r>
        <w:t>čl. 6.2 může být trvání smlouvy prodlouženo i opakovaně. Případné výhrady či protinávrhy Nabyvatele při odsouhlasování prodloužení smlouvy musí být výslovně odsouhlaseny Poskytovatelem, jinak se k nim nepřihlíží.</w:t>
      </w:r>
    </w:p>
    <w:p w:rsidR="00090C54" w:rsidRDefault="001B3C38">
      <w:pPr>
        <w:pStyle w:val="Zkladntext1"/>
        <w:numPr>
          <w:ilvl w:val="1"/>
          <w:numId w:val="3"/>
        </w:numPr>
        <w:shd w:val="clear" w:color="auto" w:fill="auto"/>
        <w:tabs>
          <w:tab w:val="left" w:pos="1169"/>
        </w:tabs>
        <w:spacing w:line="252" w:lineRule="auto"/>
        <w:ind w:left="1160" w:right="220" w:hanging="680"/>
      </w:pPr>
      <w:r>
        <w:t>Smlouvu může kterákoli ze smluvních stran vypovědět. Výpovědní lhůta je 60 dní a začíná běžet prvním dnem následujícího měsíce po doručení písemné výpovědi Poskytovateli.</w:t>
      </w:r>
    </w:p>
    <w:p w:rsidR="00090C54" w:rsidRDefault="001B3C38">
      <w:pPr>
        <w:pStyle w:val="Zkladntext1"/>
        <w:numPr>
          <w:ilvl w:val="1"/>
          <w:numId w:val="3"/>
        </w:numPr>
        <w:shd w:val="clear" w:color="auto" w:fill="auto"/>
        <w:tabs>
          <w:tab w:val="left" w:pos="1169"/>
        </w:tabs>
        <w:spacing w:after="460"/>
        <w:ind w:left="1160" w:right="220" w:hanging="680"/>
      </w:pPr>
      <w:r>
        <w:t>Nabyvatel přebírá nebezpečí změny okolností po uzavření smlouvy a není tedy oprávněn se domáhat obnovení jednání o podmínkách této smlouvy po podstatné změně okolností, nastalé po uzavření této smlouvy, a to ani při prodlužování podle čl. 6.2 výše.</w:t>
      </w:r>
    </w:p>
    <w:p w:rsidR="00090C54" w:rsidRDefault="001B3C38">
      <w:pPr>
        <w:pStyle w:val="Nadpis30"/>
        <w:keepNext/>
        <w:keepLines/>
        <w:numPr>
          <w:ilvl w:val="0"/>
          <w:numId w:val="3"/>
        </w:numPr>
        <w:shd w:val="clear" w:color="auto" w:fill="auto"/>
        <w:tabs>
          <w:tab w:val="left" w:pos="4371"/>
        </w:tabs>
        <w:spacing w:after="240"/>
        <w:ind w:left="3680"/>
      </w:pPr>
      <w:bookmarkStart w:id="10" w:name="bookmark12"/>
      <w:r>
        <w:t>Závěrečná ustanovení</w:t>
      </w:r>
      <w:bookmarkEnd w:id="10"/>
    </w:p>
    <w:p w:rsidR="00090C54" w:rsidRDefault="001B3C38">
      <w:pPr>
        <w:pStyle w:val="Zkladntext1"/>
        <w:numPr>
          <w:ilvl w:val="1"/>
          <w:numId w:val="3"/>
        </w:numPr>
        <w:shd w:val="clear" w:color="auto" w:fill="auto"/>
        <w:tabs>
          <w:tab w:val="left" w:pos="1169"/>
        </w:tabs>
        <w:ind w:left="1160" w:right="220" w:hanging="680"/>
      </w:pPr>
      <w:r>
        <w:t>Vztahuje-li se důvod neplatnosti resp. neúčinnosti jen na některé ustanovení této smlouvy, je neplatným resp. neúčinným pouze toto ustanovení, pokud z jeho povahy nebo obsahu anebo z okolností, za nichž bylo sjednáno, nevyplývá, že je nelze oddělit od ostatního obsahu smlouvy.</w:t>
      </w:r>
    </w:p>
    <w:p w:rsidR="00090C54" w:rsidRDefault="001B3C38">
      <w:pPr>
        <w:pStyle w:val="Zkladntext1"/>
        <w:numPr>
          <w:ilvl w:val="1"/>
          <w:numId w:val="3"/>
        </w:numPr>
        <w:shd w:val="clear" w:color="auto" w:fill="auto"/>
        <w:tabs>
          <w:tab w:val="left" w:pos="1169"/>
        </w:tabs>
        <w:ind w:left="1160" w:right="220" w:hanging="680"/>
      </w:pPr>
      <w:r>
        <w:t>Tato smlouva představuje úplnou a výlučnou dohodu smluvních stran o předmětu této smlouvy a nahrazuje veškerá předchozí ujednání smluvních stran v přímé nebo nepřímé souvislosti s předmětem této smlouvy. Tam, kde se strany v této smlouvě případně odchylují od platného zákona, činí tak po pečlivém projednání a v dobré víře, že od příslušných ustanovení zákona je možné se smluvně odchýlit. Pokud bude v budoucnu konstatováno, že od konkrétního ustanovení zákona se není možné odchýlit způsobem, který strany v této smlouvě ujednaly, vzdávají se strany pro tento případ práva dovolávat se relativní neplatnosti příslušného ujednání. Tuto smlouvu je možné měnit pouze písemnou dohodou smluvních stran ve formě číslovaných dodatků této smlouvy, nevyplývá-li z této smlouvy něco jiného.</w:t>
      </w:r>
    </w:p>
    <w:p w:rsidR="00090C54" w:rsidRDefault="001B3C38">
      <w:pPr>
        <w:pStyle w:val="Zkladntext1"/>
        <w:numPr>
          <w:ilvl w:val="1"/>
          <w:numId w:val="3"/>
        </w:numPr>
        <w:shd w:val="clear" w:color="auto" w:fill="auto"/>
        <w:tabs>
          <w:tab w:val="left" w:pos="1169"/>
        </w:tabs>
        <w:ind w:left="1160" w:right="220" w:hanging="680"/>
      </w:pPr>
      <w:r>
        <w:t>Pro případ povinnosti uveřejnění této smlouvy dle zákona č. 340/2015 Sb., o zvláštních podmínkách účinnosti některých smluv, uveřejňování těchto smluv a o registru smluv (zákon o registru smluv) smluvní strany sjednávají, že uveřejnění provede Národní galerie v Praze.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Národní galerii v Praze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w:t>
      </w:r>
      <w:r w:rsidR="00592BCD">
        <w:t xml:space="preserve"> </w:t>
      </w:r>
      <w:r>
        <w:t>tím, že Národní galerie v Praze v případě pochybností o tom, zda je dána</w:t>
      </w:r>
    </w:p>
    <w:p w:rsidR="00090C54" w:rsidRDefault="001B3C38">
      <w:pPr>
        <w:pStyle w:val="Nadpis20"/>
        <w:keepNext/>
        <w:keepLines/>
        <w:numPr>
          <w:ilvl w:val="0"/>
          <w:numId w:val="4"/>
        </w:numPr>
        <w:shd w:val="clear" w:color="auto" w:fill="auto"/>
        <w:tabs>
          <w:tab w:val="left" w:pos="9606"/>
        </w:tabs>
        <w:spacing w:line="226" w:lineRule="auto"/>
        <w:ind w:left="9300"/>
      </w:pPr>
      <w:bookmarkStart w:id="11" w:name="bookmark13"/>
      <w:r>
        <w:t>5</w:t>
      </w:r>
      <w:bookmarkEnd w:id="11"/>
    </w:p>
    <w:p w:rsidR="00090C54" w:rsidRDefault="001B3C38">
      <w:pPr>
        <w:pStyle w:val="Zkladntext20"/>
        <w:shd w:val="clear" w:color="auto" w:fill="auto"/>
        <w:spacing w:after="0"/>
        <w:ind w:left="7100"/>
      </w:pPr>
      <w:r>
        <w:rPr>
          <w:lang w:val="en-US" w:eastAsia="en-US" w:bidi="en-US"/>
        </w:rPr>
        <w:t xml:space="preserve">Monitors </w:t>
      </w:r>
      <w:r>
        <w:t>media, s.r.o. (IČ: 3980481) Viktora Huga 359/6</w:t>
      </w:r>
    </w:p>
    <w:p w:rsidR="00090C54" w:rsidRDefault="001B3C38">
      <w:pPr>
        <w:pStyle w:val="Zkladntext20"/>
        <w:shd w:val="clear" w:color="auto" w:fill="auto"/>
        <w:spacing w:after="100"/>
      </w:pPr>
      <w:r>
        <w:t>Praha 5, 15000</w:t>
      </w:r>
      <w:r>
        <w:br w:type="page"/>
      </w:r>
    </w:p>
    <w:p w:rsidR="00090C54" w:rsidRDefault="00090C54">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rPr>
          <w:noProof/>
          <w:lang w:bidi="ar-SA"/>
        </w:rPr>
      </w:pPr>
    </w:p>
    <w:p w:rsidR="00592BCD" w:rsidRDefault="00592BCD">
      <w:pPr>
        <w:spacing w:line="14" w:lineRule="exact"/>
      </w:pPr>
    </w:p>
    <w:p w:rsidR="00090C54" w:rsidRDefault="001B3C38">
      <w:pPr>
        <w:pStyle w:val="Zkladntext1"/>
        <w:shd w:val="clear" w:color="auto" w:fill="auto"/>
        <w:spacing w:after="120"/>
        <w:ind w:left="700"/>
        <w:jc w:val="left"/>
      </w:pPr>
      <w:r>
        <w:t>povinnost uveřejnění této smlouvy v registru smluv, tuto smlouvu v zájmu transparentnosti a právní jistoty uveřejní.</w:t>
      </w:r>
    </w:p>
    <w:p w:rsidR="00090C54" w:rsidRDefault="001B3C38">
      <w:pPr>
        <w:pStyle w:val="Zkladntext1"/>
        <w:numPr>
          <w:ilvl w:val="1"/>
          <w:numId w:val="3"/>
        </w:numPr>
        <w:shd w:val="clear" w:color="auto" w:fill="auto"/>
        <w:tabs>
          <w:tab w:val="left" w:pos="731"/>
        </w:tabs>
        <w:spacing w:after="740"/>
        <w:ind w:left="700" w:hanging="700"/>
        <w:jc w:val="left"/>
      </w:pPr>
      <w:r>
        <w:t>Smluvní strany prohlašují, že si tuto smlouvu řádně přečetly, a na důkaz souhlasu s jejím obsahem připojují své podpisy.</w:t>
      </w:r>
    </w:p>
    <w:p w:rsidR="00090C54" w:rsidRDefault="001B3C38">
      <w:pPr>
        <w:pStyle w:val="Zkladntext1"/>
        <w:shd w:val="clear" w:color="auto" w:fill="auto"/>
        <w:spacing w:after="1620"/>
        <w:ind w:left="700"/>
        <w:jc w:val="left"/>
      </w:pPr>
      <w:r>
        <w:t>V Praze dne 1.10.2017</w:t>
      </w:r>
    </w:p>
    <w:p w:rsidR="00592BCD" w:rsidRDefault="00592BCD">
      <w:pPr>
        <w:pStyle w:val="Zkladntext20"/>
        <w:shd w:val="clear" w:color="auto" w:fill="auto"/>
        <w:spacing w:after="960" w:line="298" w:lineRule="auto"/>
        <w:jc w:val="left"/>
        <w:rPr>
          <w:sz w:val="14"/>
          <w:szCs w:val="14"/>
        </w:rPr>
      </w:pPr>
    </w:p>
    <w:p w:rsidR="00090C54" w:rsidRDefault="001B3C38">
      <w:pPr>
        <w:pStyle w:val="Zkladntext20"/>
        <w:shd w:val="clear" w:color="auto" w:fill="auto"/>
        <w:spacing w:after="960" w:line="298" w:lineRule="auto"/>
        <w:jc w:val="left"/>
        <w:rPr>
          <w:sz w:val="14"/>
          <w:szCs w:val="14"/>
        </w:rPr>
      </w:pPr>
      <w:r>
        <w:rPr>
          <w:noProof/>
          <w:lang w:bidi="ar-SA"/>
        </w:rPr>
        <mc:AlternateContent>
          <mc:Choice Requires="wps">
            <w:drawing>
              <wp:anchor distT="0" distB="911860" distL="923290" distR="114300" simplePos="0" relativeHeight="125829390" behindDoc="0" locked="0" layoutInCell="1" allowOverlap="1">
                <wp:simplePos x="0" y="0"/>
                <wp:positionH relativeFrom="page">
                  <wp:posOffset>2597150</wp:posOffset>
                </wp:positionH>
                <wp:positionV relativeFrom="paragraph">
                  <wp:posOffset>12700</wp:posOffset>
                </wp:positionV>
                <wp:extent cx="1065530" cy="598805"/>
                <wp:effectExtent l="0" t="0" r="0" b="0"/>
                <wp:wrapSquare wrapText="right"/>
                <wp:docPr id="18" name="Shape 18"/>
                <wp:cNvGraphicFramePr/>
                <a:graphic xmlns:a="http://schemas.openxmlformats.org/drawingml/2006/main">
                  <a:graphicData uri="http://schemas.microsoft.com/office/word/2010/wordprocessingShape">
                    <wps:wsp>
                      <wps:cNvSpPr txBox="1"/>
                      <wps:spPr>
                        <a:xfrm>
                          <a:off x="0" y="0"/>
                          <a:ext cx="1065530" cy="598805"/>
                        </a:xfrm>
                        <a:prstGeom prst="rect">
                          <a:avLst/>
                        </a:prstGeom>
                        <a:noFill/>
                      </wps:spPr>
                      <wps:txbx>
                        <w:txbxContent>
                          <w:p w:rsidR="00090C54" w:rsidRDefault="00090C54">
                            <w:pPr>
                              <w:pStyle w:val="Zkladntext30"/>
                              <w:shd w:val="clear" w:color="auto" w:fill="auto"/>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1030" type="#_x0000_t202" style="position:absolute;margin-left:204.5pt;margin-top:1pt;width:83.9pt;height:47.15pt;z-index:125829390;visibility:visible;mso-wrap-style:square;mso-wrap-distance-left:72.7pt;mso-wrap-distance-top:0;mso-wrap-distance-right:9pt;mso-wrap-distance-bottom:7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7FjwEAAB8DAAAOAAAAZHJzL2Uyb0RvYy54bWysUttKAzEQfRf8h5B3u+ulUpduRRFFEBWq&#10;H5Bmk25gkwmZ2N3+vZO0W0XfxJdkMpczZ85kfj3Yjm1UQAOu5qeTkjPlJDTGrWv+/nZ/MuMMo3CN&#10;6MCpmm8V8uvF8dG895U6gxa6RgVGIA6r3te8jdFXRYGyVVbgBLxyFNQQrIj0DOuiCaIndNsVZ2V5&#10;WfQQGh9AKkTy3u2CfJHxtVYyvmiNKrKu5sQt5jPkc5XOYjEX1ToI3xq5pyH+wMIK46jpAepORME+&#10;gvkFZY0MgKDjRIItQGsjVZ6Bpjktf0yzbIVXeRYSB/1BJvw/WPm8eQ3MNLQ72pQTlnaU2zJ6kzi9&#10;x4pylp6y4nALAyWOfiRnmnnQwaabpmEUJ5m3B2nVEJlMReXldHpOIUmx6dVsVk4TTPFV7QPGBwWW&#10;JaPmgVaXFRWbJ4y71DElNXNwb7ou+RPFHZVkxWE15HkuRporaLbEvnt0pFv6A6MRRmO1NxIu+puP&#10;SNi5ZQLcle/70BYy6f2PSWv+/s5ZX/968QkAAP//AwBQSwMEFAAGAAgAAAAhAPaJfsrcAAAACAEA&#10;AA8AAABkcnMvZG93bnJldi54bWxMj8FOhEAMhu8mvsOkJl6MO4CKgpSNMXrx5urF2yxTgch0CDML&#10;uE9vPempaf7m7/dV29UNaqYp9J4R0k0CirjxtucW4f3t+fIOVIiGrRk8E8I3BdjWpyeVKa1f+JXm&#10;XWyVlHAoDUIX41hqHZqOnAkbPxJL9uknZ6KsU6vtZBYpd4POkiTXzvQsHzoz0mNHzdfu4BDy9Wm8&#10;eCkoW47NMPPHMU0jpYjnZ+vDPahIa/w7hl98QYdamPb+wDaoAeE6KcQlImQyJL+5zUVlj1DkV6Dr&#10;Sv8XqH8AAAD//wMAUEsBAi0AFAAGAAgAAAAhALaDOJL+AAAA4QEAABMAAAAAAAAAAAAAAAAAAAAA&#10;AFtDb250ZW50X1R5cGVzXS54bWxQSwECLQAUAAYACAAAACEAOP0h/9YAAACUAQAACwAAAAAAAAAA&#10;AAAAAAAvAQAAX3JlbHMvLnJlbHNQSwECLQAUAAYACAAAACEA/A7OxY8BAAAfAwAADgAAAAAAAAAA&#10;AAAAAAAuAgAAZHJzL2Uyb0RvYy54bWxQSwECLQAUAAYACAAAACEA9ol+ytwAAAAIAQAADwAAAAAA&#10;AAAAAAAAAADpAwAAZHJzL2Rvd25yZXYueG1sUEsFBgAAAAAEAAQA8wAAAPIEAAAAAA==&#10;" filled="f" stroked="f">
                <v:textbox style="mso-fit-shape-to-text:t" inset="0,0,0,0">
                  <w:txbxContent>
                    <w:p w:rsidR="00090C54" w:rsidRDefault="00090C54">
                      <w:pPr>
                        <w:pStyle w:val="Zkladntext30"/>
                        <w:shd w:val="clear" w:color="auto" w:fill="auto"/>
                      </w:pPr>
                    </w:p>
                  </w:txbxContent>
                </v:textbox>
                <w10:wrap type="square" side="right" anchorx="page"/>
              </v:shape>
            </w:pict>
          </mc:Fallback>
        </mc:AlternateContent>
      </w:r>
      <w:r>
        <w:rPr>
          <w:noProof/>
          <w:lang w:bidi="ar-SA"/>
        </w:rPr>
        <mc:AlternateContent>
          <mc:Choice Requires="wps">
            <w:drawing>
              <wp:anchor distT="987425" distB="0" distL="114300" distR="635635" simplePos="0" relativeHeight="125829392" behindDoc="0" locked="0" layoutInCell="1" allowOverlap="1">
                <wp:simplePos x="0" y="0"/>
                <wp:positionH relativeFrom="page">
                  <wp:posOffset>1787525</wp:posOffset>
                </wp:positionH>
                <wp:positionV relativeFrom="paragraph">
                  <wp:posOffset>1000125</wp:posOffset>
                </wp:positionV>
                <wp:extent cx="1353185" cy="523240"/>
                <wp:effectExtent l="0" t="0" r="0" b="0"/>
                <wp:wrapSquare wrapText="right"/>
                <wp:docPr id="20" name="Shape 20"/>
                <wp:cNvGraphicFramePr/>
                <a:graphic xmlns:a="http://schemas.openxmlformats.org/drawingml/2006/main">
                  <a:graphicData uri="http://schemas.microsoft.com/office/word/2010/wordprocessingShape">
                    <wps:wsp>
                      <wps:cNvSpPr txBox="1"/>
                      <wps:spPr>
                        <a:xfrm>
                          <a:off x="0" y="0"/>
                          <a:ext cx="1353185" cy="523240"/>
                        </a:xfrm>
                        <a:prstGeom prst="rect">
                          <a:avLst/>
                        </a:prstGeom>
                        <a:noFill/>
                      </wps:spPr>
                      <wps:txbx>
                        <w:txbxContent>
                          <w:p w:rsidR="00090C54" w:rsidRDefault="001B3C38">
                            <w:pPr>
                              <w:pStyle w:val="Zkladntext1"/>
                              <w:shd w:val="clear" w:color="auto" w:fill="auto"/>
                              <w:spacing w:after="0"/>
                              <w:jc w:val="center"/>
                            </w:pPr>
                            <w:r>
                              <w:rPr>
                                <w:sz w:val="22"/>
                                <w:szCs w:val="22"/>
                              </w:rPr>
                              <w:t>Poskytovatel</w:t>
                            </w:r>
                            <w:r>
                              <w:rPr>
                                <w:sz w:val="22"/>
                                <w:szCs w:val="22"/>
                              </w:rPr>
                              <w:br/>
                            </w:r>
                            <w:r>
                              <w:rPr>
                                <w:b/>
                                <w:bCs/>
                              </w:rPr>
                              <w:t>Monitora Media s.r.o.</w:t>
                            </w:r>
                            <w:r>
                              <w:rPr>
                                <w:b/>
                                <w:bCs/>
                              </w:rPr>
                              <w:br/>
                              <w:t>Tomáš Berger, jednatel</w:t>
                            </w:r>
                          </w:p>
                        </w:txbxContent>
                      </wps:txbx>
                      <wps:bodyPr lIns="0" tIns="0" rIns="0" bIns="0">
                        <a:spAutoFit/>
                      </wps:bodyPr>
                    </wps:wsp>
                  </a:graphicData>
                </a:graphic>
              </wp:anchor>
            </w:drawing>
          </mc:Choice>
          <mc:Fallback>
            <w:pict>
              <v:shape id="_x0000_s1046" type="#_x0000_t202" style="position:absolute;margin-left:76.75pt;margin-top:78.75pt;width:106.55pt;height:41.200000000000003pt;z-index:-125829361;mso-wrap-distance-left:9.pt;mso-wrap-distance-top:77.75pt;mso-wrap-distance-right:50.049999999999997pt;mso-position-horizont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2"/>
                          <w:szCs w:val="22"/>
                          <w:shd w:val="clear" w:color="auto" w:fill="auto"/>
                          <w:lang w:val="cs-CZ" w:eastAsia="cs-CZ" w:bidi="cs-CZ"/>
                        </w:rPr>
                        <w:t>Poskytovatel</w:t>
                        <w:br/>
                      </w:r>
                      <w:r>
                        <w:rPr>
                          <w:b/>
                          <w:bCs/>
                          <w:color w:val="000000"/>
                          <w:spacing w:val="0"/>
                          <w:w w:val="100"/>
                          <w:position w:val="0"/>
                          <w:shd w:val="clear" w:color="auto" w:fill="auto"/>
                          <w:lang w:val="cs-CZ" w:eastAsia="cs-CZ" w:bidi="cs-CZ"/>
                        </w:rPr>
                        <w:t>Monitora Media s.r.o.</w:t>
                        <w:br/>
                        <w:t>Tomáš Berger, jednatel</w:t>
                      </w:r>
                    </w:p>
                  </w:txbxContent>
                </v:textbox>
                <w10:wrap type="square" side="right" anchorx="margin"/>
              </v:shape>
            </w:pict>
          </mc:Fallback>
        </mc:AlternateContent>
      </w:r>
    </w:p>
    <w:p w:rsidR="00D916F2" w:rsidRDefault="00D916F2">
      <w:pPr>
        <w:pStyle w:val="Nadpis20"/>
        <w:keepNext/>
        <w:keepLines/>
        <w:shd w:val="clear" w:color="auto" w:fill="auto"/>
        <w:spacing w:after="0" w:line="226" w:lineRule="auto"/>
        <w:ind w:left="160"/>
        <w:jc w:val="center"/>
        <w:rPr>
          <w:vertAlign w:val="subscript"/>
        </w:rPr>
      </w:pPr>
      <w:bookmarkStart w:id="12" w:name="bookmark14"/>
    </w:p>
    <w:p w:rsidR="00D916F2" w:rsidRDefault="00D916F2">
      <w:pPr>
        <w:pStyle w:val="Nadpis20"/>
        <w:keepNext/>
        <w:keepLines/>
        <w:shd w:val="clear" w:color="auto" w:fill="auto"/>
        <w:spacing w:after="0" w:line="226" w:lineRule="auto"/>
        <w:ind w:left="160"/>
        <w:jc w:val="center"/>
        <w:rPr>
          <w:vertAlign w:val="subscript"/>
        </w:rPr>
      </w:pPr>
    </w:p>
    <w:p w:rsidR="00090C54" w:rsidRDefault="001B3C38">
      <w:pPr>
        <w:pStyle w:val="Nadpis20"/>
        <w:keepNext/>
        <w:keepLines/>
        <w:shd w:val="clear" w:color="auto" w:fill="auto"/>
        <w:spacing w:after="0" w:line="226" w:lineRule="auto"/>
        <w:ind w:left="160"/>
        <w:jc w:val="center"/>
      </w:pPr>
      <w:r>
        <w:t xml:space="preserve"> Nab</w:t>
      </w:r>
      <w:r w:rsidR="00D916F2">
        <w:t>y</w:t>
      </w:r>
      <w:r>
        <w:t>vat</w:t>
      </w:r>
      <w:bookmarkEnd w:id="12"/>
      <w:r w:rsidR="00D916F2">
        <w:t>el</w:t>
      </w:r>
    </w:p>
    <w:p w:rsidR="00090C54" w:rsidRDefault="001B3C38">
      <w:pPr>
        <w:pStyle w:val="Zkladntext1"/>
        <w:shd w:val="clear" w:color="auto" w:fill="auto"/>
        <w:spacing w:after="5240"/>
        <w:ind w:left="1180" w:firstLine="440"/>
        <w:jc w:val="left"/>
      </w:pPr>
      <w:r>
        <w:rPr>
          <w:b/>
          <w:bCs/>
        </w:rPr>
        <w:t xml:space="preserve">Národní galerie v Praze PhDr. Veronika Wolf, </w:t>
      </w:r>
      <w:bookmarkStart w:id="13" w:name="_GoBack"/>
      <w:bookmarkEnd w:id="13"/>
      <w:r>
        <w:rPr>
          <w:b/>
          <w:bCs/>
        </w:rPr>
        <w:t>ředitelka Sekce prezentace, marketingu a komunikace</w:t>
      </w:r>
    </w:p>
    <w:p w:rsidR="00090C54" w:rsidRDefault="001B3C38">
      <w:pPr>
        <w:pStyle w:val="Nadpis20"/>
        <w:keepNext/>
        <w:keepLines/>
        <w:numPr>
          <w:ilvl w:val="0"/>
          <w:numId w:val="4"/>
        </w:numPr>
        <w:shd w:val="clear" w:color="auto" w:fill="auto"/>
        <w:tabs>
          <w:tab w:val="left" w:pos="9119"/>
        </w:tabs>
        <w:spacing w:after="80" w:line="240" w:lineRule="auto"/>
        <w:ind w:left="8820"/>
      </w:pPr>
      <w:bookmarkStart w:id="14" w:name="bookmark15"/>
      <w:r>
        <w:t>5</w:t>
      </w:r>
      <w:bookmarkEnd w:id="14"/>
    </w:p>
    <w:p w:rsidR="00090C54" w:rsidRDefault="001B3C38">
      <w:pPr>
        <w:pStyle w:val="Zkladntext20"/>
        <w:shd w:val="clear" w:color="auto" w:fill="auto"/>
        <w:spacing w:after="0"/>
        <w:ind w:left="6620"/>
      </w:pPr>
      <w:r>
        <w:t>Monitora media, s.r.o. (IČ: 3980481) Viktora Huga 359/6</w:t>
      </w:r>
    </w:p>
    <w:p w:rsidR="00090C54" w:rsidRDefault="001B3C38">
      <w:pPr>
        <w:pStyle w:val="Zkladntext20"/>
        <w:shd w:val="clear" w:color="auto" w:fill="auto"/>
        <w:spacing w:after="0"/>
      </w:pPr>
      <w:r>
        <w:t>Praha 5, 15000</w:t>
      </w:r>
    </w:p>
    <w:sectPr w:rsidR="00090C54">
      <w:pgSz w:w="11900" w:h="16840"/>
      <w:pgMar w:top="413" w:right="712" w:bottom="1489" w:left="1280" w:header="0" w:footer="106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28F" w:rsidRDefault="0086728F">
      <w:r>
        <w:separator/>
      </w:r>
    </w:p>
  </w:endnote>
  <w:endnote w:type="continuationSeparator" w:id="0">
    <w:p w:rsidR="0086728F" w:rsidRDefault="0086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28F" w:rsidRDefault="0086728F"/>
  </w:footnote>
  <w:footnote w:type="continuationSeparator" w:id="0">
    <w:p w:rsidR="0086728F" w:rsidRDefault="0086728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F482D"/>
    <w:multiLevelType w:val="multilevel"/>
    <w:tmpl w:val="6D4A35B6"/>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C50ED1"/>
    <w:multiLevelType w:val="multilevel"/>
    <w:tmpl w:val="11C4D4EE"/>
    <w:lvl w:ilvl="0">
      <w:start w:val="3"/>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7D0A45"/>
    <w:multiLevelType w:val="multilevel"/>
    <w:tmpl w:val="2F2AE9B6"/>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C0777C"/>
    <w:multiLevelType w:val="multilevel"/>
    <w:tmpl w:val="58484668"/>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54"/>
    <w:rsid w:val="00090C54"/>
    <w:rsid w:val="001B3C38"/>
    <w:rsid w:val="00592BCD"/>
    <w:rsid w:val="0086728F"/>
    <w:rsid w:val="00D91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7BE7"/>
  <w15:docId w15:val="{D606CBAA-4F75-45A4-8F75-65DAF1BE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6"/>
      <w:szCs w:val="46"/>
      <w:u w:val="none"/>
    </w:rPr>
  </w:style>
  <w:style w:type="character" w:customStyle="1" w:styleId="slonadpisu3">
    <w:name w:val="Číslo nadpisu #3_"/>
    <w:basedOn w:val="Standardnpsmoodstavce"/>
    <w:link w:val="slonadpisu30"/>
    <w:rPr>
      <w:rFonts w:ascii="Times New Roman" w:eastAsia="Times New Roman" w:hAnsi="Times New Roman" w:cs="Times New Roman"/>
      <w:b/>
      <w:bCs/>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u w:val="none"/>
      <w:lang w:val="en-US" w:eastAsia="en-US" w:bidi="en-US"/>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00"/>
      <w:jc w:val="both"/>
    </w:pPr>
    <w:rPr>
      <w:rFonts w:ascii="Calibri" w:eastAsia="Calibri" w:hAnsi="Calibri" w:cs="Calibri"/>
      <w:sz w:val="20"/>
      <w:szCs w:val="20"/>
    </w:rPr>
  </w:style>
  <w:style w:type="paragraph" w:customStyle="1" w:styleId="Nadpis10">
    <w:name w:val="Nadpis #1"/>
    <w:basedOn w:val="Normln"/>
    <w:link w:val="Nadpis1"/>
    <w:pPr>
      <w:shd w:val="clear" w:color="auto" w:fill="FFFFFF"/>
      <w:spacing w:after="270"/>
      <w:ind w:left="400"/>
      <w:outlineLvl w:val="0"/>
    </w:pPr>
    <w:rPr>
      <w:rFonts w:ascii="Arial" w:eastAsia="Arial" w:hAnsi="Arial" w:cs="Arial"/>
      <w:sz w:val="46"/>
      <w:szCs w:val="46"/>
    </w:rPr>
  </w:style>
  <w:style w:type="paragraph" w:customStyle="1" w:styleId="slonadpisu30">
    <w:name w:val="Číslo nadpisu #3"/>
    <w:basedOn w:val="Normln"/>
    <w:link w:val="slonadpisu3"/>
    <w:pPr>
      <w:shd w:val="clear" w:color="auto" w:fill="FFFFFF"/>
      <w:outlineLvl w:val="2"/>
    </w:pPr>
    <w:rPr>
      <w:rFonts w:ascii="Times New Roman" w:eastAsia="Times New Roman" w:hAnsi="Times New Roman" w:cs="Times New Roman"/>
      <w:b/>
      <w:bCs/>
      <w:sz w:val="20"/>
      <w:szCs w:val="20"/>
    </w:rPr>
  </w:style>
  <w:style w:type="paragraph" w:customStyle="1" w:styleId="Nadpis30">
    <w:name w:val="Nadpis #3"/>
    <w:basedOn w:val="Normln"/>
    <w:link w:val="Nadpis3"/>
    <w:pPr>
      <w:shd w:val="clear" w:color="auto" w:fill="FFFFFF"/>
      <w:spacing w:after="220"/>
      <w:ind w:left="3140"/>
      <w:outlineLvl w:val="2"/>
    </w:pPr>
    <w:rPr>
      <w:rFonts w:ascii="Calibri" w:eastAsia="Calibri" w:hAnsi="Calibri" w:cs="Calibri"/>
      <w:b/>
      <w:bCs/>
      <w:sz w:val="20"/>
      <w:szCs w:val="20"/>
    </w:rPr>
  </w:style>
  <w:style w:type="paragraph" w:customStyle="1" w:styleId="Zkladntext30">
    <w:name w:val="Základní text (3)"/>
    <w:basedOn w:val="Normln"/>
    <w:link w:val="Zkladntext3"/>
    <w:pPr>
      <w:shd w:val="clear" w:color="auto" w:fill="FFFFFF"/>
      <w:jc w:val="center"/>
    </w:pPr>
    <w:rPr>
      <w:rFonts w:ascii="Calibri" w:eastAsia="Calibri" w:hAnsi="Calibri" w:cs="Calibri"/>
      <w:sz w:val="18"/>
      <w:szCs w:val="18"/>
    </w:rPr>
  </w:style>
  <w:style w:type="paragraph" w:customStyle="1" w:styleId="Zkladntext50">
    <w:name w:val="Základní text (5)"/>
    <w:basedOn w:val="Normln"/>
    <w:link w:val="Zkladntext5"/>
    <w:pPr>
      <w:shd w:val="clear" w:color="auto" w:fill="FFFFFF"/>
      <w:spacing w:after="1940"/>
      <w:ind w:right="160"/>
      <w:jc w:val="right"/>
    </w:pPr>
    <w:rPr>
      <w:rFonts w:ascii="Arial" w:eastAsia="Arial" w:hAnsi="Arial" w:cs="Arial"/>
      <w:i/>
      <w:iCs/>
      <w:lang w:val="en-US" w:eastAsia="en-US" w:bidi="en-US"/>
    </w:rPr>
  </w:style>
  <w:style w:type="paragraph" w:customStyle="1" w:styleId="Zkladntext40">
    <w:name w:val="Základní text (4)"/>
    <w:basedOn w:val="Normln"/>
    <w:link w:val="Zkladntext4"/>
    <w:pPr>
      <w:shd w:val="clear" w:color="auto" w:fill="FFFFFF"/>
      <w:ind w:left="700" w:firstLine="20"/>
    </w:pPr>
    <w:rPr>
      <w:rFonts w:ascii="Calibri" w:eastAsia="Calibri" w:hAnsi="Calibri" w:cs="Calibri"/>
      <w:b/>
      <w:bCs/>
      <w:sz w:val="30"/>
      <w:szCs w:val="30"/>
    </w:rPr>
  </w:style>
  <w:style w:type="paragraph" w:customStyle="1" w:styleId="Zkladntext20">
    <w:name w:val="Základní text (2)"/>
    <w:basedOn w:val="Normln"/>
    <w:link w:val="Zkladntext2"/>
    <w:pPr>
      <w:shd w:val="clear" w:color="auto" w:fill="FFFFFF"/>
      <w:spacing w:after="50" w:line="322" w:lineRule="auto"/>
      <w:jc w:val="right"/>
    </w:pPr>
    <w:rPr>
      <w:rFonts w:ascii="Arial" w:eastAsia="Arial" w:hAnsi="Arial" w:cs="Arial"/>
      <w:sz w:val="15"/>
      <w:szCs w:val="15"/>
    </w:rPr>
  </w:style>
  <w:style w:type="paragraph" w:customStyle="1" w:styleId="Nadpis20">
    <w:name w:val="Nadpis #2"/>
    <w:basedOn w:val="Normln"/>
    <w:link w:val="Nadpis2"/>
    <w:pPr>
      <w:shd w:val="clear" w:color="auto" w:fill="FFFFFF"/>
      <w:spacing w:after="100" w:line="233" w:lineRule="auto"/>
      <w:ind w:left="8840"/>
      <w:outlineLvl w:val="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1713</Words>
  <Characters>10109</Characters>
  <Application>Microsoft Office Word</Application>
  <DocSecurity>0</DocSecurity>
  <Lines>84</Lines>
  <Paragraphs>23</Paragraphs>
  <ScaleCrop>false</ScaleCrop>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c224.pk.gr-20171006114510</dc:title>
  <dc:subject/>
  <dc:creator/>
  <cp:keywords/>
  <cp:lastModifiedBy>Zdenka Šímová</cp:lastModifiedBy>
  <cp:revision>3</cp:revision>
  <dcterms:created xsi:type="dcterms:W3CDTF">2017-10-06T09:26:00Z</dcterms:created>
  <dcterms:modified xsi:type="dcterms:W3CDTF">2017-10-06T09:45:00Z</dcterms:modified>
</cp:coreProperties>
</file>