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79B4" w14:textId="77777777" w:rsidR="00593F1E" w:rsidRDefault="00593F1E" w:rsidP="001738DB">
      <w:pPr>
        <w:jc w:val="both"/>
        <w:rPr>
          <w:rFonts w:asciiTheme="minorHAnsi" w:hAnsiTheme="minorHAnsi"/>
          <w:b/>
          <w:color w:val="000000" w:themeColor="text1"/>
          <w:sz w:val="22"/>
          <w:szCs w:val="22"/>
        </w:rPr>
      </w:pPr>
    </w:p>
    <w:p w14:paraId="274BED16" w14:textId="77777777" w:rsidR="008531AA" w:rsidRDefault="008531AA" w:rsidP="00C56250">
      <w:pPr>
        <w:rPr>
          <w:rStyle w:val="Siln"/>
          <w:rFonts w:asciiTheme="minorHAnsi" w:hAnsiTheme="minorHAnsi"/>
          <w:color w:val="000000" w:themeColor="text1"/>
          <w:sz w:val="22"/>
          <w:szCs w:val="22"/>
        </w:rPr>
      </w:pPr>
    </w:p>
    <w:p w14:paraId="26D32BF3" w14:textId="77777777" w:rsidR="00593F1E" w:rsidRDefault="00593F1E" w:rsidP="00C56250">
      <w:pPr>
        <w:rPr>
          <w:rStyle w:val="Siln"/>
          <w:rFonts w:asciiTheme="minorHAnsi" w:hAnsiTheme="minorHAnsi"/>
          <w:color w:val="000000" w:themeColor="text1"/>
          <w:sz w:val="22"/>
          <w:szCs w:val="22"/>
        </w:rPr>
      </w:pPr>
    </w:p>
    <w:p w14:paraId="0E49E3A5" w14:textId="77777777" w:rsidR="00C56250" w:rsidRPr="00A12B1C" w:rsidRDefault="00C56250" w:rsidP="00C56250">
      <w:pPr>
        <w:rPr>
          <w:rFonts w:asciiTheme="minorHAnsi" w:hAnsiTheme="minorHAnsi"/>
          <w:color w:val="000000" w:themeColor="text1"/>
          <w:sz w:val="22"/>
          <w:szCs w:val="22"/>
        </w:rPr>
      </w:pPr>
      <w:r w:rsidRPr="00A12B1C">
        <w:rPr>
          <w:rStyle w:val="Siln"/>
          <w:rFonts w:asciiTheme="minorHAnsi" w:hAnsiTheme="minorHAnsi"/>
          <w:color w:val="000000" w:themeColor="text1"/>
          <w:sz w:val="22"/>
          <w:szCs w:val="22"/>
        </w:rPr>
        <w:t>Národní památkový ústav,</w:t>
      </w:r>
      <w:r w:rsidRPr="00A12B1C">
        <w:rPr>
          <w:rFonts w:asciiTheme="minorHAnsi" w:hAnsiTheme="minorHAnsi"/>
          <w:color w:val="000000" w:themeColor="text1"/>
          <w:sz w:val="22"/>
          <w:szCs w:val="22"/>
        </w:rPr>
        <w:t xml:space="preserve"> státní příspěvková organizace</w:t>
      </w:r>
    </w:p>
    <w:p w14:paraId="43AEE6AA" w14:textId="77777777"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IČO: 75032333, DIČ: CZ75032333,</w:t>
      </w:r>
    </w:p>
    <w:p w14:paraId="27D3EAAA" w14:textId="77777777"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se sídlem: Valdštejnské nám. 162/3, PSČ 118 01 Praha 1 – Malá Strana,</w:t>
      </w:r>
    </w:p>
    <w:p w14:paraId="07DE4C9C" w14:textId="4EDF0054"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 xml:space="preserve">zastoupen: </w:t>
      </w:r>
      <w:r w:rsidR="00A12B1C" w:rsidRPr="00A12B1C">
        <w:rPr>
          <w:rFonts w:asciiTheme="minorHAnsi" w:hAnsiTheme="minorHAnsi"/>
          <w:color w:val="000000" w:themeColor="text1"/>
          <w:sz w:val="22"/>
          <w:szCs w:val="22"/>
        </w:rPr>
        <w:t>Mgr. Petrem Pavelcem, Ph.D. ředitelem Územní památkové správy v Českých Budějovicích</w:t>
      </w:r>
      <w:r w:rsidR="00C70900" w:rsidRPr="00A12B1C">
        <w:rPr>
          <w:rFonts w:asciiTheme="minorHAnsi" w:hAnsiTheme="minorHAnsi"/>
          <w:color w:val="000000" w:themeColor="text1"/>
          <w:sz w:val="22"/>
          <w:szCs w:val="22"/>
        </w:rPr>
        <w:fldChar w:fldCharType="begin"/>
      </w:r>
      <w:r w:rsidRPr="00A12B1C">
        <w:rPr>
          <w:rFonts w:asciiTheme="minorHAnsi" w:hAnsiTheme="minorHAnsi"/>
          <w:color w:val="000000" w:themeColor="text1"/>
          <w:sz w:val="22"/>
          <w:szCs w:val="22"/>
        </w:rPr>
        <w:instrText xml:space="preserve"> AUTOTEXTLIST  \s 1  \* MERGEFORMAT </w:instrText>
      </w:r>
      <w:r w:rsidR="00C70900" w:rsidRPr="00A12B1C">
        <w:rPr>
          <w:rFonts w:asciiTheme="minorHAnsi" w:hAnsiTheme="minorHAnsi"/>
          <w:color w:val="000000" w:themeColor="text1"/>
          <w:sz w:val="22"/>
          <w:szCs w:val="22"/>
        </w:rPr>
        <w:fldChar w:fldCharType="end"/>
      </w:r>
      <w:r w:rsidR="00C70900" w:rsidRPr="00A12B1C">
        <w:rPr>
          <w:rFonts w:asciiTheme="minorHAnsi" w:hAnsiTheme="minorHAnsi"/>
          <w:color w:val="000000" w:themeColor="text1"/>
          <w:sz w:val="22"/>
          <w:szCs w:val="22"/>
        </w:rPr>
        <w:fldChar w:fldCharType="begin"/>
      </w:r>
      <w:r w:rsidRPr="00A12B1C">
        <w:rPr>
          <w:rFonts w:asciiTheme="minorHAnsi" w:hAnsiTheme="minorHAnsi"/>
          <w:color w:val="000000" w:themeColor="text1"/>
          <w:sz w:val="22"/>
          <w:szCs w:val="22"/>
        </w:rPr>
        <w:instrText xml:space="preserve"> AUTOTEXTLIST   \* MERGEFORMAT </w:instrText>
      </w:r>
      <w:r w:rsidR="00C70900" w:rsidRPr="00A12B1C">
        <w:rPr>
          <w:rFonts w:asciiTheme="minorHAnsi" w:hAnsiTheme="minorHAnsi"/>
          <w:color w:val="000000" w:themeColor="text1"/>
          <w:sz w:val="22"/>
          <w:szCs w:val="22"/>
        </w:rPr>
        <w:fldChar w:fldCharType="end"/>
      </w:r>
    </w:p>
    <w:p w14:paraId="2782D99F" w14:textId="1C9B5C6D" w:rsidR="00A12B1C" w:rsidRPr="00A12B1C" w:rsidRDefault="000A2004" w:rsidP="00A12B1C">
      <w:pPr>
        <w:rPr>
          <w:rFonts w:asciiTheme="minorHAnsi" w:hAnsiTheme="minorHAnsi"/>
          <w:color w:val="000000" w:themeColor="text1"/>
          <w:sz w:val="22"/>
          <w:szCs w:val="22"/>
        </w:rPr>
      </w:pPr>
      <w:r>
        <w:rPr>
          <w:rFonts w:asciiTheme="minorHAnsi" w:hAnsiTheme="minorHAnsi"/>
          <w:color w:val="000000" w:themeColor="text1"/>
          <w:sz w:val="22"/>
          <w:szCs w:val="22"/>
        </w:rPr>
        <w:t>b</w:t>
      </w:r>
      <w:r w:rsidR="00A12B1C" w:rsidRPr="00A12B1C">
        <w:rPr>
          <w:rFonts w:asciiTheme="minorHAnsi" w:hAnsiTheme="minorHAnsi"/>
          <w:color w:val="000000" w:themeColor="text1"/>
          <w:sz w:val="22"/>
          <w:szCs w:val="22"/>
        </w:rPr>
        <w:t>ankovní spojení: ČNB, č. účtu: 300003-60039011/0710</w:t>
      </w:r>
    </w:p>
    <w:p w14:paraId="61E381A0" w14:textId="111B489A" w:rsidR="00A12B1C" w:rsidRPr="00A12B1C" w:rsidRDefault="000A2004" w:rsidP="00A12B1C">
      <w:pPr>
        <w:rPr>
          <w:rFonts w:asciiTheme="minorHAnsi" w:hAnsiTheme="minorHAnsi"/>
          <w:color w:val="000000" w:themeColor="text1"/>
          <w:sz w:val="22"/>
          <w:szCs w:val="22"/>
        </w:rPr>
      </w:pPr>
      <w:r>
        <w:rPr>
          <w:rFonts w:asciiTheme="minorHAnsi" w:hAnsiTheme="minorHAnsi"/>
          <w:color w:val="000000" w:themeColor="text1"/>
          <w:sz w:val="22"/>
          <w:szCs w:val="22"/>
        </w:rPr>
        <w:t>d</w:t>
      </w:r>
      <w:r w:rsidR="00A12B1C" w:rsidRPr="00A12B1C">
        <w:rPr>
          <w:rFonts w:asciiTheme="minorHAnsi" w:hAnsiTheme="minorHAnsi"/>
          <w:color w:val="000000" w:themeColor="text1"/>
          <w:sz w:val="22"/>
          <w:szCs w:val="22"/>
        </w:rPr>
        <w:t>atová schránka:</w:t>
      </w:r>
      <w:r>
        <w:rPr>
          <w:rFonts w:asciiTheme="minorHAnsi" w:hAnsiTheme="minorHAnsi"/>
          <w:color w:val="000000" w:themeColor="text1"/>
          <w:sz w:val="22"/>
          <w:szCs w:val="22"/>
        </w:rPr>
        <w:t xml:space="preserve"> </w:t>
      </w:r>
      <w:r w:rsidR="00A12B1C" w:rsidRPr="00A12B1C">
        <w:rPr>
          <w:rFonts w:asciiTheme="minorHAnsi" w:hAnsiTheme="minorHAnsi"/>
          <w:color w:val="000000" w:themeColor="text1"/>
          <w:sz w:val="22"/>
          <w:szCs w:val="22"/>
        </w:rPr>
        <w:t>2cy8h6t</w:t>
      </w:r>
    </w:p>
    <w:p w14:paraId="51BD141F" w14:textId="77777777" w:rsidR="00C56250" w:rsidRPr="006909AC" w:rsidRDefault="00C56250" w:rsidP="00C56250">
      <w:pPr>
        <w:rPr>
          <w:rFonts w:asciiTheme="minorHAnsi" w:hAnsiTheme="minorHAnsi"/>
          <w:color w:val="000000" w:themeColor="text1"/>
          <w:sz w:val="22"/>
          <w:szCs w:val="22"/>
        </w:rPr>
      </w:pPr>
    </w:p>
    <w:p w14:paraId="5DB9D754" w14:textId="77777777" w:rsidR="00C56250" w:rsidRPr="00A12B1C" w:rsidRDefault="00C56250" w:rsidP="00C56250">
      <w:pPr>
        <w:rPr>
          <w:rFonts w:asciiTheme="minorHAnsi" w:hAnsiTheme="minorHAnsi"/>
          <w:color w:val="000000" w:themeColor="text1"/>
          <w:sz w:val="22"/>
          <w:szCs w:val="22"/>
        </w:rPr>
      </w:pPr>
      <w:r w:rsidRPr="00A12B1C">
        <w:rPr>
          <w:rFonts w:asciiTheme="minorHAnsi" w:hAnsiTheme="minorHAnsi"/>
          <w:b/>
          <w:bCs/>
          <w:color w:val="000000" w:themeColor="text1"/>
          <w:sz w:val="22"/>
          <w:szCs w:val="22"/>
        </w:rPr>
        <w:t>Doručovací adresa:</w:t>
      </w:r>
    </w:p>
    <w:p w14:paraId="4C062E19" w14:textId="77777777" w:rsidR="00A12B1C"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Národní památkový ústav</w:t>
      </w:r>
    </w:p>
    <w:p w14:paraId="3D86AB33" w14:textId="452C1439" w:rsidR="00C56250" w:rsidRPr="00A12B1C" w:rsidRDefault="00A12B1C"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Územní památková správa v Českých Budějovicích</w:t>
      </w:r>
    </w:p>
    <w:p w14:paraId="72629CC4" w14:textId="7635E8F5"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 xml:space="preserve">adresa: </w:t>
      </w:r>
      <w:r w:rsidR="00A12B1C" w:rsidRPr="00A12B1C">
        <w:rPr>
          <w:rFonts w:asciiTheme="minorHAnsi" w:hAnsiTheme="minorHAnsi"/>
          <w:color w:val="000000" w:themeColor="text1"/>
          <w:sz w:val="22"/>
          <w:szCs w:val="22"/>
        </w:rPr>
        <w:t>Náměstí Přemysla Otakara II. 34, 370 21 České Budějovice</w:t>
      </w:r>
    </w:p>
    <w:p w14:paraId="7C64CDBF" w14:textId="27843D37" w:rsidR="00A12B1C" w:rsidRDefault="00C56250" w:rsidP="00A12B1C">
      <w:pPr>
        <w:rPr>
          <w:rFonts w:asciiTheme="minorHAnsi" w:hAnsiTheme="minorHAnsi"/>
          <w:color w:val="000000" w:themeColor="text1"/>
          <w:sz w:val="22"/>
          <w:szCs w:val="22"/>
        </w:rPr>
      </w:pPr>
      <w:r w:rsidRPr="00A12B1C">
        <w:rPr>
          <w:rFonts w:asciiTheme="minorHAnsi" w:hAnsiTheme="minorHAnsi"/>
          <w:color w:val="000000" w:themeColor="text1"/>
          <w:sz w:val="22"/>
          <w:szCs w:val="22"/>
        </w:rPr>
        <w:t>tel.:</w:t>
      </w:r>
      <w:r w:rsidR="006F0BC7">
        <w:rPr>
          <w:rFonts w:asciiTheme="minorHAnsi" w:hAnsiTheme="minorHAnsi"/>
          <w:color w:val="000000" w:themeColor="text1"/>
          <w:sz w:val="22"/>
          <w:szCs w:val="22"/>
        </w:rPr>
        <w:t xml:space="preserve"> </w:t>
      </w:r>
      <w:proofErr w:type="spellStart"/>
      <w:r w:rsidR="006F0BC7">
        <w:rPr>
          <w:rFonts w:asciiTheme="minorHAnsi" w:hAnsiTheme="minorHAnsi"/>
          <w:color w:val="000000" w:themeColor="text1"/>
          <w:sz w:val="22"/>
          <w:szCs w:val="22"/>
        </w:rPr>
        <w:t>xxxxx</w:t>
      </w:r>
      <w:proofErr w:type="spellEnd"/>
      <w:r w:rsidRPr="00A12B1C">
        <w:rPr>
          <w:rFonts w:asciiTheme="minorHAnsi" w:hAnsiTheme="minorHAnsi"/>
          <w:color w:val="000000" w:themeColor="text1"/>
          <w:sz w:val="22"/>
          <w:szCs w:val="22"/>
        </w:rPr>
        <w:t xml:space="preserve">, e-mail: </w:t>
      </w:r>
      <w:proofErr w:type="spellStart"/>
      <w:r w:rsidR="006F0BC7">
        <w:rPr>
          <w:rFonts w:asciiTheme="minorHAnsi" w:hAnsiTheme="minorHAnsi"/>
          <w:color w:val="000000" w:themeColor="text1"/>
          <w:sz w:val="22"/>
          <w:szCs w:val="22"/>
        </w:rPr>
        <w:t>xxxxx</w:t>
      </w:r>
      <w:proofErr w:type="spellEnd"/>
    </w:p>
    <w:p w14:paraId="34AA00C9" w14:textId="1DD12AD4" w:rsidR="00A12B1C" w:rsidRPr="00A12B1C" w:rsidRDefault="00A12B1C" w:rsidP="00A12B1C">
      <w:pPr>
        <w:rPr>
          <w:rFonts w:asciiTheme="minorHAnsi" w:hAnsiTheme="minorHAnsi"/>
          <w:color w:val="000000" w:themeColor="text1"/>
          <w:sz w:val="22"/>
          <w:szCs w:val="22"/>
        </w:rPr>
      </w:pPr>
      <w:r w:rsidRPr="00A12B1C">
        <w:rPr>
          <w:rFonts w:asciiTheme="minorHAnsi" w:hAnsiTheme="minorHAnsi"/>
          <w:color w:val="000000" w:themeColor="text1"/>
          <w:sz w:val="22"/>
          <w:szCs w:val="22"/>
        </w:rPr>
        <w:t>Osoby oprávněné k jednání ve věcech smluvních:</w:t>
      </w:r>
      <w:r w:rsidRPr="00A12B1C">
        <w:rPr>
          <w:rFonts w:asciiTheme="minorHAnsi" w:hAnsiTheme="minorHAnsi"/>
          <w:color w:val="000000" w:themeColor="text1"/>
          <w:sz w:val="22"/>
          <w:szCs w:val="22"/>
        </w:rPr>
        <w:tab/>
        <w:t xml:space="preserve">Mgr. Petr Pavelec, Ph.D., ředitel </w:t>
      </w:r>
    </w:p>
    <w:p w14:paraId="78ECE9B8" w14:textId="0DD5074B" w:rsidR="00A12B1C" w:rsidRPr="00A12B1C" w:rsidRDefault="00A12B1C" w:rsidP="00A12B1C">
      <w:pPr>
        <w:rPr>
          <w:rFonts w:asciiTheme="minorHAnsi" w:hAnsiTheme="minorHAnsi"/>
          <w:color w:val="000000" w:themeColor="text1"/>
          <w:sz w:val="22"/>
          <w:szCs w:val="22"/>
        </w:rPr>
      </w:pPr>
      <w:r w:rsidRPr="00A12B1C">
        <w:rPr>
          <w:rFonts w:asciiTheme="minorHAnsi" w:hAnsiTheme="minorHAnsi"/>
          <w:color w:val="000000" w:themeColor="text1"/>
          <w:sz w:val="22"/>
          <w:szCs w:val="22"/>
        </w:rPr>
        <w:t>Osoby oprávněné k jednání ve věcech technických:</w:t>
      </w:r>
      <w:r w:rsidRPr="00A12B1C">
        <w:rPr>
          <w:rFonts w:asciiTheme="minorHAnsi" w:hAnsiTheme="minorHAnsi"/>
          <w:color w:val="000000" w:themeColor="text1"/>
          <w:sz w:val="22"/>
          <w:szCs w:val="22"/>
        </w:rPr>
        <w:tab/>
      </w:r>
      <w:proofErr w:type="spellStart"/>
      <w:r w:rsidR="006F0BC7">
        <w:rPr>
          <w:rFonts w:asciiTheme="minorHAnsi" w:hAnsiTheme="minorHAnsi"/>
          <w:color w:val="000000" w:themeColor="text1"/>
          <w:sz w:val="22"/>
          <w:szCs w:val="22"/>
        </w:rPr>
        <w:t>xxxxx</w:t>
      </w:r>
      <w:proofErr w:type="spellEnd"/>
      <w:r w:rsidRPr="00A12B1C">
        <w:rPr>
          <w:rFonts w:asciiTheme="minorHAnsi" w:hAnsiTheme="minorHAnsi"/>
          <w:color w:val="000000" w:themeColor="text1"/>
          <w:sz w:val="22"/>
          <w:szCs w:val="22"/>
        </w:rPr>
        <w:t xml:space="preserve">, </w:t>
      </w:r>
      <w:r>
        <w:rPr>
          <w:rFonts w:asciiTheme="minorHAnsi" w:hAnsiTheme="minorHAnsi"/>
          <w:color w:val="000000" w:themeColor="text1"/>
          <w:sz w:val="22"/>
          <w:szCs w:val="22"/>
        </w:rPr>
        <w:t>kastelán kláštera Kladruby</w:t>
      </w:r>
    </w:p>
    <w:p w14:paraId="33CF3BB8" w14:textId="330FF050" w:rsidR="00A12B1C" w:rsidRDefault="00A12B1C" w:rsidP="00A12B1C">
      <w:pPr>
        <w:rPr>
          <w:rFonts w:asciiTheme="minorHAnsi" w:hAnsiTheme="minorHAnsi"/>
          <w:color w:val="000000" w:themeColor="text1"/>
          <w:sz w:val="22"/>
          <w:szCs w:val="22"/>
        </w:rPr>
      </w:pPr>
      <w:r w:rsidRPr="00A12B1C">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proofErr w:type="spellStart"/>
      <w:r w:rsidR="006F0BC7">
        <w:rPr>
          <w:rFonts w:asciiTheme="minorHAnsi" w:hAnsiTheme="minorHAnsi"/>
          <w:color w:val="000000" w:themeColor="text1"/>
          <w:sz w:val="22"/>
          <w:szCs w:val="22"/>
        </w:rPr>
        <w:t>xxxxx</w:t>
      </w:r>
      <w:proofErr w:type="spellEnd"/>
      <w:r>
        <w:rPr>
          <w:rFonts w:asciiTheme="minorHAnsi" w:hAnsiTheme="minorHAnsi"/>
          <w:color w:val="000000" w:themeColor="text1"/>
          <w:sz w:val="22"/>
          <w:szCs w:val="22"/>
        </w:rPr>
        <w:t xml:space="preserve">, kurátorka expozice </w:t>
      </w:r>
    </w:p>
    <w:p w14:paraId="3032CFB2" w14:textId="760F83F3" w:rsidR="00A12B1C" w:rsidRDefault="006F0BC7" w:rsidP="00A12B1C">
      <w:pPr>
        <w:ind w:left="4248" w:firstLine="708"/>
        <w:rPr>
          <w:rFonts w:asciiTheme="minorHAnsi" w:hAnsiTheme="minorHAnsi"/>
          <w:color w:val="000000" w:themeColor="text1"/>
          <w:sz w:val="22"/>
          <w:szCs w:val="22"/>
        </w:rPr>
      </w:pPr>
      <w:proofErr w:type="spellStart"/>
      <w:r>
        <w:rPr>
          <w:rFonts w:asciiTheme="minorHAnsi" w:hAnsiTheme="minorHAnsi"/>
          <w:color w:val="000000" w:themeColor="text1"/>
          <w:sz w:val="22"/>
          <w:szCs w:val="22"/>
        </w:rPr>
        <w:t>xxxxx</w:t>
      </w:r>
      <w:proofErr w:type="spellEnd"/>
      <w:r w:rsidR="00A12B1C">
        <w:rPr>
          <w:rFonts w:asciiTheme="minorHAnsi" w:hAnsiTheme="minorHAnsi"/>
          <w:color w:val="000000" w:themeColor="text1"/>
          <w:sz w:val="22"/>
          <w:szCs w:val="22"/>
        </w:rPr>
        <w:t>, investiční technik</w:t>
      </w:r>
    </w:p>
    <w:p w14:paraId="42CB1641" w14:textId="77777777" w:rsidR="00A12B1C" w:rsidRDefault="00C56250" w:rsidP="00C56250">
      <w:pPr>
        <w:rPr>
          <w:rStyle w:val="Siln"/>
          <w:rFonts w:asciiTheme="minorHAnsi" w:hAnsiTheme="minorHAnsi" w:cs="Arial"/>
          <w:color w:val="000000" w:themeColor="text1"/>
          <w:sz w:val="22"/>
          <w:szCs w:val="22"/>
        </w:rPr>
      </w:pPr>
      <w:r w:rsidRPr="006909AC" w:rsidDel="00105102">
        <w:rPr>
          <w:rStyle w:val="Siln"/>
          <w:rFonts w:asciiTheme="minorHAnsi" w:hAnsiTheme="minorHAnsi" w:cs="Arial"/>
          <w:color w:val="000000" w:themeColor="text1"/>
          <w:sz w:val="22"/>
          <w:szCs w:val="22"/>
        </w:rPr>
        <w:t xml:space="preserve"> </w:t>
      </w:r>
    </w:p>
    <w:p w14:paraId="405F32B4" w14:textId="04219C6D" w:rsidR="00C56250" w:rsidRPr="006909AC" w:rsidRDefault="00C56250" w:rsidP="00C56250">
      <w:pPr>
        <w:rPr>
          <w:rFonts w:asciiTheme="minorHAnsi" w:hAnsiTheme="minorHAnsi" w:cs="Arial"/>
          <w:color w:val="000000" w:themeColor="text1"/>
          <w:sz w:val="22"/>
          <w:szCs w:val="22"/>
        </w:rPr>
      </w:pPr>
      <w:r w:rsidRPr="006909AC">
        <w:rPr>
          <w:rFonts w:asciiTheme="minorHAnsi" w:hAnsiTheme="minorHAnsi" w:cs="Arial"/>
          <w:color w:val="000000" w:themeColor="text1"/>
          <w:sz w:val="22"/>
          <w:szCs w:val="22"/>
        </w:rPr>
        <w:t>(dále jen „</w:t>
      </w:r>
      <w:r w:rsidRPr="006909AC">
        <w:rPr>
          <w:rFonts w:asciiTheme="minorHAnsi" w:hAnsiTheme="minorHAnsi" w:cs="Arial"/>
          <w:b/>
          <w:color w:val="000000" w:themeColor="text1"/>
          <w:sz w:val="22"/>
          <w:szCs w:val="22"/>
        </w:rPr>
        <w:t>objednatel</w:t>
      </w:r>
      <w:r w:rsidRPr="006909AC">
        <w:rPr>
          <w:rFonts w:asciiTheme="minorHAnsi" w:hAnsiTheme="minorHAnsi" w:cs="Arial"/>
          <w:color w:val="000000" w:themeColor="text1"/>
          <w:sz w:val="22"/>
          <w:szCs w:val="22"/>
        </w:rPr>
        <w:t>“)</w:t>
      </w:r>
    </w:p>
    <w:p w14:paraId="1F28FC8F" w14:textId="77777777" w:rsidR="00C56250" w:rsidRPr="006909AC" w:rsidRDefault="00C56250" w:rsidP="00C56250">
      <w:pPr>
        <w:rPr>
          <w:rFonts w:asciiTheme="minorHAnsi" w:hAnsiTheme="minorHAnsi" w:cs="Arial"/>
          <w:color w:val="000000" w:themeColor="text1"/>
          <w:sz w:val="22"/>
          <w:szCs w:val="22"/>
        </w:rPr>
      </w:pPr>
    </w:p>
    <w:p w14:paraId="026DB346" w14:textId="77777777" w:rsidR="00C56250" w:rsidRPr="006909AC" w:rsidRDefault="00C56250" w:rsidP="00C56250">
      <w:pPr>
        <w:rPr>
          <w:rFonts w:asciiTheme="minorHAnsi" w:hAnsiTheme="minorHAnsi" w:cs="Arial"/>
          <w:color w:val="000000" w:themeColor="text1"/>
          <w:sz w:val="22"/>
          <w:szCs w:val="22"/>
        </w:rPr>
      </w:pPr>
      <w:r w:rsidRPr="006909AC">
        <w:rPr>
          <w:rFonts w:asciiTheme="minorHAnsi" w:hAnsiTheme="minorHAnsi" w:cs="Arial"/>
          <w:color w:val="000000" w:themeColor="text1"/>
          <w:sz w:val="22"/>
          <w:szCs w:val="22"/>
        </w:rPr>
        <w:t>a</w:t>
      </w:r>
    </w:p>
    <w:p w14:paraId="4583362F" w14:textId="77777777" w:rsidR="00C56250" w:rsidRPr="006909AC" w:rsidRDefault="00C56250" w:rsidP="00C56250">
      <w:pPr>
        <w:rPr>
          <w:rFonts w:asciiTheme="minorHAnsi" w:hAnsiTheme="minorHAnsi" w:cs="Arial"/>
          <w:color w:val="000000" w:themeColor="text1"/>
          <w:sz w:val="22"/>
          <w:szCs w:val="22"/>
        </w:rPr>
      </w:pPr>
    </w:p>
    <w:p w14:paraId="55C273EE" w14:textId="746C2DC8" w:rsidR="007C0178" w:rsidRPr="003E20F4" w:rsidRDefault="00681A3E" w:rsidP="00C56250">
      <w:pPr>
        <w:rPr>
          <w:rFonts w:asciiTheme="minorHAnsi" w:hAnsiTheme="minorHAnsi" w:cs="Arial"/>
          <w:b/>
          <w:color w:val="000000" w:themeColor="text1"/>
          <w:sz w:val="22"/>
          <w:szCs w:val="22"/>
        </w:rPr>
      </w:pPr>
      <w:r w:rsidRPr="003E20F4">
        <w:rPr>
          <w:rFonts w:asciiTheme="minorHAnsi" w:hAnsiTheme="minorHAnsi" w:cs="Arial"/>
          <w:b/>
          <w:color w:val="000000" w:themeColor="text1"/>
          <w:sz w:val="22"/>
          <w:szCs w:val="22"/>
        </w:rPr>
        <w:t>Ing. MgA. Štěpán Jílek</w:t>
      </w:r>
    </w:p>
    <w:p w14:paraId="3A9FA965" w14:textId="31B95E20" w:rsidR="0086034E" w:rsidRPr="003E20F4" w:rsidRDefault="0086034E" w:rsidP="0086034E">
      <w:pPr>
        <w:rPr>
          <w:rFonts w:asciiTheme="minorHAnsi" w:hAnsiTheme="minorHAnsi" w:cs="Arial"/>
          <w:color w:val="000000" w:themeColor="text1"/>
          <w:sz w:val="22"/>
          <w:szCs w:val="22"/>
        </w:rPr>
      </w:pPr>
      <w:r w:rsidRPr="003E20F4">
        <w:rPr>
          <w:rFonts w:asciiTheme="minorHAnsi" w:hAnsiTheme="minorHAnsi" w:cs="Arial"/>
          <w:color w:val="000000" w:themeColor="text1"/>
          <w:sz w:val="22"/>
          <w:szCs w:val="22"/>
        </w:rPr>
        <w:t xml:space="preserve">IČO: </w:t>
      </w:r>
      <w:r w:rsidR="00681A3E" w:rsidRPr="003E20F4">
        <w:rPr>
          <w:rFonts w:asciiTheme="minorHAnsi" w:hAnsiTheme="minorHAnsi" w:cs="Arial"/>
          <w:color w:val="000000" w:themeColor="text1"/>
          <w:sz w:val="22"/>
          <w:szCs w:val="22"/>
        </w:rPr>
        <w:t>76542335,</w:t>
      </w:r>
      <w:r w:rsidRPr="003E20F4">
        <w:rPr>
          <w:rFonts w:asciiTheme="minorHAnsi" w:hAnsiTheme="minorHAnsi" w:cs="Arial"/>
          <w:color w:val="000000" w:themeColor="text1"/>
          <w:sz w:val="22"/>
          <w:szCs w:val="22"/>
        </w:rPr>
        <w:t xml:space="preserve"> DIČ:</w:t>
      </w:r>
      <w:r w:rsidR="00681A3E" w:rsidRPr="003E20F4">
        <w:rPr>
          <w:rFonts w:asciiTheme="minorHAnsi" w:hAnsiTheme="minorHAnsi" w:cs="Arial"/>
          <w:color w:val="000000" w:themeColor="text1"/>
          <w:sz w:val="22"/>
          <w:szCs w:val="22"/>
        </w:rPr>
        <w:t xml:space="preserve"> </w:t>
      </w:r>
      <w:proofErr w:type="spellStart"/>
      <w:proofErr w:type="gramStart"/>
      <w:r w:rsidR="005452C6">
        <w:rPr>
          <w:rFonts w:asciiTheme="minorHAnsi" w:hAnsiTheme="minorHAnsi"/>
          <w:color w:val="000000" w:themeColor="text1"/>
          <w:sz w:val="22"/>
          <w:szCs w:val="22"/>
        </w:rPr>
        <w:t>xxxxx</w:t>
      </w:r>
      <w:proofErr w:type="spellEnd"/>
      <w:r w:rsidR="00EE6C0D">
        <w:rPr>
          <w:rFonts w:asciiTheme="minorHAnsi" w:hAnsiTheme="minorHAnsi" w:cs="Arial"/>
          <w:color w:val="000000" w:themeColor="text1"/>
          <w:sz w:val="22"/>
          <w:szCs w:val="22"/>
        </w:rPr>
        <w:t xml:space="preserve">; </w:t>
      </w:r>
      <w:r w:rsidR="007E0068">
        <w:rPr>
          <w:rFonts w:asciiTheme="minorHAnsi" w:hAnsiTheme="minorHAnsi" w:cs="Arial"/>
          <w:color w:val="000000" w:themeColor="text1"/>
          <w:sz w:val="22"/>
          <w:szCs w:val="22"/>
        </w:rPr>
        <w:t xml:space="preserve"> není</w:t>
      </w:r>
      <w:proofErr w:type="gramEnd"/>
      <w:r w:rsidR="007E0068">
        <w:rPr>
          <w:rFonts w:asciiTheme="minorHAnsi" w:hAnsiTheme="minorHAnsi" w:cs="Arial"/>
          <w:color w:val="000000" w:themeColor="text1"/>
          <w:sz w:val="22"/>
          <w:szCs w:val="22"/>
        </w:rPr>
        <w:t xml:space="preserve"> plátce DPH</w:t>
      </w:r>
    </w:p>
    <w:p w14:paraId="1FE64D8D" w14:textId="629DF0BC" w:rsidR="00C56250" w:rsidRPr="003E20F4" w:rsidRDefault="00C56250" w:rsidP="00C56250">
      <w:pPr>
        <w:rPr>
          <w:rFonts w:asciiTheme="minorHAnsi" w:hAnsiTheme="minorHAnsi" w:cs="Arial"/>
          <w:color w:val="000000" w:themeColor="text1"/>
          <w:sz w:val="22"/>
          <w:szCs w:val="22"/>
        </w:rPr>
      </w:pPr>
      <w:r w:rsidRPr="003E20F4">
        <w:rPr>
          <w:rFonts w:asciiTheme="minorHAnsi" w:hAnsiTheme="minorHAnsi" w:cs="Arial"/>
          <w:color w:val="000000" w:themeColor="text1"/>
          <w:sz w:val="22"/>
          <w:szCs w:val="22"/>
        </w:rPr>
        <w:t xml:space="preserve">se sídlem: </w:t>
      </w:r>
      <w:r w:rsidR="00681A3E" w:rsidRPr="003E20F4">
        <w:rPr>
          <w:rFonts w:asciiTheme="minorHAnsi" w:hAnsiTheme="minorHAnsi" w:cs="Arial"/>
          <w:color w:val="000000" w:themeColor="text1"/>
          <w:sz w:val="22"/>
          <w:szCs w:val="22"/>
        </w:rPr>
        <w:t>Oldřiš 204, Polička 572 01</w:t>
      </w:r>
    </w:p>
    <w:p w14:paraId="00E40F7A" w14:textId="11F9F3D1" w:rsidR="00A12B1C" w:rsidRPr="003E20F4" w:rsidRDefault="00A12B1C" w:rsidP="00C56250">
      <w:pPr>
        <w:rPr>
          <w:rFonts w:asciiTheme="minorHAnsi" w:hAnsiTheme="minorHAnsi" w:cs="Arial"/>
          <w:color w:val="000000" w:themeColor="text1"/>
          <w:sz w:val="22"/>
          <w:szCs w:val="22"/>
        </w:rPr>
      </w:pPr>
      <w:r w:rsidRPr="003E20F4">
        <w:rPr>
          <w:rFonts w:asciiTheme="minorHAnsi" w:hAnsiTheme="minorHAnsi" w:cs="Arial"/>
          <w:color w:val="000000" w:themeColor="text1"/>
          <w:sz w:val="22"/>
          <w:szCs w:val="22"/>
        </w:rPr>
        <w:t xml:space="preserve">doručovací adresa: </w:t>
      </w:r>
      <w:proofErr w:type="spellStart"/>
      <w:r w:rsidR="005452C6">
        <w:rPr>
          <w:rFonts w:asciiTheme="minorHAnsi" w:hAnsiTheme="minorHAnsi"/>
          <w:color w:val="000000" w:themeColor="text1"/>
          <w:sz w:val="22"/>
          <w:szCs w:val="22"/>
        </w:rPr>
        <w:t>xxxxx</w:t>
      </w:r>
      <w:proofErr w:type="spellEnd"/>
    </w:p>
    <w:p w14:paraId="5462D348" w14:textId="77777777" w:rsidR="005452C6" w:rsidRDefault="00847E69" w:rsidP="00C56250">
      <w:pPr>
        <w:rPr>
          <w:rFonts w:asciiTheme="minorHAnsi" w:hAnsiTheme="minorHAnsi"/>
          <w:color w:val="000000" w:themeColor="text1"/>
          <w:sz w:val="22"/>
          <w:szCs w:val="22"/>
        </w:rPr>
      </w:pPr>
      <w:r w:rsidRPr="003E20F4">
        <w:rPr>
          <w:rFonts w:asciiTheme="minorHAnsi" w:hAnsiTheme="minorHAnsi"/>
          <w:color w:val="000000" w:themeColor="text1"/>
          <w:sz w:val="22"/>
          <w:szCs w:val="22"/>
        </w:rPr>
        <w:t xml:space="preserve">bankovní spojení: </w:t>
      </w:r>
      <w:proofErr w:type="spellStart"/>
      <w:r w:rsidR="005452C6">
        <w:rPr>
          <w:rFonts w:asciiTheme="minorHAnsi" w:hAnsiTheme="minorHAnsi"/>
          <w:color w:val="000000" w:themeColor="text1"/>
          <w:sz w:val="22"/>
          <w:szCs w:val="22"/>
        </w:rPr>
        <w:t>xxxxx</w:t>
      </w:r>
      <w:proofErr w:type="spellEnd"/>
      <w:r w:rsidRPr="003E20F4">
        <w:rPr>
          <w:rFonts w:asciiTheme="minorHAnsi" w:hAnsiTheme="minorHAnsi"/>
          <w:color w:val="000000" w:themeColor="text1"/>
          <w:sz w:val="22"/>
          <w:szCs w:val="22"/>
        </w:rPr>
        <w:t>, č. ú</w:t>
      </w:r>
      <w:r w:rsidR="000A2004" w:rsidRPr="003E20F4">
        <w:rPr>
          <w:rFonts w:asciiTheme="minorHAnsi" w:hAnsiTheme="minorHAnsi"/>
          <w:color w:val="000000" w:themeColor="text1"/>
          <w:sz w:val="22"/>
          <w:szCs w:val="22"/>
        </w:rPr>
        <w:t>čtu</w:t>
      </w:r>
      <w:r w:rsidRPr="003E20F4">
        <w:rPr>
          <w:rFonts w:asciiTheme="minorHAnsi" w:hAnsiTheme="minorHAnsi"/>
          <w:color w:val="000000" w:themeColor="text1"/>
          <w:sz w:val="22"/>
          <w:szCs w:val="22"/>
        </w:rPr>
        <w:t xml:space="preserve">: </w:t>
      </w:r>
      <w:proofErr w:type="spellStart"/>
      <w:r w:rsidR="005452C6">
        <w:rPr>
          <w:rFonts w:asciiTheme="minorHAnsi" w:hAnsiTheme="minorHAnsi"/>
          <w:color w:val="000000" w:themeColor="text1"/>
          <w:sz w:val="22"/>
          <w:szCs w:val="22"/>
        </w:rPr>
        <w:t>xxxxx</w:t>
      </w:r>
      <w:proofErr w:type="spellEnd"/>
    </w:p>
    <w:p w14:paraId="18419989" w14:textId="6E505688" w:rsidR="00A12B1C" w:rsidRPr="003E20F4" w:rsidRDefault="000A2004" w:rsidP="00C56250">
      <w:pPr>
        <w:rPr>
          <w:rFonts w:asciiTheme="minorHAnsi" w:hAnsiTheme="minorHAnsi" w:cs="Arial"/>
          <w:color w:val="000000" w:themeColor="text1"/>
          <w:sz w:val="22"/>
          <w:szCs w:val="22"/>
        </w:rPr>
      </w:pPr>
      <w:r w:rsidRPr="003E20F4">
        <w:rPr>
          <w:rFonts w:asciiTheme="minorHAnsi" w:hAnsiTheme="minorHAnsi"/>
          <w:color w:val="000000" w:themeColor="text1"/>
          <w:sz w:val="22"/>
          <w:szCs w:val="22"/>
        </w:rPr>
        <w:t>t</w:t>
      </w:r>
      <w:r w:rsidR="00A12B1C" w:rsidRPr="003E20F4">
        <w:rPr>
          <w:rFonts w:asciiTheme="minorHAnsi" w:hAnsiTheme="minorHAnsi"/>
          <w:color w:val="000000" w:themeColor="text1"/>
          <w:sz w:val="22"/>
          <w:szCs w:val="22"/>
        </w:rPr>
        <w:t xml:space="preserve">el.: </w:t>
      </w:r>
      <w:proofErr w:type="spellStart"/>
      <w:r w:rsidR="005452C6">
        <w:rPr>
          <w:rFonts w:asciiTheme="minorHAnsi" w:hAnsiTheme="minorHAnsi"/>
          <w:color w:val="000000" w:themeColor="text1"/>
          <w:sz w:val="22"/>
          <w:szCs w:val="22"/>
        </w:rPr>
        <w:t>xxxxx</w:t>
      </w:r>
      <w:proofErr w:type="spellEnd"/>
      <w:r w:rsidRPr="003E20F4">
        <w:rPr>
          <w:rFonts w:asciiTheme="minorHAnsi" w:hAnsiTheme="minorHAnsi"/>
          <w:color w:val="000000" w:themeColor="text1"/>
          <w:sz w:val="22"/>
          <w:szCs w:val="22"/>
        </w:rPr>
        <w:t xml:space="preserve">, </w:t>
      </w:r>
      <w:r w:rsidR="00A12B1C" w:rsidRPr="003E20F4">
        <w:rPr>
          <w:rFonts w:asciiTheme="minorHAnsi" w:hAnsiTheme="minorHAnsi"/>
          <w:color w:val="000000" w:themeColor="text1"/>
          <w:sz w:val="22"/>
          <w:szCs w:val="22"/>
        </w:rPr>
        <w:t xml:space="preserve">e-mail: </w:t>
      </w:r>
      <w:proofErr w:type="spellStart"/>
      <w:r w:rsidR="005452C6">
        <w:rPr>
          <w:rFonts w:asciiTheme="minorHAnsi" w:hAnsiTheme="minorHAnsi"/>
          <w:color w:val="000000" w:themeColor="text1"/>
          <w:sz w:val="22"/>
          <w:szCs w:val="22"/>
        </w:rPr>
        <w:t>xxxxx</w:t>
      </w:r>
      <w:proofErr w:type="spellEnd"/>
    </w:p>
    <w:p w14:paraId="6FE9422F" w14:textId="152A0668" w:rsidR="00C56250" w:rsidRPr="006909AC" w:rsidRDefault="00C56250" w:rsidP="00C56250">
      <w:pPr>
        <w:rPr>
          <w:rFonts w:asciiTheme="minorHAnsi" w:hAnsiTheme="minorHAnsi" w:cs="Arial"/>
          <w:color w:val="000000" w:themeColor="text1"/>
          <w:sz w:val="22"/>
          <w:szCs w:val="22"/>
        </w:rPr>
      </w:pPr>
      <w:r w:rsidRPr="003E20F4">
        <w:rPr>
          <w:rFonts w:asciiTheme="minorHAnsi" w:hAnsiTheme="minorHAnsi" w:cs="Arial"/>
          <w:color w:val="000000" w:themeColor="text1"/>
          <w:sz w:val="22"/>
          <w:szCs w:val="22"/>
        </w:rPr>
        <w:t>(dále jen „</w:t>
      </w:r>
      <w:r w:rsidR="007C0178" w:rsidRPr="003E20F4">
        <w:rPr>
          <w:rFonts w:asciiTheme="minorHAnsi" w:hAnsiTheme="minorHAnsi" w:cs="Arial"/>
          <w:b/>
          <w:color w:val="000000" w:themeColor="text1"/>
          <w:sz w:val="22"/>
          <w:szCs w:val="22"/>
        </w:rPr>
        <w:t>autor</w:t>
      </w:r>
      <w:r w:rsidRPr="003E20F4">
        <w:rPr>
          <w:rFonts w:asciiTheme="minorHAnsi" w:hAnsiTheme="minorHAnsi" w:cs="Arial"/>
          <w:color w:val="000000" w:themeColor="text1"/>
          <w:sz w:val="22"/>
          <w:szCs w:val="22"/>
        </w:rPr>
        <w:t>“</w:t>
      </w:r>
      <w:r w:rsidR="001F4433" w:rsidRPr="003E20F4">
        <w:rPr>
          <w:rFonts w:asciiTheme="minorHAnsi" w:hAnsiTheme="minorHAnsi" w:cs="Arial"/>
          <w:color w:val="000000" w:themeColor="text1"/>
          <w:sz w:val="22"/>
          <w:szCs w:val="22"/>
        </w:rPr>
        <w:t xml:space="preserve"> nebo „zhotovitel“</w:t>
      </w:r>
      <w:r w:rsidRPr="003E20F4">
        <w:rPr>
          <w:rFonts w:asciiTheme="minorHAnsi" w:hAnsiTheme="minorHAnsi" w:cs="Arial"/>
          <w:color w:val="000000" w:themeColor="text1"/>
          <w:sz w:val="22"/>
          <w:szCs w:val="22"/>
        </w:rPr>
        <w:t>)</w:t>
      </w:r>
    </w:p>
    <w:p w14:paraId="629D00A2" w14:textId="77777777" w:rsidR="00C56250" w:rsidRPr="006909AC" w:rsidRDefault="00C56250" w:rsidP="00C56250">
      <w:pPr>
        <w:rPr>
          <w:rFonts w:asciiTheme="minorHAnsi" w:hAnsiTheme="minorHAnsi" w:cs="Arial"/>
          <w:color w:val="000000" w:themeColor="text1"/>
          <w:sz w:val="22"/>
          <w:szCs w:val="22"/>
        </w:rPr>
      </w:pPr>
    </w:p>
    <w:p w14:paraId="3C2E257D" w14:textId="77777777" w:rsidR="00C56250" w:rsidRPr="006909AC" w:rsidRDefault="00C56250" w:rsidP="00C56250">
      <w:pPr>
        <w:pStyle w:val="Normln0"/>
        <w:jc w:val="center"/>
        <w:rPr>
          <w:rFonts w:asciiTheme="minorHAnsi" w:hAnsiTheme="minorHAnsi"/>
          <w:color w:val="000000" w:themeColor="text1"/>
          <w:szCs w:val="22"/>
        </w:rPr>
      </w:pPr>
      <w:r w:rsidRPr="006909AC">
        <w:rPr>
          <w:rFonts w:asciiTheme="minorHAnsi" w:hAnsiTheme="minorHAnsi"/>
          <w:color w:val="000000" w:themeColor="text1"/>
          <w:szCs w:val="22"/>
        </w:rPr>
        <w:t xml:space="preserve">jako smluvní strany uzavřely v souladu se zákonem č. 89/2012 Sb., občanský zákoník, ve znění pozdějších předpisů, </w:t>
      </w:r>
      <w:r w:rsidR="006909AC" w:rsidRPr="00C90211">
        <w:rPr>
          <w:rFonts w:ascii="Calibri" w:hAnsi="Calibri"/>
          <w:szCs w:val="22"/>
        </w:rPr>
        <w:t xml:space="preserve">a </w:t>
      </w:r>
      <w:r w:rsidR="00DA5C1E">
        <w:rPr>
          <w:rFonts w:ascii="Calibri" w:hAnsi="Calibri"/>
          <w:szCs w:val="22"/>
        </w:rPr>
        <w:t>zákonem</w:t>
      </w:r>
      <w:r w:rsidR="006909AC" w:rsidRPr="00C90211">
        <w:rPr>
          <w:rFonts w:ascii="Calibri" w:hAnsi="Calibri"/>
          <w:szCs w:val="22"/>
        </w:rPr>
        <w:t xml:space="preserve"> č. 121/2000 Sb., o právu autorském, o právech souvisejících s právem autorským</w:t>
      </w:r>
      <w:r w:rsidR="00E016C3">
        <w:rPr>
          <w:rFonts w:ascii="Calibri" w:hAnsi="Calibri"/>
          <w:szCs w:val="22"/>
        </w:rPr>
        <w:t>,</w:t>
      </w:r>
      <w:r w:rsidR="006909AC" w:rsidRPr="006909AC">
        <w:rPr>
          <w:rFonts w:asciiTheme="minorHAnsi" w:hAnsiTheme="minorHAnsi"/>
          <w:color w:val="000000" w:themeColor="text1"/>
          <w:szCs w:val="22"/>
        </w:rPr>
        <w:t xml:space="preserve"> </w:t>
      </w:r>
      <w:r w:rsidRPr="006909AC">
        <w:rPr>
          <w:rFonts w:asciiTheme="minorHAnsi" w:hAnsiTheme="minorHAnsi"/>
          <w:color w:val="000000" w:themeColor="text1"/>
          <w:szCs w:val="22"/>
        </w:rPr>
        <w:t>níže uvedeného dne, měsíce a roku tuto</w:t>
      </w:r>
    </w:p>
    <w:p w14:paraId="5160EFB2" w14:textId="77777777" w:rsidR="006909AC" w:rsidRDefault="006909AC" w:rsidP="00BD2D62">
      <w:pPr>
        <w:pStyle w:val="Normln0"/>
        <w:jc w:val="center"/>
        <w:rPr>
          <w:rFonts w:asciiTheme="minorHAnsi" w:hAnsiTheme="minorHAnsi"/>
          <w:b/>
          <w:color w:val="000000" w:themeColor="text1"/>
          <w:szCs w:val="22"/>
        </w:rPr>
      </w:pPr>
    </w:p>
    <w:p w14:paraId="0ED85DDA" w14:textId="26DA2414" w:rsidR="00DD623A" w:rsidRPr="006909AC" w:rsidRDefault="006909AC" w:rsidP="00BD2D62">
      <w:pPr>
        <w:pStyle w:val="Normln0"/>
        <w:jc w:val="center"/>
        <w:rPr>
          <w:rFonts w:asciiTheme="minorHAnsi" w:hAnsiTheme="minorHAnsi"/>
          <w:b/>
          <w:color w:val="000000" w:themeColor="text1"/>
          <w:szCs w:val="22"/>
        </w:rPr>
      </w:pPr>
      <w:r>
        <w:rPr>
          <w:rFonts w:asciiTheme="minorHAnsi" w:hAnsiTheme="minorHAnsi"/>
          <w:b/>
          <w:color w:val="000000" w:themeColor="text1"/>
          <w:szCs w:val="22"/>
        </w:rPr>
        <w:t xml:space="preserve">autorskou </w:t>
      </w:r>
      <w:r w:rsidR="00C56250" w:rsidRPr="006909AC">
        <w:rPr>
          <w:rFonts w:asciiTheme="minorHAnsi" w:hAnsiTheme="minorHAnsi"/>
          <w:b/>
          <w:color w:val="000000" w:themeColor="text1"/>
          <w:szCs w:val="22"/>
        </w:rPr>
        <w:t>smlouvu o dílo</w:t>
      </w:r>
      <w:r>
        <w:rPr>
          <w:rFonts w:asciiTheme="minorHAnsi" w:hAnsiTheme="minorHAnsi"/>
          <w:b/>
          <w:color w:val="000000" w:themeColor="text1"/>
          <w:szCs w:val="22"/>
        </w:rPr>
        <w:t xml:space="preserve"> a licenční smlouvu</w:t>
      </w:r>
      <w:r w:rsidR="00F2066B">
        <w:rPr>
          <w:rFonts w:asciiTheme="minorHAnsi" w:hAnsiTheme="minorHAnsi"/>
          <w:b/>
          <w:color w:val="000000" w:themeColor="text1"/>
          <w:szCs w:val="22"/>
        </w:rPr>
        <w:t xml:space="preserve"> č. 3021H12</w:t>
      </w:r>
      <w:r w:rsidR="003E20F4">
        <w:rPr>
          <w:rFonts w:asciiTheme="minorHAnsi" w:hAnsiTheme="minorHAnsi"/>
          <w:b/>
          <w:color w:val="000000" w:themeColor="text1"/>
          <w:szCs w:val="22"/>
        </w:rPr>
        <w:t>60007</w:t>
      </w:r>
      <w:r w:rsidR="00C56250" w:rsidRPr="006909AC">
        <w:rPr>
          <w:rFonts w:asciiTheme="minorHAnsi" w:hAnsiTheme="minorHAnsi"/>
          <w:b/>
          <w:color w:val="000000" w:themeColor="text1"/>
          <w:szCs w:val="22"/>
        </w:rPr>
        <w:t>:</w:t>
      </w:r>
    </w:p>
    <w:p w14:paraId="1D953409" w14:textId="77777777" w:rsidR="00BD2D62" w:rsidRPr="006909AC" w:rsidRDefault="00BD2D62" w:rsidP="00BD2D62">
      <w:pPr>
        <w:pStyle w:val="Normln0"/>
        <w:jc w:val="center"/>
        <w:rPr>
          <w:rFonts w:asciiTheme="minorHAnsi" w:hAnsiTheme="minorHAnsi"/>
          <w:b/>
          <w:color w:val="000000" w:themeColor="text1"/>
          <w:szCs w:val="22"/>
        </w:rPr>
      </w:pPr>
    </w:p>
    <w:p w14:paraId="7FFA0DD0" w14:textId="77777777" w:rsidR="00DD623A" w:rsidRPr="006909AC"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6909AC">
        <w:rPr>
          <w:rFonts w:asciiTheme="minorHAnsi" w:hAnsiTheme="minorHAnsi"/>
          <w:color w:val="000000" w:themeColor="text1"/>
          <w:sz w:val="22"/>
          <w:szCs w:val="22"/>
        </w:rPr>
        <w:t>Předmět smlouvy</w:t>
      </w:r>
      <w:r w:rsidR="0052278A" w:rsidRPr="006909AC">
        <w:rPr>
          <w:rFonts w:asciiTheme="minorHAnsi" w:hAnsiTheme="minorHAnsi"/>
          <w:color w:val="000000" w:themeColor="text1"/>
          <w:sz w:val="22"/>
          <w:szCs w:val="22"/>
        </w:rPr>
        <w:t xml:space="preserve"> – určení díla</w:t>
      </w:r>
    </w:p>
    <w:p w14:paraId="36F0EEE2" w14:textId="0C01E66C" w:rsidR="00822AFC" w:rsidRPr="0034201D" w:rsidRDefault="0024001E" w:rsidP="00457578">
      <w:pPr>
        <w:pStyle w:val="Odstavecseseznamem"/>
        <w:numPr>
          <w:ilvl w:val="0"/>
          <w:numId w:val="5"/>
        </w:numPr>
        <w:ind w:left="426"/>
        <w:contextualSpacing/>
        <w:rPr>
          <w:rFonts w:asciiTheme="minorHAnsi" w:hAnsiTheme="minorHAnsi"/>
          <w:color w:val="000000" w:themeColor="text1"/>
          <w:sz w:val="22"/>
        </w:rPr>
      </w:pPr>
      <w:r w:rsidRPr="00A12B1C">
        <w:rPr>
          <w:rFonts w:asciiTheme="minorHAnsi" w:hAnsiTheme="minorHAnsi"/>
          <w:color w:val="000000" w:themeColor="text1"/>
          <w:sz w:val="22"/>
        </w:rPr>
        <w:t xml:space="preserve">Předmětem této smlouvy je úprava podmínek, za kterých </w:t>
      </w:r>
      <w:r w:rsidR="007C0178" w:rsidRPr="00A12B1C">
        <w:rPr>
          <w:rFonts w:asciiTheme="minorHAnsi" w:hAnsiTheme="minorHAnsi"/>
          <w:color w:val="000000" w:themeColor="text1"/>
          <w:sz w:val="22"/>
        </w:rPr>
        <w:t>autor</w:t>
      </w:r>
      <w:r w:rsidRPr="00A12B1C">
        <w:rPr>
          <w:rFonts w:asciiTheme="minorHAnsi" w:hAnsiTheme="minorHAnsi"/>
          <w:color w:val="000000" w:themeColor="text1"/>
          <w:sz w:val="22"/>
        </w:rPr>
        <w:t xml:space="preserve"> provede pro objednatele následující dílo</w:t>
      </w:r>
      <w:r w:rsidR="00560D18" w:rsidRPr="00A12B1C">
        <w:rPr>
          <w:rFonts w:asciiTheme="minorHAnsi" w:hAnsiTheme="minorHAnsi"/>
          <w:color w:val="000000" w:themeColor="text1"/>
          <w:sz w:val="22"/>
        </w:rPr>
        <w:t xml:space="preserve">: </w:t>
      </w:r>
      <w:r w:rsidR="00A12B1C" w:rsidRPr="001F4433">
        <w:rPr>
          <w:rFonts w:asciiTheme="minorHAnsi" w:hAnsiTheme="minorHAnsi"/>
          <w:b/>
          <w:bCs/>
          <w:color w:val="000000" w:themeColor="text1"/>
          <w:sz w:val="22"/>
        </w:rPr>
        <w:t>NKP KLÁŠTER KLADRUBY NÁVRH VYBAVENÍ KONVENTNÍ KAPLE</w:t>
      </w:r>
      <w:r w:rsidRPr="001F4433">
        <w:rPr>
          <w:rFonts w:asciiTheme="minorHAnsi" w:hAnsiTheme="minorHAnsi"/>
          <w:b/>
          <w:bCs/>
          <w:color w:val="000000" w:themeColor="text1"/>
          <w:sz w:val="22"/>
        </w:rPr>
        <w:t xml:space="preserve"> </w:t>
      </w:r>
      <w:r w:rsidR="009F756D" w:rsidRPr="001F4433">
        <w:rPr>
          <w:rFonts w:asciiTheme="minorHAnsi" w:hAnsiTheme="minorHAnsi"/>
          <w:b/>
          <w:bCs/>
          <w:color w:val="000000" w:themeColor="text1"/>
          <w:sz w:val="22"/>
        </w:rPr>
        <w:t>A DODÁVKA VYBAVENÍ</w:t>
      </w:r>
      <w:r w:rsidR="0078017D">
        <w:rPr>
          <w:rFonts w:asciiTheme="minorHAnsi" w:hAnsiTheme="minorHAnsi"/>
          <w:color w:val="000000" w:themeColor="text1"/>
          <w:sz w:val="22"/>
        </w:rPr>
        <w:t>,</w:t>
      </w:r>
      <w:r w:rsidR="009F756D">
        <w:rPr>
          <w:rFonts w:asciiTheme="minorHAnsi" w:hAnsiTheme="minorHAnsi"/>
          <w:color w:val="000000" w:themeColor="text1"/>
          <w:sz w:val="22"/>
        </w:rPr>
        <w:t xml:space="preserve"> </w:t>
      </w:r>
      <w:r w:rsidR="0078017D" w:rsidRPr="00E16F14">
        <w:rPr>
          <w:rFonts w:asciiTheme="minorHAnsi" w:hAnsiTheme="minorHAnsi"/>
          <w:color w:val="000000" w:themeColor="text1"/>
          <w:sz w:val="22"/>
        </w:rPr>
        <w:t xml:space="preserve">a to podle Zadání Objednatele, které tvoří přílohu č. 1 této Smlouvy, a podle </w:t>
      </w:r>
      <w:r w:rsidR="0078017D" w:rsidRPr="0078017D">
        <w:rPr>
          <w:rFonts w:asciiTheme="minorHAnsi" w:hAnsiTheme="minorHAnsi"/>
          <w:color w:val="000000" w:themeColor="text1"/>
          <w:sz w:val="22"/>
        </w:rPr>
        <w:t>návrhu vybavení konventní kaple</w:t>
      </w:r>
      <w:r w:rsidR="00B04BD2">
        <w:rPr>
          <w:rFonts w:asciiTheme="minorHAnsi" w:hAnsiTheme="minorHAnsi"/>
          <w:color w:val="000000" w:themeColor="text1"/>
          <w:sz w:val="22"/>
        </w:rPr>
        <w:t xml:space="preserve"> (dále jen „Návrh“)</w:t>
      </w:r>
      <w:r w:rsidR="0078017D" w:rsidRPr="0078017D">
        <w:rPr>
          <w:rFonts w:asciiTheme="minorHAnsi" w:hAnsiTheme="minorHAnsi"/>
          <w:color w:val="000000" w:themeColor="text1"/>
          <w:sz w:val="22"/>
        </w:rPr>
        <w:t xml:space="preserve">, který </w:t>
      </w:r>
      <w:r w:rsidR="0078017D">
        <w:rPr>
          <w:rFonts w:asciiTheme="minorHAnsi" w:hAnsiTheme="minorHAnsi"/>
          <w:color w:val="000000" w:themeColor="text1"/>
          <w:sz w:val="22"/>
        </w:rPr>
        <w:t>autor</w:t>
      </w:r>
      <w:r w:rsidR="0078017D" w:rsidRPr="0078017D">
        <w:rPr>
          <w:rFonts w:asciiTheme="minorHAnsi" w:hAnsiTheme="minorHAnsi"/>
          <w:color w:val="000000" w:themeColor="text1"/>
          <w:sz w:val="22"/>
        </w:rPr>
        <w:t xml:space="preserve"> zpracoval v rámci své nabídky do zadávacího postupu na Veřejnou zakázku</w:t>
      </w:r>
      <w:r w:rsidR="00291481">
        <w:rPr>
          <w:rFonts w:asciiTheme="minorHAnsi" w:hAnsiTheme="minorHAnsi"/>
          <w:color w:val="000000" w:themeColor="text1"/>
          <w:sz w:val="22"/>
        </w:rPr>
        <w:t xml:space="preserve"> a který tvoří volnou přílohu této smlouvy</w:t>
      </w:r>
      <w:r w:rsidR="0078017D" w:rsidRPr="0078017D">
        <w:rPr>
          <w:rFonts w:asciiTheme="minorHAnsi" w:hAnsiTheme="minorHAnsi"/>
          <w:color w:val="000000" w:themeColor="text1"/>
          <w:sz w:val="22"/>
        </w:rPr>
        <w:t xml:space="preserve"> </w:t>
      </w:r>
      <w:r w:rsidRPr="0034201D">
        <w:rPr>
          <w:rFonts w:asciiTheme="minorHAnsi" w:hAnsiTheme="minorHAnsi"/>
          <w:color w:val="000000" w:themeColor="text1"/>
          <w:sz w:val="22"/>
        </w:rPr>
        <w:t>(dále jen „dílo“)</w:t>
      </w:r>
      <w:r w:rsidR="009F756D">
        <w:rPr>
          <w:rFonts w:asciiTheme="minorHAnsi" w:hAnsiTheme="minorHAnsi"/>
          <w:color w:val="000000" w:themeColor="text1"/>
          <w:sz w:val="22"/>
        </w:rPr>
        <w:t xml:space="preserve">. Autor touto smlouvou poskytuje </w:t>
      </w:r>
      <w:r w:rsidR="006909AC" w:rsidRPr="0034201D">
        <w:rPr>
          <w:rFonts w:asciiTheme="minorHAnsi" w:hAnsiTheme="minorHAnsi"/>
          <w:color w:val="000000" w:themeColor="text1"/>
          <w:sz w:val="22"/>
        </w:rPr>
        <w:t>objednatel</w:t>
      </w:r>
      <w:r w:rsidR="00280CD3" w:rsidRPr="0034201D">
        <w:rPr>
          <w:rFonts w:asciiTheme="minorHAnsi" w:hAnsiTheme="minorHAnsi"/>
          <w:color w:val="000000" w:themeColor="text1"/>
          <w:sz w:val="22"/>
        </w:rPr>
        <w:t>i</w:t>
      </w:r>
      <w:r w:rsidR="006909AC" w:rsidRPr="0034201D">
        <w:rPr>
          <w:rFonts w:asciiTheme="minorHAnsi" w:hAnsiTheme="minorHAnsi"/>
          <w:color w:val="000000" w:themeColor="text1"/>
          <w:sz w:val="22"/>
        </w:rPr>
        <w:t xml:space="preserve"> </w:t>
      </w:r>
      <w:r w:rsidR="009F756D">
        <w:rPr>
          <w:rFonts w:asciiTheme="minorHAnsi" w:hAnsiTheme="minorHAnsi"/>
          <w:color w:val="000000" w:themeColor="text1"/>
          <w:sz w:val="22"/>
        </w:rPr>
        <w:t xml:space="preserve">i </w:t>
      </w:r>
      <w:r w:rsidR="006909AC" w:rsidRPr="0034201D">
        <w:rPr>
          <w:rFonts w:asciiTheme="minorHAnsi" w:hAnsiTheme="minorHAnsi"/>
          <w:color w:val="000000" w:themeColor="text1"/>
          <w:sz w:val="22"/>
        </w:rPr>
        <w:t>licenci k tomuto dílu</w:t>
      </w:r>
      <w:r w:rsidRPr="0034201D">
        <w:rPr>
          <w:rFonts w:asciiTheme="minorHAnsi" w:hAnsiTheme="minorHAnsi"/>
          <w:color w:val="000000" w:themeColor="text1"/>
          <w:sz w:val="22"/>
        </w:rPr>
        <w:t>.</w:t>
      </w:r>
    </w:p>
    <w:p w14:paraId="54091391" w14:textId="15ABAA98" w:rsidR="0007084B" w:rsidRPr="0034201D" w:rsidRDefault="00560D18" w:rsidP="00457578">
      <w:pPr>
        <w:pStyle w:val="Odstavecseseznamem"/>
        <w:numPr>
          <w:ilvl w:val="0"/>
          <w:numId w:val="5"/>
        </w:numPr>
        <w:ind w:left="426"/>
        <w:contextualSpacing/>
        <w:rPr>
          <w:rFonts w:asciiTheme="minorHAnsi" w:hAnsiTheme="minorHAnsi"/>
          <w:color w:val="000000" w:themeColor="text1"/>
          <w:sz w:val="22"/>
        </w:rPr>
      </w:pPr>
      <w:r w:rsidRPr="0034201D">
        <w:rPr>
          <w:rFonts w:asciiTheme="minorHAnsi" w:hAnsiTheme="minorHAnsi"/>
          <w:color w:val="000000" w:themeColor="text1"/>
          <w:sz w:val="22"/>
        </w:rPr>
        <w:t xml:space="preserve">Tuto smlouvu uzavírá objednatel s </w:t>
      </w:r>
      <w:r w:rsidR="007C0178" w:rsidRPr="0034201D">
        <w:rPr>
          <w:rFonts w:asciiTheme="minorHAnsi" w:hAnsiTheme="minorHAnsi"/>
          <w:color w:val="000000" w:themeColor="text1"/>
          <w:sz w:val="22"/>
        </w:rPr>
        <w:t>autor</w:t>
      </w:r>
      <w:r w:rsidRPr="0034201D">
        <w:rPr>
          <w:rFonts w:asciiTheme="minorHAnsi" w:hAnsiTheme="minorHAnsi"/>
          <w:color w:val="000000" w:themeColor="text1"/>
          <w:sz w:val="22"/>
        </w:rPr>
        <w:t>em na základě veřejné zakázky</w:t>
      </w:r>
      <w:r w:rsidR="00A12B1C" w:rsidRPr="0034201D">
        <w:rPr>
          <w:rFonts w:asciiTheme="minorHAnsi" w:hAnsiTheme="minorHAnsi"/>
          <w:color w:val="000000" w:themeColor="text1"/>
          <w:sz w:val="22"/>
        </w:rPr>
        <w:t xml:space="preserve"> malého rozsahu zadávané mimo režim zákona </w:t>
      </w:r>
      <w:r w:rsidRPr="0034201D">
        <w:rPr>
          <w:rFonts w:asciiTheme="minorHAnsi" w:hAnsiTheme="minorHAnsi"/>
          <w:color w:val="000000" w:themeColor="text1"/>
          <w:sz w:val="22"/>
        </w:rPr>
        <w:t>pod názvem „</w:t>
      </w:r>
      <w:r w:rsidR="00A12B1C" w:rsidRPr="0034201D">
        <w:rPr>
          <w:rFonts w:asciiTheme="minorHAnsi" w:hAnsiTheme="minorHAnsi"/>
          <w:color w:val="000000" w:themeColor="text1"/>
          <w:sz w:val="22"/>
        </w:rPr>
        <w:t>NKP KLÁŠTER KLADRUBY</w:t>
      </w:r>
      <w:r w:rsidR="000A2004">
        <w:rPr>
          <w:rFonts w:asciiTheme="minorHAnsi" w:hAnsiTheme="minorHAnsi"/>
          <w:color w:val="000000" w:themeColor="text1"/>
          <w:sz w:val="22"/>
        </w:rPr>
        <w:t xml:space="preserve"> -</w:t>
      </w:r>
      <w:r w:rsidR="0034201D" w:rsidRPr="0034201D">
        <w:rPr>
          <w:rFonts w:asciiTheme="minorHAnsi" w:hAnsiTheme="minorHAnsi"/>
          <w:color w:val="000000" w:themeColor="text1"/>
          <w:sz w:val="22"/>
        </w:rPr>
        <w:t xml:space="preserve"> </w:t>
      </w:r>
      <w:r w:rsidR="00A12B1C" w:rsidRPr="0034201D">
        <w:rPr>
          <w:rFonts w:asciiTheme="minorHAnsi" w:hAnsiTheme="minorHAnsi"/>
          <w:color w:val="000000" w:themeColor="text1"/>
          <w:sz w:val="22"/>
        </w:rPr>
        <w:t xml:space="preserve">NÁVRH </w:t>
      </w:r>
      <w:r w:rsidR="00A00BA8">
        <w:rPr>
          <w:rFonts w:asciiTheme="minorHAnsi" w:hAnsiTheme="minorHAnsi"/>
          <w:color w:val="000000" w:themeColor="text1"/>
          <w:sz w:val="22"/>
        </w:rPr>
        <w:t xml:space="preserve">A DODÁVKA </w:t>
      </w:r>
      <w:r w:rsidR="00A12B1C" w:rsidRPr="0034201D">
        <w:rPr>
          <w:rFonts w:asciiTheme="minorHAnsi" w:hAnsiTheme="minorHAnsi"/>
          <w:color w:val="000000" w:themeColor="text1"/>
          <w:sz w:val="22"/>
        </w:rPr>
        <w:t xml:space="preserve">VYBAVENÍ KONVENTNÍ KAPLE </w:t>
      </w:r>
      <w:r w:rsidR="000A2004">
        <w:rPr>
          <w:rFonts w:asciiTheme="minorHAnsi" w:hAnsiTheme="minorHAnsi"/>
          <w:color w:val="000000" w:themeColor="text1"/>
          <w:sz w:val="22"/>
        </w:rPr>
        <w:t>-</w:t>
      </w:r>
      <w:r w:rsidR="00A12B1C" w:rsidRPr="0034201D">
        <w:rPr>
          <w:rFonts w:asciiTheme="minorHAnsi" w:hAnsiTheme="minorHAnsi"/>
          <w:color w:val="000000" w:themeColor="text1"/>
          <w:sz w:val="22"/>
        </w:rPr>
        <w:t xml:space="preserve"> UM</w:t>
      </w:r>
      <w:r w:rsidR="0034201D">
        <w:rPr>
          <w:rFonts w:asciiTheme="minorHAnsi" w:hAnsiTheme="minorHAnsi"/>
          <w:color w:val="000000" w:themeColor="text1"/>
          <w:sz w:val="22"/>
        </w:rPr>
        <w:t>Ě</w:t>
      </w:r>
      <w:r w:rsidR="00A12B1C" w:rsidRPr="0034201D">
        <w:rPr>
          <w:rFonts w:asciiTheme="minorHAnsi" w:hAnsiTheme="minorHAnsi"/>
          <w:color w:val="000000" w:themeColor="text1"/>
          <w:sz w:val="22"/>
        </w:rPr>
        <w:t>LECKÁ SOUT</w:t>
      </w:r>
      <w:r w:rsidR="0034201D" w:rsidRPr="0034201D">
        <w:rPr>
          <w:rFonts w:asciiTheme="minorHAnsi" w:hAnsiTheme="minorHAnsi"/>
          <w:color w:val="000000" w:themeColor="text1"/>
          <w:sz w:val="22"/>
        </w:rPr>
        <w:t>ĚŽ</w:t>
      </w:r>
      <w:r w:rsidRPr="0034201D">
        <w:rPr>
          <w:rFonts w:asciiTheme="minorHAnsi" w:hAnsiTheme="minorHAnsi"/>
          <w:color w:val="000000" w:themeColor="text1"/>
          <w:sz w:val="22"/>
        </w:rPr>
        <w:t xml:space="preserve">“, </w:t>
      </w:r>
      <w:r w:rsidR="00197B25" w:rsidRPr="0034201D">
        <w:rPr>
          <w:rFonts w:asciiTheme="minorHAnsi" w:hAnsiTheme="minorHAnsi"/>
          <w:color w:val="000000" w:themeColor="text1"/>
          <w:sz w:val="22"/>
        </w:rPr>
        <w:t>registrované v</w:t>
      </w:r>
      <w:r w:rsidRPr="0034201D">
        <w:rPr>
          <w:rFonts w:asciiTheme="minorHAnsi" w:hAnsiTheme="minorHAnsi"/>
          <w:color w:val="000000" w:themeColor="text1"/>
          <w:sz w:val="22"/>
        </w:rPr>
        <w:t> </w:t>
      </w:r>
      <w:r w:rsidR="00197B25" w:rsidRPr="0034201D">
        <w:rPr>
          <w:rFonts w:asciiTheme="minorHAnsi" w:hAnsiTheme="minorHAnsi"/>
          <w:color w:val="000000" w:themeColor="text1"/>
          <w:sz w:val="22"/>
        </w:rPr>
        <w:t>Národním elektronickém nástroji, pod ev. č.:</w:t>
      </w:r>
      <w:r w:rsidRPr="0034201D">
        <w:rPr>
          <w:rFonts w:asciiTheme="minorHAnsi" w:hAnsiTheme="minorHAnsi"/>
          <w:color w:val="000000" w:themeColor="text1"/>
          <w:sz w:val="22"/>
        </w:rPr>
        <w:t xml:space="preserve"> </w:t>
      </w:r>
      <w:r w:rsidR="00AE4516" w:rsidRPr="00E3737B">
        <w:rPr>
          <w:rFonts w:asciiTheme="minorHAnsi" w:hAnsiTheme="minorHAnsi"/>
          <w:color w:val="000000" w:themeColor="text1"/>
          <w:sz w:val="22"/>
        </w:rPr>
        <w:t>N006/25/V00042233</w:t>
      </w:r>
      <w:r w:rsidRPr="0034201D">
        <w:rPr>
          <w:rFonts w:asciiTheme="minorHAnsi" w:hAnsiTheme="minorHAnsi"/>
          <w:color w:val="000000" w:themeColor="text1"/>
          <w:sz w:val="22"/>
        </w:rPr>
        <w:t xml:space="preserve">. Smluvní strany se dohodly, že závaznou část jejich smluvních ujednání tvoří rovněž nabídka </w:t>
      </w:r>
      <w:r w:rsidR="007C0178" w:rsidRPr="0034201D">
        <w:rPr>
          <w:rFonts w:asciiTheme="minorHAnsi" w:hAnsiTheme="minorHAnsi"/>
          <w:color w:val="000000" w:themeColor="text1"/>
          <w:sz w:val="22"/>
        </w:rPr>
        <w:t>autor</w:t>
      </w:r>
      <w:r w:rsidR="00604AE4" w:rsidRPr="0034201D">
        <w:rPr>
          <w:rFonts w:asciiTheme="minorHAnsi" w:hAnsiTheme="minorHAnsi"/>
          <w:color w:val="000000" w:themeColor="text1"/>
          <w:sz w:val="22"/>
        </w:rPr>
        <w:t>a</w:t>
      </w:r>
      <w:r w:rsidRPr="0034201D">
        <w:rPr>
          <w:rFonts w:asciiTheme="minorHAnsi" w:hAnsiTheme="minorHAnsi"/>
          <w:color w:val="000000" w:themeColor="text1"/>
          <w:sz w:val="22"/>
        </w:rPr>
        <w:t>.</w:t>
      </w:r>
    </w:p>
    <w:p w14:paraId="7B4075BE" w14:textId="121E4B6F" w:rsidR="00F716A1" w:rsidRDefault="007C0178" w:rsidP="001738DB">
      <w:pPr>
        <w:pStyle w:val="Odstavecseseznamem"/>
        <w:numPr>
          <w:ilvl w:val="0"/>
          <w:numId w:val="5"/>
        </w:numPr>
        <w:ind w:left="426"/>
        <w:contextualSpacing/>
        <w:rPr>
          <w:rFonts w:asciiTheme="minorHAnsi" w:hAnsiTheme="minorHAnsi"/>
          <w:color w:val="000000" w:themeColor="text1"/>
          <w:sz w:val="22"/>
        </w:rPr>
      </w:pPr>
      <w:r>
        <w:rPr>
          <w:rFonts w:asciiTheme="minorHAnsi" w:hAnsiTheme="minorHAnsi"/>
          <w:color w:val="000000" w:themeColor="text1"/>
          <w:sz w:val="22"/>
        </w:rPr>
        <w:lastRenderedPageBreak/>
        <w:t>Autor</w:t>
      </w:r>
      <w:r w:rsidR="0024001E" w:rsidRPr="006909AC">
        <w:rPr>
          <w:rFonts w:asciiTheme="minorHAnsi" w:hAnsiTheme="minorHAnsi"/>
          <w:color w:val="000000" w:themeColor="text1"/>
          <w:sz w:val="22"/>
        </w:rPr>
        <w:t xml:space="preserve"> se zavazuje provést dílo řádně, kvalitně a včas. Objednatel se zavazuje řádně zhotovené dílo převzít a včas zaplatit cenu sjednanou podle této smlouvy.</w:t>
      </w:r>
    </w:p>
    <w:p w14:paraId="2F40A7D5" w14:textId="228C260A" w:rsidR="0034201D" w:rsidRDefault="0034201D" w:rsidP="001738DB">
      <w:pPr>
        <w:pStyle w:val="Odstavecseseznamem"/>
        <w:numPr>
          <w:ilvl w:val="0"/>
          <w:numId w:val="5"/>
        </w:numPr>
        <w:ind w:left="426"/>
        <w:contextualSpacing/>
        <w:rPr>
          <w:rFonts w:asciiTheme="minorHAnsi" w:hAnsiTheme="minorHAnsi"/>
          <w:color w:val="000000" w:themeColor="text1"/>
          <w:sz w:val="22"/>
        </w:rPr>
      </w:pPr>
      <w:r>
        <w:rPr>
          <w:rFonts w:asciiTheme="minorHAnsi" w:hAnsiTheme="minorHAnsi"/>
          <w:color w:val="000000" w:themeColor="text1"/>
          <w:sz w:val="22"/>
        </w:rPr>
        <w:t xml:space="preserve">Dílo je součástí realizace projektu </w:t>
      </w:r>
      <w:r w:rsidR="00C34D9E">
        <w:rPr>
          <w:rFonts w:asciiTheme="minorHAnsi" w:hAnsiTheme="minorHAnsi"/>
          <w:color w:val="000000" w:themeColor="text1"/>
          <w:sz w:val="22"/>
        </w:rPr>
        <w:t>„</w:t>
      </w:r>
      <w:r w:rsidR="00C34D9E" w:rsidRPr="00C34D9E">
        <w:rPr>
          <w:rFonts w:asciiTheme="minorHAnsi" w:hAnsiTheme="minorHAnsi"/>
          <w:color w:val="000000" w:themeColor="text1"/>
          <w:sz w:val="22"/>
        </w:rPr>
        <w:t xml:space="preserve">Klášter Kladruby - Život v řádu II. - </w:t>
      </w:r>
      <w:r>
        <w:rPr>
          <w:rFonts w:asciiTheme="minorHAnsi" w:hAnsiTheme="minorHAnsi"/>
          <w:color w:val="000000" w:themeColor="text1"/>
          <w:sz w:val="22"/>
        </w:rPr>
        <w:t>O</w:t>
      </w:r>
      <w:r w:rsidRPr="0034201D">
        <w:rPr>
          <w:rFonts w:asciiTheme="minorHAnsi" w:hAnsiTheme="minorHAnsi"/>
          <w:color w:val="000000" w:themeColor="text1"/>
          <w:sz w:val="22"/>
        </w:rPr>
        <w:t>bnov</w:t>
      </w:r>
      <w:r w:rsidR="00C34D9E">
        <w:rPr>
          <w:rFonts w:asciiTheme="minorHAnsi" w:hAnsiTheme="minorHAnsi"/>
          <w:color w:val="000000" w:themeColor="text1"/>
          <w:sz w:val="22"/>
        </w:rPr>
        <w:t>a</w:t>
      </w:r>
      <w:r w:rsidRPr="0034201D">
        <w:rPr>
          <w:rFonts w:asciiTheme="minorHAnsi" w:hAnsiTheme="minorHAnsi"/>
          <w:color w:val="000000" w:themeColor="text1"/>
          <w:sz w:val="22"/>
        </w:rPr>
        <w:t xml:space="preserve"> konventní kaple</w:t>
      </w:r>
      <w:r w:rsidR="00C34D9E">
        <w:rPr>
          <w:rFonts w:asciiTheme="minorHAnsi" w:hAnsiTheme="minorHAnsi"/>
          <w:color w:val="000000" w:themeColor="text1"/>
          <w:sz w:val="22"/>
        </w:rPr>
        <w:t>“</w:t>
      </w:r>
      <w:r w:rsidRPr="0034201D">
        <w:rPr>
          <w:rFonts w:asciiTheme="minorHAnsi" w:hAnsiTheme="minorHAnsi"/>
          <w:color w:val="000000" w:themeColor="text1"/>
          <w:sz w:val="22"/>
        </w:rPr>
        <w:t xml:space="preserve"> </w:t>
      </w:r>
      <w:r>
        <w:rPr>
          <w:rFonts w:asciiTheme="minorHAnsi" w:hAnsiTheme="minorHAnsi"/>
          <w:color w:val="000000" w:themeColor="text1"/>
          <w:sz w:val="22"/>
        </w:rPr>
        <w:t xml:space="preserve">spolufinancovaného </w:t>
      </w:r>
      <w:r w:rsidRPr="0034201D">
        <w:rPr>
          <w:rFonts w:asciiTheme="minorHAnsi" w:hAnsiTheme="minorHAnsi"/>
          <w:color w:val="000000" w:themeColor="text1"/>
          <w:sz w:val="22"/>
        </w:rPr>
        <w:t xml:space="preserve">z Integrovaného regionálního operačního programu (dále jen IROP), projekt </w:t>
      </w:r>
      <w:r w:rsidR="00307A53">
        <w:rPr>
          <w:rFonts w:asciiTheme="minorHAnsi" w:hAnsiTheme="minorHAnsi"/>
          <w:color w:val="000000" w:themeColor="text1"/>
          <w:sz w:val="22"/>
        </w:rPr>
        <w:br/>
      </w:r>
      <w:r w:rsidRPr="0034201D">
        <w:rPr>
          <w:rFonts w:asciiTheme="minorHAnsi" w:hAnsiTheme="minorHAnsi"/>
          <w:color w:val="000000" w:themeColor="text1"/>
          <w:sz w:val="22"/>
        </w:rPr>
        <w:t>č. CZ.06.04.04/00/22_052/0003685 podpořený v rámci 52. VÝZVY IROP – PAMÁTKY – SC 4.4 (PR).</w:t>
      </w:r>
    </w:p>
    <w:p w14:paraId="399D7621" w14:textId="68C9A70E" w:rsidR="0034201D" w:rsidRDefault="0034201D" w:rsidP="0034201D">
      <w:pPr>
        <w:pStyle w:val="Odstavecseseznamem"/>
        <w:numPr>
          <w:ilvl w:val="0"/>
          <w:numId w:val="0"/>
        </w:numPr>
        <w:ind w:left="426"/>
        <w:contextualSpacing/>
        <w:rPr>
          <w:rFonts w:asciiTheme="minorHAnsi" w:hAnsiTheme="minorHAnsi"/>
          <w:color w:val="000000" w:themeColor="text1"/>
          <w:sz w:val="22"/>
        </w:rPr>
      </w:pPr>
    </w:p>
    <w:p w14:paraId="1B1AA07A" w14:textId="77777777" w:rsidR="0034201D" w:rsidRPr="006909AC" w:rsidRDefault="0034201D" w:rsidP="0034201D">
      <w:pPr>
        <w:pStyle w:val="Odstavecseseznamem"/>
        <w:numPr>
          <w:ilvl w:val="0"/>
          <w:numId w:val="0"/>
        </w:numPr>
        <w:ind w:left="426"/>
        <w:contextualSpacing/>
        <w:rPr>
          <w:rFonts w:asciiTheme="minorHAnsi" w:hAnsiTheme="minorHAnsi"/>
          <w:color w:val="000000" w:themeColor="text1"/>
          <w:sz w:val="22"/>
        </w:rPr>
      </w:pPr>
    </w:p>
    <w:p w14:paraId="46F42202" w14:textId="3FF16AA4" w:rsidR="00215A79" w:rsidRPr="006909AC" w:rsidRDefault="00B04BD2" w:rsidP="00457578">
      <w:pPr>
        <w:pStyle w:val="Odstavecseseznamem"/>
        <w:numPr>
          <w:ilvl w:val="0"/>
          <w:numId w:val="3"/>
        </w:numPr>
        <w:spacing w:after="0"/>
        <w:ind w:left="714" w:hanging="357"/>
        <w:jc w:val="center"/>
        <w:rPr>
          <w:rFonts w:asciiTheme="minorHAnsi" w:hAnsiTheme="minorHAnsi"/>
          <w:b/>
          <w:color w:val="000000" w:themeColor="text1"/>
          <w:sz w:val="22"/>
        </w:rPr>
      </w:pPr>
      <w:r>
        <w:rPr>
          <w:rFonts w:asciiTheme="minorHAnsi" w:hAnsiTheme="minorHAnsi"/>
          <w:b/>
          <w:color w:val="000000" w:themeColor="text1"/>
          <w:sz w:val="22"/>
        </w:rPr>
        <w:t>Bližší specifikace díla, d</w:t>
      </w:r>
      <w:r w:rsidR="003F2CCA" w:rsidRPr="006909AC">
        <w:rPr>
          <w:rFonts w:asciiTheme="minorHAnsi" w:hAnsiTheme="minorHAnsi"/>
          <w:b/>
          <w:color w:val="000000" w:themeColor="text1"/>
          <w:sz w:val="22"/>
        </w:rPr>
        <w:t>oba a místo plnění a další podmínky</w:t>
      </w:r>
    </w:p>
    <w:p w14:paraId="3A057EDC" w14:textId="052C3261" w:rsidR="004E4F9D" w:rsidRDefault="007C0178" w:rsidP="004E4F9D">
      <w:pPr>
        <w:pStyle w:val="Odstavecseseznamem"/>
        <w:numPr>
          <w:ilvl w:val="0"/>
          <w:numId w:val="6"/>
        </w:numPr>
        <w:spacing w:after="0"/>
        <w:ind w:left="426"/>
        <w:rPr>
          <w:rFonts w:asciiTheme="minorHAnsi" w:hAnsiTheme="minorHAnsi"/>
          <w:color w:val="000000" w:themeColor="text1"/>
          <w:sz w:val="22"/>
        </w:rPr>
      </w:pPr>
      <w:r w:rsidRPr="0034201D">
        <w:rPr>
          <w:rFonts w:asciiTheme="minorHAnsi" w:hAnsiTheme="minorHAnsi"/>
          <w:color w:val="000000" w:themeColor="text1"/>
          <w:sz w:val="22"/>
        </w:rPr>
        <w:t>Autor</w:t>
      </w:r>
      <w:r w:rsidR="0024001E" w:rsidRPr="0034201D">
        <w:rPr>
          <w:rFonts w:asciiTheme="minorHAnsi" w:hAnsiTheme="minorHAnsi"/>
          <w:color w:val="000000" w:themeColor="text1"/>
          <w:sz w:val="22"/>
        </w:rPr>
        <w:t xml:space="preserve"> se zavazuje zhotovit dílo a řádně </w:t>
      </w:r>
      <w:r w:rsidR="00E779A1">
        <w:rPr>
          <w:rFonts w:asciiTheme="minorHAnsi" w:hAnsiTheme="minorHAnsi"/>
          <w:color w:val="000000" w:themeColor="text1"/>
          <w:sz w:val="22"/>
        </w:rPr>
        <w:t xml:space="preserve">jej </w:t>
      </w:r>
      <w:r w:rsidR="0024001E" w:rsidRPr="0034201D">
        <w:rPr>
          <w:rFonts w:asciiTheme="minorHAnsi" w:hAnsiTheme="minorHAnsi"/>
          <w:color w:val="000000" w:themeColor="text1"/>
          <w:sz w:val="22"/>
        </w:rPr>
        <w:t xml:space="preserve">předat objednateli </w:t>
      </w:r>
      <w:r w:rsidR="0034201D" w:rsidRPr="0034201D">
        <w:rPr>
          <w:rFonts w:asciiTheme="minorHAnsi" w:hAnsiTheme="minorHAnsi"/>
          <w:color w:val="000000" w:themeColor="text1"/>
          <w:sz w:val="22"/>
        </w:rPr>
        <w:t>v areálu kláštera Kladruby u Stříbra</w:t>
      </w:r>
      <w:r w:rsidR="00AA553A">
        <w:rPr>
          <w:rFonts w:asciiTheme="minorHAnsi" w:hAnsiTheme="minorHAnsi"/>
          <w:color w:val="000000" w:themeColor="text1"/>
          <w:sz w:val="22"/>
        </w:rPr>
        <w:t xml:space="preserve"> v níže uvedených termínech: </w:t>
      </w:r>
    </w:p>
    <w:p w14:paraId="4FBC4F69" w14:textId="2B94F244" w:rsidR="00B04BD2" w:rsidRDefault="00AA553A" w:rsidP="00B04BD2">
      <w:pPr>
        <w:pStyle w:val="Odstavecseseznamem"/>
        <w:numPr>
          <w:ilvl w:val="1"/>
          <w:numId w:val="6"/>
        </w:numPr>
        <w:rPr>
          <w:rFonts w:asciiTheme="minorHAnsi" w:hAnsiTheme="minorHAnsi"/>
          <w:color w:val="000000" w:themeColor="text1"/>
          <w:sz w:val="22"/>
        </w:rPr>
      </w:pPr>
      <w:r w:rsidRPr="002B2D0C">
        <w:rPr>
          <w:rFonts w:asciiTheme="minorHAnsi" w:hAnsiTheme="minorHAnsi"/>
          <w:b/>
          <w:color w:val="000000" w:themeColor="text1"/>
          <w:sz w:val="22"/>
        </w:rPr>
        <w:t xml:space="preserve">Část 1 - </w:t>
      </w:r>
      <w:r w:rsidR="004E4F9D" w:rsidRPr="002B2D0C">
        <w:rPr>
          <w:rFonts w:asciiTheme="minorHAnsi" w:hAnsiTheme="minorHAnsi"/>
          <w:b/>
          <w:color w:val="000000" w:themeColor="text1"/>
          <w:sz w:val="22"/>
        </w:rPr>
        <w:t xml:space="preserve">Dopracovaný </w:t>
      </w:r>
      <w:r w:rsidR="00CB7C7B">
        <w:rPr>
          <w:rFonts w:asciiTheme="minorHAnsi" w:hAnsiTheme="minorHAnsi"/>
          <w:b/>
          <w:color w:val="000000" w:themeColor="text1"/>
          <w:sz w:val="22"/>
        </w:rPr>
        <w:t>N</w:t>
      </w:r>
      <w:r w:rsidR="004E4F9D" w:rsidRPr="002B2D0C">
        <w:rPr>
          <w:rFonts w:asciiTheme="minorHAnsi" w:hAnsiTheme="minorHAnsi"/>
          <w:b/>
          <w:color w:val="000000" w:themeColor="text1"/>
          <w:sz w:val="22"/>
        </w:rPr>
        <w:t>ávrh do podrobnosti nutné pro realizaci</w:t>
      </w:r>
      <w:r w:rsidR="00B04BD2">
        <w:rPr>
          <w:rFonts w:asciiTheme="minorHAnsi" w:hAnsiTheme="minorHAnsi"/>
          <w:color w:val="000000" w:themeColor="text1"/>
          <w:sz w:val="22"/>
        </w:rPr>
        <w:t>, jehož součástí je:</w:t>
      </w:r>
    </w:p>
    <w:p w14:paraId="589C91F3" w14:textId="0C1EE8A2" w:rsidR="00B04BD2" w:rsidRDefault="00B04BD2" w:rsidP="002B2D0C">
      <w:pPr>
        <w:pStyle w:val="Odstavecseseznamem"/>
        <w:numPr>
          <w:ilvl w:val="2"/>
          <w:numId w:val="6"/>
        </w:numPr>
        <w:rPr>
          <w:rFonts w:asciiTheme="minorHAnsi" w:hAnsiTheme="minorHAnsi"/>
          <w:color w:val="000000" w:themeColor="text1"/>
          <w:sz w:val="22"/>
        </w:rPr>
      </w:pPr>
      <w:r>
        <w:rPr>
          <w:rFonts w:asciiTheme="minorHAnsi" w:hAnsiTheme="minorHAnsi"/>
          <w:color w:val="000000" w:themeColor="text1"/>
          <w:sz w:val="22"/>
        </w:rPr>
        <w:t xml:space="preserve">dopracování Návrhu </w:t>
      </w:r>
      <w:r w:rsidRPr="00B04BD2">
        <w:rPr>
          <w:rFonts w:asciiTheme="minorHAnsi" w:hAnsiTheme="minorHAnsi"/>
          <w:color w:val="000000" w:themeColor="text1"/>
          <w:sz w:val="22"/>
        </w:rPr>
        <w:t>do podoby detailní dokumentace pro provedení Návrhu, v</w:t>
      </w:r>
      <w:r>
        <w:rPr>
          <w:rFonts w:asciiTheme="minorHAnsi" w:hAnsiTheme="minorHAnsi"/>
          <w:color w:val="000000" w:themeColor="text1"/>
          <w:sz w:val="22"/>
        </w:rPr>
        <w:t> </w:t>
      </w:r>
      <w:r w:rsidRPr="00B04BD2">
        <w:rPr>
          <w:rFonts w:asciiTheme="minorHAnsi" w:hAnsiTheme="minorHAnsi"/>
          <w:color w:val="000000" w:themeColor="text1"/>
          <w:sz w:val="22"/>
        </w:rPr>
        <w:t xml:space="preserve">měřítku 1:100, 1:50 a 1:25; </w:t>
      </w:r>
    </w:p>
    <w:p w14:paraId="0997EEDF" w14:textId="77777777"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hmotový Návrh rozmístění vybavení kaple ve 3D provedení/skica/vizualizace,</w:t>
      </w:r>
    </w:p>
    <w:p w14:paraId="24B3A174" w14:textId="39C6906B"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průběžné konz</w:t>
      </w:r>
      <w:r w:rsidRPr="00B04BD2">
        <w:rPr>
          <w:rFonts w:asciiTheme="minorHAnsi" w:hAnsiTheme="minorHAnsi"/>
          <w:color w:val="000000" w:themeColor="text1"/>
          <w:sz w:val="22"/>
        </w:rPr>
        <w:t>ultace rozpracovaného Návrhu s</w:t>
      </w:r>
      <w:r>
        <w:rPr>
          <w:rFonts w:asciiTheme="minorHAnsi" w:hAnsiTheme="minorHAnsi"/>
          <w:color w:val="000000" w:themeColor="text1"/>
          <w:sz w:val="22"/>
        </w:rPr>
        <w:t> </w:t>
      </w:r>
      <w:r w:rsidRPr="00B04BD2">
        <w:rPr>
          <w:rFonts w:asciiTheme="minorHAnsi" w:hAnsiTheme="minorHAnsi"/>
          <w:color w:val="000000" w:themeColor="text1"/>
          <w:sz w:val="22"/>
        </w:rPr>
        <w:t xml:space="preserve">kontaktními </w:t>
      </w:r>
      <w:r>
        <w:rPr>
          <w:rFonts w:asciiTheme="minorHAnsi" w:hAnsiTheme="minorHAnsi"/>
          <w:color w:val="000000" w:themeColor="text1"/>
          <w:sz w:val="22"/>
        </w:rPr>
        <w:t xml:space="preserve">osobami </w:t>
      </w:r>
      <w:r w:rsidRPr="002B2D0C">
        <w:rPr>
          <w:rFonts w:asciiTheme="minorHAnsi" w:hAnsiTheme="minorHAnsi"/>
          <w:color w:val="000000" w:themeColor="text1"/>
          <w:sz w:val="22"/>
        </w:rPr>
        <w:t>objednatele,</w:t>
      </w:r>
    </w:p>
    <w:p w14:paraId="1A459AB6" w14:textId="5E4B0C85"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zapracování změnových požadavků ze strany objednatele,</w:t>
      </w:r>
    </w:p>
    <w:p w14:paraId="0CCBBFB6" w14:textId="0024E348"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 xml:space="preserve">detailní dokumentace dopracovaného Návrhu (ve formátu </w:t>
      </w:r>
      <w:proofErr w:type="spellStart"/>
      <w:r w:rsidRPr="002B2D0C">
        <w:rPr>
          <w:rFonts w:asciiTheme="minorHAnsi" w:hAnsiTheme="minorHAnsi"/>
          <w:color w:val="000000" w:themeColor="text1"/>
          <w:sz w:val="22"/>
        </w:rPr>
        <w:t>word</w:t>
      </w:r>
      <w:proofErr w:type="spellEnd"/>
      <w:r w:rsidRPr="002B2D0C">
        <w:rPr>
          <w:rFonts w:asciiTheme="minorHAnsi" w:hAnsiTheme="minorHAnsi"/>
          <w:color w:val="000000" w:themeColor="text1"/>
          <w:sz w:val="22"/>
        </w:rPr>
        <w:t xml:space="preserve"> a </w:t>
      </w:r>
      <w:proofErr w:type="spellStart"/>
      <w:r w:rsidRPr="002B2D0C">
        <w:rPr>
          <w:rFonts w:asciiTheme="minorHAnsi" w:hAnsiTheme="minorHAnsi"/>
          <w:color w:val="000000" w:themeColor="text1"/>
          <w:sz w:val="22"/>
        </w:rPr>
        <w:t>pdf</w:t>
      </w:r>
      <w:proofErr w:type="spellEnd"/>
      <w:r w:rsidRPr="002B2D0C">
        <w:rPr>
          <w:rFonts w:asciiTheme="minorHAnsi" w:hAnsiTheme="minorHAnsi"/>
          <w:color w:val="000000" w:themeColor="text1"/>
          <w:sz w:val="22"/>
        </w:rPr>
        <w:t xml:space="preserve">) včetně detailního položkového rozpočtu se soupisem prací, dodávek a služeb a výkazu výměr včetně položkových cen (ve formátu </w:t>
      </w:r>
      <w:proofErr w:type="spellStart"/>
      <w:r w:rsidRPr="002B2D0C">
        <w:rPr>
          <w:rFonts w:asciiTheme="minorHAnsi" w:hAnsiTheme="minorHAnsi"/>
          <w:color w:val="000000" w:themeColor="text1"/>
          <w:sz w:val="22"/>
        </w:rPr>
        <w:t>exl</w:t>
      </w:r>
      <w:proofErr w:type="spellEnd"/>
      <w:r w:rsidRPr="002B2D0C">
        <w:rPr>
          <w:rFonts w:asciiTheme="minorHAnsi" w:hAnsiTheme="minorHAnsi"/>
          <w:color w:val="000000" w:themeColor="text1"/>
          <w:sz w:val="22"/>
        </w:rPr>
        <w:t xml:space="preserve"> a </w:t>
      </w:r>
      <w:proofErr w:type="spellStart"/>
      <w:r w:rsidRPr="002B2D0C">
        <w:rPr>
          <w:rFonts w:asciiTheme="minorHAnsi" w:hAnsiTheme="minorHAnsi"/>
          <w:color w:val="000000" w:themeColor="text1"/>
          <w:sz w:val="22"/>
        </w:rPr>
        <w:t>pdf</w:t>
      </w:r>
      <w:proofErr w:type="spellEnd"/>
      <w:r w:rsidR="00ED4489">
        <w:rPr>
          <w:rFonts w:asciiTheme="minorHAnsi" w:hAnsiTheme="minorHAnsi"/>
          <w:color w:val="000000" w:themeColor="text1"/>
          <w:sz w:val="22"/>
        </w:rPr>
        <w:t>)</w:t>
      </w:r>
      <w:r>
        <w:rPr>
          <w:rFonts w:asciiTheme="minorHAnsi" w:hAnsiTheme="minorHAnsi"/>
          <w:color w:val="000000" w:themeColor="text1"/>
          <w:sz w:val="22"/>
        </w:rPr>
        <w:t>.</w:t>
      </w:r>
    </w:p>
    <w:p w14:paraId="4E8AFE43" w14:textId="667462AC" w:rsidR="004E4F9D" w:rsidRPr="002B2D0C" w:rsidRDefault="004E4F9D" w:rsidP="002B2D0C">
      <w:pPr>
        <w:ind w:left="1980"/>
        <w:rPr>
          <w:rFonts w:asciiTheme="minorHAnsi" w:hAnsiTheme="minorHAnsi"/>
          <w:color w:val="000000" w:themeColor="text1"/>
          <w:sz w:val="22"/>
        </w:rPr>
      </w:pPr>
      <w:r w:rsidRPr="002B2D0C">
        <w:rPr>
          <w:rFonts w:asciiTheme="minorHAnsi" w:hAnsiTheme="minorHAnsi"/>
          <w:color w:val="000000" w:themeColor="text1"/>
          <w:sz w:val="22"/>
        </w:rPr>
        <w:t xml:space="preserve">bude </w:t>
      </w:r>
      <w:r w:rsidR="00274EB9">
        <w:rPr>
          <w:rFonts w:asciiTheme="minorHAnsi" w:hAnsiTheme="minorHAnsi"/>
          <w:color w:val="000000" w:themeColor="text1"/>
          <w:sz w:val="22"/>
        </w:rPr>
        <w:t xml:space="preserve">dokončen a </w:t>
      </w:r>
      <w:r w:rsidRPr="002B2D0C">
        <w:rPr>
          <w:rFonts w:asciiTheme="minorHAnsi" w:hAnsiTheme="minorHAnsi"/>
          <w:color w:val="000000" w:themeColor="text1"/>
          <w:sz w:val="22"/>
        </w:rPr>
        <w:t xml:space="preserve">odevzdán </w:t>
      </w:r>
      <w:r w:rsidRPr="002B2D0C">
        <w:rPr>
          <w:rFonts w:asciiTheme="minorHAnsi" w:hAnsiTheme="minorHAnsi"/>
          <w:b/>
          <w:bCs/>
          <w:color w:val="000000" w:themeColor="text1"/>
          <w:sz w:val="22"/>
        </w:rPr>
        <w:t>do 3 měsíců od nabytí účinnosti této smlouvy</w:t>
      </w:r>
      <w:r w:rsidR="00C34D9E" w:rsidRPr="002B2D0C">
        <w:rPr>
          <w:rFonts w:asciiTheme="minorHAnsi" w:hAnsiTheme="minorHAnsi"/>
          <w:color w:val="000000" w:themeColor="text1"/>
          <w:sz w:val="22"/>
        </w:rPr>
        <w:t>.</w:t>
      </w:r>
    </w:p>
    <w:p w14:paraId="685B925D" w14:textId="69B298F1" w:rsidR="00AA553A" w:rsidRDefault="004E4F9D" w:rsidP="004E4F9D">
      <w:pPr>
        <w:pStyle w:val="Odstavecseseznamem"/>
        <w:numPr>
          <w:ilvl w:val="1"/>
          <w:numId w:val="6"/>
        </w:numPr>
        <w:spacing w:after="0"/>
        <w:rPr>
          <w:rFonts w:asciiTheme="minorHAnsi" w:hAnsiTheme="minorHAnsi"/>
          <w:color w:val="000000" w:themeColor="text1"/>
          <w:sz w:val="22"/>
        </w:rPr>
      </w:pPr>
      <w:r w:rsidRPr="001F4433">
        <w:rPr>
          <w:rFonts w:asciiTheme="minorHAnsi" w:hAnsiTheme="minorHAnsi"/>
          <w:b/>
          <w:bCs/>
          <w:color w:val="000000" w:themeColor="text1"/>
          <w:sz w:val="22"/>
        </w:rPr>
        <w:t xml:space="preserve">Část 2 </w:t>
      </w:r>
      <w:r w:rsidR="00FC2BC6" w:rsidRPr="001F4433">
        <w:rPr>
          <w:rFonts w:asciiTheme="minorHAnsi" w:hAnsiTheme="minorHAnsi"/>
          <w:b/>
          <w:bCs/>
          <w:color w:val="000000" w:themeColor="text1"/>
          <w:sz w:val="22"/>
        </w:rPr>
        <w:t>–</w:t>
      </w:r>
      <w:r w:rsidRPr="001F4433">
        <w:rPr>
          <w:rFonts w:asciiTheme="minorHAnsi" w:hAnsiTheme="minorHAnsi"/>
          <w:b/>
          <w:bCs/>
          <w:color w:val="000000" w:themeColor="text1"/>
          <w:sz w:val="22"/>
        </w:rPr>
        <w:t xml:space="preserve"> </w:t>
      </w:r>
      <w:r w:rsidR="00FC2BC6" w:rsidRPr="001F4433">
        <w:rPr>
          <w:rFonts w:asciiTheme="minorHAnsi" w:hAnsiTheme="minorHAnsi"/>
          <w:b/>
          <w:bCs/>
          <w:color w:val="000000" w:themeColor="text1"/>
          <w:sz w:val="22"/>
        </w:rPr>
        <w:t xml:space="preserve">realizace </w:t>
      </w:r>
      <w:r w:rsidRPr="001F4433">
        <w:rPr>
          <w:rFonts w:asciiTheme="minorHAnsi" w:hAnsiTheme="minorHAnsi"/>
          <w:b/>
          <w:bCs/>
          <w:color w:val="000000" w:themeColor="text1"/>
          <w:sz w:val="22"/>
        </w:rPr>
        <w:t>soubor</w:t>
      </w:r>
      <w:r w:rsidR="00FC2BC6" w:rsidRPr="001F4433">
        <w:rPr>
          <w:rFonts w:asciiTheme="minorHAnsi" w:hAnsiTheme="minorHAnsi"/>
          <w:b/>
          <w:bCs/>
          <w:color w:val="000000" w:themeColor="text1"/>
          <w:sz w:val="22"/>
        </w:rPr>
        <w:t>u</w:t>
      </w:r>
      <w:r w:rsidRPr="001F4433">
        <w:rPr>
          <w:rFonts w:asciiTheme="minorHAnsi" w:hAnsiTheme="minorHAnsi"/>
          <w:b/>
          <w:bCs/>
          <w:color w:val="000000" w:themeColor="text1"/>
          <w:sz w:val="22"/>
        </w:rPr>
        <w:t xml:space="preserve"> mobiliáře do konventní kaple</w:t>
      </w:r>
      <w:r w:rsidR="00FC2BC6" w:rsidRPr="001F4433">
        <w:rPr>
          <w:rFonts w:asciiTheme="minorHAnsi" w:hAnsiTheme="minorHAnsi"/>
          <w:b/>
          <w:bCs/>
          <w:color w:val="000000" w:themeColor="text1"/>
          <w:sz w:val="22"/>
        </w:rPr>
        <w:t xml:space="preserve"> dle dopracovaného Návrhu</w:t>
      </w:r>
      <w:r w:rsidR="00FC2BC6">
        <w:rPr>
          <w:rFonts w:asciiTheme="minorHAnsi" w:hAnsiTheme="minorHAnsi"/>
          <w:color w:val="000000" w:themeColor="text1"/>
          <w:sz w:val="22"/>
        </w:rPr>
        <w:t xml:space="preserve"> -</w:t>
      </w:r>
      <w:r>
        <w:rPr>
          <w:rFonts w:asciiTheme="minorHAnsi" w:hAnsiTheme="minorHAnsi"/>
          <w:color w:val="000000" w:themeColor="text1"/>
          <w:sz w:val="22"/>
        </w:rPr>
        <w:t xml:space="preserve"> bude vytvořen/vyroben, dovezen a instalován v konventní kapli do 24 měsíců od nabytí účinnosti smlouvy, nejpozději však do 30.</w:t>
      </w:r>
      <w:r w:rsidR="00FC2BC6">
        <w:rPr>
          <w:rFonts w:asciiTheme="minorHAnsi" w:hAnsiTheme="minorHAnsi"/>
          <w:color w:val="000000" w:themeColor="text1"/>
          <w:sz w:val="22"/>
        </w:rPr>
        <w:t> </w:t>
      </w:r>
      <w:r>
        <w:rPr>
          <w:rFonts w:asciiTheme="minorHAnsi" w:hAnsiTheme="minorHAnsi"/>
          <w:color w:val="000000" w:themeColor="text1"/>
          <w:sz w:val="22"/>
        </w:rPr>
        <w:t>6.</w:t>
      </w:r>
      <w:r w:rsidR="00FC2BC6">
        <w:rPr>
          <w:rFonts w:asciiTheme="minorHAnsi" w:hAnsiTheme="minorHAnsi"/>
          <w:color w:val="000000" w:themeColor="text1"/>
          <w:sz w:val="22"/>
        </w:rPr>
        <w:t> </w:t>
      </w:r>
      <w:r>
        <w:rPr>
          <w:rFonts w:asciiTheme="minorHAnsi" w:hAnsiTheme="minorHAnsi"/>
          <w:color w:val="000000" w:themeColor="text1"/>
          <w:sz w:val="22"/>
        </w:rPr>
        <w:t>2028</w:t>
      </w:r>
      <w:r w:rsidR="00B84FD9">
        <w:rPr>
          <w:rFonts w:asciiTheme="minorHAnsi" w:hAnsiTheme="minorHAnsi"/>
          <w:color w:val="000000" w:themeColor="text1"/>
          <w:sz w:val="22"/>
        </w:rPr>
        <w:t xml:space="preserve"> (dle toho, co nastane dříve)</w:t>
      </w:r>
      <w:r w:rsidR="00C34D9E">
        <w:rPr>
          <w:rFonts w:asciiTheme="minorHAnsi" w:hAnsiTheme="minorHAnsi"/>
          <w:color w:val="000000" w:themeColor="text1"/>
          <w:sz w:val="22"/>
        </w:rPr>
        <w:t>.</w:t>
      </w:r>
      <w:r w:rsidRPr="004E4F9D">
        <w:rPr>
          <w:rFonts w:asciiTheme="minorHAnsi" w:hAnsiTheme="minorHAnsi"/>
          <w:color w:val="000000" w:themeColor="text1"/>
          <w:sz w:val="22"/>
        </w:rPr>
        <w:t xml:space="preserve"> </w:t>
      </w:r>
    </w:p>
    <w:p w14:paraId="3D8F6E77" w14:textId="225F506C" w:rsidR="00123211" w:rsidRPr="004E4F9D" w:rsidRDefault="00123211" w:rsidP="00123211">
      <w:pPr>
        <w:pStyle w:val="Odstavecseseznamem"/>
        <w:numPr>
          <w:ilvl w:val="0"/>
          <w:numId w:val="0"/>
        </w:numPr>
        <w:spacing w:after="0"/>
        <w:ind w:left="1440"/>
        <w:rPr>
          <w:rFonts w:asciiTheme="minorHAnsi" w:hAnsiTheme="minorHAnsi"/>
          <w:color w:val="000000" w:themeColor="text1"/>
          <w:sz w:val="22"/>
        </w:rPr>
      </w:pPr>
      <w:r>
        <w:rPr>
          <w:rFonts w:asciiTheme="minorHAnsi" w:hAnsiTheme="minorHAnsi"/>
          <w:color w:val="000000" w:themeColor="text1"/>
          <w:sz w:val="22"/>
        </w:rPr>
        <w:t xml:space="preserve">Součástí je také dohled autora při realizaci díla a koordinace prací. </w:t>
      </w:r>
    </w:p>
    <w:p w14:paraId="4B0B705D" w14:textId="77777777" w:rsidR="000E2544" w:rsidRDefault="000E2544" w:rsidP="002B2D0C">
      <w:pPr>
        <w:pStyle w:val="Odstavecseseznamem"/>
        <w:numPr>
          <w:ilvl w:val="0"/>
          <w:numId w:val="6"/>
        </w:numPr>
        <w:spacing w:after="0"/>
        <w:ind w:left="426"/>
        <w:rPr>
          <w:rFonts w:asciiTheme="minorHAnsi" w:hAnsiTheme="minorHAnsi"/>
          <w:color w:val="000000" w:themeColor="text1"/>
          <w:sz w:val="22"/>
        </w:rPr>
      </w:pPr>
      <w:r w:rsidRPr="002B2D0C">
        <w:rPr>
          <w:rFonts w:asciiTheme="minorHAnsi" w:hAnsiTheme="minorHAnsi"/>
          <w:color w:val="000000" w:themeColor="text1"/>
          <w:sz w:val="22"/>
        </w:rPr>
        <w:t xml:space="preserve">Místem plnění je NKP Klášter Kladruby, na adrese: </w:t>
      </w:r>
      <w:proofErr w:type="spellStart"/>
      <w:r w:rsidRPr="002B2D0C">
        <w:rPr>
          <w:rFonts w:asciiTheme="minorHAnsi" w:hAnsiTheme="minorHAnsi"/>
          <w:color w:val="000000" w:themeColor="text1"/>
          <w:sz w:val="22"/>
        </w:rPr>
        <w:t>Pozorka</w:t>
      </w:r>
      <w:proofErr w:type="spellEnd"/>
      <w:r w:rsidRPr="002B2D0C">
        <w:rPr>
          <w:rFonts w:asciiTheme="minorHAnsi" w:hAnsiTheme="minorHAnsi"/>
          <w:color w:val="000000" w:themeColor="text1"/>
          <w:sz w:val="22"/>
        </w:rPr>
        <w:t xml:space="preserve"> čp. 1, 349 61 Kladruby u Stříbra. </w:t>
      </w:r>
    </w:p>
    <w:p w14:paraId="51B98D27" w14:textId="17421054" w:rsidR="007B5AEB" w:rsidRPr="002B2D0C" w:rsidRDefault="00560D18" w:rsidP="002B2D0C">
      <w:pPr>
        <w:pStyle w:val="Odstavecseseznamem"/>
        <w:numPr>
          <w:ilvl w:val="0"/>
          <w:numId w:val="6"/>
        </w:numPr>
        <w:spacing w:after="0"/>
        <w:ind w:left="426"/>
        <w:rPr>
          <w:rFonts w:asciiTheme="minorHAnsi" w:hAnsiTheme="minorHAnsi"/>
          <w:color w:val="000000" w:themeColor="text1"/>
          <w:sz w:val="22"/>
        </w:rPr>
      </w:pPr>
      <w:r w:rsidRPr="002B2D0C">
        <w:rPr>
          <w:rFonts w:asciiTheme="minorHAnsi" w:hAnsiTheme="minorHAnsi"/>
          <w:color w:val="000000" w:themeColor="text1"/>
          <w:sz w:val="22"/>
        </w:rPr>
        <w:t xml:space="preserve">O předání </w:t>
      </w:r>
      <w:r w:rsidR="004E4F9D" w:rsidRPr="002B2D0C">
        <w:rPr>
          <w:rFonts w:asciiTheme="minorHAnsi" w:hAnsiTheme="minorHAnsi"/>
          <w:color w:val="000000" w:themeColor="text1"/>
          <w:sz w:val="22"/>
        </w:rPr>
        <w:t>jednotlivých částí díla</w:t>
      </w:r>
      <w:r w:rsidRPr="002B2D0C">
        <w:rPr>
          <w:rFonts w:asciiTheme="minorHAnsi" w:hAnsiTheme="minorHAnsi"/>
          <w:color w:val="000000" w:themeColor="text1"/>
          <w:sz w:val="22"/>
        </w:rPr>
        <w:t xml:space="preserve"> bude mezi smluvními stranami sepsán protokol</w:t>
      </w:r>
      <w:r w:rsidR="0024001E" w:rsidRPr="002B2D0C">
        <w:rPr>
          <w:rFonts w:asciiTheme="minorHAnsi" w:hAnsiTheme="minorHAnsi"/>
          <w:color w:val="000000" w:themeColor="text1"/>
          <w:sz w:val="22"/>
        </w:rPr>
        <w:t xml:space="preserve">. Objednatel dílo </w:t>
      </w:r>
      <w:r w:rsidR="00DC3F88" w:rsidRPr="002B2D0C">
        <w:rPr>
          <w:rFonts w:asciiTheme="minorHAnsi" w:hAnsiTheme="minorHAnsi"/>
          <w:color w:val="000000" w:themeColor="text1"/>
          <w:sz w:val="22"/>
        </w:rPr>
        <w:t>není povinen převzít</w:t>
      </w:r>
      <w:r w:rsidR="0024001E" w:rsidRPr="002B2D0C">
        <w:rPr>
          <w:rFonts w:asciiTheme="minorHAnsi" w:hAnsiTheme="minorHAnsi"/>
          <w:color w:val="000000" w:themeColor="text1"/>
          <w:sz w:val="22"/>
        </w:rPr>
        <w:t>, nebude-li dodáno v požadovaném množství, jakosti či druhu provedení</w:t>
      </w:r>
      <w:r w:rsidR="00CB7C7B" w:rsidRPr="002B2D0C">
        <w:rPr>
          <w:rFonts w:asciiTheme="minorHAnsi" w:hAnsiTheme="minorHAnsi"/>
          <w:color w:val="000000" w:themeColor="text1"/>
          <w:sz w:val="22"/>
        </w:rPr>
        <w:t>; za vady díla jsou považovány rovněž vady estetické</w:t>
      </w:r>
      <w:r w:rsidR="0024001E" w:rsidRPr="002B2D0C">
        <w:rPr>
          <w:rFonts w:asciiTheme="minorHAnsi" w:hAnsiTheme="minorHAnsi"/>
          <w:color w:val="000000" w:themeColor="text1"/>
          <w:sz w:val="22"/>
        </w:rPr>
        <w:t>.</w:t>
      </w:r>
    </w:p>
    <w:p w14:paraId="754BD881" w14:textId="4BFBCB40" w:rsidR="0052278A" w:rsidRPr="006909AC" w:rsidRDefault="0052278A" w:rsidP="003B62B8">
      <w:pPr>
        <w:pStyle w:val="Odstavecseseznamem"/>
        <w:numPr>
          <w:ilvl w:val="0"/>
          <w:numId w:val="6"/>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 xml:space="preserve">Smluvní strany sjednaly, že objednatel má nad rámec ustanovení § 2605 občanského zákoníku lhůtu </w:t>
      </w:r>
      <w:r w:rsidR="00C34D9E">
        <w:rPr>
          <w:rFonts w:asciiTheme="minorHAnsi" w:hAnsiTheme="minorHAnsi"/>
          <w:color w:val="000000" w:themeColor="text1"/>
          <w:sz w:val="22"/>
        </w:rPr>
        <w:br/>
      </w:r>
      <w:r w:rsidRPr="006909AC">
        <w:rPr>
          <w:rFonts w:asciiTheme="minorHAnsi" w:hAnsiTheme="minorHAnsi"/>
          <w:color w:val="000000" w:themeColor="text1"/>
          <w:sz w:val="22"/>
        </w:rPr>
        <w:t xml:space="preserve">7 dní, po kterou může na </w:t>
      </w:r>
      <w:r w:rsidR="007C0178">
        <w:rPr>
          <w:rFonts w:asciiTheme="minorHAnsi" w:hAnsiTheme="minorHAnsi"/>
          <w:color w:val="000000" w:themeColor="text1"/>
          <w:sz w:val="22"/>
        </w:rPr>
        <w:t>autorovi</w:t>
      </w:r>
      <w:r w:rsidRPr="006909AC">
        <w:rPr>
          <w:rFonts w:asciiTheme="minorHAnsi" w:hAnsiTheme="minorHAnsi"/>
          <w:color w:val="000000" w:themeColor="text1"/>
          <w:sz w:val="22"/>
        </w:rPr>
        <w:t xml:space="preserve"> nad rám</w:t>
      </w:r>
      <w:r w:rsidR="003E713E">
        <w:rPr>
          <w:rFonts w:asciiTheme="minorHAnsi" w:hAnsiTheme="minorHAnsi"/>
          <w:color w:val="000000" w:themeColor="text1"/>
          <w:sz w:val="22"/>
        </w:rPr>
        <w:t>e</w:t>
      </w:r>
      <w:r w:rsidRPr="006909AC">
        <w:rPr>
          <w:rFonts w:asciiTheme="minorHAnsi" w:hAnsiTheme="minorHAnsi"/>
          <w:color w:val="000000" w:themeColor="text1"/>
          <w:sz w:val="22"/>
        </w:rPr>
        <w:t>c zákona dále uplatňovat zjevné vady díla</w:t>
      </w:r>
      <w:r w:rsidR="00560D18" w:rsidRPr="006909AC">
        <w:rPr>
          <w:rFonts w:asciiTheme="minorHAnsi" w:hAnsiTheme="minorHAnsi"/>
          <w:color w:val="000000" w:themeColor="text1"/>
          <w:sz w:val="22"/>
        </w:rPr>
        <w:t>.</w:t>
      </w:r>
    </w:p>
    <w:p w14:paraId="15B12E72" w14:textId="0A2708D2" w:rsidR="008A2F29" w:rsidRPr="002B2D0C" w:rsidRDefault="007C0178" w:rsidP="003B62B8">
      <w:pPr>
        <w:pStyle w:val="Odstavecseseznamem"/>
        <w:numPr>
          <w:ilvl w:val="0"/>
          <w:numId w:val="6"/>
        </w:numPr>
        <w:spacing w:after="0"/>
        <w:ind w:left="426"/>
        <w:rPr>
          <w:rFonts w:asciiTheme="minorHAnsi" w:hAnsiTheme="minorHAnsi"/>
          <w:color w:val="000000" w:themeColor="text1"/>
          <w:sz w:val="22"/>
        </w:rPr>
      </w:pPr>
      <w:r w:rsidRPr="004E4F9D">
        <w:rPr>
          <w:rFonts w:asciiTheme="minorHAnsi" w:hAnsiTheme="minorHAnsi"/>
          <w:color w:val="000000" w:themeColor="text1"/>
          <w:sz w:val="22"/>
        </w:rPr>
        <w:t>Autor</w:t>
      </w:r>
      <w:r w:rsidR="0052278A" w:rsidRPr="004E4F9D">
        <w:rPr>
          <w:rFonts w:asciiTheme="minorHAnsi" w:hAnsiTheme="minorHAnsi"/>
          <w:color w:val="000000" w:themeColor="text1"/>
          <w:sz w:val="22"/>
        </w:rPr>
        <w:t xml:space="preserve"> odpovídá</w:t>
      </w:r>
      <w:r w:rsidR="00E779A1">
        <w:rPr>
          <w:rFonts w:asciiTheme="minorHAnsi" w:hAnsiTheme="minorHAnsi"/>
          <w:color w:val="000000" w:themeColor="text1"/>
          <w:sz w:val="22"/>
        </w:rPr>
        <w:t xml:space="preserve"> za to</w:t>
      </w:r>
      <w:r w:rsidR="0052278A" w:rsidRPr="004E4F9D">
        <w:rPr>
          <w:rFonts w:asciiTheme="minorHAnsi" w:hAnsiTheme="minorHAnsi"/>
          <w:color w:val="000000" w:themeColor="text1"/>
          <w:sz w:val="22"/>
        </w:rPr>
        <w:t xml:space="preserve">, že si dílo zachová užitné vlastnosti i po jeho převzetí a poskytuje objednateli záruku za jakost díla v délce </w:t>
      </w:r>
      <w:r w:rsidR="004E4F9D" w:rsidRPr="004E4F9D">
        <w:rPr>
          <w:rFonts w:asciiTheme="minorHAnsi" w:hAnsiTheme="minorHAnsi"/>
          <w:color w:val="000000" w:themeColor="text1"/>
          <w:sz w:val="22"/>
        </w:rPr>
        <w:t>60</w:t>
      </w:r>
      <w:r w:rsidR="0052278A" w:rsidRPr="004E4F9D">
        <w:rPr>
          <w:rFonts w:asciiTheme="minorHAnsi" w:hAnsiTheme="minorHAnsi"/>
          <w:color w:val="000000" w:themeColor="text1"/>
          <w:sz w:val="22"/>
        </w:rPr>
        <w:t xml:space="preserve"> měsíců ode dne předání díla</w:t>
      </w:r>
      <w:r w:rsidR="008A2F29">
        <w:rPr>
          <w:rFonts w:asciiTheme="minorHAnsi" w:hAnsiTheme="minorHAnsi"/>
          <w:color w:val="000000" w:themeColor="text1"/>
          <w:sz w:val="22"/>
        </w:rPr>
        <w:t xml:space="preserve"> jako celku</w:t>
      </w:r>
      <w:r w:rsidR="0052278A" w:rsidRPr="004E4F9D">
        <w:rPr>
          <w:rFonts w:asciiTheme="minorHAnsi" w:hAnsiTheme="minorHAnsi"/>
          <w:color w:val="000000" w:themeColor="text1"/>
          <w:sz w:val="22"/>
        </w:rPr>
        <w:t>.</w:t>
      </w:r>
      <w:r w:rsidR="003F2CCA" w:rsidRPr="004E4F9D">
        <w:rPr>
          <w:rFonts w:asciiTheme="minorHAnsi" w:hAnsiTheme="minorHAnsi"/>
          <w:color w:val="000000" w:themeColor="text1"/>
          <w:sz w:val="22"/>
        </w:rPr>
        <w:t xml:space="preserve"> </w:t>
      </w:r>
      <w:r w:rsidR="003F2CCA" w:rsidRPr="004E4F9D">
        <w:rPr>
          <w:rFonts w:asciiTheme="minorHAnsi" w:hAnsiTheme="minorHAnsi" w:cs="Arial"/>
          <w:color w:val="000000" w:themeColor="text1"/>
          <w:sz w:val="22"/>
        </w:rPr>
        <w:t>Záruční doba na reklamovanou část díla neběží po dobu počínající dnem uplatnění reklamace a končící dnem odstranění vady.</w:t>
      </w:r>
    </w:p>
    <w:p w14:paraId="7DA82294" w14:textId="48593A44" w:rsidR="002F160D" w:rsidRPr="004E4F9D" w:rsidRDefault="007C0178" w:rsidP="003B62B8">
      <w:pPr>
        <w:pStyle w:val="Odstavecseseznamem"/>
        <w:numPr>
          <w:ilvl w:val="0"/>
          <w:numId w:val="6"/>
        </w:numPr>
        <w:spacing w:after="0"/>
        <w:ind w:left="426"/>
        <w:rPr>
          <w:rFonts w:asciiTheme="minorHAnsi" w:hAnsiTheme="minorHAnsi"/>
          <w:color w:val="000000" w:themeColor="text1"/>
          <w:sz w:val="22"/>
        </w:rPr>
      </w:pPr>
      <w:r w:rsidRPr="004E4F9D">
        <w:rPr>
          <w:rFonts w:asciiTheme="minorHAnsi" w:hAnsiTheme="minorHAnsi"/>
          <w:color w:val="000000" w:themeColor="text1"/>
          <w:sz w:val="22"/>
        </w:rPr>
        <w:t>Autor</w:t>
      </w:r>
      <w:r w:rsidR="00560D18" w:rsidRPr="004E4F9D">
        <w:rPr>
          <w:rFonts w:asciiTheme="minorHAnsi" w:hAnsiTheme="minorHAnsi"/>
          <w:color w:val="000000" w:themeColor="text1"/>
          <w:sz w:val="22"/>
        </w:rPr>
        <w:t xml:space="preserve"> je povinen odstranit bez prodlení a bezplatně zjištěné vady </w:t>
      </w:r>
      <w:r w:rsidRPr="004E4F9D">
        <w:rPr>
          <w:rFonts w:asciiTheme="minorHAnsi" w:hAnsiTheme="minorHAnsi"/>
          <w:color w:val="000000" w:themeColor="text1"/>
          <w:sz w:val="22"/>
        </w:rPr>
        <w:t>díla</w:t>
      </w:r>
      <w:r w:rsidR="00560D18" w:rsidRPr="004E4F9D">
        <w:rPr>
          <w:rFonts w:asciiTheme="minorHAnsi" w:hAnsiTheme="minorHAnsi"/>
          <w:color w:val="000000" w:themeColor="text1"/>
          <w:sz w:val="22"/>
        </w:rPr>
        <w:t xml:space="preserve"> (nedohodnou-li se strany jinak, musí vady odstranit do </w:t>
      </w:r>
      <w:r w:rsidR="004E4F9D" w:rsidRPr="004E4F9D">
        <w:rPr>
          <w:rFonts w:asciiTheme="minorHAnsi" w:hAnsiTheme="minorHAnsi"/>
          <w:color w:val="000000" w:themeColor="text1"/>
          <w:sz w:val="22"/>
        </w:rPr>
        <w:t>1</w:t>
      </w:r>
      <w:r w:rsidR="00560D18" w:rsidRPr="004E4F9D">
        <w:rPr>
          <w:rFonts w:asciiTheme="minorHAnsi" w:hAnsiTheme="minorHAnsi"/>
          <w:color w:val="000000" w:themeColor="text1"/>
          <w:sz w:val="22"/>
        </w:rPr>
        <w:t>5 pracovních dnů</w:t>
      </w:r>
      <w:r w:rsidR="00E779A1">
        <w:rPr>
          <w:rFonts w:asciiTheme="minorHAnsi" w:hAnsiTheme="minorHAnsi"/>
          <w:color w:val="000000" w:themeColor="text1"/>
          <w:sz w:val="22"/>
        </w:rPr>
        <w:t xml:space="preserve"> ode dne jejich oznámení objednatelem</w:t>
      </w:r>
      <w:r w:rsidR="00560D18" w:rsidRPr="004E4F9D">
        <w:rPr>
          <w:rFonts w:asciiTheme="minorHAnsi" w:hAnsiTheme="minorHAnsi"/>
          <w:color w:val="000000" w:themeColor="text1"/>
          <w:sz w:val="22"/>
        </w:rPr>
        <w:t xml:space="preserve">). </w:t>
      </w:r>
    </w:p>
    <w:p w14:paraId="5534A453" w14:textId="5BCB5C2F" w:rsidR="001F5908" w:rsidRPr="001F5908" w:rsidRDefault="003F2CCA" w:rsidP="003B62B8">
      <w:pPr>
        <w:pStyle w:val="Odstavecseseznamem"/>
        <w:numPr>
          <w:ilvl w:val="0"/>
          <w:numId w:val="6"/>
        </w:numPr>
        <w:spacing w:after="0"/>
        <w:ind w:left="426"/>
        <w:rPr>
          <w:rFonts w:asciiTheme="minorHAnsi" w:hAnsiTheme="minorHAnsi"/>
          <w:color w:val="000000" w:themeColor="text1"/>
          <w:sz w:val="22"/>
        </w:rPr>
      </w:pPr>
      <w:r w:rsidRPr="004E4F9D">
        <w:rPr>
          <w:rFonts w:asciiTheme="minorHAnsi" w:hAnsiTheme="minorHAnsi"/>
          <w:color w:val="000000" w:themeColor="text1"/>
          <w:sz w:val="22"/>
        </w:rPr>
        <w:t xml:space="preserve">V případě prodlení </w:t>
      </w:r>
      <w:r w:rsidR="007C0178" w:rsidRPr="004E4F9D">
        <w:rPr>
          <w:rFonts w:asciiTheme="minorHAnsi" w:hAnsiTheme="minorHAnsi"/>
          <w:color w:val="000000" w:themeColor="text1"/>
          <w:sz w:val="22"/>
        </w:rPr>
        <w:t>autora</w:t>
      </w:r>
      <w:r w:rsidRPr="004E4F9D">
        <w:rPr>
          <w:rFonts w:asciiTheme="minorHAnsi" w:hAnsiTheme="minorHAnsi"/>
          <w:color w:val="000000" w:themeColor="text1"/>
          <w:sz w:val="22"/>
        </w:rPr>
        <w:t xml:space="preserve"> s provedením díla</w:t>
      </w:r>
      <w:r w:rsidR="006D7E95" w:rsidRPr="004E4F9D">
        <w:rPr>
          <w:rFonts w:asciiTheme="minorHAnsi" w:hAnsiTheme="minorHAnsi"/>
          <w:color w:val="000000" w:themeColor="text1"/>
          <w:sz w:val="22"/>
        </w:rPr>
        <w:t>,</w:t>
      </w:r>
      <w:r w:rsidRPr="004E4F9D">
        <w:rPr>
          <w:rFonts w:asciiTheme="minorHAnsi" w:hAnsiTheme="minorHAnsi"/>
          <w:color w:val="000000" w:themeColor="text1"/>
          <w:sz w:val="22"/>
        </w:rPr>
        <w:t xml:space="preserve"> anebo s odstraněním vady díla, je </w:t>
      </w:r>
      <w:r w:rsidR="007C0178" w:rsidRPr="004E4F9D">
        <w:rPr>
          <w:rFonts w:asciiTheme="minorHAnsi" w:hAnsiTheme="minorHAnsi"/>
          <w:color w:val="000000" w:themeColor="text1"/>
          <w:sz w:val="22"/>
        </w:rPr>
        <w:t>autor</w:t>
      </w:r>
      <w:r w:rsidRPr="004E4F9D">
        <w:rPr>
          <w:rFonts w:asciiTheme="minorHAnsi" w:hAnsiTheme="minorHAnsi"/>
          <w:color w:val="000000" w:themeColor="text1"/>
          <w:sz w:val="22"/>
        </w:rPr>
        <w:t xml:space="preserve"> povinen uhradit objednateli smluvní pokutu ve výši </w:t>
      </w:r>
      <w:r w:rsidR="004E4F9D" w:rsidRPr="004E4F9D">
        <w:rPr>
          <w:rFonts w:asciiTheme="minorHAnsi" w:hAnsiTheme="minorHAnsi"/>
          <w:color w:val="000000" w:themeColor="text1"/>
          <w:sz w:val="22"/>
        </w:rPr>
        <w:t>1 000</w:t>
      </w:r>
      <w:r w:rsidRPr="004E4F9D">
        <w:rPr>
          <w:rFonts w:asciiTheme="minorHAnsi" w:hAnsiTheme="minorHAnsi"/>
          <w:color w:val="000000" w:themeColor="text1"/>
          <w:sz w:val="22"/>
        </w:rPr>
        <w:t xml:space="preserve"> Kč, a to za každý</w:t>
      </w:r>
      <w:r w:rsidR="00E779A1">
        <w:rPr>
          <w:rFonts w:asciiTheme="minorHAnsi" w:hAnsiTheme="minorHAnsi"/>
          <w:color w:val="000000" w:themeColor="text1"/>
          <w:sz w:val="22"/>
        </w:rPr>
        <w:t>,</w:t>
      </w:r>
      <w:r w:rsidRPr="004E4F9D">
        <w:rPr>
          <w:rFonts w:asciiTheme="minorHAnsi" w:hAnsiTheme="minorHAnsi"/>
          <w:color w:val="000000" w:themeColor="text1"/>
          <w:sz w:val="22"/>
        </w:rPr>
        <w:t xml:space="preserve"> byť i jen započatý den prodlení. </w:t>
      </w:r>
      <w:r w:rsidR="001F5908" w:rsidRPr="002B2D0C">
        <w:rPr>
          <w:rFonts w:asciiTheme="minorHAnsi" w:hAnsiTheme="minorHAnsi"/>
          <w:color w:val="000000" w:themeColor="text1"/>
          <w:sz w:val="22"/>
        </w:rPr>
        <w:t xml:space="preserve">V případě, že </w:t>
      </w:r>
      <w:r w:rsidR="007C0178" w:rsidRPr="002B2D0C">
        <w:rPr>
          <w:rFonts w:asciiTheme="minorHAnsi" w:hAnsiTheme="minorHAnsi"/>
          <w:color w:val="000000" w:themeColor="text1"/>
          <w:sz w:val="22"/>
        </w:rPr>
        <w:t>autor</w:t>
      </w:r>
      <w:r w:rsidR="001F5908" w:rsidRPr="002B2D0C">
        <w:rPr>
          <w:rFonts w:asciiTheme="minorHAnsi" w:hAnsiTheme="minorHAnsi"/>
          <w:color w:val="000000" w:themeColor="text1"/>
          <w:sz w:val="22"/>
        </w:rPr>
        <w:t xml:space="preserve"> poruší závažným způsobem svojí povinnost stanovenou touto smlouvou, pro kterou není sjednána speciální smluvní pokuta, má objednatel vůči </w:t>
      </w:r>
      <w:r w:rsidR="007C0178" w:rsidRPr="002B2D0C">
        <w:rPr>
          <w:rFonts w:asciiTheme="minorHAnsi" w:hAnsiTheme="minorHAnsi"/>
          <w:color w:val="000000" w:themeColor="text1"/>
          <w:sz w:val="22"/>
        </w:rPr>
        <w:t>autorovi</w:t>
      </w:r>
      <w:r w:rsidR="001F5908" w:rsidRPr="002B2D0C">
        <w:rPr>
          <w:rFonts w:asciiTheme="minorHAnsi" w:hAnsiTheme="minorHAnsi"/>
          <w:color w:val="000000" w:themeColor="text1"/>
          <w:sz w:val="22"/>
        </w:rPr>
        <w:t xml:space="preserve"> právo na uhrazení smluvní pokuty ve výši 1.000,- Kč za každý takovýto případ.</w:t>
      </w:r>
      <w:r w:rsidR="001F4433">
        <w:rPr>
          <w:rFonts w:asciiTheme="minorHAnsi" w:hAnsiTheme="minorHAnsi"/>
          <w:color w:val="000000" w:themeColor="text1"/>
          <w:sz w:val="22"/>
        </w:rPr>
        <w:t xml:space="preserve"> </w:t>
      </w:r>
      <w:r w:rsidR="001F5908" w:rsidRPr="002B2D0C">
        <w:rPr>
          <w:rFonts w:asciiTheme="minorHAnsi" w:hAnsiTheme="minorHAnsi"/>
          <w:color w:val="000000" w:themeColor="text1"/>
          <w:sz w:val="22"/>
        </w:rPr>
        <w:t xml:space="preserve">V případě, že objednatel </w:t>
      </w:r>
      <w:r w:rsidR="00921D2D">
        <w:rPr>
          <w:rFonts w:asciiTheme="minorHAnsi" w:hAnsiTheme="minorHAnsi"/>
          <w:color w:val="000000" w:themeColor="text1"/>
          <w:sz w:val="22"/>
        </w:rPr>
        <w:t>neuhradí cenu</w:t>
      </w:r>
      <w:r w:rsidR="001F5908" w:rsidRPr="002B2D0C">
        <w:rPr>
          <w:rFonts w:asciiTheme="minorHAnsi" w:hAnsiTheme="minorHAnsi"/>
          <w:color w:val="000000" w:themeColor="text1"/>
          <w:sz w:val="22"/>
        </w:rPr>
        <w:t xml:space="preserve"> dle čl. III. této smlouvy, má </w:t>
      </w:r>
      <w:r w:rsidR="007C0178" w:rsidRPr="002B2D0C">
        <w:rPr>
          <w:rFonts w:asciiTheme="minorHAnsi" w:hAnsiTheme="minorHAnsi"/>
          <w:color w:val="000000" w:themeColor="text1"/>
          <w:sz w:val="22"/>
        </w:rPr>
        <w:t>autor</w:t>
      </w:r>
      <w:r w:rsidR="001F5908" w:rsidRPr="002B2D0C">
        <w:rPr>
          <w:rFonts w:asciiTheme="minorHAnsi" w:hAnsiTheme="minorHAnsi"/>
          <w:color w:val="000000" w:themeColor="text1"/>
          <w:sz w:val="22"/>
        </w:rPr>
        <w:t xml:space="preserve"> právo požadovat po objednateli úhradu zákonných úroků z prodlení.</w:t>
      </w:r>
    </w:p>
    <w:p w14:paraId="5F90F764" w14:textId="239C6F56" w:rsidR="001F5908" w:rsidRPr="00930432" w:rsidRDefault="001F5908" w:rsidP="003B62B8">
      <w:pPr>
        <w:pStyle w:val="Odstavecseseznamem"/>
        <w:numPr>
          <w:ilvl w:val="0"/>
          <w:numId w:val="6"/>
        </w:numPr>
        <w:spacing w:after="0"/>
        <w:ind w:left="426"/>
        <w:rPr>
          <w:rFonts w:asciiTheme="minorHAnsi" w:hAnsiTheme="minorHAnsi"/>
          <w:color w:val="000000" w:themeColor="text1"/>
          <w:sz w:val="22"/>
        </w:rPr>
      </w:pPr>
      <w:r w:rsidRPr="002B2D0C">
        <w:rPr>
          <w:rFonts w:asciiTheme="minorHAnsi" w:hAnsiTheme="minorHAnsi"/>
          <w:color w:val="000000" w:themeColor="text1"/>
          <w:sz w:val="22"/>
        </w:rPr>
        <w:t>Smluvní pokuty dle této smlouvy jsou splatné do 21 dnů od písemného vyúčtování odeslaného druhé smluvní</w:t>
      </w:r>
      <w:r w:rsidRPr="001F5908">
        <w:rPr>
          <w:rFonts w:ascii="Calibri" w:hAnsi="Calibri"/>
          <w:sz w:val="22"/>
        </w:rPr>
        <w:t xml:space="preserve"> straně doporučeným dopisem. Uhrazením smluvní pokuty není dotčeno právo druhé strany na náhradu škody. Nárok na uhrazení smluvní pokuty a náhrady škody není dotčen případným ukončením platnosti této smlouvy.</w:t>
      </w:r>
    </w:p>
    <w:p w14:paraId="576F9F1A" w14:textId="77777777" w:rsidR="00930432" w:rsidRDefault="00930432" w:rsidP="003B62B8">
      <w:pPr>
        <w:pStyle w:val="Odstavecseseznamem"/>
        <w:numPr>
          <w:ilvl w:val="0"/>
          <w:numId w:val="6"/>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 xml:space="preserve">Objednatel je oprávněn provést zápočet svého i nesplatného nároku na zaplacení smluvní pokuty proti </w:t>
      </w:r>
      <w:r w:rsidRPr="003D3817">
        <w:rPr>
          <w:rFonts w:asciiTheme="minorHAnsi" w:hAnsiTheme="minorHAnsi"/>
          <w:color w:val="000000" w:themeColor="text1"/>
          <w:sz w:val="22"/>
        </w:rPr>
        <w:t xml:space="preserve">nároku </w:t>
      </w:r>
      <w:r w:rsidR="007C0178" w:rsidRPr="003D3817">
        <w:rPr>
          <w:rFonts w:asciiTheme="minorHAnsi" w:hAnsiTheme="minorHAnsi"/>
          <w:color w:val="000000" w:themeColor="text1"/>
          <w:sz w:val="22"/>
        </w:rPr>
        <w:t>autora</w:t>
      </w:r>
      <w:r w:rsidRPr="003D3817">
        <w:rPr>
          <w:rFonts w:asciiTheme="minorHAnsi" w:hAnsiTheme="minorHAnsi"/>
          <w:color w:val="000000" w:themeColor="text1"/>
          <w:sz w:val="22"/>
        </w:rPr>
        <w:t xml:space="preserve"> na zaplacení ceny díla nebo jeho části.</w:t>
      </w:r>
    </w:p>
    <w:p w14:paraId="24AB5315" w14:textId="77777777" w:rsidR="002C6DAC" w:rsidRPr="00713FC3" w:rsidRDefault="001F5908" w:rsidP="00F3418F">
      <w:pPr>
        <w:pStyle w:val="Odstavecseseznamem"/>
        <w:numPr>
          <w:ilvl w:val="0"/>
          <w:numId w:val="6"/>
        </w:numPr>
        <w:spacing w:after="0"/>
        <w:ind w:left="426"/>
        <w:rPr>
          <w:rFonts w:asciiTheme="minorHAnsi" w:hAnsiTheme="minorHAnsi"/>
          <w:color w:val="000000" w:themeColor="text1"/>
          <w:sz w:val="22"/>
        </w:rPr>
      </w:pPr>
      <w:r w:rsidRPr="00F3418F">
        <w:rPr>
          <w:rFonts w:asciiTheme="minorHAnsi" w:hAnsiTheme="minorHAnsi"/>
          <w:color w:val="000000" w:themeColor="text1"/>
          <w:sz w:val="22"/>
        </w:rPr>
        <w:lastRenderedPageBreak/>
        <w:t>Objednatel</w:t>
      </w:r>
      <w:r w:rsidRPr="00F3418F">
        <w:rPr>
          <w:rFonts w:ascii="Calibri" w:hAnsi="Calibri" w:cs="Arial"/>
          <w:sz w:val="22"/>
        </w:rPr>
        <w:t xml:space="preserve"> je oprávněn odstoupit od smlouvy v případě, že </w:t>
      </w:r>
      <w:r w:rsidR="007C0178" w:rsidRPr="00F3418F">
        <w:rPr>
          <w:rFonts w:ascii="Calibri" w:hAnsi="Calibri" w:cs="Arial"/>
          <w:sz w:val="22"/>
        </w:rPr>
        <w:t>autor</w:t>
      </w:r>
      <w:r w:rsidRPr="00F3418F">
        <w:rPr>
          <w:rFonts w:ascii="Calibri" w:hAnsi="Calibri" w:cs="Arial"/>
          <w:sz w:val="22"/>
        </w:rPr>
        <w:t xml:space="preserve"> neodevzdá dílo v termínu, na kterém se s objednatelem dohodl. </w:t>
      </w:r>
      <w:r w:rsidR="007C0178" w:rsidRPr="00F3418F">
        <w:rPr>
          <w:rFonts w:ascii="Calibri" w:hAnsi="Calibri" w:cs="Arial"/>
          <w:sz w:val="22"/>
        </w:rPr>
        <w:t>Autor</w:t>
      </w:r>
      <w:r w:rsidRPr="00F3418F">
        <w:rPr>
          <w:rFonts w:ascii="Calibri" w:hAnsi="Calibri" w:cs="Arial"/>
          <w:sz w:val="22"/>
        </w:rPr>
        <w:t xml:space="preserve"> tímto ztrácí nárok na vyplacení smluvené odměny. </w:t>
      </w:r>
    </w:p>
    <w:p w14:paraId="0379BC6F" w14:textId="77777777" w:rsidR="002C6DAC" w:rsidRPr="00583B4A" w:rsidRDefault="002C6DAC" w:rsidP="002C6DAC">
      <w:pPr>
        <w:numPr>
          <w:ilvl w:val="0"/>
          <w:numId w:val="6"/>
        </w:numPr>
        <w:ind w:left="426"/>
        <w:jc w:val="both"/>
        <w:rPr>
          <w:rFonts w:asciiTheme="minorHAnsi" w:eastAsia="Calibri" w:hAnsiTheme="minorHAnsi"/>
          <w:color w:val="000000" w:themeColor="text1"/>
          <w:sz w:val="22"/>
          <w:szCs w:val="22"/>
          <w:lang w:eastAsia="en-US"/>
        </w:rPr>
      </w:pPr>
      <w:r w:rsidRPr="00FA6E23">
        <w:rPr>
          <w:rFonts w:asciiTheme="minorHAnsi" w:eastAsia="Calibri" w:hAnsiTheme="minorHAnsi"/>
          <w:color w:val="000000" w:themeColor="text1"/>
          <w:sz w:val="22"/>
          <w:szCs w:val="22"/>
        </w:rPr>
        <w:t>Zhotovitel je povinen být pojištěn proti škodám způsobeným jeho činnost</w:t>
      </w:r>
      <w:r>
        <w:rPr>
          <w:rFonts w:asciiTheme="minorHAnsi" w:hAnsiTheme="minorHAnsi"/>
          <w:color w:val="000000" w:themeColor="text1"/>
          <w:sz w:val="22"/>
        </w:rPr>
        <w:t>í</w:t>
      </w:r>
      <w:r w:rsidRPr="00FA6E23">
        <w:rPr>
          <w:rFonts w:asciiTheme="minorHAnsi" w:eastAsia="Calibri" w:hAnsiTheme="minorHAnsi"/>
          <w:color w:val="000000" w:themeColor="text1"/>
          <w:sz w:val="22"/>
          <w:szCs w:val="22"/>
        </w:rPr>
        <w:t xml:space="preserve">, a to minimálně pojištěním odpovědnosti za škody způsobené jeho činností s limitem nejméně ve výši </w:t>
      </w:r>
      <w:r>
        <w:rPr>
          <w:rFonts w:asciiTheme="minorHAnsi" w:hAnsiTheme="minorHAnsi"/>
          <w:color w:val="000000" w:themeColor="text1"/>
          <w:sz w:val="22"/>
        </w:rPr>
        <w:t>1 000 000,- Kč</w:t>
      </w:r>
      <w:r w:rsidRPr="00FA6E23">
        <w:rPr>
          <w:rFonts w:asciiTheme="minorHAnsi" w:eastAsia="Calibri" w:hAnsiTheme="minorHAnsi"/>
          <w:color w:val="000000" w:themeColor="text1"/>
          <w:sz w:val="22"/>
          <w:szCs w:val="22"/>
        </w:rPr>
        <w:t xml:space="preserve">, s maximální spoluúčastí Zhotovitele do </w:t>
      </w:r>
      <w:r>
        <w:rPr>
          <w:rFonts w:asciiTheme="minorHAnsi" w:hAnsiTheme="minorHAnsi"/>
          <w:color w:val="000000" w:themeColor="text1"/>
          <w:sz w:val="22"/>
        </w:rPr>
        <w:t>5</w:t>
      </w:r>
      <w:r w:rsidRPr="00FA6E23">
        <w:rPr>
          <w:rFonts w:asciiTheme="minorHAnsi" w:eastAsia="Calibri" w:hAnsiTheme="minorHAnsi"/>
          <w:color w:val="000000" w:themeColor="text1"/>
          <w:sz w:val="22"/>
          <w:szCs w:val="22"/>
        </w:rPr>
        <w:t xml:space="preserve"> % sjednaného limitu pojištění. </w:t>
      </w:r>
      <w:r>
        <w:rPr>
          <w:rFonts w:asciiTheme="minorHAnsi" w:eastAsia="Calibri" w:hAnsiTheme="minorHAnsi"/>
          <w:color w:val="000000" w:themeColor="text1"/>
          <w:sz w:val="22"/>
          <w:szCs w:val="22"/>
        </w:rPr>
        <w:t>Z</w:t>
      </w:r>
      <w:r w:rsidRPr="00583B4A">
        <w:rPr>
          <w:rFonts w:asciiTheme="minorHAnsi" w:eastAsia="Calibri" w:hAnsiTheme="minorHAnsi"/>
          <w:color w:val="000000" w:themeColor="text1"/>
          <w:sz w:val="22"/>
          <w:szCs w:val="22"/>
        </w:rPr>
        <w:t xml:space="preserve">hotovitel je povinen pojištění platně a účinně sjednat a po celou dobu provádění </w:t>
      </w:r>
      <w:r>
        <w:rPr>
          <w:rFonts w:asciiTheme="minorHAnsi" w:eastAsia="Calibri" w:hAnsiTheme="minorHAnsi"/>
          <w:color w:val="000000" w:themeColor="text1"/>
          <w:sz w:val="22"/>
          <w:szCs w:val="22"/>
        </w:rPr>
        <w:t>d</w:t>
      </w:r>
      <w:r w:rsidRPr="00583B4A">
        <w:rPr>
          <w:rFonts w:asciiTheme="minorHAnsi" w:eastAsia="Calibri" w:hAnsiTheme="minorHAnsi"/>
          <w:color w:val="000000" w:themeColor="text1"/>
          <w:sz w:val="22"/>
          <w:szCs w:val="22"/>
        </w:rPr>
        <w:t xml:space="preserve">íla až do doby odstranění případných vad a nedodělků. Náklady na pojištění jsou zahrnuty ve smluvní ceně </w:t>
      </w:r>
      <w:r>
        <w:rPr>
          <w:rFonts w:asciiTheme="minorHAnsi" w:eastAsia="Calibri" w:hAnsiTheme="minorHAnsi"/>
          <w:color w:val="000000" w:themeColor="text1"/>
          <w:sz w:val="22"/>
          <w:szCs w:val="22"/>
        </w:rPr>
        <w:t>d</w:t>
      </w:r>
      <w:r w:rsidRPr="00583B4A">
        <w:rPr>
          <w:rFonts w:asciiTheme="minorHAnsi" w:eastAsia="Calibri" w:hAnsiTheme="minorHAnsi"/>
          <w:color w:val="000000" w:themeColor="text1"/>
          <w:sz w:val="22"/>
          <w:szCs w:val="22"/>
        </w:rPr>
        <w:t>íla.</w:t>
      </w:r>
      <w:r>
        <w:rPr>
          <w:rFonts w:asciiTheme="minorHAnsi" w:eastAsia="Calibri" w:hAnsiTheme="minorHAnsi"/>
          <w:color w:val="000000" w:themeColor="text1"/>
          <w:sz w:val="22"/>
          <w:szCs w:val="22"/>
        </w:rPr>
        <w:t xml:space="preserve"> </w:t>
      </w:r>
      <w:r w:rsidRPr="00583B4A">
        <w:rPr>
          <w:rFonts w:asciiTheme="minorHAnsi" w:hAnsiTheme="minorHAnsi"/>
          <w:color w:val="000000" w:themeColor="text1"/>
          <w:sz w:val="22"/>
        </w:rPr>
        <w:t xml:space="preserve">Doklady prokazující existenci pojištění se stanoveným obsahem a rozsahem předložil </w:t>
      </w:r>
      <w:r>
        <w:rPr>
          <w:rFonts w:asciiTheme="minorHAnsi" w:hAnsiTheme="minorHAnsi"/>
          <w:color w:val="000000" w:themeColor="text1"/>
          <w:sz w:val="22"/>
        </w:rPr>
        <w:t>z</w:t>
      </w:r>
      <w:r w:rsidRPr="00583B4A">
        <w:rPr>
          <w:rFonts w:asciiTheme="minorHAnsi" w:hAnsiTheme="minorHAnsi"/>
          <w:color w:val="000000" w:themeColor="text1"/>
          <w:sz w:val="22"/>
        </w:rPr>
        <w:t xml:space="preserve">hotovitel </w:t>
      </w:r>
      <w:r>
        <w:rPr>
          <w:rFonts w:asciiTheme="minorHAnsi" w:hAnsiTheme="minorHAnsi"/>
          <w:color w:val="000000" w:themeColor="text1"/>
          <w:sz w:val="22"/>
        </w:rPr>
        <w:t>o</w:t>
      </w:r>
      <w:r w:rsidRPr="00583B4A">
        <w:rPr>
          <w:rFonts w:asciiTheme="minorHAnsi" w:hAnsiTheme="minorHAnsi"/>
          <w:color w:val="000000" w:themeColor="text1"/>
          <w:sz w:val="22"/>
        </w:rPr>
        <w:t xml:space="preserve">bjednateli před uzavřením této </w:t>
      </w:r>
      <w:r>
        <w:rPr>
          <w:rFonts w:asciiTheme="minorHAnsi" w:hAnsiTheme="minorHAnsi"/>
          <w:color w:val="000000" w:themeColor="text1"/>
          <w:sz w:val="22"/>
        </w:rPr>
        <w:t>s</w:t>
      </w:r>
      <w:r w:rsidRPr="00583B4A">
        <w:rPr>
          <w:rFonts w:asciiTheme="minorHAnsi" w:hAnsiTheme="minorHAnsi"/>
          <w:color w:val="000000" w:themeColor="text1"/>
          <w:sz w:val="22"/>
        </w:rPr>
        <w:t xml:space="preserve">mlouvy, a dále je </w:t>
      </w:r>
      <w:r>
        <w:rPr>
          <w:rFonts w:asciiTheme="minorHAnsi" w:hAnsiTheme="minorHAnsi"/>
          <w:color w:val="000000" w:themeColor="text1"/>
          <w:sz w:val="22"/>
        </w:rPr>
        <w:t>z</w:t>
      </w:r>
      <w:r w:rsidRPr="00583B4A">
        <w:rPr>
          <w:rFonts w:asciiTheme="minorHAnsi" w:hAnsiTheme="minorHAnsi"/>
          <w:color w:val="000000" w:themeColor="text1"/>
          <w:sz w:val="22"/>
        </w:rPr>
        <w:t xml:space="preserve">hotovitel povinen předložit objednateli tyto doklady na požádání do 10 dnů od obdržení výzvy </w:t>
      </w:r>
      <w:r>
        <w:rPr>
          <w:rFonts w:asciiTheme="minorHAnsi" w:hAnsiTheme="minorHAnsi"/>
          <w:color w:val="000000" w:themeColor="text1"/>
          <w:sz w:val="22"/>
        </w:rPr>
        <w:t>o</w:t>
      </w:r>
      <w:r w:rsidRPr="00583B4A">
        <w:rPr>
          <w:rFonts w:asciiTheme="minorHAnsi" w:hAnsiTheme="minorHAnsi"/>
          <w:color w:val="000000" w:themeColor="text1"/>
          <w:sz w:val="22"/>
        </w:rPr>
        <w:t>bjednatele.</w:t>
      </w:r>
    </w:p>
    <w:p w14:paraId="08BF4CEA" w14:textId="77777777" w:rsidR="007278F7" w:rsidRDefault="007278F7" w:rsidP="00F3418F">
      <w:pPr>
        <w:rPr>
          <w:rFonts w:asciiTheme="minorHAnsi" w:hAnsiTheme="minorHAnsi"/>
          <w:color w:val="000000" w:themeColor="text1"/>
          <w:sz w:val="22"/>
        </w:rPr>
      </w:pPr>
    </w:p>
    <w:p w14:paraId="2DF65B64" w14:textId="77777777" w:rsidR="007278F7" w:rsidRPr="00F3418F" w:rsidRDefault="007278F7" w:rsidP="00F3418F">
      <w:pPr>
        <w:rPr>
          <w:rFonts w:asciiTheme="minorHAnsi" w:hAnsiTheme="minorHAnsi"/>
          <w:color w:val="000000" w:themeColor="text1"/>
          <w:sz w:val="22"/>
        </w:rPr>
      </w:pPr>
    </w:p>
    <w:p w14:paraId="44A7EF3B" w14:textId="77777777" w:rsidR="00215A79" w:rsidRPr="006909AC" w:rsidRDefault="0024001E" w:rsidP="007278F7">
      <w:pPr>
        <w:pStyle w:val="Odstavecseseznamem"/>
        <w:keepNext/>
        <w:numPr>
          <w:ilvl w:val="0"/>
          <w:numId w:val="3"/>
        </w:numPr>
        <w:spacing w:after="0"/>
        <w:ind w:left="714" w:hanging="357"/>
        <w:jc w:val="center"/>
        <w:rPr>
          <w:rFonts w:asciiTheme="minorHAnsi" w:hAnsiTheme="minorHAnsi"/>
          <w:b/>
          <w:color w:val="000000" w:themeColor="text1"/>
          <w:sz w:val="22"/>
        </w:rPr>
      </w:pPr>
      <w:r w:rsidRPr="006909AC">
        <w:rPr>
          <w:rFonts w:asciiTheme="minorHAnsi" w:hAnsiTheme="minorHAnsi"/>
          <w:b/>
          <w:color w:val="000000" w:themeColor="text1"/>
          <w:sz w:val="22"/>
        </w:rPr>
        <w:t>Cena a platební podmínky</w:t>
      </w:r>
    </w:p>
    <w:p w14:paraId="1BA583FC" w14:textId="77777777" w:rsidR="00FC3955" w:rsidRPr="00FC3955" w:rsidRDefault="00560D18" w:rsidP="007278F7">
      <w:pPr>
        <w:pStyle w:val="Odstavecseseznamem"/>
        <w:keepNext/>
        <w:numPr>
          <w:ilvl w:val="0"/>
          <w:numId w:val="7"/>
        </w:numPr>
        <w:pBdr>
          <w:top w:val="nil"/>
          <w:left w:val="nil"/>
          <w:bottom w:val="nil"/>
          <w:right w:val="nil"/>
          <w:between w:val="nil"/>
        </w:pBdr>
        <w:spacing w:after="0"/>
        <w:ind w:left="425" w:hanging="426"/>
        <w:rPr>
          <w:rFonts w:ascii="Calibri" w:hAnsi="Calibri" w:cs="Calibri"/>
          <w:color w:val="000000"/>
          <w:sz w:val="22"/>
        </w:rPr>
      </w:pPr>
      <w:r w:rsidRPr="00604AE4">
        <w:rPr>
          <w:rFonts w:asciiTheme="minorHAnsi" w:hAnsiTheme="minorHAnsi"/>
          <w:color w:val="000000" w:themeColor="text1"/>
          <w:sz w:val="22"/>
        </w:rPr>
        <w:t>Celková cena díla</w:t>
      </w:r>
      <w:r w:rsidR="006909AC" w:rsidRPr="00604AE4">
        <w:rPr>
          <w:rFonts w:asciiTheme="minorHAnsi" w:hAnsiTheme="minorHAnsi"/>
          <w:color w:val="000000" w:themeColor="text1"/>
          <w:sz w:val="22"/>
        </w:rPr>
        <w:t xml:space="preserve"> včetně poskytnuté licence</w:t>
      </w:r>
      <w:r w:rsidRPr="00604AE4">
        <w:rPr>
          <w:rFonts w:asciiTheme="minorHAnsi" w:hAnsiTheme="minorHAnsi"/>
          <w:color w:val="000000" w:themeColor="text1"/>
          <w:sz w:val="22"/>
        </w:rPr>
        <w:t xml:space="preserve"> je</w:t>
      </w:r>
    </w:p>
    <w:p w14:paraId="223879FE" w14:textId="77777777" w:rsidR="00FC3955" w:rsidRDefault="00FC3955" w:rsidP="007278F7">
      <w:pPr>
        <w:pStyle w:val="Odstavecseseznamem"/>
        <w:keepNext/>
        <w:numPr>
          <w:ilvl w:val="0"/>
          <w:numId w:val="0"/>
        </w:numPr>
        <w:pBdr>
          <w:top w:val="nil"/>
          <w:left w:val="nil"/>
          <w:bottom w:val="nil"/>
          <w:right w:val="nil"/>
          <w:between w:val="nil"/>
        </w:pBdr>
        <w:spacing w:after="0"/>
        <w:ind w:left="425"/>
        <w:rPr>
          <w:rFonts w:asciiTheme="minorHAnsi" w:hAnsiTheme="minorHAnsi"/>
          <w:color w:val="000000" w:themeColor="text1"/>
          <w:sz w:val="22"/>
        </w:rPr>
      </w:pPr>
    </w:p>
    <w:p w14:paraId="79917A4E" w14:textId="66F58FBA" w:rsidR="00111212" w:rsidRPr="007E0068" w:rsidRDefault="00A47605" w:rsidP="007278F7">
      <w:pPr>
        <w:pStyle w:val="Odstavecseseznamem"/>
        <w:keepNext/>
        <w:numPr>
          <w:ilvl w:val="0"/>
          <w:numId w:val="0"/>
        </w:numPr>
        <w:pBdr>
          <w:top w:val="nil"/>
          <w:left w:val="nil"/>
          <w:bottom w:val="nil"/>
          <w:right w:val="nil"/>
          <w:between w:val="nil"/>
        </w:pBdr>
        <w:spacing w:after="0"/>
        <w:ind w:left="425"/>
        <w:jc w:val="center"/>
        <w:rPr>
          <w:rFonts w:ascii="Calibri" w:hAnsi="Calibri" w:cs="Calibri"/>
          <w:b/>
          <w:bCs/>
          <w:color w:val="000000"/>
          <w:sz w:val="22"/>
        </w:rPr>
      </w:pPr>
      <w:r w:rsidRPr="007E0068">
        <w:rPr>
          <w:rFonts w:asciiTheme="minorHAnsi" w:hAnsiTheme="minorHAnsi"/>
          <w:b/>
          <w:bCs/>
          <w:color w:val="000000" w:themeColor="text1"/>
          <w:sz w:val="22"/>
        </w:rPr>
        <w:t>1 350 000</w:t>
      </w:r>
      <w:r w:rsidR="00560D18" w:rsidRPr="007E0068">
        <w:rPr>
          <w:rFonts w:asciiTheme="minorHAnsi" w:hAnsiTheme="minorHAnsi"/>
          <w:b/>
          <w:bCs/>
          <w:color w:val="000000" w:themeColor="text1"/>
          <w:sz w:val="22"/>
        </w:rPr>
        <w:t>,- Kč bez DPH</w:t>
      </w:r>
    </w:p>
    <w:p w14:paraId="017BE613" w14:textId="7A0D8FA6" w:rsidR="005D384C" w:rsidRPr="007278F7" w:rsidRDefault="005D384C" w:rsidP="007278F7">
      <w:pPr>
        <w:pStyle w:val="Odstavecseseznamem"/>
        <w:keepNext/>
        <w:numPr>
          <w:ilvl w:val="0"/>
          <w:numId w:val="0"/>
        </w:numPr>
        <w:pBdr>
          <w:top w:val="nil"/>
          <w:left w:val="nil"/>
          <w:bottom w:val="nil"/>
          <w:right w:val="nil"/>
          <w:between w:val="nil"/>
        </w:pBdr>
        <w:spacing w:after="0"/>
        <w:ind w:left="425"/>
        <w:rPr>
          <w:rFonts w:asciiTheme="minorHAnsi" w:hAnsiTheme="minorHAnsi"/>
          <w:color w:val="000000" w:themeColor="text1"/>
          <w:sz w:val="22"/>
        </w:rPr>
      </w:pPr>
      <w:r>
        <w:rPr>
          <w:rFonts w:asciiTheme="minorHAnsi" w:hAnsiTheme="minorHAnsi"/>
          <w:color w:val="000000" w:themeColor="text1"/>
          <w:sz w:val="22"/>
        </w:rPr>
        <w:t>Podrobněj</w:t>
      </w:r>
      <w:r w:rsidR="00A31197">
        <w:rPr>
          <w:rFonts w:asciiTheme="minorHAnsi" w:hAnsiTheme="minorHAnsi"/>
          <w:color w:val="000000" w:themeColor="text1"/>
          <w:sz w:val="22"/>
        </w:rPr>
        <w:t xml:space="preserve">ší rozpis ceny je uveden v příloze č. 2 </w:t>
      </w:r>
      <w:r>
        <w:rPr>
          <w:rFonts w:asciiTheme="minorHAnsi" w:hAnsiTheme="minorHAnsi"/>
          <w:color w:val="000000" w:themeColor="text1"/>
          <w:sz w:val="22"/>
        </w:rPr>
        <w:t>smlouvy – Rozpočet.</w:t>
      </w:r>
      <w:r w:rsidR="007020E7">
        <w:rPr>
          <w:rFonts w:asciiTheme="minorHAnsi" w:hAnsiTheme="minorHAnsi"/>
          <w:color w:val="000000" w:themeColor="text1"/>
          <w:sz w:val="22"/>
        </w:rPr>
        <w:t xml:space="preserve"> Smluvní strany sjednaly, že cena části díla 1 je pevná a maximální; cena části díla 2 bude stanovena s bližším rozpisem dílčích položek dle položkového rozpočtu zpracovaného v rámci části díla 1; smluvní strany si však pro vyloučení pochybností</w:t>
      </w:r>
      <w:r w:rsidR="00A31197">
        <w:rPr>
          <w:rFonts w:asciiTheme="minorHAnsi" w:hAnsiTheme="minorHAnsi"/>
          <w:color w:val="000000" w:themeColor="text1"/>
          <w:sz w:val="22"/>
        </w:rPr>
        <w:t xml:space="preserve"> sjednaly</w:t>
      </w:r>
      <w:r w:rsidR="00644B1B">
        <w:rPr>
          <w:rFonts w:asciiTheme="minorHAnsi" w:hAnsiTheme="minorHAnsi"/>
          <w:color w:val="000000" w:themeColor="text1"/>
          <w:sz w:val="22"/>
        </w:rPr>
        <w:t xml:space="preserve">, že smluvní cena části díla 2 nesmí překročit cenu připadající na její část dle přílohy č. </w:t>
      </w:r>
      <w:r w:rsidR="0053085C">
        <w:rPr>
          <w:rFonts w:asciiTheme="minorHAnsi" w:hAnsiTheme="minorHAnsi"/>
          <w:color w:val="000000" w:themeColor="text1"/>
          <w:sz w:val="22"/>
        </w:rPr>
        <w:t>2</w:t>
      </w:r>
      <w:r w:rsidR="00644B1B">
        <w:rPr>
          <w:rFonts w:asciiTheme="minorHAnsi" w:hAnsiTheme="minorHAnsi"/>
          <w:color w:val="000000" w:themeColor="text1"/>
          <w:sz w:val="22"/>
        </w:rPr>
        <w:t xml:space="preserve"> – rozpočet. </w:t>
      </w:r>
    </w:p>
    <w:p w14:paraId="5D0DF44D" w14:textId="77777777" w:rsidR="00111212" w:rsidRPr="00604AE4" w:rsidRDefault="0024001E" w:rsidP="00457578">
      <w:pPr>
        <w:pStyle w:val="Odstavecseseznamem"/>
        <w:numPr>
          <w:ilvl w:val="0"/>
          <w:numId w:val="7"/>
        </w:numPr>
        <w:pBdr>
          <w:top w:val="nil"/>
          <w:left w:val="nil"/>
          <w:bottom w:val="nil"/>
          <w:right w:val="nil"/>
          <w:between w:val="nil"/>
        </w:pBdr>
        <w:spacing w:after="0"/>
        <w:ind w:left="425" w:hanging="426"/>
        <w:rPr>
          <w:rFonts w:ascii="Calibri" w:hAnsi="Calibri" w:cs="Calibri"/>
          <w:color w:val="000000"/>
          <w:sz w:val="22"/>
        </w:rPr>
      </w:pPr>
      <w:r w:rsidRPr="006909AC">
        <w:rPr>
          <w:rFonts w:asciiTheme="minorHAnsi" w:hAnsiTheme="minorHAnsi"/>
          <w:color w:val="000000" w:themeColor="text1"/>
          <w:sz w:val="22"/>
        </w:rPr>
        <w:t>Sjednaná cena díla je konečná a nepřekročitelná a zahrnuje provedení a dodání díla,</w:t>
      </w:r>
      <w:r w:rsidR="00EF7F63">
        <w:rPr>
          <w:rFonts w:asciiTheme="minorHAnsi" w:hAnsiTheme="minorHAnsi"/>
          <w:color w:val="000000" w:themeColor="text1"/>
          <w:sz w:val="22"/>
        </w:rPr>
        <w:t xml:space="preserve"> </w:t>
      </w:r>
      <w:r w:rsidR="00DA5C1E">
        <w:rPr>
          <w:rFonts w:asciiTheme="minorHAnsi" w:hAnsiTheme="minorHAnsi"/>
          <w:color w:val="000000" w:themeColor="text1"/>
          <w:sz w:val="22"/>
        </w:rPr>
        <w:t>poskytnutí licence</w:t>
      </w:r>
      <w:r w:rsidR="00EF7F63">
        <w:rPr>
          <w:rFonts w:asciiTheme="minorHAnsi" w:hAnsiTheme="minorHAnsi"/>
          <w:color w:val="000000" w:themeColor="text1"/>
          <w:sz w:val="22"/>
        </w:rPr>
        <w:t>,</w:t>
      </w:r>
      <w:r w:rsidRPr="006909AC">
        <w:rPr>
          <w:rFonts w:asciiTheme="minorHAnsi" w:hAnsiTheme="minorHAnsi"/>
          <w:color w:val="000000" w:themeColor="text1"/>
          <w:sz w:val="22"/>
        </w:rPr>
        <w:t xml:space="preserve"> jakož i veškeré výlohy, výdaje a náklady vzniklé </w:t>
      </w:r>
      <w:r w:rsidR="007C0178">
        <w:rPr>
          <w:rFonts w:asciiTheme="minorHAnsi" w:hAnsiTheme="minorHAnsi"/>
          <w:color w:val="000000" w:themeColor="text1"/>
          <w:sz w:val="22"/>
        </w:rPr>
        <w:t>autor</w:t>
      </w:r>
      <w:r w:rsidR="003E713E">
        <w:rPr>
          <w:rFonts w:asciiTheme="minorHAnsi" w:hAnsiTheme="minorHAnsi"/>
          <w:color w:val="000000" w:themeColor="text1"/>
          <w:sz w:val="22"/>
        </w:rPr>
        <w:t>ovi</w:t>
      </w:r>
      <w:r w:rsidRPr="006909AC">
        <w:rPr>
          <w:rFonts w:asciiTheme="minorHAnsi" w:hAnsiTheme="minorHAnsi"/>
          <w:color w:val="000000" w:themeColor="text1"/>
          <w:sz w:val="22"/>
        </w:rPr>
        <w:t xml:space="preserve"> v souvislosti se zhotovením a předáním díla. </w:t>
      </w:r>
      <w:r w:rsidR="00111212" w:rsidRPr="00604AE4">
        <w:rPr>
          <w:rFonts w:ascii="Calibri" w:hAnsi="Calibri" w:cs="Calibri"/>
          <w:color w:val="000000"/>
          <w:sz w:val="22"/>
        </w:rPr>
        <w:t xml:space="preserve">Smluvní strany si tímto s odkazem na </w:t>
      </w:r>
      <w:proofErr w:type="spellStart"/>
      <w:r w:rsidR="00111212" w:rsidRPr="00604AE4">
        <w:rPr>
          <w:rFonts w:ascii="Calibri" w:hAnsi="Calibri" w:cs="Calibri"/>
          <w:color w:val="000000"/>
          <w:sz w:val="22"/>
        </w:rPr>
        <w:t>ust</w:t>
      </w:r>
      <w:proofErr w:type="spellEnd"/>
      <w:r w:rsidR="00111212" w:rsidRPr="00604AE4">
        <w:rPr>
          <w:rFonts w:ascii="Calibri" w:hAnsi="Calibri" w:cs="Calibri"/>
          <w:color w:val="000000"/>
          <w:sz w:val="22"/>
        </w:rPr>
        <w:t>. § 2374 odst. 1 občanského zákoníku potvrzují, že výše celkové ceny díla je sjednána i s přihlédnutím k účelu licence, způsobu a okolnostem užití díla, k velikosti tvůrčího příspěvku autora a k územnímu, časovému a množstevnímu rozsahu licence, přičemž si dále potvrzují, že ujednání ceny ve formě pevné částky je odpovídající a přiměřené rozsahu, obsahu a povaze díla, jakož i s ohledy na zvláštnosti příslušného odvětví.</w:t>
      </w:r>
    </w:p>
    <w:p w14:paraId="7B621273" w14:textId="6290D025" w:rsidR="00111212" w:rsidRPr="00111212" w:rsidRDefault="0024001E" w:rsidP="00457578">
      <w:pPr>
        <w:pStyle w:val="Odstavecseseznamem"/>
        <w:numPr>
          <w:ilvl w:val="0"/>
          <w:numId w:val="7"/>
        </w:numPr>
        <w:spacing w:after="0"/>
        <w:ind w:left="425"/>
        <w:rPr>
          <w:rFonts w:asciiTheme="minorHAnsi" w:hAnsiTheme="minorHAnsi" w:cs="Arial"/>
          <w:color w:val="000000" w:themeColor="text1"/>
          <w:sz w:val="22"/>
        </w:rPr>
      </w:pPr>
      <w:r w:rsidRPr="006909AC">
        <w:rPr>
          <w:rFonts w:asciiTheme="minorHAnsi" w:hAnsiTheme="minorHAnsi"/>
          <w:color w:val="000000" w:themeColor="text1"/>
          <w:sz w:val="22"/>
        </w:rPr>
        <w:t xml:space="preserve">Změna ceny je možná pouze na základě </w:t>
      </w:r>
      <w:r w:rsidR="00847E69" w:rsidRPr="006909AC">
        <w:rPr>
          <w:rFonts w:asciiTheme="minorHAnsi" w:hAnsiTheme="minorHAnsi"/>
          <w:color w:val="000000" w:themeColor="text1"/>
          <w:sz w:val="22"/>
        </w:rPr>
        <w:t>písemného dodatku a v souladu s platnými právními předpisy (zejm. zákonem o zadávání veřejných zakázek)</w:t>
      </w:r>
      <w:r w:rsidRPr="006909AC">
        <w:rPr>
          <w:rFonts w:asciiTheme="minorHAnsi" w:hAnsiTheme="minorHAnsi"/>
          <w:color w:val="000000" w:themeColor="text1"/>
          <w:sz w:val="22"/>
        </w:rPr>
        <w:t>.</w:t>
      </w:r>
      <w:r w:rsidR="0052278A" w:rsidRPr="006909AC">
        <w:rPr>
          <w:rFonts w:asciiTheme="minorHAnsi" w:hAnsiTheme="minorHAnsi"/>
          <w:color w:val="000000" w:themeColor="text1"/>
          <w:sz w:val="22"/>
        </w:rPr>
        <w:t xml:space="preserve"> </w:t>
      </w:r>
    </w:p>
    <w:p w14:paraId="7C6AB5DE" w14:textId="5077EB5A" w:rsidR="002F160D" w:rsidRDefault="0052278A" w:rsidP="00457578">
      <w:pPr>
        <w:pStyle w:val="Odstavecseseznamem"/>
        <w:numPr>
          <w:ilvl w:val="0"/>
          <w:numId w:val="7"/>
        </w:numPr>
        <w:spacing w:after="0"/>
        <w:ind w:left="425"/>
        <w:rPr>
          <w:rFonts w:asciiTheme="minorHAnsi" w:hAnsiTheme="minorHAnsi" w:cs="Arial"/>
          <w:color w:val="000000" w:themeColor="text1"/>
          <w:sz w:val="22"/>
        </w:rPr>
      </w:pPr>
      <w:r w:rsidRPr="006909AC">
        <w:rPr>
          <w:rFonts w:asciiTheme="minorHAnsi" w:hAnsiTheme="minorHAnsi" w:cs="Arial"/>
          <w:color w:val="000000" w:themeColor="text1"/>
          <w:sz w:val="22"/>
        </w:rPr>
        <w:t xml:space="preserve">Objednatel neposkytuje </w:t>
      </w:r>
      <w:r w:rsidR="007C0178">
        <w:rPr>
          <w:rFonts w:asciiTheme="minorHAnsi" w:hAnsiTheme="minorHAnsi" w:cs="Arial"/>
          <w:color w:val="000000" w:themeColor="text1"/>
          <w:sz w:val="22"/>
        </w:rPr>
        <w:t>autor</w:t>
      </w:r>
      <w:r w:rsidR="003E713E">
        <w:rPr>
          <w:rFonts w:asciiTheme="minorHAnsi" w:hAnsiTheme="minorHAnsi" w:cs="Arial"/>
          <w:color w:val="000000" w:themeColor="text1"/>
          <w:sz w:val="22"/>
        </w:rPr>
        <w:t>ovi</w:t>
      </w:r>
      <w:r w:rsidRPr="006909AC">
        <w:rPr>
          <w:rFonts w:asciiTheme="minorHAnsi" w:hAnsiTheme="minorHAnsi" w:cs="Arial"/>
          <w:color w:val="000000" w:themeColor="text1"/>
          <w:sz w:val="22"/>
        </w:rPr>
        <w:t xml:space="preserve"> žádné zálohy.</w:t>
      </w:r>
      <w:r w:rsidR="003C52C3">
        <w:rPr>
          <w:rFonts w:asciiTheme="minorHAnsi" w:hAnsiTheme="minorHAnsi" w:cs="Arial"/>
          <w:color w:val="000000" w:themeColor="text1"/>
          <w:sz w:val="22"/>
        </w:rPr>
        <w:t xml:space="preserve"> </w:t>
      </w:r>
    </w:p>
    <w:p w14:paraId="4B10D1D7" w14:textId="77777777" w:rsidR="00A47605" w:rsidRDefault="00CA4D6C" w:rsidP="00A47605">
      <w:pPr>
        <w:pStyle w:val="Nzev"/>
        <w:numPr>
          <w:ilvl w:val="0"/>
          <w:numId w:val="7"/>
        </w:numPr>
        <w:spacing w:line="240" w:lineRule="atLeast"/>
        <w:ind w:left="426"/>
        <w:jc w:val="both"/>
        <w:rPr>
          <w:rFonts w:asciiTheme="minorHAnsi" w:eastAsia="Calibri" w:hAnsiTheme="minorHAnsi" w:cs="Arial"/>
          <w:b w:val="0"/>
          <w:color w:val="000000" w:themeColor="text1"/>
          <w:spacing w:val="0"/>
          <w:kern w:val="0"/>
          <w:sz w:val="22"/>
          <w:szCs w:val="22"/>
        </w:rPr>
      </w:pPr>
      <w:r w:rsidRPr="001F4433">
        <w:rPr>
          <w:rFonts w:asciiTheme="minorHAnsi" w:eastAsia="Calibri" w:hAnsiTheme="minorHAnsi" w:cs="Arial"/>
          <w:b w:val="0"/>
          <w:color w:val="000000" w:themeColor="text1"/>
          <w:spacing w:val="0"/>
          <w:kern w:val="0"/>
          <w:sz w:val="22"/>
          <w:szCs w:val="22"/>
        </w:rPr>
        <w:t xml:space="preserve">Smluvní cena za </w:t>
      </w:r>
      <w:r>
        <w:rPr>
          <w:rFonts w:asciiTheme="minorHAnsi" w:eastAsia="Calibri" w:hAnsiTheme="minorHAnsi" w:cs="Arial"/>
          <w:b w:val="0"/>
          <w:color w:val="000000" w:themeColor="text1"/>
          <w:spacing w:val="0"/>
          <w:kern w:val="0"/>
          <w:sz w:val="22"/>
          <w:szCs w:val="22"/>
        </w:rPr>
        <w:t>d</w:t>
      </w:r>
      <w:r w:rsidRPr="001F4433">
        <w:rPr>
          <w:rFonts w:asciiTheme="minorHAnsi" w:eastAsia="Calibri" w:hAnsiTheme="minorHAnsi" w:cs="Arial"/>
          <w:b w:val="0"/>
          <w:color w:val="000000" w:themeColor="text1"/>
          <w:spacing w:val="0"/>
          <w:kern w:val="0"/>
          <w:sz w:val="22"/>
          <w:szCs w:val="22"/>
        </w:rPr>
        <w:t xml:space="preserve">ílo bude hrazena </w:t>
      </w:r>
      <w:r w:rsidR="002B2D0C">
        <w:rPr>
          <w:rFonts w:asciiTheme="minorHAnsi" w:eastAsia="Calibri" w:hAnsiTheme="minorHAnsi" w:cs="Arial"/>
          <w:b w:val="0"/>
          <w:color w:val="000000" w:themeColor="text1"/>
          <w:spacing w:val="0"/>
          <w:kern w:val="0"/>
          <w:sz w:val="22"/>
          <w:szCs w:val="22"/>
        </w:rPr>
        <w:t>po</w:t>
      </w:r>
      <w:r w:rsidRPr="001F4433">
        <w:rPr>
          <w:rFonts w:asciiTheme="minorHAnsi" w:eastAsia="Calibri" w:hAnsiTheme="minorHAnsi" w:cs="Arial"/>
          <w:b w:val="0"/>
          <w:color w:val="000000" w:themeColor="text1"/>
          <w:spacing w:val="0"/>
          <w:kern w:val="0"/>
          <w:sz w:val="22"/>
          <w:szCs w:val="22"/>
        </w:rPr>
        <w:t xml:space="preserve"> částech, a to </w:t>
      </w:r>
      <w:r>
        <w:rPr>
          <w:rFonts w:asciiTheme="minorHAnsi" w:eastAsia="Calibri" w:hAnsiTheme="minorHAnsi" w:cs="Arial"/>
          <w:b w:val="0"/>
          <w:color w:val="000000" w:themeColor="text1"/>
          <w:spacing w:val="0"/>
          <w:kern w:val="0"/>
          <w:sz w:val="22"/>
          <w:szCs w:val="22"/>
        </w:rPr>
        <w:t xml:space="preserve">tak, že první platba smluvní ceny odpovídající části 1 bude uhrazena </w:t>
      </w:r>
      <w:r w:rsidRPr="001F4433">
        <w:rPr>
          <w:rFonts w:asciiTheme="minorHAnsi" w:eastAsia="Calibri" w:hAnsiTheme="minorHAnsi" w:cs="Arial"/>
          <w:b w:val="0"/>
          <w:color w:val="000000" w:themeColor="text1"/>
          <w:spacing w:val="0"/>
          <w:kern w:val="0"/>
          <w:sz w:val="22"/>
          <w:szCs w:val="22"/>
        </w:rPr>
        <w:t xml:space="preserve">po </w:t>
      </w:r>
      <w:r>
        <w:rPr>
          <w:rFonts w:asciiTheme="minorHAnsi" w:eastAsia="Calibri" w:hAnsiTheme="minorHAnsi" w:cs="Arial"/>
          <w:b w:val="0"/>
          <w:color w:val="000000" w:themeColor="text1"/>
          <w:spacing w:val="0"/>
          <w:kern w:val="0"/>
          <w:sz w:val="22"/>
          <w:szCs w:val="22"/>
        </w:rPr>
        <w:t>řádné</w:t>
      </w:r>
      <w:r w:rsidR="00A31197">
        <w:rPr>
          <w:rFonts w:asciiTheme="minorHAnsi" w:eastAsia="Calibri" w:hAnsiTheme="minorHAnsi" w:cs="Arial"/>
          <w:b w:val="0"/>
          <w:color w:val="000000" w:themeColor="text1"/>
          <w:spacing w:val="0"/>
          <w:kern w:val="0"/>
          <w:sz w:val="22"/>
          <w:szCs w:val="22"/>
        </w:rPr>
        <w:t>m</w:t>
      </w:r>
      <w:r>
        <w:rPr>
          <w:rFonts w:asciiTheme="minorHAnsi" w:eastAsia="Calibri" w:hAnsiTheme="minorHAnsi" w:cs="Arial"/>
          <w:b w:val="0"/>
          <w:color w:val="000000" w:themeColor="text1"/>
          <w:spacing w:val="0"/>
          <w:kern w:val="0"/>
          <w:sz w:val="22"/>
          <w:szCs w:val="22"/>
        </w:rPr>
        <w:t xml:space="preserve"> dokončení a </w:t>
      </w:r>
      <w:r w:rsidRPr="001F4433">
        <w:rPr>
          <w:rFonts w:asciiTheme="minorHAnsi" w:eastAsia="Calibri" w:hAnsiTheme="minorHAnsi" w:cs="Arial"/>
          <w:b w:val="0"/>
          <w:color w:val="000000" w:themeColor="text1"/>
          <w:spacing w:val="0"/>
          <w:kern w:val="0"/>
          <w:sz w:val="22"/>
          <w:szCs w:val="22"/>
        </w:rPr>
        <w:t xml:space="preserve">předání části </w:t>
      </w:r>
      <w:r>
        <w:rPr>
          <w:rFonts w:asciiTheme="minorHAnsi" w:eastAsia="Calibri" w:hAnsiTheme="minorHAnsi" w:cs="Arial"/>
          <w:b w:val="0"/>
          <w:color w:val="000000" w:themeColor="text1"/>
          <w:spacing w:val="0"/>
          <w:kern w:val="0"/>
          <w:sz w:val="22"/>
          <w:szCs w:val="22"/>
        </w:rPr>
        <w:t>d</w:t>
      </w:r>
      <w:r w:rsidRPr="001F4433">
        <w:rPr>
          <w:rFonts w:asciiTheme="minorHAnsi" w:eastAsia="Calibri" w:hAnsiTheme="minorHAnsi" w:cs="Arial"/>
          <w:b w:val="0"/>
          <w:color w:val="000000" w:themeColor="text1"/>
          <w:spacing w:val="0"/>
          <w:kern w:val="0"/>
          <w:sz w:val="22"/>
          <w:szCs w:val="22"/>
        </w:rPr>
        <w:t xml:space="preserve">íla </w:t>
      </w:r>
      <w:r>
        <w:rPr>
          <w:rFonts w:asciiTheme="minorHAnsi" w:eastAsia="Calibri" w:hAnsiTheme="minorHAnsi" w:cs="Arial"/>
          <w:b w:val="0"/>
          <w:color w:val="000000" w:themeColor="text1"/>
          <w:spacing w:val="0"/>
          <w:kern w:val="0"/>
          <w:sz w:val="22"/>
          <w:szCs w:val="22"/>
        </w:rPr>
        <w:t>1</w:t>
      </w:r>
      <w:r w:rsidRPr="001F4433">
        <w:rPr>
          <w:rFonts w:asciiTheme="minorHAnsi" w:eastAsia="Calibri" w:hAnsiTheme="minorHAnsi" w:cs="Arial"/>
          <w:b w:val="0"/>
          <w:color w:val="000000" w:themeColor="text1"/>
          <w:spacing w:val="0"/>
          <w:kern w:val="0"/>
          <w:sz w:val="22"/>
          <w:szCs w:val="22"/>
        </w:rPr>
        <w:t xml:space="preserve"> a </w:t>
      </w:r>
      <w:r w:rsidR="002B2D0C">
        <w:rPr>
          <w:rFonts w:asciiTheme="minorHAnsi" w:eastAsia="Calibri" w:hAnsiTheme="minorHAnsi" w:cs="Arial"/>
          <w:b w:val="0"/>
          <w:color w:val="000000" w:themeColor="text1"/>
          <w:spacing w:val="0"/>
          <w:kern w:val="0"/>
          <w:sz w:val="22"/>
          <w:szCs w:val="22"/>
        </w:rPr>
        <w:t xml:space="preserve">další </w:t>
      </w:r>
      <w:r>
        <w:rPr>
          <w:rFonts w:asciiTheme="minorHAnsi" w:eastAsia="Calibri" w:hAnsiTheme="minorHAnsi" w:cs="Arial"/>
          <w:b w:val="0"/>
          <w:color w:val="000000" w:themeColor="text1"/>
          <w:spacing w:val="0"/>
          <w:kern w:val="0"/>
          <w:sz w:val="22"/>
          <w:szCs w:val="22"/>
        </w:rPr>
        <w:t>platb</w:t>
      </w:r>
      <w:r w:rsidR="002B2D0C">
        <w:rPr>
          <w:rFonts w:asciiTheme="minorHAnsi" w:eastAsia="Calibri" w:hAnsiTheme="minorHAnsi" w:cs="Arial"/>
          <w:b w:val="0"/>
          <w:color w:val="000000" w:themeColor="text1"/>
          <w:spacing w:val="0"/>
          <w:kern w:val="0"/>
          <w:sz w:val="22"/>
          <w:szCs w:val="22"/>
        </w:rPr>
        <w:t>y</w:t>
      </w:r>
      <w:r>
        <w:rPr>
          <w:rFonts w:asciiTheme="minorHAnsi" w:eastAsia="Calibri" w:hAnsiTheme="minorHAnsi" w:cs="Arial"/>
          <w:b w:val="0"/>
          <w:color w:val="000000" w:themeColor="text1"/>
          <w:spacing w:val="0"/>
          <w:kern w:val="0"/>
          <w:sz w:val="22"/>
          <w:szCs w:val="22"/>
        </w:rPr>
        <w:t xml:space="preserve"> smluvní ceny odpovídající části 2 </w:t>
      </w:r>
      <w:r w:rsidR="001F4433">
        <w:rPr>
          <w:rFonts w:asciiTheme="minorHAnsi" w:eastAsia="Calibri" w:hAnsiTheme="minorHAnsi" w:cs="Arial"/>
          <w:b w:val="0"/>
          <w:color w:val="000000" w:themeColor="text1"/>
          <w:spacing w:val="0"/>
          <w:kern w:val="0"/>
          <w:sz w:val="22"/>
          <w:szCs w:val="22"/>
        </w:rPr>
        <w:t xml:space="preserve">budou uhrazeny </w:t>
      </w:r>
      <w:r w:rsidRPr="00BB1F2E">
        <w:rPr>
          <w:rFonts w:asciiTheme="minorHAnsi" w:eastAsia="Calibri" w:hAnsiTheme="minorHAnsi" w:cs="Arial"/>
          <w:b w:val="0"/>
          <w:color w:val="000000" w:themeColor="text1"/>
          <w:spacing w:val="0"/>
          <w:kern w:val="0"/>
          <w:sz w:val="22"/>
          <w:szCs w:val="22"/>
        </w:rPr>
        <w:t xml:space="preserve">po </w:t>
      </w:r>
      <w:r>
        <w:rPr>
          <w:rFonts w:asciiTheme="minorHAnsi" w:eastAsia="Calibri" w:hAnsiTheme="minorHAnsi" w:cs="Arial"/>
          <w:b w:val="0"/>
          <w:color w:val="000000" w:themeColor="text1"/>
          <w:spacing w:val="0"/>
          <w:kern w:val="0"/>
          <w:sz w:val="22"/>
          <w:szCs w:val="22"/>
        </w:rPr>
        <w:t>řádné</w:t>
      </w:r>
      <w:r w:rsidR="001F4433">
        <w:rPr>
          <w:rFonts w:asciiTheme="minorHAnsi" w:eastAsia="Calibri" w:hAnsiTheme="minorHAnsi" w:cs="Arial"/>
          <w:b w:val="0"/>
          <w:color w:val="000000" w:themeColor="text1"/>
          <w:spacing w:val="0"/>
          <w:kern w:val="0"/>
          <w:sz w:val="22"/>
          <w:szCs w:val="22"/>
        </w:rPr>
        <w:t>m</w:t>
      </w:r>
      <w:r>
        <w:rPr>
          <w:rFonts w:asciiTheme="minorHAnsi" w:eastAsia="Calibri" w:hAnsiTheme="minorHAnsi" w:cs="Arial"/>
          <w:b w:val="0"/>
          <w:color w:val="000000" w:themeColor="text1"/>
          <w:spacing w:val="0"/>
          <w:kern w:val="0"/>
          <w:sz w:val="22"/>
          <w:szCs w:val="22"/>
        </w:rPr>
        <w:t xml:space="preserve"> dokončení a </w:t>
      </w:r>
      <w:r w:rsidRPr="00BB1F2E">
        <w:rPr>
          <w:rFonts w:asciiTheme="minorHAnsi" w:eastAsia="Calibri" w:hAnsiTheme="minorHAnsi" w:cs="Arial"/>
          <w:b w:val="0"/>
          <w:color w:val="000000" w:themeColor="text1"/>
          <w:spacing w:val="0"/>
          <w:kern w:val="0"/>
          <w:sz w:val="22"/>
          <w:szCs w:val="22"/>
        </w:rPr>
        <w:t xml:space="preserve">předání části </w:t>
      </w:r>
      <w:r>
        <w:rPr>
          <w:rFonts w:asciiTheme="minorHAnsi" w:eastAsia="Calibri" w:hAnsiTheme="minorHAnsi" w:cs="Arial"/>
          <w:b w:val="0"/>
          <w:color w:val="000000" w:themeColor="text1"/>
          <w:spacing w:val="0"/>
          <w:kern w:val="0"/>
          <w:sz w:val="22"/>
          <w:szCs w:val="22"/>
        </w:rPr>
        <w:t>d</w:t>
      </w:r>
      <w:r w:rsidRPr="00BB1F2E">
        <w:rPr>
          <w:rFonts w:asciiTheme="minorHAnsi" w:eastAsia="Calibri" w:hAnsiTheme="minorHAnsi" w:cs="Arial"/>
          <w:b w:val="0"/>
          <w:color w:val="000000" w:themeColor="text1"/>
          <w:spacing w:val="0"/>
          <w:kern w:val="0"/>
          <w:sz w:val="22"/>
          <w:szCs w:val="22"/>
        </w:rPr>
        <w:t xml:space="preserve">íla </w:t>
      </w:r>
      <w:r>
        <w:rPr>
          <w:rFonts w:asciiTheme="minorHAnsi" w:eastAsia="Calibri" w:hAnsiTheme="minorHAnsi" w:cs="Arial"/>
          <w:b w:val="0"/>
          <w:color w:val="000000" w:themeColor="text1"/>
          <w:spacing w:val="0"/>
          <w:kern w:val="0"/>
          <w:sz w:val="22"/>
          <w:szCs w:val="22"/>
        </w:rPr>
        <w:t>2</w:t>
      </w:r>
      <w:r w:rsidR="001F4433">
        <w:rPr>
          <w:rFonts w:asciiTheme="minorHAnsi" w:eastAsia="Calibri" w:hAnsiTheme="minorHAnsi" w:cs="Arial"/>
          <w:b w:val="0"/>
          <w:color w:val="000000" w:themeColor="text1"/>
          <w:spacing w:val="0"/>
          <w:kern w:val="0"/>
          <w:sz w:val="22"/>
          <w:szCs w:val="22"/>
        </w:rPr>
        <w:t>, nebo po řádném dokončení a předání jednotlivých položek této části</w:t>
      </w:r>
      <w:r w:rsidRPr="001F4433">
        <w:rPr>
          <w:rFonts w:asciiTheme="minorHAnsi" w:eastAsia="Calibri" w:hAnsiTheme="minorHAnsi" w:cs="Arial"/>
          <w:b w:val="0"/>
          <w:color w:val="000000" w:themeColor="text1"/>
          <w:spacing w:val="0"/>
          <w:kern w:val="0"/>
          <w:sz w:val="22"/>
          <w:szCs w:val="22"/>
        </w:rPr>
        <w:t xml:space="preserve">. </w:t>
      </w:r>
    </w:p>
    <w:p w14:paraId="4B39772C" w14:textId="15006434" w:rsidR="00560D18" w:rsidRPr="00A47605" w:rsidRDefault="00560D18" w:rsidP="00A47605">
      <w:pPr>
        <w:pStyle w:val="Nzev"/>
        <w:numPr>
          <w:ilvl w:val="0"/>
          <w:numId w:val="7"/>
        </w:numPr>
        <w:spacing w:line="240" w:lineRule="atLeast"/>
        <w:ind w:left="426"/>
        <w:jc w:val="both"/>
        <w:rPr>
          <w:rFonts w:asciiTheme="minorHAnsi" w:eastAsia="Calibri" w:hAnsiTheme="minorHAnsi" w:cs="Arial"/>
          <w:b w:val="0"/>
          <w:bCs/>
          <w:color w:val="000000" w:themeColor="text1"/>
          <w:spacing w:val="0"/>
          <w:kern w:val="0"/>
          <w:sz w:val="22"/>
          <w:szCs w:val="22"/>
        </w:rPr>
      </w:pPr>
      <w:r w:rsidRPr="00A47605">
        <w:rPr>
          <w:rFonts w:asciiTheme="minorHAnsi" w:hAnsiTheme="minorHAnsi"/>
          <w:b w:val="0"/>
          <w:bCs/>
          <w:color w:val="000000" w:themeColor="text1"/>
          <w:sz w:val="22"/>
        </w:rPr>
        <w:t>Po řádném předání</w:t>
      </w:r>
      <w:r w:rsidR="00807ADC" w:rsidRPr="00A47605">
        <w:rPr>
          <w:rFonts w:asciiTheme="minorHAnsi" w:hAnsiTheme="minorHAnsi"/>
          <w:b w:val="0"/>
          <w:bCs/>
          <w:color w:val="000000" w:themeColor="text1"/>
          <w:sz w:val="22"/>
        </w:rPr>
        <w:t xml:space="preserve"> jednotlivých částí</w:t>
      </w:r>
      <w:r w:rsidRPr="00A47605">
        <w:rPr>
          <w:rFonts w:asciiTheme="minorHAnsi" w:hAnsiTheme="minorHAnsi"/>
          <w:b w:val="0"/>
          <w:bCs/>
          <w:color w:val="000000" w:themeColor="text1"/>
          <w:sz w:val="22"/>
        </w:rPr>
        <w:t xml:space="preserve"> díla objednateli vystaví </w:t>
      </w:r>
      <w:r w:rsidR="007C0178" w:rsidRPr="00A47605">
        <w:rPr>
          <w:rFonts w:asciiTheme="minorHAnsi" w:hAnsiTheme="minorHAnsi"/>
          <w:b w:val="0"/>
          <w:bCs/>
          <w:color w:val="000000" w:themeColor="text1"/>
          <w:sz w:val="22"/>
        </w:rPr>
        <w:t>autor</w:t>
      </w:r>
      <w:r w:rsidRPr="00A47605">
        <w:rPr>
          <w:rFonts w:asciiTheme="minorHAnsi" w:hAnsiTheme="minorHAnsi"/>
          <w:b w:val="0"/>
          <w:bCs/>
          <w:color w:val="000000" w:themeColor="text1"/>
          <w:sz w:val="22"/>
        </w:rPr>
        <w:t xml:space="preserve"> na úhradu díla bez zbytečného odkladu daňový doklad (fakturu) se splatností 21 dní ode dne jejího doručení objednateli.</w:t>
      </w:r>
      <w:r w:rsidR="008309FF" w:rsidRPr="00A47605">
        <w:rPr>
          <w:rFonts w:asciiTheme="minorHAnsi" w:eastAsiaTheme="minorEastAsia" w:hAnsiTheme="minorHAnsi" w:cs="Arial"/>
          <w:b w:val="0"/>
          <w:bCs/>
          <w:sz w:val="22"/>
          <w:lang w:eastAsia="cs-CZ"/>
        </w:rPr>
        <w:t xml:space="preserve"> </w:t>
      </w:r>
      <w:r w:rsidR="008309FF" w:rsidRPr="00A47605">
        <w:rPr>
          <w:rFonts w:asciiTheme="minorHAnsi" w:hAnsiTheme="minorHAnsi"/>
          <w:b w:val="0"/>
          <w:bCs/>
          <w:color w:val="000000" w:themeColor="text1"/>
          <w:sz w:val="22"/>
        </w:rPr>
        <w:t>Faktura může být vyhotovena v elektronické podobě a zaslána elektronicky.</w:t>
      </w:r>
    </w:p>
    <w:p w14:paraId="769DB1B1" w14:textId="452222E5" w:rsidR="001738DB" w:rsidRPr="00A47605" w:rsidRDefault="00560D18" w:rsidP="00A47605">
      <w:pPr>
        <w:pStyle w:val="Odstavecseseznamem"/>
        <w:numPr>
          <w:ilvl w:val="0"/>
          <w:numId w:val="7"/>
        </w:numPr>
        <w:spacing w:after="0"/>
        <w:ind w:left="426" w:hanging="426"/>
        <w:rPr>
          <w:rFonts w:asciiTheme="minorHAnsi" w:hAnsiTheme="minorHAnsi"/>
          <w:color w:val="000000" w:themeColor="text1"/>
          <w:sz w:val="22"/>
        </w:rPr>
      </w:pPr>
      <w:r w:rsidRPr="00A47605">
        <w:rPr>
          <w:rFonts w:asciiTheme="minorHAnsi" w:hAnsiTheme="minorHAnsi"/>
          <w:color w:val="000000" w:themeColor="text1"/>
          <w:sz w:val="22"/>
        </w:rPr>
        <w:t xml:space="preserve">Daňový doklad musí obsahovat </w:t>
      </w:r>
      <w:r w:rsidR="00821F30" w:rsidRPr="00A47605">
        <w:rPr>
          <w:rFonts w:asciiTheme="minorHAnsi" w:hAnsiTheme="minorHAnsi"/>
          <w:color w:val="000000" w:themeColor="text1"/>
          <w:sz w:val="22"/>
        </w:rPr>
        <w:t xml:space="preserve">smlouvou stanovené náležitosti (musí být uvedeno číslo smlouvy Objednatele, název </w:t>
      </w:r>
      <w:r w:rsidR="00190DDF" w:rsidRPr="00A47605">
        <w:rPr>
          <w:rFonts w:asciiTheme="minorHAnsi" w:hAnsiTheme="minorHAnsi"/>
          <w:color w:val="000000" w:themeColor="text1"/>
          <w:sz w:val="22"/>
        </w:rPr>
        <w:t>d</w:t>
      </w:r>
      <w:r w:rsidR="00821F30" w:rsidRPr="00A47605">
        <w:rPr>
          <w:rFonts w:asciiTheme="minorHAnsi" w:hAnsiTheme="minorHAnsi"/>
          <w:color w:val="000000" w:themeColor="text1"/>
          <w:sz w:val="22"/>
        </w:rPr>
        <w:t>íla a údaj, že se jedná o projekt v rámci IROP, v přesném znění: Tento projekt je spolufinancován z prostředků Evropské unie, Evropského fondu pro regionální rozvoj, pod registračním číslem CZ.06.04.04/00/22_052/0003685</w:t>
      </w:r>
      <w:r w:rsidR="00DE4A0A" w:rsidRPr="00A47605">
        <w:rPr>
          <w:rFonts w:asciiTheme="minorHAnsi" w:hAnsiTheme="minorHAnsi"/>
          <w:color w:val="000000" w:themeColor="text1"/>
          <w:sz w:val="22"/>
        </w:rPr>
        <w:t>,</w:t>
      </w:r>
      <w:r w:rsidR="00821F30" w:rsidRPr="00A47605">
        <w:rPr>
          <w:rFonts w:asciiTheme="minorHAnsi" w:hAnsiTheme="minorHAnsi"/>
          <w:color w:val="000000" w:themeColor="text1"/>
          <w:sz w:val="22"/>
        </w:rPr>
        <w:t xml:space="preserve"> názvem „Klášter Kladruby - Život v řádu II. - Obnova konventní kaple“) a </w:t>
      </w:r>
      <w:r w:rsidRPr="00A47605">
        <w:rPr>
          <w:rFonts w:asciiTheme="minorHAnsi" w:hAnsiTheme="minorHAnsi"/>
          <w:color w:val="000000" w:themeColor="text1"/>
          <w:sz w:val="22"/>
        </w:rPr>
        <w:t xml:space="preserve">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w:t>
      </w:r>
      <w:r w:rsidR="007C0178" w:rsidRPr="00A47605">
        <w:rPr>
          <w:rFonts w:asciiTheme="minorHAnsi" w:hAnsiTheme="minorHAnsi"/>
          <w:color w:val="000000" w:themeColor="text1"/>
          <w:sz w:val="22"/>
        </w:rPr>
        <w:t>autor</w:t>
      </w:r>
      <w:r w:rsidRPr="00A47605">
        <w:rPr>
          <w:rFonts w:asciiTheme="minorHAnsi" w:hAnsiTheme="minorHAnsi"/>
          <w:color w:val="000000" w:themeColor="text1"/>
          <w:sz w:val="22"/>
        </w:rPr>
        <w:t xml:space="preserve"> je poté povinen vystavit nový s novým termínem splatnosti. V takovém případě není objednatel v prodlení s úhradou.</w:t>
      </w:r>
    </w:p>
    <w:p w14:paraId="1AB6C3EC" w14:textId="77777777" w:rsidR="00DA5C1E" w:rsidRPr="00A47605" w:rsidRDefault="00560D18" w:rsidP="00A47605">
      <w:pPr>
        <w:pStyle w:val="Odstavecseseznamem"/>
        <w:numPr>
          <w:ilvl w:val="0"/>
          <w:numId w:val="7"/>
        </w:numPr>
        <w:spacing w:after="0"/>
        <w:ind w:left="426" w:hanging="426"/>
        <w:rPr>
          <w:rFonts w:asciiTheme="minorHAnsi" w:hAnsiTheme="minorHAnsi"/>
          <w:color w:val="000000" w:themeColor="text1"/>
          <w:sz w:val="22"/>
        </w:rPr>
      </w:pPr>
      <w:r w:rsidRPr="00A47605">
        <w:rPr>
          <w:rFonts w:asciiTheme="minorHAnsi" w:hAnsiTheme="minorHAnsi"/>
          <w:color w:val="000000" w:themeColor="text1"/>
          <w:sz w:val="22"/>
        </w:rPr>
        <w:t xml:space="preserve">Objednatel je oprávněn provést zajišťovací úhradu DPH na účet příslušného finančního úřadu, jestliže se </w:t>
      </w:r>
      <w:r w:rsidR="007C0178" w:rsidRPr="00A47605">
        <w:rPr>
          <w:rFonts w:asciiTheme="minorHAnsi" w:hAnsiTheme="minorHAnsi"/>
          <w:color w:val="000000" w:themeColor="text1"/>
          <w:sz w:val="22"/>
        </w:rPr>
        <w:t>autor</w:t>
      </w:r>
      <w:r w:rsidRPr="00A47605">
        <w:rPr>
          <w:rFonts w:asciiTheme="minorHAnsi" w:hAnsiTheme="minorHAnsi"/>
          <w:color w:val="000000" w:themeColor="text1"/>
          <w:sz w:val="22"/>
        </w:rPr>
        <w:t xml:space="preserve"> stane ke dni uskutečnění zdanitelného plnění nespolehlivým plátcem dle zákona o dani z přidané hodnoty.</w:t>
      </w:r>
    </w:p>
    <w:p w14:paraId="7086E882" w14:textId="0E4156C4" w:rsidR="001738DB" w:rsidRPr="00A47605" w:rsidRDefault="007C0178" w:rsidP="00A47605">
      <w:pPr>
        <w:pStyle w:val="Odstavecseseznamem"/>
        <w:numPr>
          <w:ilvl w:val="0"/>
          <w:numId w:val="7"/>
        </w:numPr>
        <w:spacing w:after="0"/>
        <w:rPr>
          <w:rFonts w:asciiTheme="minorHAnsi" w:hAnsiTheme="minorHAnsi"/>
          <w:color w:val="000000" w:themeColor="text1"/>
          <w:sz w:val="22"/>
        </w:rPr>
      </w:pPr>
      <w:r w:rsidRPr="00A47605">
        <w:rPr>
          <w:rFonts w:asciiTheme="minorHAnsi" w:hAnsiTheme="minorHAnsi"/>
          <w:color w:val="000000" w:themeColor="text1"/>
          <w:sz w:val="22"/>
        </w:rPr>
        <w:lastRenderedPageBreak/>
        <w:t>Autor</w:t>
      </w:r>
      <w:r w:rsidR="00560D18" w:rsidRPr="00A47605">
        <w:rPr>
          <w:rFonts w:asciiTheme="minorHAnsi" w:hAnsiTheme="minorHAnsi"/>
          <w:color w:val="000000" w:themeColor="text1"/>
          <w:sz w:val="22"/>
        </w:rPr>
        <w:t xml:space="preserve"> prohlašuje, že ke dni podpisu smlouvy není nespolehlivým plátcem DPH dle § 106</w:t>
      </w:r>
      <w:r w:rsidR="00190DDF" w:rsidRPr="00A47605">
        <w:rPr>
          <w:rFonts w:asciiTheme="minorHAnsi" w:hAnsiTheme="minorHAnsi"/>
          <w:color w:val="000000" w:themeColor="text1"/>
          <w:sz w:val="22"/>
        </w:rPr>
        <w:t>a</w:t>
      </w:r>
      <w:r w:rsidR="00560D18" w:rsidRPr="00A47605">
        <w:rPr>
          <w:rFonts w:asciiTheme="minorHAnsi" w:hAnsiTheme="minorHAnsi"/>
          <w:color w:val="000000" w:themeColor="text1"/>
          <w:sz w:val="22"/>
        </w:rPr>
        <w:t xml:space="preserve"> zákona </w:t>
      </w:r>
      <w:r w:rsidR="0083265D" w:rsidRPr="00A47605">
        <w:rPr>
          <w:rFonts w:asciiTheme="minorHAnsi" w:hAnsiTheme="minorHAnsi"/>
          <w:color w:val="000000" w:themeColor="text1"/>
          <w:sz w:val="22"/>
        </w:rPr>
        <w:br/>
      </w:r>
      <w:r w:rsidR="00560D18" w:rsidRPr="00A47605">
        <w:rPr>
          <w:rFonts w:asciiTheme="minorHAnsi" w:hAnsiTheme="minorHAnsi"/>
          <w:color w:val="000000" w:themeColor="text1"/>
          <w:sz w:val="22"/>
        </w:rPr>
        <w:t xml:space="preserve">č. 235/2004 Sb., o dani z přidané hodnoty, v platném znění, a není veden v registru nespolehlivých plátců DPH. </w:t>
      </w:r>
      <w:r w:rsidRPr="00A47605">
        <w:rPr>
          <w:rFonts w:asciiTheme="minorHAnsi" w:hAnsiTheme="minorHAnsi"/>
          <w:color w:val="000000" w:themeColor="text1"/>
          <w:sz w:val="22"/>
        </w:rPr>
        <w:t>Autor</w:t>
      </w:r>
      <w:r w:rsidR="00560D18" w:rsidRPr="00A47605">
        <w:rPr>
          <w:rFonts w:asciiTheme="minorHAnsi" w:hAnsiTheme="minorHAnsi"/>
          <w:color w:val="000000" w:themeColor="text1"/>
          <w:sz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3E713E" w:rsidRPr="00A47605">
        <w:rPr>
          <w:rFonts w:asciiTheme="minorHAnsi" w:hAnsiTheme="minorHAnsi"/>
          <w:color w:val="000000" w:themeColor="text1"/>
          <w:sz w:val="22"/>
        </w:rPr>
        <w:t>a</w:t>
      </w:r>
      <w:r w:rsidRPr="00A47605">
        <w:rPr>
          <w:rFonts w:asciiTheme="minorHAnsi" w:hAnsiTheme="minorHAnsi"/>
          <w:color w:val="000000" w:themeColor="text1"/>
          <w:sz w:val="22"/>
        </w:rPr>
        <w:t>utor</w:t>
      </w:r>
      <w:r w:rsidR="00560D18" w:rsidRPr="00A47605">
        <w:rPr>
          <w:rFonts w:asciiTheme="minorHAnsi" w:hAnsiTheme="minorHAnsi"/>
          <w:color w:val="000000" w:themeColor="text1"/>
          <w:sz w:val="22"/>
        </w:rPr>
        <w:t xml:space="preserve"> stane nespolehlivým plátcem DPH,</w:t>
      </w:r>
      <w:r w:rsidR="00A47605">
        <w:rPr>
          <w:rFonts w:asciiTheme="minorHAnsi" w:hAnsiTheme="minorHAnsi"/>
          <w:color w:val="000000" w:themeColor="text1"/>
          <w:sz w:val="22"/>
        </w:rPr>
        <w:t xml:space="preserve"> </w:t>
      </w:r>
      <w:r w:rsidR="00560D18" w:rsidRPr="00A47605">
        <w:rPr>
          <w:rFonts w:asciiTheme="minorHAnsi" w:hAnsiTheme="minorHAnsi"/>
          <w:color w:val="000000" w:themeColor="text1"/>
          <w:sz w:val="22"/>
        </w:rPr>
        <w:t xml:space="preserve">je povinen tuto skutečnost oznámit objednateli neprodleně (nejpozději do 3 pracovních dnů ode dne, kdy tato skutečnost nastala) na email objednatele uvedený v hlavičce této smlouvy. V případě porušení oznamovací povinnosti je </w:t>
      </w:r>
      <w:r w:rsidRPr="00A47605">
        <w:rPr>
          <w:rFonts w:asciiTheme="minorHAnsi" w:hAnsiTheme="minorHAnsi"/>
          <w:color w:val="000000" w:themeColor="text1"/>
          <w:sz w:val="22"/>
        </w:rPr>
        <w:t>autor</w:t>
      </w:r>
      <w:r w:rsidR="00560D18" w:rsidRPr="00A47605">
        <w:rPr>
          <w:rFonts w:asciiTheme="minorHAnsi" w:hAnsiTheme="minorHAnsi"/>
          <w:color w:val="000000" w:themeColor="text1"/>
          <w:sz w:val="22"/>
        </w:rPr>
        <w:t xml:space="preserve"> povinen uhradit objednateli jednorázovou smluvní pokutu ve výši částky odpovídající výši DPH připočtené k celkové ceně díla. </w:t>
      </w:r>
    </w:p>
    <w:p w14:paraId="0292B0C7" w14:textId="77777777" w:rsidR="001F5908" w:rsidRDefault="001F5908" w:rsidP="001738DB">
      <w:pPr>
        <w:ind w:left="360"/>
        <w:jc w:val="both"/>
        <w:rPr>
          <w:rFonts w:asciiTheme="minorHAnsi" w:hAnsiTheme="minorHAnsi"/>
          <w:b/>
          <w:color w:val="000000" w:themeColor="text1"/>
          <w:sz w:val="22"/>
          <w:szCs w:val="22"/>
        </w:rPr>
      </w:pPr>
    </w:p>
    <w:p w14:paraId="509464FC" w14:textId="77777777" w:rsidR="001F5908" w:rsidRPr="00930432" w:rsidRDefault="00930432" w:rsidP="00457578">
      <w:pPr>
        <w:pStyle w:val="Odstavecseseznamem"/>
        <w:numPr>
          <w:ilvl w:val="0"/>
          <w:numId w:val="3"/>
        </w:numPr>
        <w:spacing w:after="0"/>
        <w:ind w:left="714" w:hanging="357"/>
        <w:jc w:val="center"/>
        <w:rPr>
          <w:rFonts w:ascii="Calibri" w:hAnsi="Calibri"/>
          <w:b/>
          <w:sz w:val="22"/>
        </w:rPr>
      </w:pPr>
      <w:r>
        <w:rPr>
          <w:rFonts w:ascii="Calibri" w:hAnsi="Calibri"/>
          <w:b/>
          <w:sz w:val="22"/>
        </w:rPr>
        <w:t>Vlastnictví d</w:t>
      </w:r>
      <w:r w:rsidR="001F5908" w:rsidRPr="00930432">
        <w:rPr>
          <w:rFonts w:ascii="Calibri" w:hAnsi="Calibri"/>
          <w:b/>
          <w:sz w:val="22"/>
        </w:rPr>
        <w:t>íla a udělení licence</w:t>
      </w:r>
    </w:p>
    <w:p w14:paraId="6EB5E50B" w14:textId="1DBD81E4" w:rsidR="001F5908" w:rsidRPr="004E4F9D" w:rsidRDefault="007C0178" w:rsidP="00E016C3">
      <w:pPr>
        <w:numPr>
          <w:ilvl w:val="0"/>
          <w:numId w:val="41"/>
        </w:numPr>
        <w:ind w:left="426"/>
        <w:jc w:val="both"/>
        <w:rPr>
          <w:rFonts w:ascii="Calibri" w:hAnsi="Calibri"/>
          <w:sz w:val="22"/>
          <w:szCs w:val="22"/>
        </w:rPr>
      </w:pPr>
      <w:r w:rsidRPr="004E4F9D">
        <w:rPr>
          <w:rFonts w:ascii="Calibri" w:hAnsi="Calibri"/>
          <w:sz w:val="22"/>
          <w:szCs w:val="22"/>
        </w:rPr>
        <w:t>Autor</w:t>
      </w:r>
      <w:r w:rsidR="001F5908" w:rsidRPr="004E4F9D">
        <w:rPr>
          <w:rFonts w:ascii="Calibri" w:hAnsi="Calibri"/>
          <w:sz w:val="22"/>
          <w:szCs w:val="22"/>
        </w:rPr>
        <w:t xml:space="preserve"> uděluje </w:t>
      </w:r>
      <w:r w:rsidR="00930432" w:rsidRPr="004E4F9D">
        <w:rPr>
          <w:rFonts w:ascii="Calibri" w:hAnsi="Calibri"/>
          <w:sz w:val="22"/>
          <w:szCs w:val="22"/>
        </w:rPr>
        <w:t>o</w:t>
      </w:r>
      <w:r w:rsidR="001F5908" w:rsidRPr="004E4F9D">
        <w:rPr>
          <w:rFonts w:ascii="Calibri" w:hAnsi="Calibri"/>
          <w:sz w:val="22"/>
          <w:szCs w:val="22"/>
        </w:rPr>
        <w:t>bjednateli výhradní licenci</w:t>
      </w:r>
      <w:r w:rsidR="00930432" w:rsidRPr="004E4F9D">
        <w:rPr>
          <w:rFonts w:ascii="Calibri" w:hAnsi="Calibri"/>
          <w:sz w:val="22"/>
          <w:szCs w:val="22"/>
        </w:rPr>
        <w:t xml:space="preserve"> k dílu,</w:t>
      </w:r>
      <w:r w:rsidR="001F5908" w:rsidRPr="004E4F9D">
        <w:rPr>
          <w:rFonts w:ascii="Calibri" w:hAnsi="Calibri"/>
          <w:sz w:val="22"/>
          <w:szCs w:val="22"/>
        </w:rPr>
        <w:t xml:space="preserve"> </w:t>
      </w:r>
      <w:r w:rsidR="00710B5D">
        <w:rPr>
          <w:rFonts w:ascii="Calibri" w:hAnsi="Calibri"/>
          <w:sz w:val="22"/>
          <w:szCs w:val="22"/>
        </w:rPr>
        <w:t xml:space="preserve">případně jeho částem, veškerým jeho výstupům a součástem (bude-li se jednat o autorské dílo ve smyslu zákona č. 121/2000 Sb., autorský zákon), </w:t>
      </w:r>
      <w:r w:rsidR="001F5908" w:rsidRPr="004E4F9D">
        <w:rPr>
          <w:rFonts w:ascii="Calibri" w:hAnsi="Calibri"/>
          <w:sz w:val="22"/>
          <w:szCs w:val="22"/>
        </w:rPr>
        <w:t>a to po</w:t>
      </w:r>
      <w:r w:rsidR="00710B5D">
        <w:rPr>
          <w:rFonts w:ascii="Calibri" w:hAnsi="Calibri"/>
          <w:sz w:val="22"/>
          <w:szCs w:val="22"/>
        </w:rPr>
        <w:t> </w:t>
      </w:r>
      <w:r w:rsidR="001F5908" w:rsidRPr="004E4F9D">
        <w:rPr>
          <w:rFonts w:ascii="Calibri" w:hAnsi="Calibri"/>
          <w:sz w:val="22"/>
          <w:szCs w:val="22"/>
        </w:rPr>
        <w:t xml:space="preserve">celou dobu trvání majetkových autorských práv, bez územního omezení. Obsahem licence je právo </w:t>
      </w:r>
      <w:r w:rsidR="00930432" w:rsidRPr="004E4F9D">
        <w:rPr>
          <w:rFonts w:ascii="Calibri" w:hAnsi="Calibri"/>
          <w:sz w:val="22"/>
          <w:szCs w:val="22"/>
        </w:rPr>
        <w:t>d</w:t>
      </w:r>
      <w:r w:rsidR="001F5908" w:rsidRPr="004E4F9D">
        <w:rPr>
          <w:rFonts w:ascii="Calibri" w:hAnsi="Calibri"/>
          <w:sz w:val="22"/>
          <w:szCs w:val="22"/>
        </w:rPr>
        <w:t>ílo</w:t>
      </w:r>
      <w:r w:rsidR="00710B5D">
        <w:rPr>
          <w:rFonts w:ascii="Calibri" w:hAnsi="Calibri"/>
          <w:sz w:val="22"/>
          <w:szCs w:val="22"/>
        </w:rPr>
        <w:t>, případně jeho části,</w:t>
      </w:r>
      <w:r w:rsidR="001F5908" w:rsidRPr="004E4F9D">
        <w:rPr>
          <w:rFonts w:ascii="Calibri" w:hAnsi="Calibri"/>
          <w:sz w:val="22"/>
          <w:szCs w:val="22"/>
        </w:rPr>
        <w:t xml:space="preserve"> užít v původní nebo zpracované či jinak pozměněné podobě, a to všemi známými způsoby užití, v neomezeném rozsahu.</w:t>
      </w:r>
    </w:p>
    <w:p w14:paraId="5320BB53" w14:textId="7C0B82EB" w:rsidR="001F5908" w:rsidRPr="00123211" w:rsidRDefault="00930432" w:rsidP="00E016C3">
      <w:pPr>
        <w:numPr>
          <w:ilvl w:val="0"/>
          <w:numId w:val="41"/>
        </w:numPr>
        <w:ind w:left="426"/>
        <w:jc w:val="both"/>
        <w:rPr>
          <w:rFonts w:ascii="Calibri" w:hAnsi="Calibri"/>
          <w:sz w:val="22"/>
          <w:szCs w:val="22"/>
        </w:rPr>
      </w:pPr>
      <w:r w:rsidRPr="00123211">
        <w:rPr>
          <w:rFonts w:ascii="Calibri" w:hAnsi="Calibri"/>
          <w:sz w:val="22"/>
          <w:szCs w:val="22"/>
        </w:rPr>
        <w:t>O</w:t>
      </w:r>
      <w:r w:rsidR="001F5908" w:rsidRPr="00123211">
        <w:rPr>
          <w:rFonts w:ascii="Calibri" w:hAnsi="Calibri"/>
          <w:sz w:val="22"/>
          <w:szCs w:val="22"/>
        </w:rPr>
        <w:t>sobnostní práva</w:t>
      </w:r>
      <w:r w:rsidRPr="00123211">
        <w:rPr>
          <w:rFonts w:ascii="Calibri" w:hAnsi="Calibri"/>
          <w:sz w:val="22"/>
          <w:szCs w:val="22"/>
        </w:rPr>
        <w:t xml:space="preserve"> </w:t>
      </w:r>
      <w:r w:rsidR="007C0178" w:rsidRPr="00123211">
        <w:rPr>
          <w:rFonts w:ascii="Calibri" w:hAnsi="Calibri"/>
          <w:sz w:val="22"/>
          <w:szCs w:val="22"/>
        </w:rPr>
        <w:t>autor</w:t>
      </w:r>
      <w:r w:rsidR="00986123" w:rsidRPr="00123211">
        <w:rPr>
          <w:rFonts w:ascii="Calibri" w:hAnsi="Calibri"/>
          <w:sz w:val="22"/>
          <w:szCs w:val="22"/>
        </w:rPr>
        <w:t>a</w:t>
      </w:r>
      <w:r w:rsidR="001F5908" w:rsidRPr="00123211">
        <w:rPr>
          <w:rFonts w:ascii="Calibri" w:hAnsi="Calibri"/>
          <w:sz w:val="22"/>
          <w:szCs w:val="22"/>
        </w:rPr>
        <w:t xml:space="preserve"> k </w:t>
      </w:r>
      <w:r w:rsidRPr="00123211">
        <w:rPr>
          <w:rFonts w:ascii="Calibri" w:hAnsi="Calibri"/>
          <w:sz w:val="22"/>
          <w:szCs w:val="22"/>
        </w:rPr>
        <w:t>d</w:t>
      </w:r>
      <w:r w:rsidR="001F5908" w:rsidRPr="00123211">
        <w:rPr>
          <w:rFonts w:ascii="Calibri" w:hAnsi="Calibri"/>
          <w:sz w:val="22"/>
          <w:szCs w:val="22"/>
        </w:rPr>
        <w:t xml:space="preserve">ílu zůstávají nedotčena. </w:t>
      </w:r>
    </w:p>
    <w:p w14:paraId="29BF4163" w14:textId="49DD0F7C" w:rsidR="001F5908" w:rsidRPr="00123211" w:rsidRDefault="001F5908" w:rsidP="00E016C3">
      <w:pPr>
        <w:numPr>
          <w:ilvl w:val="0"/>
          <w:numId w:val="41"/>
        </w:numPr>
        <w:ind w:left="426"/>
        <w:jc w:val="both"/>
        <w:rPr>
          <w:rFonts w:ascii="Calibri" w:hAnsi="Calibri"/>
          <w:sz w:val="22"/>
          <w:szCs w:val="22"/>
        </w:rPr>
      </w:pPr>
      <w:r w:rsidRPr="00123211">
        <w:rPr>
          <w:rFonts w:ascii="Calibri" w:hAnsi="Calibri"/>
          <w:sz w:val="22"/>
          <w:szCs w:val="22"/>
        </w:rPr>
        <w:t xml:space="preserve">Objednatel je oprávněn upravit či měnit </w:t>
      </w:r>
      <w:r w:rsidR="00930432" w:rsidRPr="00123211">
        <w:rPr>
          <w:rFonts w:ascii="Calibri" w:hAnsi="Calibri"/>
          <w:sz w:val="22"/>
          <w:szCs w:val="22"/>
        </w:rPr>
        <w:t>d</w:t>
      </w:r>
      <w:r w:rsidRPr="00123211">
        <w:rPr>
          <w:rFonts w:ascii="Calibri" w:hAnsi="Calibri"/>
          <w:sz w:val="22"/>
          <w:szCs w:val="22"/>
        </w:rPr>
        <w:t>ílo nebo jeho část takovým způsobem, který nesníží hodnotu tohoto autorského díla</w:t>
      </w:r>
      <w:r w:rsidR="00123211" w:rsidRPr="00123211">
        <w:rPr>
          <w:rFonts w:ascii="Calibri" w:hAnsi="Calibri"/>
          <w:sz w:val="22"/>
          <w:szCs w:val="22"/>
        </w:rPr>
        <w:t>.</w:t>
      </w:r>
      <w:r w:rsidR="00FE6361">
        <w:rPr>
          <w:rFonts w:ascii="Calibri" w:hAnsi="Calibri"/>
          <w:sz w:val="22"/>
          <w:szCs w:val="22"/>
        </w:rPr>
        <w:t xml:space="preserve"> Toto oprávnění může objednatel poskytnout třetí osobě. </w:t>
      </w:r>
    </w:p>
    <w:p w14:paraId="293C2B76" w14:textId="54E0B5C2" w:rsidR="001F5908" w:rsidRPr="003D3817" w:rsidRDefault="007C0178" w:rsidP="00E016C3">
      <w:pPr>
        <w:numPr>
          <w:ilvl w:val="0"/>
          <w:numId w:val="41"/>
        </w:numPr>
        <w:ind w:left="426"/>
        <w:jc w:val="both"/>
        <w:rPr>
          <w:rFonts w:ascii="Calibri" w:hAnsi="Calibri"/>
          <w:sz w:val="22"/>
          <w:szCs w:val="22"/>
        </w:rPr>
      </w:pPr>
      <w:r w:rsidRPr="003D3817">
        <w:rPr>
          <w:rFonts w:ascii="Calibri" w:hAnsi="Calibri"/>
          <w:sz w:val="22"/>
          <w:szCs w:val="22"/>
        </w:rPr>
        <w:t>Autor</w:t>
      </w:r>
      <w:r w:rsidR="001F5908" w:rsidRPr="003D3817">
        <w:rPr>
          <w:rFonts w:ascii="Calibri" w:hAnsi="Calibri"/>
          <w:sz w:val="22"/>
          <w:szCs w:val="22"/>
        </w:rPr>
        <w:t xml:space="preserve"> může používat i po předání </w:t>
      </w:r>
      <w:r w:rsidR="00930432" w:rsidRPr="003D3817">
        <w:rPr>
          <w:rFonts w:ascii="Calibri" w:hAnsi="Calibri"/>
          <w:sz w:val="22"/>
          <w:szCs w:val="22"/>
        </w:rPr>
        <w:t>d</w:t>
      </w:r>
      <w:r w:rsidR="001F5908" w:rsidRPr="003D3817">
        <w:rPr>
          <w:rFonts w:ascii="Calibri" w:hAnsi="Calibri"/>
          <w:sz w:val="22"/>
          <w:szCs w:val="22"/>
        </w:rPr>
        <w:t xml:space="preserve">íla </w:t>
      </w:r>
      <w:r w:rsidR="00930432" w:rsidRPr="003D3817">
        <w:rPr>
          <w:rFonts w:ascii="Calibri" w:hAnsi="Calibri"/>
          <w:sz w:val="22"/>
          <w:szCs w:val="22"/>
        </w:rPr>
        <w:t>o</w:t>
      </w:r>
      <w:r w:rsidR="001F5908" w:rsidRPr="003D3817">
        <w:rPr>
          <w:rFonts w:ascii="Calibri" w:hAnsi="Calibri"/>
          <w:sz w:val="22"/>
          <w:szCs w:val="22"/>
        </w:rPr>
        <w:t xml:space="preserve">bjednateli digitální </w:t>
      </w:r>
      <w:r w:rsidR="00123211" w:rsidRPr="003D3817">
        <w:rPr>
          <w:rFonts w:ascii="Calibri" w:hAnsi="Calibri"/>
          <w:sz w:val="22"/>
          <w:szCs w:val="22"/>
        </w:rPr>
        <w:t>kopie</w:t>
      </w:r>
      <w:r w:rsidR="001F5908" w:rsidRPr="003D3817">
        <w:rPr>
          <w:rFonts w:ascii="Calibri" w:hAnsi="Calibri"/>
          <w:sz w:val="22"/>
          <w:szCs w:val="22"/>
        </w:rPr>
        <w:t xml:space="preserve"> </w:t>
      </w:r>
      <w:r w:rsidR="00930432" w:rsidRPr="003D3817">
        <w:rPr>
          <w:rFonts w:ascii="Calibri" w:hAnsi="Calibri"/>
          <w:sz w:val="22"/>
          <w:szCs w:val="22"/>
        </w:rPr>
        <w:t>d</w:t>
      </w:r>
      <w:r w:rsidR="001F5908" w:rsidRPr="003D3817">
        <w:rPr>
          <w:rFonts w:ascii="Calibri" w:hAnsi="Calibri"/>
          <w:sz w:val="22"/>
          <w:szCs w:val="22"/>
        </w:rPr>
        <w:t xml:space="preserve">íla pro vlastní prezentační ukázky. </w:t>
      </w:r>
      <w:r w:rsidR="00260230" w:rsidRPr="003D3817">
        <w:rPr>
          <w:rFonts w:ascii="Calibri" w:hAnsi="Calibri"/>
          <w:sz w:val="22"/>
          <w:szCs w:val="22"/>
        </w:rPr>
        <w:br/>
      </w:r>
      <w:r w:rsidR="001F5908" w:rsidRPr="003D3817">
        <w:rPr>
          <w:rFonts w:ascii="Calibri" w:hAnsi="Calibri"/>
          <w:sz w:val="22"/>
          <w:szCs w:val="22"/>
        </w:rPr>
        <w:t xml:space="preserve">Při takovém použití však musí uvést </w:t>
      </w:r>
      <w:r w:rsidR="00930432" w:rsidRPr="003D3817">
        <w:rPr>
          <w:rFonts w:ascii="Calibri" w:hAnsi="Calibri"/>
          <w:sz w:val="22"/>
          <w:szCs w:val="22"/>
        </w:rPr>
        <w:t>o</w:t>
      </w:r>
      <w:r w:rsidR="001F5908" w:rsidRPr="003D3817">
        <w:rPr>
          <w:rFonts w:ascii="Calibri" w:hAnsi="Calibri"/>
          <w:sz w:val="22"/>
          <w:szCs w:val="22"/>
        </w:rPr>
        <w:t xml:space="preserve">bjednatele jako vlastníka </w:t>
      </w:r>
      <w:r w:rsidR="00930432" w:rsidRPr="003D3817">
        <w:rPr>
          <w:rFonts w:ascii="Calibri" w:hAnsi="Calibri"/>
          <w:sz w:val="22"/>
          <w:szCs w:val="22"/>
        </w:rPr>
        <w:t>d</w:t>
      </w:r>
      <w:r w:rsidR="001F5908" w:rsidRPr="003D3817">
        <w:rPr>
          <w:rFonts w:ascii="Calibri" w:hAnsi="Calibri"/>
          <w:sz w:val="22"/>
          <w:szCs w:val="22"/>
        </w:rPr>
        <w:t xml:space="preserve">íla. K jinému užití </w:t>
      </w:r>
      <w:r w:rsidR="00930432" w:rsidRPr="003D3817">
        <w:rPr>
          <w:rFonts w:ascii="Calibri" w:hAnsi="Calibri"/>
          <w:sz w:val="22"/>
          <w:szCs w:val="22"/>
        </w:rPr>
        <w:t>d</w:t>
      </w:r>
      <w:r w:rsidR="001F5908" w:rsidRPr="003D3817">
        <w:rPr>
          <w:rFonts w:ascii="Calibri" w:hAnsi="Calibri"/>
          <w:sz w:val="22"/>
          <w:szCs w:val="22"/>
        </w:rPr>
        <w:t xml:space="preserve">íla potřebuje </w:t>
      </w:r>
      <w:r w:rsidRPr="003D3817">
        <w:rPr>
          <w:rFonts w:ascii="Calibri" w:hAnsi="Calibri"/>
          <w:sz w:val="22"/>
          <w:szCs w:val="22"/>
        </w:rPr>
        <w:t>autor</w:t>
      </w:r>
      <w:r w:rsidR="001F5908" w:rsidRPr="003D3817">
        <w:rPr>
          <w:rFonts w:ascii="Calibri" w:hAnsi="Calibri"/>
          <w:sz w:val="22"/>
          <w:szCs w:val="22"/>
        </w:rPr>
        <w:t xml:space="preserve"> písemný souhlas </w:t>
      </w:r>
      <w:r w:rsidR="00930432" w:rsidRPr="003D3817">
        <w:rPr>
          <w:rFonts w:ascii="Calibri" w:hAnsi="Calibri"/>
          <w:sz w:val="22"/>
          <w:szCs w:val="22"/>
        </w:rPr>
        <w:t>o</w:t>
      </w:r>
      <w:r w:rsidR="001F5908" w:rsidRPr="003D3817">
        <w:rPr>
          <w:rFonts w:ascii="Calibri" w:hAnsi="Calibri"/>
          <w:sz w:val="22"/>
          <w:szCs w:val="22"/>
        </w:rPr>
        <w:t>bjednatele.</w:t>
      </w:r>
    </w:p>
    <w:p w14:paraId="045C2610" w14:textId="174FADA6" w:rsidR="001F5908" w:rsidRPr="00930432" w:rsidRDefault="001F5908" w:rsidP="00E016C3">
      <w:pPr>
        <w:numPr>
          <w:ilvl w:val="0"/>
          <w:numId w:val="41"/>
        </w:numPr>
        <w:ind w:left="426"/>
        <w:jc w:val="both"/>
        <w:rPr>
          <w:rFonts w:ascii="Calibri" w:hAnsi="Calibri"/>
          <w:sz w:val="22"/>
          <w:szCs w:val="22"/>
        </w:rPr>
      </w:pPr>
      <w:r w:rsidRPr="00930432">
        <w:rPr>
          <w:rFonts w:ascii="Calibri" w:hAnsi="Calibri"/>
          <w:sz w:val="22"/>
          <w:szCs w:val="22"/>
        </w:rPr>
        <w:t xml:space="preserve">Objednatel je na základě této smlouvy oprávněn poskytnout oprávnění tvořící součást licence zcela nebo z části třetí osobě, s čímž </w:t>
      </w:r>
      <w:r w:rsidR="007C0178">
        <w:rPr>
          <w:rFonts w:ascii="Calibri" w:hAnsi="Calibri"/>
          <w:sz w:val="22"/>
          <w:szCs w:val="22"/>
        </w:rPr>
        <w:t>autor</w:t>
      </w:r>
      <w:r w:rsidRPr="00930432">
        <w:rPr>
          <w:rFonts w:ascii="Calibri" w:hAnsi="Calibri"/>
          <w:sz w:val="22"/>
          <w:szCs w:val="22"/>
        </w:rPr>
        <w:t xml:space="preserve"> souhlasí. K poskytnutí podlicence dle tohoto odstavce nepotřebuje </w:t>
      </w:r>
      <w:r w:rsidR="00930432">
        <w:rPr>
          <w:rFonts w:ascii="Calibri" w:hAnsi="Calibri"/>
          <w:sz w:val="22"/>
          <w:szCs w:val="22"/>
        </w:rPr>
        <w:t>o</w:t>
      </w:r>
      <w:r w:rsidRPr="00930432">
        <w:rPr>
          <w:rFonts w:ascii="Calibri" w:hAnsi="Calibri"/>
          <w:sz w:val="22"/>
          <w:szCs w:val="22"/>
        </w:rPr>
        <w:t xml:space="preserve">bjednatel žádný další souhlas </w:t>
      </w:r>
      <w:r w:rsidR="007C0178">
        <w:rPr>
          <w:rFonts w:ascii="Calibri" w:hAnsi="Calibri"/>
          <w:sz w:val="22"/>
          <w:szCs w:val="22"/>
        </w:rPr>
        <w:t>autor</w:t>
      </w:r>
      <w:r w:rsidR="003E713E">
        <w:rPr>
          <w:rFonts w:ascii="Calibri" w:hAnsi="Calibri"/>
          <w:sz w:val="22"/>
          <w:szCs w:val="22"/>
        </w:rPr>
        <w:t>a</w:t>
      </w:r>
      <w:r w:rsidRPr="00930432">
        <w:rPr>
          <w:rFonts w:ascii="Calibri" w:hAnsi="Calibri"/>
          <w:sz w:val="22"/>
          <w:szCs w:val="22"/>
        </w:rPr>
        <w:t>.</w:t>
      </w:r>
    </w:p>
    <w:p w14:paraId="5E2CDF45" w14:textId="0B7A4E3C" w:rsidR="001F5908" w:rsidRDefault="001F5908" w:rsidP="00E016C3">
      <w:pPr>
        <w:numPr>
          <w:ilvl w:val="0"/>
          <w:numId w:val="41"/>
        </w:numPr>
        <w:ind w:left="426"/>
        <w:jc w:val="both"/>
        <w:rPr>
          <w:rFonts w:ascii="Calibri" w:hAnsi="Calibri"/>
          <w:sz w:val="22"/>
          <w:szCs w:val="22"/>
        </w:rPr>
      </w:pPr>
      <w:r w:rsidRPr="00930432">
        <w:rPr>
          <w:rFonts w:ascii="Calibri" w:hAnsi="Calibri"/>
          <w:sz w:val="22"/>
          <w:szCs w:val="22"/>
        </w:rPr>
        <w:t>Objednatel není povinen licenci využít.</w:t>
      </w:r>
    </w:p>
    <w:p w14:paraId="0DEBFEA5" w14:textId="2F1241EB" w:rsidR="00CA4D6C" w:rsidRPr="001F4433" w:rsidRDefault="00CA4D6C" w:rsidP="001F4433">
      <w:pPr>
        <w:numPr>
          <w:ilvl w:val="0"/>
          <w:numId w:val="41"/>
        </w:numPr>
        <w:ind w:left="426"/>
        <w:jc w:val="both"/>
        <w:rPr>
          <w:rFonts w:ascii="Calibri" w:hAnsi="Calibri"/>
          <w:sz w:val="22"/>
          <w:szCs w:val="22"/>
        </w:rPr>
      </w:pPr>
      <w:r w:rsidRPr="001F4433">
        <w:rPr>
          <w:rFonts w:ascii="Calibri" w:hAnsi="Calibri"/>
          <w:sz w:val="22"/>
          <w:szCs w:val="22"/>
        </w:rPr>
        <w:t xml:space="preserve">Zhotovitel výslovně prohlašuje, že je plně oprávněn disponovat právy k duševnímu vlastnictví včetně výše uvedených autorských práv, a zavazuje se zajistit řádné a nerušené užívání </w:t>
      </w:r>
      <w:r>
        <w:rPr>
          <w:rFonts w:ascii="Calibri" w:hAnsi="Calibri"/>
          <w:sz w:val="22"/>
          <w:szCs w:val="22"/>
        </w:rPr>
        <w:t>d</w:t>
      </w:r>
      <w:r w:rsidRPr="001F4433">
        <w:rPr>
          <w:rFonts w:ascii="Calibri" w:hAnsi="Calibri"/>
          <w:sz w:val="22"/>
          <w:szCs w:val="22"/>
        </w:rPr>
        <w:t xml:space="preserve">íla </w:t>
      </w:r>
      <w:r>
        <w:rPr>
          <w:rFonts w:ascii="Calibri" w:hAnsi="Calibri"/>
          <w:sz w:val="22"/>
          <w:szCs w:val="22"/>
        </w:rPr>
        <w:t>o</w:t>
      </w:r>
      <w:r w:rsidRPr="001F4433">
        <w:rPr>
          <w:rFonts w:ascii="Calibri" w:hAnsi="Calibri"/>
          <w:sz w:val="22"/>
          <w:szCs w:val="22"/>
        </w:rPr>
        <w:t xml:space="preserve">bjednatelem, včetně případného zajištění dalších souhlasů a licencí od autorů děl v souladu s autorským zákonem, popř. od nositelů jiných práv duševního vlastnictví v souladu s právními předpisy. Zhotovitel se zavazuje, že </w:t>
      </w:r>
      <w:r>
        <w:rPr>
          <w:rFonts w:ascii="Calibri" w:hAnsi="Calibri"/>
          <w:sz w:val="22"/>
          <w:szCs w:val="22"/>
        </w:rPr>
        <w:t>o</w:t>
      </w:r>
      <w:r w:rsidRPr="001F4433">
        <w:rPr>
          <w:rFonts w:ascii="Calibri" w:hAnsi="Calibri"/>
          <w:sz w:val="22"/>
          <w:szCs w:val="22"/>
        </w:rPr>
        <w:t xml:space="preserve">bjednateli uhradí veškeré náklady, výdaje, škody a majetkovou i nemajetkovou újmu, které objednateli vzniknou v důsledku toho, že </w:t>
      </w:r>
      <w:r>
        <w:rPr>
          <w:rFonts w:ascii="Calibri" w:hAnsi="Calibri"/>
          <w:sz w:val="22"/>
          <w:szCs w:val="22"/>
        </w:rPr>
        <w:t>o</w:t>
      </w:r>
      <w:r w:rsidRPr="001F4433">
        <w:rPr>
          <w:rFonts w:ascii="Calibri" w:hAnsi="Calibri"/>
          <w:sz w:val="22"/>
          <w:szCs w:val="22"/>
        </w:rPr>
        <w:t xml:space="preserve">bjednatel nemohl </w:t>
      </w:r>
      <w:r>
        <w:rPr>
          <w:rFonts w:ascii="Calibri" w:hAnsi="Calibri"/>
          <w:sz w:val="22"/>
          <w:szCs w:val="22"/>
        </w:rPr>
        <w:t>d</w:t>
      </w:r>
      <w:r w:rsidRPr="001F4433">
        <w:rPr>
          <w:rFonts w:ascii="Calibri" w:hAnsi="Calibri"/>
          <w:sz w:val="22"/>
          <w:szCs w:val="22"/>
        </w:rPr>
        <w:t>ílo užívat řádně a nerušeně.</w:t>
      </w:r>
    </w:p>
    <w:p w14:paraId="36590BBD" w14:textId="5E50FDEB" w:rsidR="00CA4D6C" w:rsidRDefault="00CA4D6C" w:rsidP="001F4433">
      <w:pPr>
        <w:numPr>
          <w:ilvl w:val="0"/>
          <w:numId w:val="41"/>
        </w:numPr>
        <w:ind w:left="426"/>
        <w:jc w:val="both"/>
        <w:rPr>
          <w:rFonts w:ascii="Calibri" w:hAnsi="Calibri"/>
          <w:sz w:val="22"/>
          <w:szCs w:val="22"/>
        </w:rPr>
      </w:pPr>
      <w:r w:rsidRPr="001F4433">
        <w:rPr>
          <w:rFonts w:ascii="Calibri" w:hAnsi="Calibri"/>
          <w:sz w:val="22"/>
          <w:szCs w:val="22"/>
        </w:rPr>
        <w:t xml:space="preserve">Zhotovitel výslovně prohlašuje, že udělení veškerých práv uvedených v tomto článku </w:t>
      </w:r>
      <w:r>
        <w:rPr>
          <w:rFonts w:ascii="Calibri" w:hAnsi="Calibri"/>
          <w:sz w:val="22"/>
          <w:szCs w:val="22"/>
        </w:rPr>
        <w:t>s</w:t>
      </w:r>
      <w:r w:rsidRPr="001F4433">
        <w:rPr>
          <w:rFonts w:ascii="Calibri" w:hAnsi="Calibri"/>
          <w:sz w:val="22"/>
          <w:szCs w:val="22"/>
        </w:rPr>
        <w:t xml:space="preserve">mlouvy nelze ze strany </w:t>
      </w:r>
      <w:r>
        <w:rPr>
          <w:rFonts w:ascii="Calibri" w:hAnsi="Calibri"/>
          <w:sz w:val="22"/>
          <w:szCs w:val="22"/>
        </w:rPr>
        <w:t>z</w:t>
      </w:r>
      <w:r w:rsidRPr="001F4433">
        <w:rPr>
          <w:rFonts w:ascii="Calibri" w:hAnsi="Calibri"/>
          <w:sz w:val="22"/>
          <w:szCs w:val="22"/>
        </w:rPr>
        <w:t>hotovitele vypovědět a že na udělení těchto práv nemá vliv ani ukončení trvání</w:t>
      </w:r>
      <w:r w:rsidRPr="00CA4D6C">
        <w:rPr>
          <w:rFonts w:ascii="Calibri" w:hAnsi="Calibri"/>
          <w:sz w:val="22"/>
          <w:szCs w:val="22"/>
        </w:rPr>
        <w:t xml:space="preserve"> s</w:t>
      </w:r>
      <w:r w:rsidRPr="001F4433">
        <w:rPr>
          <w:rFonts w:ascii="Calibri" w:hAnsi="Calibri"/>
          <w:sz w:val="22"/>
          <w:szCs w:val="22"/>
        </w:rPr>
        <w:t>mlouvy.</w:t>
      </w:r>
    </w:p>
    <w:p w14:paraId="50E47B7F" w14:textId="0A2CCEA4" w:rsidR="00710B5D" w:rsidRDefault="00710B5D" w:rsidP="00710B5D">
      <w:pPr>
        <w:numPr>
          <w:ilvl w:val="0"/>
          <w:numId w:val="41"/>
        </w:numPr>
        <w:ind w:left="426"/>
        <w:jc w:val="both"/>
        <w:rPr>
          <w:rFonts w:ascii="Calibri" w:hAnsi="Calibri"/>
          <w:sz w:val="22"/>
          <w:szCs w:val="22"/>
        </w:rPr>
      </w:pPr>
      <w:r w:rsidRPr="004E4F9D">
        <w:rPr>
          <w:rFonts w:ascii="Calibri" w:hAnsi="Calibri"/>
          <w:sz w:val="22"/>
          <w:szCs w:val="22"/>
        </w:rPr>
        <w:t>Vlastnictví originálů díla</w:t>
      </w:r>
      <w:r>
        <w:rPr>
          <w:rFonts w:ascii="Calibri" w:hAnsi="Calibri"/>
          <w:sz w:val="22"/>
          <w:szCs w:val="22"/>
        </w:rPr>
        <w:t xml:space="preserve"> nebo jeho části</w:t>
      </w:r>
      <w:r w:rsidRPr="004E4F9D">
        <w:rPr>
          <w:rFonts w:ascii="Calibri" w:hAnsi="Calibri"/>
          <w:sz w:val="22"/>
          <w:szCs w:val="22"/>
        </w:rPr>
        <w:t xml:space="preserve"> přechází podpisem protokolu o předání a převzetí díla</w:t>
      </w:r>
      <w:r>
        <w:rPr>
          <w:rFonts w:ascii="Calibri" w:hAnsi="Calibri"/>
          <w:sz w:val="22"/>
          <w:szCs w:val="22"/>
        </w:rPr>
        <w:t xml:space="preserve">, ev. jeho části </w:t>
      </w:r>
      <w:r w:rsidRPr="004E4F9D">
        <w:rPr>
          <w:rFonts w:ascii="Calibri" w:hAnsi="Calibri"/>
          <w:sz w:val="22"/>
          <w:szCs w:val="22"/>
        </w:rPr>
        <w:t>a zaplacením sjednané ceny za dílo</w:t>
      </w:r>
      <w:r>
        <w:rPr>
          <w:rFonts w:ascii="Calibri" w:hAnsi="Calibri"/>
          <w:sz w:val="22"/>
          <w:szCs w:val="22"/>
        </w:rPr>
        <w:t>, ev. ceny jeho předané části díla,</w:t>
      </w:r>
      <w:r w:rsidRPr="004E4F9D">
        <w:rPr>
          <w:rFonts w:ascii="Calibri" w:hAnsi="Calibri"/>
          <w:sz w:val="22"/>
          <w:szCs w:val="22"/>
        </w:rPr>
        <w:t xml:space="preserve"> na objednatele.</w:t>
      </w:r>
    </w:p>
    <w:p w14:paraId="6862959F" w14:textId="77777777" w:rsidR="00710B5D" w:rsidRPr="001F4433" w:rsidRDefault="00710B5D" w:rsidP="00710B5D">
      <w:pPr>
        <w:numPr>
          <w:ilvl w:val="0"/>
          <w:numId w:val="41"/>
        </w:numPr>
        <w:ind w:left="426"/>
        <w:jc w:val="both"/>
        <w:rPr>
          <w:rFonts w:ascii="Calibri" w:hAnsi="Calibri"/>
          <w:sz w:val="22"/>
          <w:szCs w:val="22"/>
        </w:rPr>
      </w:pPr>
      <w:r w:rsidRPr="001F4433">
        <w:rPr>
          <w:rFonts w:ascii="Calibri" w:hAnsi="Calibri"/>
          <w:sz w:val="22"/>
          <w:szCs w:val="22"/>
        </w:rPr>
        <w:t xml:space="preserve">Nebezpečí škody na </w:t>
      </w:r>
      <w:r>
        <w:rPr>
          <w:rFonts w:ascii="Calibri" w:hAnsi="Calibri"/>
          <w:sz w:val="22"/>
          <w:szCs w:val="22"/>
        </w:rPr>
        <w:t>d</w:t>
      </w:r>
      <w:r w:rsidRPr="001F4433">
        <w:rPr>
          <w:rFonts w:ascii="Calibri" w:hAnsi="Calibri"/>
          <w:sz w:val="22"/>
          <w:szCs w:val="22"/>
        </w:rPr>
        <w:t xml:space="preserve">íle přechází na </w:t>
      </w:r>
      <w:r>
        <w:rPr>
          <w:rFonts w:ascii="Calibri" w:hAnsi="Calibri"/>
          <w:sz w:val="22"/>
          <w:szCs w:val="22"/>
        </w:rPr>
        <w:t>o</w:t>
      </w:r>
      <w:r w:rsidRPr="001F4433">
        <w:rPr>
          <w:rFonts w:ascii="Calibri" w:hAnsi="Calibri"/>
          <w:sz w:val="22"/>
          <w:szCs w:val="22"/>
        </w:rPr>
        <w:t xml:space="preserve">bjednatele dnem převzetí </w:t>
      </w:r>
      <w:r>
        <w:rPr>
          <w:rFonts w:ascii="Calibri" w:hAnsi="Calibri"/>
          <w:sz w:val="22"/>
          <w:szCs w:val="22"/>
        </w:rPr>
        <w:t>d</w:t>
      </w:r>
      <w:r w:rsidRPr="001F4433">
        <w:rPr>
          <w:rFonts w:ascii="Calibri" w:hAnsi="Calibri"/>
          <w:sz w:val="22"/>
          <w:szCs w:val="22"/>
        </w:rPr>
        <w:t xml:space="preserve">íla jako celku, což bude stvrzeno předávacím protokolem. </w:t>
      </w:r>
    </w:p>
    <w:p w14:paraId="3F8289C4" w14:textId="1CD23A70" w:rsidR="00CA4D6C" w:rsidRDefault="00CA4D6C" w:rsidP="00710B5D">
      <w:pPr>
        <w:numPr>
          <w:ilvl w:val="0"/>
          <w:numId w:val="41"/>
        </w:numPr>
        <w:ind w:left="426"/>
        <w:jc w:val="both"/>
        <w:rPr>
          <w:rFonts w:ascii="Calibri" w:hAnsi="Calibri"/>
          <w:sz w:val="22"/>
          <w:szCs w:val="22"/>
        </w:rPr>
      </w:pPr>
      <w:r w:rsidRPr="001F4433">
        <w:rPr>
          <w:rFonts w:ascii="Calibri" w:hAnsi="Calibri"/>
          <w:sz w:val="22"/>
          <w:szCs w:val="22"/>
        </w:rPr>
        <w:t xml:space="preserve">Veškeré ujednání uvedená v tomto článku </w:t>
      </w:r>
      <w:r>
        <w:rPr>
          <w:rFonts w:ascii="Calibri" w:hAnsi="Calibri"/>
          <w:sz w:val="22"/>
          <w:szCs w:val="22"/>
        </w:rPr>
        <w:t>s</w:t>
      </w:r>
      <w:r w:rsidRPr="001F4433">
        <w:rPr>
          <w:rFonts w:ascii="Calibri" w:hAnsi="Calibri"/>
          <w:sz w:val="22"/>
          <w:szCs w:val="22"/>
        </w:rPr>
        <w:t xml:space="preserve">mlouvy se vztahují i na dílčí části </w:t>
      </w:r>
      <w:r>
        <w:rPr>
          <w:rFonts w:ascii="Calibri" w:hAnsi="Calibri"/>
          <w:sz w:val="22"/>
          <w:szCs w:val="22"/>
        </w:rPr>
        <w:t>d</w:t>
      </w:r>
      <w:r w:rsidRPr="001F4433">
        <w:rPr>
          <w:rFonts w:ascii="Calibri" w:hAnsi="Calibri"/>
          <w:sz w:val="22"/>
          <w:szCs w:val="22"/>
        </w:rPr>
        <w:t>íla.</w:t>
      </w:r>
    </w:p>
    <w:p w14:paraId="6E1819DA" w14:textId="2DA4BA08" w:rsidR="0041579B" w:rsidRDefault="0041579B" w:rsidP="0041579B">
      <w:pPr>
        <w:jc w:val="both"/>
        <w:rPr>
          <w:rFonts w:ascii="Calibri" w:hAnsi="Calibri"/>
          <w:sz w:val="22"/>
          <w:szCs w:val="22"/>
        </w:rPr>
      </w:pPr>
    </w:p>
    <w:p w14:paraId="238185DF" w14:textId="77777777" w:rsidR="0041579B" w:rsidRPr="00930432" w:rsidRDefault="0041579B" w:rsidP="0041579B">
      <w:pPr>
        <w:jc w:val="both"/>
        <w:rPr>
          <w:rFonts w:ascii="Calibri" w:hAnsi="Calibri"/>
          <w:sz w:val="22"/>
          <w:szCs w:val="22"/>
        </w:rPr>
      </w:pPr>
    </w:p>
    <w:p w14:paraId="7A7E4164" w14:textId="77777777" w:rsidR="00930432" w:rsidRDefault="00930432" w:rsidP="00930432">
      <w:pPr>
        <w:jc w:val="center"/>
        <w:rPr>
          <w:rFonts w:asciiTheme="minorHAnsi" w:hAnsiTheme="minorHAnsi"/>
          <w:b/>
          <w:color w:val="000000" w:themeColor="text1"/>
          <w:sz w:val="22"/>
          <w:szCs w:val="22"/>
        </w:rPr>
      </w:pPr>
    </w:p>
    <w:p w14:paraId="589F85AC" w14:textId="77777777" w:rsidR="00DD623A" w:rsidRPr="00123211" w:rsidRDefault="008B79AB" w:rsidP="00BD2D62">
      <w:pPr>
        <w:numPr>
          <w:ilvl w:val="0"/>
          <w:numId w:val="3"/>
        </w:numPr>
        <w:jc w:val="center"/>
        <w:rPr>
          <w:rFonts w:asciiTheme="minorHAnsi" w:hAnsiTheme="minorHAnsi"/>
          <w:b/>
          <w:color w:val="000000" w:themeColor="text1"/>
          <w:sz w:val="22"/>
          <w:szCs w:val="22"/>
        </w:rPr>
      </w:pPr>
      <w:r w:rsidRPr="00123211">
        <w:rPr>
          <w:rFonts w:asciiTheme="minorHAnsi" w:hAnsiTheme="minorHAnsi"/>
          <w:b/>
          <w:color w:val="000000" w:themeColor="text1"/>
          <w:sz w:val="22"/>
          <w:szCs w:val="22"/>
        </w:rPr>
        <w:t>Společná a závěrečná ustanovení</w:t>
      </w:r>
    </w:p>
    <w:p w14:paraId="7AD80A7F" w14:textId="4852F1D7" w:rsidR="00C56250" w:rsidRPr="00A47605" w:rsidRDefault="00C56250" w:rsidP="00C56250">
      <w:pPr>
        <w:pStyle w:val="Odstavecseseznamem"/>
        <w:numPr>
          <w:ilvl w:val="0"/>
          <w:numId w:val="2"/>
        </w:numPr>
        <w:spacing w:after="0"/>
        <w:rPr>
          <w:rFonts w:asciiTheme="minorHAnsi" w:hAnsiTheme="minorHAnsi"/>
          <w:color w:val="FF0000"/>
          <w:sz w:val="22"/>
        </w:rPr>
      </w:pPr>
      <w:r w:rsidRPr="00736B3F">
        <w:rPr>
          <w:rFonts w:asciiTheme="minorHAnsi" w:hAnsiTheme="minorHAnsi"/>
          <w:sz w:val="22"/>
        </w:rPr>
        <w:t>Tato smlouva byla sepsána ve dvou vyhotoveních. Každá ze smluvních stran obdržela po jednom totožném vyhotovení.</w:t>
      </w:r>
      <w:r w:rsidR="006B1868" w:rsidRPr="00736B3F">
        <w:rPr>
          <w:rFonts w:asciiTheme="minorHAnsi" w:hAnsiTheme="minorHAnsi"/>
          <w:color w:val="FF0000"/>
          <w:sz w:val="22"/>
        </w:rPr>
        <w:t xml:space="preserve"> </w:t>
      </w:r>
    </w:p>
    <w:p w14:paraId="4D17A35F" w14:textId="0844752A" w:rsidR="00DC3F88" w:rsidRDefault="00560D18" w:rsidP="001F4433">
      <w:pPr>
        <w:pStyle w:val="Odstavecseseznamem"/>
        <w:widowControl w:val="0"/>
        <w:numPr>
          <w:ilvl w:val="0"/>
          <w:numId w:val="2"/>
        </w:numPr>
        <w:suppressAutoHyphens/>
        <w:spacing w:after="0"/>
        <w:rPr>
          <w:rFonts w:asciiTheme="minorHAnsi" w:hAnsiTheme="minorHAnsi"/>
          <w:color w:val="000000" w:themeColor="text1"/>
          <w:sz w:val="22"/>
        </w:rPr>
      </w:pPr>
      <w:r w:rsidRPr="007B5AEB">
        <w:rPr>
          <w:rFonts w:asciiTheme="minorHAnsi" w:hAnsiTheme="minorHAnsi"/>
          <w:color w:val="000000" w:themeColor="text1"/>
          <w:sz w:val="22"/>
        </w:rPr>
        <w:t>Tato smlouva nabývá platnosti dnem podpisu o</w:t>
      </w:r>
      <w:r w:rsidR="00B6547C" w:rsidRPr="007B5AEB">
        <w:rPr>
          <w:rFonts w:asciiTheme="minorHAnsi" w:hAnsiTheme="minorHAnsi"/>
          <w:color w:val="000000" w:themeColor="text1"/>
          <w:sz w:val="22"/>
        </w:rPr>
        <w:t>běma smluvními stranami</w:t>
      </w:r>
      <w:r w:rsidR="00927F14" w:rsidRPr="001F4433">
        <w:rPr>
          <w:rFonts w:asciiTheme="minorHAnsi" w:hAnsiTheme="minorHAnsi"/>
          <w:color w:val="000000" w:themeColor="text1"/>
          <w:sz w:val="22"/>
        </w:rPr>
        <w:t xml:space="preserve"> a účinnosti dnem uveřejnění v registru smluv dle zákona č. 340/2015 Sb., o zvláštních podmínkách účinnosti některých smluv, uveřejňování těchto smluv a o registru smluv (zákon o registru smluv). Uveřejnění zajistí </w:t>
      </w:r>
      <w:r w:rsidR="00A8508F" w:rsidRPr="00A8508F">
        <w:rPr>
          <w:rFonts w:asciiTheme="minorHAnsi" w:hAnsiTheme="minorHAnsi"/>
          <w:color w:val="000000" w:themeColor="text1"/>
          <w:sz w:val="22"/>
        </w:rPr>
        <w:t>o</w:t>
      </w:r>
      <w:r w:rsidR="00927F14" w:rsidRPr="001F4433">
        <w:rPr>
          <w:rFonts w:asciiTheme="minorHAnsi" w:hAnsiTheme="minorHAnsi"/>
          <w:color w:val="000000" w:themeColor="text1"/>
          <w:sz w:val="22"/>
        </w:rPr>
        <w:t>bjednatel</w:t>
      </w:r>
      <w:r w:rsidR="003E713E" w:rsidRPr="007B5AEB">
        <w:rPr>
          <w:rFonts w:asciiTheme="minorHAnsi" w:hAnsiTheme="minorHAnsi"/>
          <w:color w:val="000000" w:themeColor="text1"/>
          <w:sz w:val="22"/>
        </w:rPr>
        <w:t>.</w:t>
      </w:r>
    </w:p>
    <w:p w14:paraId="78086835" w14:textId="037D4686" w:rsidR="00A8508F" w:rsidRPr="001F4433" w:rsidRDefault="00A8508F" w:rsidP="001F4433">
      <w:pPr>
        <w:pStyle w:val="Odstavecseseznamem"/>
        <w:widowControl w:val="0"/>
        <w:numPr>
          <w:ilvl w:val="0"/>
          <w:numId w:val="2"/>
        </w:numPr>
        <w:suppressAutoHyphens/>
        <w:spacing w:after="0"/>
        <w:rPr>
          <w:rFonts w:asciiTheme="minorHAnsi" w:hAnsiTheme="minorHAnsi"/>
          <w:color w:val="000000" w:themeColor="text1"/>
          <w:sz w:val="22"/>
        </w:rPr>
      </w:pPr>
      <w:r w:rsidRPr="001F4433">
        <w:rPr>
          <w:rFonts w:asciiTheme="minorHAnsi" w:hAnsiTheme="minorHAnsi"/>
          <w:color w:val="000000" w:themeColor="text1"/>
          <w:sz w:val="22"/>
        </w:rPr>
        <w:t xml:space="preserve">Objednatel je oprávněn od </w:t>
      </w:r>
      <w:r>
        <w:rPr>
          <w:rFonts w:asciiTheme="minorHAnsi" w:hAnsiTheme="minorHAnsi"/>
          <w:color w:val="000000" w:themeColor="text1"/>
          <w:sz w:val="22"/>
        </w:rPr>
        <w:t>této s</w:t>
      </w:r>
      <w:r w:rsidRPr="001F4433">
        <w:rPr>
          <w:rFonts w:asciiTheme="minorHAnsi" w:hAnsiTheme="minorHAnsi"/>
          <w:color w:val="000000" w:themeColor="text1"/>
          <w:sz w:val="22"/>
        </w:rPr>
        <w:t xml:space="preserve">mlouvy odstoupit v případech stanovených zákonem, jakož i v případech podstatného porušení Smlouvy, zejména: </w:t>
      </w:r>
    </w:p>
    <w:p w14:paraId="183AB18B" w14:textId="7F6E85AC" w:rsidR="00A8508F" w:rsidRPr="00A8508F" w:rsidRDefault="00A8508F" w:rsidP="001F4433">
      <w:pPr>
        <w:pStyle w:val="Odstavecseseznamem"/>
        <w:widowControl w:val="0"/>
        <w:numPr>
          <w:ilvl w:val="0"/>
          <w:numId w:val="0"/>
        </w:numPr>
        <w:suppressAutoHyphens/>
        <w:spacing w:after="0"/>
        <w:ind w:left="360"/>
        <w:rPr>
          <w:rFonts w:asciiTheme="minorHAnsi" w:hAnsiTheme="minorHAnsi"/>
          <w:color w:val="000000" w:themeColor="text1"/>
          <w:sz w:val="22"/>
        </w:rPr>
      </w:pPr>
      <w:r>
        <w:rPr>
          <w:rFonts w:asciiTheme="minorHAnsi" w:hAnsiTheme="minorHAnsi"/>
          <w:color w:val="000000" w:themeColor="text1"/>
          <w:sz w:val="22"/>
        </w:rPr>
        <w:t xml:space="preserve">- </w:t>
      </w:r>
      <w:r w:rsidRPr="001F4433">
        <w:rPr>
          <w:rFonts w:asciiTheme="minorHAnsi" w:hAnsiTheme="minorHAnsi"/>
          <w:color w:val="000000" w:themeColor="text1"/>
          <w:sz w:val="22"/>
        </w:rPr>
        <w:t xml:space="preserve">bude-li </w:t>
      </w:r>
      <w:r>
        <w:rPr>
          <w:rFonts w:asciiTheme="minorHAnsi" w:hAnsiTheme="minorHAnsi"/>
          <w:color w:val="000000" w:themeColor="text1"/>
          <w:sz w:val="22"/>
        </w:rPr>
        <w:t>z</w:t>
      </w:r>
      <w:r w:rsidRPr="001F4433">
        <w:rPr>
          <w:rFonts w:asciiTheme="minorHAnsi" w:hAnsiTheme="minorHAnsi"/>
          <w:color w:val="000000" w:themeColor="text1"/>
          <w:sz w:val="22"/>
        </w:rPr>
        <w:t xml:space="preserve">hotovitel v prodlení oproti době pro dokončení </w:t>
      </w:r>
      <w:r>
        <w:rPr>
          <w:rFonts w:asciiTheme="minorHAnsi" w:hAnsiTheme="minorHAnsi"/>
          <w:color w:val="000000" w:themeColor="text1"/>
          <w:sz w:val="22"/>
        </w:rPr>
        <w:t>č</w:t>
      </w:r>
      <w:r w:rsidR="00B874F3">
        <w:rPr>
          <w:rFonts w:asciiTheme="minorHAnsi" w:hAnsiTheme="minorHAnsi"/>
          <w:color w:val="000000" w:themeColor="text1"/>
          <w:sz w:val="22"/>
        </w:rPr>
        <w:t>á</w:t>
      </w:r>
      <w:r>
        <w:rPr>
          <w:rFonts w:asciiTheme="minorHAnsi" w:hAnsiTheme="minorHAnsi"/>
          <w:color w:val="000000" w:themeColor="text1"/>
          <w:sz w:val="22"/>
        </w:rPr>
        <w:t xml:space="preserve">sti díla </w:t>
      </w:r>
      <w:r w:rsidRPr="001F4433">
        <w:rPr>
          <w:rFonts w:asciiTheme="minorHAnsi" w:hAnsiTheme="minorHAnsi"/>
          <w:color w:val="000000" w:themeColor="text1"/>
          <w:sz w:val="22"/>
        </w:rPr>
        <w:t>po dobu delší než 30</w:t>
      </w:r>
      <w:r w:rsidRPr="00A8508F">
        <w:rPr>
          <w:rFonts w:asciiTheme="minorHAnsi" w:hAnsiTheme="minorHAnsi"/>
          <w:color w:val="000000" w:themeColor="text1"/>
          <w:sz w:val="22"/>
        </w:rPr>
        <w:t xml:space="preserve"> kalendářních </w:t>
      </w:r>
      <w:r w:rsidRPr="00A8508F">
        <w:rPr>
          <w:rFonts w:asciiTheme="minorHAnsi" w:hAnsiTheme="minorHAnsi"/>
          <w:color w:val="000000" w:themeColor="text1"/>
          <w:sz w:val="22"/>
        </w:rPr>
        <w:lastRenderedPageBreak/>
        <w:t>dnů,</w:t>
      </w:r>
    </w:p>
    <w:p w14:paraId="165ACC6D" w14:textId="03BC5A37" w:rsidR="00A8508F" w:rsidRPr="001F4433" w:rsidRDefault="00A8508F" w:rsidP="001F4433">
      <w:pPr>
        <w:pStyle w:val="Odstavecseseznamem"/>
        <w:widowControl w:val="0"/>
        <w:numPr>
          <w:ilvl w:val="0"/>
          <w:numId w:val="0"/>
        </w:numPr>
        <w:suppressAutoHyphens/>
        <w:spacing w:after="0"/>
        <w:ind w:left="360"/>
        <w:rPr>
          <w:rFonts w:asciiTheme="minorHAnsi" w:hAnsiTheme="minorHAnsi"/>
          <w:b/>
          <w:color w:val="000000" w:themeColor="text1"/>
          <w:sz w:val="22"/>
        </w:rPr>
      </w:pPr>
      <w:r>
        <w:rPr>
          <w:rFonts w:asciiTheme="minorHAnsi" w:hAnsiTheme="minorHAnsi"/>
          <w:color w:val="000000" w:themeColor="text1"/>
          <w:sz w:val="22"/>
        </w:rPr>
        <w:t xml:space="preserve">- </w:t>
      </w:r>
      <w:r w:rsidRPr="001F4433">
        <w:rPr>
          <w:rFonts w:asciiTheme="minorHAnsi" w:hAnsiTheme="minorHAnsi"/>
          <w:color w:val="000000" w:themeColor="text1"/>
          <w:sz w:val="22"/>
        </w:rPr>
        <w:t xml:space="preserve">pokud </w:t>
      </w:r>
      <w:r>
        <w:rPr>
          <w:rFonts w:asciiTheme="minorHAnsi" w:hAnsiTheme="minorHAnsi"/>
          <w:color w:val="000000" w:themeColor="text1"/>
          <w:sz w:val="22"/>
        </w:rPr>
        <w:t>z</w:t>
      </w:r>
      <w:r w:rsidRPr="001F4433">
        <w:rPr>
          <w:rFonts w:asciiTheme="minorHAnsi" w:hAnsiTheme="minorHAnsi"/>
          <w:color w:val="000000" w:themeColor="text1"/>
          <w:sz w:val="22"/>
        </w:rPr>
        <w:t xml:space="preserve">hotovitel bude provádět </w:t>
      </w:r>
      <w:r>
        <w:rPr>
          <w:rFonts w:asciiTheme="minorHAnsi" w:hAnsiTheme="minorHAnsi"/>
          <w:color w:val="000000" w:themeColor="text1"/>
          <w:sz w:val="22"/>
        </w:rPr>
        <w:t>d</w:t>
      </w:r>
      <w:r w:rsidRPr="001F4433">
        <w:rPr>
          <w:rFonts w:asciiTheme="minorHAnsi" w:hAnsiTheme="minorHAnsi"/>
          <w:color w:val="000000" w:themeColor="text1"/>
          <w:sz w:val="22"/>
        </w:rPr>
        <w:t xml:space="preserve">ílo nebo jeho část v rozporu se </w:t>
      </w:r>
      <w:r w:rsidR="001F4433">
        <w:rPr>
          <w:rFonts w:asciiTheme="minorHAnsi" w:hAnsiTheme="minorHAnsi"/>
          <w:color w:val="000000" w:themeColor="text1"/>
          <w:sz w:val="22"/>
        </w:rPr>
        <w:t>s</w:t>
      </w:r>
      <w:r w:rsidRPr="001F4433">
        <w:rPr>
          <w:rFonts w:asciiTheme="minorHAnsi" w:hAnsiTheme="minorHAnsi"/>
          <w:color w:val="000000" w:themeColor="text1"/>
          <w:sz w:val="22"/>
        </w:rPr>
        <w:t xml:space="preserve">mlouvou nebo v rozporu s pokyny </w:t>
      </w:r>
      <w:r>
        <w:rPr>
          <w:rFonts w:asciiTheme="minorHAnsi" w:hAnsiTheme="minorHAnsi"/>
          <w:color w:val="000000" w:themeColor="text1"/>
          <w:sz w:val="22"/>
        </w:rPr>
        <w:t>o</w:t>
      </w:r>
      <w:r w:rsidRPr="001F4433">
        <w:rPr>
          <w:rFonts w:asciiTheme="minorHAnsi" w:hAnsiTheme="minorHAnsi"/>
          <w:color w:val="000000" w:themeColor="text1"/>
          <w:sz w:val="22"/>
        </w:rPr>
        <w:t xml:space="preserve">bjednatele a nezjedná nápravu v přiměřené lhůtě (za přiměřenou se považuje lhůta 5 pracovních dnů), ačkoliv byl </w:t>
      </w:r>
      <w:r>
        <w:rPr>
          <w:rFonts w:asciiTheme="minorHAnsi" w:hAnsiTheme="minorHAnsi"/>
          <w:color w:val="000000" w:themeColor="text1"/>
          <w:sz w:val="22"/>
        </w:rPr>
        <w:t>z</w:t>
      </w:r>
      <w:r w:rsidRPr="001F4433">
        <w:rPr>
          <w:rFonts w:asciiTheme="minorHAnsi" w:hAnsiTheme="minorHAnsi"/>
          <w:color w:val="000000" w:themeColor="text1"/>
          <w:sz w:val="22"/>
        </w:rPr>
        <w:t xml:space="preserve">hotovitel na toto své chování nebo porušování povinností </w:t>
      </w:r>
      <w:r>
        <w:rPr>
          <w:rFonts w:asciiTheme="minorHAnsi" w:hAnsiTheme="minorHAnsi"/>
          <w:color w:val="000000" w:themeColor="text1"/>
          <w:sz w:val="22"/>
        </w:rPr>
        <w:t>o</w:t>
      </w:r>
      <w:r w:rsidRPr="001F4433">
        <w:rPr>
          <w:rFonts w:asciiTheme="minorHAnsi" w:hAnsiTheme="minorHAnsi"/>
          <w:color w:val="000000" w:themeColor="text1"/>
          <w:sz w:val="22"/>
        </w:rPr>
        <w:t>bjednatelem písemně upozorněn.</w:t>
      </w:r>
    </w:p>
    <w:p w14:paraId="34613928" w14:textId="1C7F6778" w:rsidR="00A8508F" w:rsidRPr="001F4433" w:rsidRDefault="00A8508F" w:rsidP="001F4433">
      <w:pPr>
        <w:pStyle w:val="Odstavecseseznamem"/>
        <w:widowControl w:val="0"/>
        <w:numPr>
          <w:ilvl w:val="0"/>
          <w:numId w:val="0"/>
        </w:numPr>
        <w:suppressAutoHyphens/>
        <w:spacing w:after="0"/>
        <w:ind w:left="360"/>
        <w:rPr>
          <w:rFonts w:asciiTheme="minorHAnsi" w:hAnsiTheme="minorHAnsi"/>
          <w:color w:val="000000" w:themeColor="text1"/>
          <w:sz w:val="22"/>
        </w:rPr>
      </w:pPr>
      <w:r w:rsidRPr="001F4433">
        <w:rPr>
          <w:rFonts w:asciiTheme="minorHAnsi" w:hAnsiTheme="minorHAnsi"/>
          <w:color w:val="000000" w:themeColor="text1"/>
          <w:sz w:val="22"/>
        </w:rPr>
        <w:t xml:space="preserve">Objednatel je dále oprávněn od </w:t>
      </w:r>
      <w:r>
        <w:rPr>
          <w:rFonts w:asciiTheme="minorHAnsi" w:hAnsiTheme="minorHAnsi"/>
          <w:color w:val="000000" w:themeColor="text1"/>
          <w:sz w:val="22"/>
        </w:rPr>
        <w:t>této s</w:t>
      </w:r>
      <w:r w:rsidRPr="001F4433">
        <w:rPr>
          <w:rFonts w:asciiTheme="minorHAnsi" w:hAnsiTheme="minorHAnsi"/>
          <w:color w:val="000000" w:themeColor="text1"/>
          <w:sz w:val="22"/>
        </w:rPr>
        <w:t xml:space="preserve">mlouvy odstoupit, bude-li na majetek </w:t>
      </w:r>
      <w:r>
        <w:rPr>
          <w:rFonts w:asciiTheme="minorHAnsi" w:hAnsiTheme="minorHAnsi"/>
          <w:color w:val="000000" w:themeColor="text1"/>
          <w:sz w:val="22"/>
        </w:rPr>
        <w:t>z</w:t>
      </w:r>
      <w:r w:rsidRPr="001F4433">
        <w:rPr>
          <w:rFonts w:asciiTheme="minorHAnsi" w:hAnsiTheme="minorHAnsi"/>
          <w:color w:val="000000" w:themeColor="text1"/>
          <w:sz w:val="22"/>
        </w:rPr>
        <w:t>hotovitele prohlášen ú</w:t>
      </w:r>
      <w:r w:rsidRPr="00A8508F">
        <w:rPr>
          <w:rFonts w:asciiTheme="minorHAnsi" w:hAnsiTheme="minorHAnsi"/>
          <w:color w:val="000000" w:themeColor="text1"/>
          <w:sz w:val="22"/>
        </w:rPr>
        <w:t>padek nebo hrozící úpadek nebo z</w:t>
      </w:r>
      <w:r w:rsidRPr="001F4433">
        <w:rPr>
          <w:rFonts w:asciiTheme="minorHAnsi" w:hAnsiTheme="minorHAnsi"/>
          <w:color w:val="000000" w:themeColor="text1"/>
          <w:sz w:val="22"/>
        </w:rPr>
        <w:t xml:space="preserve">hotovitel vstoupí do likvidace. </w:t>
      </w:r>
    </w:p>
    <w:p w14:paraId="5AFBB8DC" w14:textId="47F400FD" w:rsidR="00105437" w:rsidRPr="001F4433" w:rsidRDefault="00105437" w:rsidP="00105437">
      <w:pPr>
        <w:pStyle w:val="Odstavecseseznamem"/>
        <w:widowControl w:val="0"/>
        <w:numPr>
          <w:ilvl w:val="0"/>
          <w:numId w:val="2"/>
        </w:numPr>
        <w:suppressAutoHyphens/>
        <w:spacing w:after="0"/>
        <w:rPr>
          <w:rFonts w:asciiTheme="minorHAnsi" w:hAnsiTheme="minorHAnsi"/>
          <w:color w:val="000000" w:themeColor="text1"/>
          <w:sz w:val="22"/>
        </w:rPr>
      </w:pPr>
      <w:r>
        <w:rPr>
          <w:rFonts w:asciiTheme="minorHAnsi" w:hAnsiTheme="minorHAnsi"/>
          <w:color w:val="000000" w:themeColor="text1"/>
          <w:sz w:val="22"/>
        </w:rPr>
        <w:t xml:space="preserve">Zhotovitel </w:t>
      </w:r>
      <w:r w:rsidRPr="001F4433">
        <w:rPr>
          <w:rFonts w:asciiTheme="minorHAnsi" w:hAnsiTheme="minorHAnsi"/>
          <w:color w:val="000000" w:themeColor="text1"/>
          <w:sz w:val="22"/>
        </w:rPr>
        <w:t xml:space="preserve">je oprávněn od </w:t>
      </w:r>
      <w:r>
        <w:rPr>
          <w:rFonts w:asciiTheme="minorHAnsi" w:hAnsiTheme="minorHAnsi"/>
          <w:color w:val="000000" w:themeColor="text1"/>
          <w:sz w:val="22"/>
        </w:rPr>
        <w:t>této s</w:t>
      </w:r>
      <w:r w:rsidRPr="001F4433">
        <w:rPr>
          <w:rFonts w:asciiTheme="minorHAnsi" w:hAnsiTheme="minorHAnsi"/>
          <w:color w:val="000000" w:themeColor="text1"/>
          <w:sz w:val="22"/>
        </w:rPr>
        <w:t xml:space="preserve">mlouvy odstoupit v případech stanovených zákonem, jakož i v případech podstatného porušení Smlouvy, zejména: </w:t>
      </w:r>
    </w:p>
    <w:p w14:paraId="05EFB454" w14:textId="5EBCA758" w:rsidR="00105437" w:rsidRPr="00A8508F" w:rsidRDefault="00105437" w:rsidP="00105437">
      <w:pPr>
        <w:pStyle w:val="Odstavecseseznamem"/>
        <w:widowControl w:val="0"/>
        <w:numPr>
          <w:ilvl w:val="0"/>
          <w:numId w:val="0"/>
        </w:numPr>
        <w:suppressAutoHyphens/>
        <w:spacing w:after="0"/>
        <w:ind w:left="360"/>
        <w:rPr>
          <w:rFonts w:asciiTheme="minorHAnsi" w:hAnsiTheme="minorHAnsi"/>
          <w:color w:val="000000" w:themeColor="text1"/>
          <w:sz w:val="22"/>
        </w:rPr>
      </w:pPr>
      <w:r>
        <w:rPr>
          <w:rFonts w:asciiTheme="minorHAnsi" w:hAnsiTheme="minorHAnsi"/>
          <w:color w:val="000000" w:themeColor="text1"/>
          <w:sz w:val="22"/>
        </w:rPr>
        <w:t xml:space="preserve">- </w:t>
      </w:r>
      <w:r w:rsidRPr="001F4433">
        <w:rPr>
          <w:rFonts w:asciiTheme="minorHAnsi" w:hAnsiTheme="minorHAnsi"/>
          <w:color w:val="000000" w:themeColor="text1"/>
          <w:sz w:val="22"/>
        </w:rPr>
        <w:t xml:space="preserve">bude-li </w:t>
      </w:r>
      <w:r>
        <w:rPr>
          <w:rFonts w:asciiTheme="minorHAnsi" w:hAnsiTheme="minorHAnsi"/>
          <w:color w:val="000000" w:themeColor="text1"/>
          <w:sz w:val="22"/>
        </w:rPr>
        <w:t>objednatel</w:t>
      </w:r>
      <w:r w:rsidRPr="001F4433">
        <w:rPr>
          <w:rFonts w:asciiTheme="minorHAnsi" w:hAnsiTheme="minorHAnsi"/>
          <w:color w:val="000000" w:themeColor="text1"/>
          <w:sz w:val="22"/>
        </w:rPr>
        <w:t xml:space="preserve"> v prodlení oproti </w:t>
      </w:r>
      <w:r>
        <w:rPr>
          <w:rFonts w:asciiTheme="minorHAnsi" w:hAnsiTheme="minorHAnsi"/>
          <w:color w:val="000000" w:themeColor="text1"/>
          <w:sz w:val="22"/>
        </w:rPr>
        <w:t xml:space="preserve">úhradě některé části smluvní ceny a nezjedná nápravu ani v přiměřené době poskytnuté mu písemně zhotovitelem. </w:t>
      </w:r>
    </w:p>
    <w:p w14:paraId="1EE34975" w14:textId="79B23E09" w:rsidR="00C56250"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 xml:space="preserve">Smluvní strany se zavazují spolupůsobit jako osoba povinná v souladu se zákonem č. 320/2001 Sb., </w:t>
      </w:r>
      <w:r w:rsidR="0083265D">
        <w:rPr>
          <w:rFonts w:asciiTheme="minorHAnsi" w:hAnsiTheme="minorHAnsi"/>
          <w:color w:val="000000" w:themeColor="text1"/>
          <w:sz w:val="22"/>
        </w:rPr>
        <w:br/>
      </w:r>
      <w:r w:rsidRPr="006909AC">
        <w:rPr>
          <w:rFonts w:asciiTheme="minorHAnsi" w:hAnsiTheme="minorHAnsi"/>
          <w:color w:val="000000" w:themeColor="text1"/>
          <w:sz w:val="22"/>
        </w:rPr>
        <w:t>o finanční kontrole ve veřejné správě a o změně některých zákonů (zákon o finanční kontrole), ve znění pozdějších předpisů.</w:t>
      </w:r>
    </w:p>
    <w:p w14:paraId="405B109C" w14:textId="04B151C7" w:rsidR="007B5AEB" w:rsidRPr="001F4433" w:rsidRDefault="007B5AEB" w:rsidP="001F4433">
      <w:pPr>
        <w:pStyle w:val="Odstavecseseznamem"/>
        <w:widowControl w:val="0"/>
        <w:numPr>
          <w:ilvl w:val="0"/>
          <w:numId w:val="2"/>
        </w:numPr>
        <w:suppressAutoHyphens/>
        <w:spacing w:after="0"/>
        <w:rPr>
          <w:rFonts w:asciiTheme="minorHAnsi" w:hAnsiTheme="minorHAnsi"/>
          <w:color w:val="000000" w:themeColor="text1"/>
          <w:sz w:val="22"/>
        </w:rPr>
      </w:pPr>
      <w:r w:rsidRPr="001F4433">
        <w:rPr>
          <w:rFonts w:asciiTheme="minorHAnsi" w:hAnsiTheme="minorHAnsi"/>
          <w:color w:val="000000" w:themeColor="text1"/>
          <w:sz w:val="22"/>
        </w:rPr>
        <w:t xml:space="preserve">Zhotovitel není oprávněn postoupit práva a povinnosti vzniklé z této </w:t>
      </w:r>
      <w:r>
        <w:rPr>
          <w:rFonts w:asciiTheme="minorHAnsi" w:hAnsiTheme="minorHAnsi"/>
          <w:color w:val="000000" w:themeColor="text1"/>
          <w:sz w:val="22"/>
        </w:rPr>
        <w:t>s</w:t>
      </w:r>
      <w:r w:rsidRPr="001F4433">
        <w:rPr>
          <w:rFonts w:asciiTheme="minorHAnsi" w:hAnsiTheme="minorHAnsi"/>
          <w:color w:val="000000" w:themeColor="text1"/>
          <w:sz w:val="22"/>
        </w:rPr>
        <w:t xml:space="preserve">mlouvy nebo v souvislosti s ní, případně postoupit </w:t>
      </w:r>
      <w:r>
        <w:rPr>
          <w:rFonts w:asciiTheme="minorHAnsi" w:hAnsiTheme="minorHAnsi"/>
          <w:color w:val="000000" w:themeColor="text1"/>
          <w:sz w:val="22"/>
        </w:rPr>
        <w:t>s</w:t>
      </w:r>
      <w:r w:rsidRPr="001F4433">
        <w:rPr>
          <w:rFonts w:asciiTheme="minorHAnsi" w:hAnsiTheme="minorHAnsi"/>
          <w:color w:val="000000" w:themeColor="text1"/>
          <w:sz w:val="22"/>
        </w:rPr>
        <w:t xml:space="preserve">mlouvu jako celek, třetí osobě nebo jiným osobám bez </w:t>
      </w:r>
      <w:r w:rsidRPr="007B5AEB">
        <w:rPr>
          <w:rFonts w:asciiTheme="minorHAnsi" w:hAnsiTheme="minorHAnsi"/>
          <w:color w:val="000000" w:themeColor="text1"/>
          <w:sz w:val="22"/>
        </w:rPr>
        <w:t>předchozího písemného souhlasu o</w:t>
      </w:r>
      <w:r w:rsidRPr="001F4433">
        <w:rPr>
          <w:rFonts w:asciiTheme="minorHAnsi" w:hAnsiTheme="minorHAnsi"/>
          <w:color w:val="000000" w:themeColor="text1"/>
          <w:sz w:val="22"/>
        </w:rPr>
        <w:t>bjednatele.</w:t>
      </w:r>
    </w:p>
    <w:p w14:paraId="166BD994" w14:textId="54B7CF3F" w:rsidR="007430A2" w:rsidRPr="007430A2" w:rsidRDefault="007430A2" w:rsidP="001F4433">
      <w:pPr>
        <w:pStyle w:val="Odstavecseseznamem"/>
        <w:widowControl w:val="0"/>
        <w:numPr>
          <w:ilvl w:val="0"/>
          <w:numId w:val="2"/>
        </w:numPr>
        <w:suppressAutoHyphens/>
        <w:spacing w:after="0"/>
        <w:rPr>
          <w:rFonts w:asciiTheme="minorHAnsi" w:hAnsiTheme="minorHAnsi"/>
          <w:color w:val="000000" w:themeColor="text1"/>
          <w:sz w:val="22"/>
        </w:rPr>
      </w:pPr>
      <w:r>
        <w:rPr>
          <w:rFonts w:asciiTheme="minorHAnsi" w:hAnsiTheme="minorHAnsi"/>
          <w:color w:val="000000" w:themeColor="text1"/>
          <w:sz w:val="22"/>
        </w:rPr>
        <w:t>Autor</w:t>
      </w:r>
      <w:r w:rsidRPr="007430A2">
        <w:rPr>
          <w:rFonts w:asciiTheme="minorHAnsi" w:hAnsiTheme="minorHAnsi"/>
          <w:color w:val="000000" w:themeColor="text1"/>
          <w:sz w:val="22"/>
        </w:rPr>
        <w:t xml:space="preserve"> je povinen minimálně do konce roku </w:t>
      </w:r>
      <w:r w:rsidR="00807ADC" w:rsidRPr="007430A2">
        <w:rPr>
          <w:rFonts w:asciiTheme="minorHAnsi" w:hAnsiTheme="minorHAnsi"/>
          <w:color w:val="000000" w:themeColor="text1"/>
          <w:sz w:val="22"/>
        </w:rPr>
        <w:t>203</w:t>
      </w:r>
      <w:r w:rsidR="00807ADC">
        <w:rPr>
          <w:rFonts w:asciiTheme="minorHAnsi" w:hAnsiTheme="minorHAnsi"/>
          <w:color w:val="000000" w:themeColor="text1"/>
          <w:sz w:val="22"/>
        </w:rPr>
        <w:t>8</w:t>
      </w:r>
      <w:r w:rsidR="00807ADC" w:rsidRPr="007430A2">
        <w:rPr>
          <w:rFonts w:asciiTheme="minorHAnsi" w:hAnsiTheme="minorHAnsi"/>
          <w:color w:val="000000" w:themeColor="text1"/>
          <w:sz w:val="22"/>
        </w:rPr>
        <w:t xml:space="preserve"> </w:t>
      </w:r>
      <w:r w:rsidRPr="007430A2">
        <w:rPr>
          <w:rFonts w:asciiTheme="minorHAnsi" w:hAnsiTheme="minorHAnsi"/>
          <w:color w:val="000000" w:themeColor="text1"/>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602E7A4" w14:textId="6AFD5342" w:rsidR="007430A2" w:rsidRPr="006909AC" w:rsidRDefault="007430A2" w:rsidP="007430A2">
      <w:pPr>
        <w:pStyle w:val="Odstavecseseznamem"/>
        <w:widowControl w:val="0"/>
        <w:numPr>
          <w:ilvl w:val="0"/>
          <w:numId w:val="2"/>
        </w:numPr>
        <w:suppressAutoHyphens/>
        <w:spacing w:after="0"/>
        <w:rPr>
          <w:rFonts w:asciiTheme="minorHAnsi" w:hAnsiTheme="minorHAnsi"/>
          <w:color w:val="000000" w:themeColor="text1"/>
          <w:sz w:val="22"/>
        </w:rPr>
      </w:pPr>
      <w:r w:rsidRPr="007430A2">
        <w:rPr>
          <w:rFonts w:asciiTheme="minorHAnsi" w:hAnsiTheme="minorHAnsi"/>
          <w:color w:val="000000" w:themeColor="text1"/>
          <w:sz w:val="22"/>
        </w:rPr>
        <w:t xml:space="preserve">Smluvní strany jsou povinny uchovávat veškerou dokumentaci související s realizací smlouvy včetně účetních dokladů po dobu 10 let od zániku závazků vyplývajících ze smlouvy, minimálně však do konce roku </w:t>
      </w:r>
      <w:r w:rsidR="00807ADC" w:rsidRPr="007430A2">
        <w:rPr>
          <w:rFonts w:asciiTheme="minorHAnsi" w:hAnsiTheme="minorHAnsi"/>
          <w:color w:val="000000" w:themeColor="text1"/>
          <w:sz w:val="22"/>
        </w:rPr>
        <w:t>203</w:t>
      </w:r>
      <w:r w:rsidR="00807ADC">
        <w:rPr>
          <w:rFonts w:asciiTheme="minorHAnsi" w:hAnsiTheme="minorHAnsi"/>
          <w:color w:val="000000" w:themeColor="text1"/>
          <w:sz w:val="22"/>
        </w:rPr>
        <w:t>8</w:t>
      </w:r>
      <w:r w:rsidRPr="007430A2">
        <w:rPr>
          <w:rFonts w:asciiTheme="minorHAnsi" w:hAnsiTheme="minorHAnsi"/>
          <w:color w:val="000000" w:themeColor="text1"/>
          <w:sz w:val="22"/>
        </w:rPr>
        <w:t>.</w:t>
      </w:r>
    </w:p>
    <w:p w14:paraId="1085CE18" w14:textId="77777777" w:rsidR="00C56250" w:rsidRPr="006909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 xml:space="preserve">Smlouvu je možno měnit či doplňovat výhradně písemnými číslovanými dodatky. </w:t>
      </w:r>
    </w:p>
    <w:p w14:paraId="78403838" w14:textId="03D331B4" w:rsidR="003F2CCA" w:rsidRPr="006909AC" w:rsidRDefault="00C56250" w:rsidP="003F2CCA">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Smluvní strany prohlašují, že tuto smlouvu uzavřely podle své pravé a svobodné vůle prosté omylů, nikoliv v tísni a že vzájemné plnění dle této</w:t>
      </w:r>
      <w:r w:rsidR="003F2CCA" w:rsidRPr="006909AC">
        <w:rPr>
          <w:rFonts w:asciiTheme="minorHAnsi" w:hAnsiTheme="minorHAnsi"/>
          <w:color w:val="000000" w:themeColor="text1"/>
          <w:sz w:val="22"/>
        </w:rPr>
        <w:t xml:space="preserve"> smlouvy</w:t>
      </w:r>
      <w:r w:rsidR="0005615B" w:rsidRPr="0005615B">
        <w:t xml:space="preserve"> </w:t>
      </w:r>
      <w:r w:rsidR="0005615B" w:rsidRPr="0005615B">
        <w:rPr>
          <w:rFonts w:asciiTheme="minorHAnsi" w:hAnsiTheme="minorHAnsi"/>
          <w:color w:val="000000" w:themeColor="text1"/>
          <w:sz w:val="22"/>
        </w:rPr>
        <w:t>není v hrubém nepoměru. Smlouva je pro obě smluvní strany určitá a srozumitelná</w:t>
      </w:r>
      <w:r w:rsidR="003F2CCA" w:rsidRPr="006909AC">
        <w:rPr>
          <w:rFonts w:asciiTheme="minorHAnsi" w:hAnsiTheme="minorHAnsi"/>
          <w:color w:val="000000" w:themeColor="text1"/>
          <w:sz w:val="22"/>
        </w:rPr>
        <w:t>.</w:t>
      </w:r>
    </w:p>
    <w:p w14:paraId="52B9C3D0" w14:textId="77777777" w:rsidR="005B551D" w:rsidRPr="006909AC" w:rsidRDefault="00992955" w:rsidP="003F2CCA">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 xml:space="preserve">Informace k ochraně osobních údajů jsou ze strany NPÚ uveřejněny na webových stránkách </w:t>
      </w:r>
      <w:hyperlink r:id="rId13" w:history="1">
        <w:r w:rsidRPr="006909AC">
          <w:rPr>
            <w:rStyle w:val="Hypertextovodkaz"/>
            <w:rFonts w:asciiTheme="minorHAnsi" w:hAnsiTheme="minorHAnsi"/>
            <w:color w:val="000000" w:themeColor="text1"/>
            <w:sz w:val="22"/>
          </w:rPr>
          <w:t>www.npu.cz</w:t>
        </w:r>
      </w:hyperlink>
      <w:r w:rsidRPr="006909AC">
        <w:rPr>
          <w:rFonts w:asciiTheme="minorHAnsi" w:hAnsiTheme="minorHAnsi"/>
          <w:color w:val="000000" w:themeColor="text1"/>
          <w:sz w:val="22"/>
        </w:rPr>
        <w:t xml:space="preserve"> v sekci „Ochrana osobních údajů“.</w:t>
      </w:r>
    </w:p>
    <w:p w14:paraId="7B24E454" w14:textId="77777777" w:rsidR="0053085C" w:rsidRPr="001F4433" w:rsidRDefault="0053085C" w:rsidP="001F4433">
      <w:pPr>
        <w:pStyle w:val="Odstavecseseznamem"/>
        <w:widowControl w:val="0"/>
        <w:numPr>
          <w:ilvl w:val="0"/>
          <w:numId w:val="2"/>
        </w:numPr>
        <w:suppressAutoHyphens/>
        <w:spacing w:after="0"/>
        <w:rPr>
          <w:rFonts w:asciiTheme="minorHAnsi" w:hAnsiTheme="minorHAnsi"/>
          <w:color w:val="000000" w:themeColor="text1"/>
          <w:sz w:val="22"/>
        </w:rPr>
      </w:pPr>
      <w:r w:rsidRPr="001F4433">
        <w:rPr>
          <w:rFonts w:asciiTheme="minorHAnsi" w:hAnsiTheme="minorHAnsi"/>
          <w:b/>
          <w:color w:val="000000" w:themeColor="text1"/>
          <w:sz w:val="22"/>
        </w:rPr>
        <w:t>Přílohy:</w:t>
      </w:r>
    </w:p>
    <w:p w14:paraId="51587728" w14:textId="4A5E97E4" w:rsidR="0053085C" w:rsidRPr="001F4433" w:rsidRDefault="0053085C" w:rsidP="0053085C">
      <w:pPr>
        <w:pStyle w:val="Nzev"/>
        <w:spacing w:line="240" w:lineRule="atLeast"/>
        <w:ind w:left="567"/>
        <w:jc w:val="both"/>
        <w:rPr>
          <w:rFonts w:asciiTheme="minorHAnsi" w:eastAsia="Calibri" w:hAnsiTheme="minorHAnsi"/>
          <w:b w:val="0"/>
          <w:color w:val="000000" w:themeColor="text1"/>
          <w:spacing w:val="0"/>
          <w:kern w:val="0"/>
          <w:sz w:val="22"/>
          <w:szCs w:val="22"/>
        </w:rPr>
      </w:pPr>
      <w:r w:rsidRPr="001F4433">
        <w:rPr>
          <w:rFonts w:asciiTheme="minorHAnsi" w:eastAsia="Calibri" w:hAnsiTheme="minorHAnsi"/>
          <w:b w:val="0"/>
          <w:color w:val="000000" w:themeColor="text1"/>
          <w:spacing w:val="0"/>
          <w:kern w:val="0"/>
          <w:sz w:val="22"/>
          <w:szCs w:val="22"/>
        </w:rPr>
        <w:t xml:space="preserve">Příloha č. 1: Zadání </w:t>
      </w:r>
      <w:r>
        <w:rPr>
          <w:rFonts w:asciiTheme="minorHAnsi" w:eastAsia="Calibri" w:hAnsiTheme="minorHAnsi"/>
          <w:b w:val="0"/>
          <w:color w:val="000000" w:themeColor="text1"/>
          <w:spacing w:val="0"/>
          <w:kern w:val="0"/>
          <w:sz w:val="22"/>
          <w:szCs w:val="22"/>
        </w:rPr>
        <w:t>o</w:t>
      </w:r>
      <w:r w:rsidRPr="001F4433">
        <w:rPr>
          <w:rFonts w:asciiTheme="minorHAnsi" w:eastAsia="Calibri" w:hAnsiTheme="minorHAnsi"/>
          <w:b w:val="0"/>
          <w:color w:val="000000" w:themeColor="text1"/>
          <w:spacing w:val="0"/>
          <w:kern w:val="0"/>
          <w:sz w:val="22"/>
          <w:szCs w:val="22"/>
        </w:rPr>
        <w:t>bjednatele</w:t>
      </w:r>
    </w:p>
    <w:p w14:paraId="49E0111F" w14:textId="29F5D182" w:rsidR="0053085C" w:rsidRDefault="0053085C" w:rsidP="0053085C">
      <w:pPr>
        <w:pStyle w:val="Nzev"/>
        <w:spacing w:line="240" w:lineRule="atLeast"/>
        <w:ind w:left="567"/>
        <w:jc w:val="both"/>
        <w:rPr>
          <w:rFonts w:asciiTheme="minorHAnsi" w:eastAsia="Calibri" w:hAnsiTheme="minorHAnsi"/>
          <w:b w:val="0"/>
          <w:color w:val="000000" w:themeColor="text1"/>
          <w:spacing w:val="0"/>
          <w:kern w:val="0"/>
          <w:sz w:val="22"/>
          <w:szCs w:val="22"/>
        </w:rPr>
      </w:pPr>
      <w:r w:rsidRPr="001F4433">
        <w:rPr>
          <w:rFonts w:asciiTheme="minorHAnsi" w:eastAsia="Calibri" w:hAnsiTheme="minorHAnsi"/>
          <w:b w:val="0"/>
          <w:color w:val="000000" w:themeColor="text1"/>
          <w:spacing w:val="0"/>
          <w:kern w:val="0"/>
          <w:sz w:val="22"/>
          <w:szCs w:val="22"/>
        </w:rPr>
        <w:t xml:space="preserve">Příloha č. 2: rozpočet </w:t>
      </w:r>
    </w:p>
    <w:p w14:paraId="1B2884C2" w14:textId="5005E2BF" w:rsidR="009365ED" w:rsidRPr="001F4433" w:rsidRDefault="009365ED" w:rsidP="009365ED">
      <w:pPr>
        <w:pStyle w:val="Nzev"/>
        <w:spacing w:line="240" w:lineRule="atLeast"/>
        <w:ind w:left="567"/>
        <w:jc w:val="both"/>
        <w:rPr>
          <w:rFonts w:asciiTheme="minorHAnsi" w:eastAsia="Calibri" w:hAnsiTheme="minorHAnsi"/>
          <w:b w:val="0"/>
          <w:color w:val="000000" w:themeColor="text1"/>
          <w:spacing w:val="0"/>
          <w:kern w:val="0"/>
          <w:sz w:val="22"/>
          <w:szCs w:val="22"/>
        </w:rPr>
      </w:pPr>
      <w:r>
        <w:rPr>
          <w:rFonts w:asciiTheme="minorHAnsi" w:eastAsia="Calibri" w:hAnsiTheme="minorHAnsi"/>
          <w:b w:val="0"/>
          <w:color w:val="000000" w:themeColor="text1"/>
          <w:spacing w:val="0"/>
          <w:kern w:val="0"/>
          <w:sz w:val="22"/>
          <w:szCs w:val="22"/>
        </w:rPr>
        <w:t xml:space="preserve">Příloha č. 3: </w:t>
      </w:r>
      <w:r w:rsidRPr="001F4433">
        <w:rPr>
          <w:rFonts w:asciiTheme="minorHAnsi" w:eastAsia="Calibri" w:hAnsiTheme="minorHAnsi"/>
          <w:b w:val="0"/>
          <w:color w:val="000000" w:themeColor="text1"/>
          <w:spacing w:val="0"/>
          <w:kern w:val="0"/>
          <w:sz w:val="22"/>
          <w:szCs w:val="22"/>
        </w:rPr>
        <w:t>Soutěžní návrh (volná příloha)</w:t>
      </w:r>
    </w:p>
    <w:p w14:paraId="3B99EBFD" w14:textId="77777777" w:rsidR="00176D01" w:rsidRPr="006909AC" w:rsidRDefault="00176D01" w:rsidP="003F2CCA">
      <w:pPr>
        <w:widowControl w:val="0"/>
        <w:suppressAutoHyphens/>
        <w:rPr>
          <w:rFonts w:asciiTheme="minorHAnsi" w:hAnsiTheme="minorHAnsi"/>
          <w:color w:val="000000" w:themeColor="text1"/>
          <w:sz w:val="22"/>
          <w:szCs w:val="22"/>
        </w:rPr>
      </w:pPr>
    </w:p>
    <w:p w14:paraId="4669AE01" w14:textId="77777777" w:rsidR="00C56250" w:rsidRPr="006909AC" w:rsidRDefault="00C56250"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6909AC" w14:paraId="06858DB1" w14:textId="77777777" w:rsidTr="00C233EE">
        <w:trPr>
          <w:jc w:val="center"/>
        </w:trPr>
        <w:tc>
          <w:tcPr>
            <w:tcW w:w="4606" w:type="dxa"/>
          </w:tcPr>
          <w:p w14:paraId="5F452BC9" w14:textId="3F8942BB"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V</w:t>
            </w:r>
            <w:r w:rsidR="00A47605">
              <w:rPr>
                <w:rFonts w:asciiTheme="minorHAnsi" w:hAnsiTheme="minorHAnsi"/>
                <w:color w:val="000000" w:themeColor="text1"/>
                <w:sz w:val="22"/>
                <w:szCs w:val="22"/>
              </w:rPr>
              <w:t> Českých Budějov</w:t>
            </w:r>
            <w:r w:rsidR="00B22144">
              <w:rPr>
                <w:rFonts w:asciiTheme="minorHAnsi" w:hAnsiTheme="minorHAnsi"/>
                <w:color w:val="000000" w:themeColor="text1"/>
                <w:sz w:val="22"/>
                <w:szCs w:val="22"/>
              </w:rPr>
              <w:t>i</w:t>
            </w:r>
            <w:r w:rsidR="00A47605">
              <w:rPr>
                <w:rFonts w:asciiTheme="minorHAnsi" w:hAnsiTheme="minorHAnsi"/>
                <w:color w:val="000000" w:themeColor="text1"/>
                <w:sz w:val="22"/>
                <w:szCs w:val="22"/>
              </w:rPr>
              <w:t>cích</w:t>
            </w:r>
            <w:r w:rsidRPr="006909AC">
              <w:rPr>
                <w:rFonts w:asciiTheme="minorHAnsi" w:hAnsiTheme="minorHAnsi"/>
                <w:color w:val="000000" w:themeColor="text1"/>
                <w:sz w:val="22"/>
                <w:szCs w:val="22"/>
              </w:rPr>
              <w:t xml:space="preserve">, dne </w:t>
            </w:r>
            <w:r w:rsidR="006A422F">
              <w:rPr>
                <w:rFonts w:asciiTheme="minorHAnsi" w:hAnsiTheme="minorHAnsi"/>
                <w:color w:val="000000" w:themeColor="text1"/>
                <w:sz w:val="22"/>
                <w:szCs w:val="22"/>
              </w:rPr>
              <w:t>17.6.</w:t>
            </w:r>
            <w:r w:rsidR="00A47605">
              <w:rPr>
                <w:rFonts w:asciiTheme="minorHAnsi" w:hAnsiTheme="minorHAnsi"/>
                <w:color w:val="000000" w:themeColor="text1"/>
                <w:sz w:val="22"/>
                <w:szCs w:val="22"/>
              </w:rPr>
              <w:t>2026</w:t>
            </w:r>
          </w:p>
          <w:p w14:paraId="7BADAC89" w14:textId="77777777" w:rsidR="00C56250" w:rsidRPr="006909AC" w:rsidRDefault="00C56250" w:rsidP="00C233EE">
            <w:pPr>
              <w:jc w:val="center"/>
              <w:rPr>
                <w:rFonts w:asciiTheme="minorHAnsi" w:hAnsiTheme="minorHAnsi"/>
                <w:color w:val="000000" w:themeColor="text1"/>
                <w:sz w:val="22"/>
                <w:szCs w:val="22"/>
              </w:rPr>
            </w:pPr>
          </w:p>
          <w:p w14:paraId="50C100E6" w14:textId="77777777" w:rsidR="00C56250" w:rsidRPr="006909AC" w:rsidRDefault="00C56250" w:rsidP="00C233EE">
            <w:pPr>
              <w:jc w:val="center"/>
              <w:rPr>
                <w:rFonts w:asciiTheme="minorHAnsi" w:hAnsiTheme="minorHAnsi"/>
                <w:color w:val="000000" w:themeColor="text1"/>
                <w:sz w:val="22"/>
                <w:szCs w:val="22"/>
              </w:rPr>
            </w:pPr>
          </w:p>
          <w:p w14:paraId="174C5E95"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w:t>
            </w:r>
          </w:p>
          <w:p w14:paraId="67D54A9A" w14:textId="70350634" w:rsidR="00C56250" w:rsidRDefault="00A47605"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Mgr. Petr Pavelec, Ph.D.</w:t>
            </w:r>
          </w:p>
          <w:p w14:paraId="3D3BE84F" w14:textId="131775C2" w:rsidR="00A47605" w:rsidRPr="006909AC" w:rsidRDefault="00A47605"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ředitel</w:t>
            </w:r>
          </w:p>
          <w:p w14:paraId="7C9BD2EE"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/razítko/</w:t>
            </w:r>
          </w:p>
        </w:tc>
        <w:tc>
          <w:tcPr>
            <w:tcW w:w="4606" w:type="dxa"/>
          </w:tcPr>
          <w:p w14:paraId="40167619" w14:textId="0FD1C505"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V</w:t>
            </w:r>
            <w:r w:rsidR="00593F1E">
              <w:rPr>
                <w:rFonts w:asciiTheme="minorHAnsi" w:hAnsiTheme="minorHAnsi"/>
                <w:color w:val="000000" w:themeColor="text1"/>
                <w:sz w:val="22"/>
                <w:szCs w:val="22"/>
              </w:rPr>
              <w:t xml:space="preserve"> </w:t>
            </w:r>
            <w:r w:rsidR="00A47605">
              <w:rPr>
                <w:rFonts w:asciiTheme="minorHAnsi" w:hAnsiTheme="minorHAnsi"/>
                <w:color w:val="000000" w:themeColor="text1"/>
                <w:sz w:val="22"/>
                <w:szCs w:val="22"/>
              </w:rPr>
              <w:t>Českých Budějovicích</w:t>
            </w:r>
            <w:r w:rsidRPr="006909AC">
              <w:rPr>
                <w:rFonts w:asciiTheme="minorHAnsi" w:hAnsiTheme="minorHAnsi"/>
                <w:color w:val="000000" w:themeColor="text1"/>
                <w:sz w:val="22"/>
                <w:szCs w:val="22"/>
              </w:rPr>
              <w:t>, dne</w:t>
            </w:r>
            <w:r w:rsidR="00A47605">
              <w:rPr>
                <w:rFonts w:asciiTheme="minorHAnsi" w:hAnsiTheme="minorHAnsi"/>
                <w:color w:val="000000" w:themeColor="text1"/>
                <w:sz w:val="22"/>
                <w:szCs w:val="22"/>
              </w:rPr>
              <w:t xml:space="preserve"> 16.6.2026</w:t>
            </w:r>
          </w:p>
          <w:p w14:paraId="38BD7B0B" w14:textId="460D789A" w:rsidR="00593F1E" w:rsidRDefault="00593F1E" w:rsidP="00593F1E">
            <w:pPr>
              <w:rPr>
                <w:rFonts w:asciiTheme="minorHAnsi" w:hAnsiTheme="minorHAnsi"/>
                <w:color w:val="000000" w:themeColor="text1"/>
                <w:sz w:val="22"/>
                <w:szCs w:val="22"/>
              </w:rPr>
            </w:pPr>
          </w:p>
          <w:p w14:paraId="0DD88BEF" w14:textId="77777777" w:rsidR="00A47605" w:rsidRPr="006909AC" w:rsidRDefault="00A47605" w:rsidP="00593F1E">
            <w:pPr>
              <w:rPr>
                <w:rFonts w:asciiTheme="minorHAnsi" w:hAnsiTheme="minorHAnsi"/>
                <w:color w:val="000000" w:themeColor="text1"/>
                <w:sz w:val="22"/>
                <w:szCs w:val="22"/>
              </w:rPr>
            </w:pPr>
          </w:p>
          <w:p w14:paraId="582631C2"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w:t>
            </w:r>
          </w:p>
          <w:p w14:paraId="4C4FB45F" w14:textId="319F4A8B" w:rsidR="00C56250" w:rsidRDefault="00A47605"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Ing. MgA. Štěpán Jílek</w:t>
            </w:r>
          </w:p>
          <w:p w14:paraId="46FB8BEA" w14:textId="6D43340F" w:rsidR="00A47605" w:rsidRPr="006909AC" w:rsidRDefault="00A47605"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autor</w:t>
            </w:r>
          </w:p>
          <w:p w14:paraId="28C772A3"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/razítko/</w:t>
            </w:r>
          </w:p>
        </w:tc>
      </w:tr>
    </w:tbl>
    <w:p w14:paraId="4C9974CD" w14:textId="684B9713" w:rsidR="00840271" w:rsidRDefault="00840271" w:rsidP="00593F1E">
      <w:pPr>
        <w:rPr>
          <w:rFonts w:asciiTheme="minorHAnsi" w:hAnsiTheme="minorHAnsi"/>
          <w:color w:val="000000" w:themeColor="text1"/>
          <w:sz w:val="22"/>
          <w:szCs w:val="22"/>
        </w:rPr>
      </w:pPr>
    </w:p>
    <w:p w14:paraId="36EFB3CE" w14:textId="24D1C200" w:rsidR="00123211" w:rsidRPr="00123211" w:rsidRDefault="00123211" w:rsidP="00123211">
      <w:pPr>
        <w:rPr>
          <w:rFonts w:asciiTheme="minorHAnsi" w:hAnsiTheme="minorHAnsi"/>
          <w:sz w:val="22"/>
          <w:szCs w:val="22"/>
        </w:rPr>
      </w:pPr>
    </w:p>
    <w:p w14:paraId="1E0C3D83" w14:textId="56A09751" w:rsidR="00123211" w:rsidRPr="00123211" w:rsidRDefault="00123211" w:rsidP="00123211">
      <w:pPr>
        <w:rPr>
          <w:rFonts w:asciiTheme="minorHAnsi" w:hAnsiTheme="minorHAnsi"/>
          <w:sz w:val="22"/>
          <w:szCs w:val="22"/>
        </w:rPr>
      </w:pPr>
    </w:p>
    <w:p w14:paraId="69D9D843" w14:textId="654A7A5F" w:rsidR="00123211" w:rsidRPr="00123211" w:rsidRDefault="00123211" w:rsidP="00123211">
      <w:pPr>
        <w:rPr>
          <w:rFonts w:asciiTheme="minorHAnsi" w:hAnsiTheme="minorHAnsi"/>
          <w:sz w:val="22"/>
          <w:szCs w:val="22"/>
        </w:rPr>
      </w:pPr>
    </w:p>
    <w:p w14:paraId="75458E43" w14:textId="58AFB28B" w:rsidR="00BA0733" w:rsidRDefault="00BA0733">
      <w:pPr>
        <w:rPr>
          <w:rFonts w:asciiTheme="minorHAnsi" w:hAnsiTheme="minorHAnsi"/>
          <w:sz w:val="22"/>
          <w:szCs w:val="22"/>
        </w:rPr>
      </w:pPr>
      <w:r>
        <w:rPr>
          <w:rFonts w:asciiTheme="minorHAnsi" w:hAnsiTheme="minorHAnsi"/>
          <w:sz w:val="22"/>
          <w:szCs w:val="22"/>
        </w:rPr>
        <w:br w:type="page"/>
      </w:r>
    </w:p>
    <w:p w14:paraId="67616273" w14:textId="77777777" w:rsidR="00123211" w:rsidRDefault="00123211" w:rsidP="00123211">
      <w:pPr>
        <w:rPr>
          <w:rFonts w:asciiTheme="minorHAnsi" w:hAnsiTheme="minorHAnsi"/>
          <w:sz w:val="22"/>
          <w:szCs w:val="22"/>
        </w:rPr>
      </w:pPr>
    </w:p>
    <w:p w14:paraId="75E999B8" w14:textId="329E7B13" w:rsidR="00BA0733" w:rsidRDefault="00BA0733" w:rsidP="00BA0733">
      <w:pPr>
        <w:pStyle w:val="Nzev"/>
        <w:spacing w:line="240" w:lineRule="atLeast"/>
        <w:jc w:val="both"/>
        <w:rPr>
          <w:rFonts w:asciiTheme="minorHAnsi" w:eastAsia="Calibri" w:hAnsiTheme="minorHAnsi"/>
          <w:color w:val="000000" w:themeColor="text1"/>
          <w:spacing w:val="0"/>
          <w:kern w:val="0"/>
          <w:sz w:val="22"/>
          <w:szCs w:val="22"/>
        </w:rPr>
      </w:pPr>
      <w:r w:rsidRPr="00BA0733">
        <w:rPr>
          <w:rFonts w:asciiTheme="minorHAnsi" w:eastAsia="Calibri" w:hAnsiTheme="minorHAnsi"/>
          <w:color w:val="000000" w:themeColor="text1"/>
          <w:spacing w:val="0"/>
          <w:kern w:val="0"/>
          <w:sz w:val="22"/>
          <w:szCs w:val="22"/>
        </w:rPr>
        <w:t>Příloha č. 1: Zadání objednatele</w:t>
      </w:r>
    </w:p>
    <w:p w14:paraId="42AA7E6E" w14:textId="77777777" w:rsidR="00D63869" w:rsidRPr="00D465F1" w:rsidRDefault="00D63869" w:rsidP="00D63869">
      <w:pPr>
        <w:pStyle w:val="Heading10"/>
        <w:numPr>
          <w:ilvl w:val="0"/>
          <w:numId w:val="0"/>
        </w:numPr>
        <w:rPr>
          <w:rFonts w:ascii="Calibri" w:eastAsia="Arial" w:hAnsi="Calibri"/>
          <w:caps w:val="0"/>
          <w:lang w:bidi="cs-CZ"/>
        </w:rPr>
      </w:pPr>
      <w:r w:rsidRPr="00D465F1">
        <w:rPr>
          <w:rFonts w:ascii="Calibri" w:eastAsia="Arial" w:hAnsi="Calibri"/>
          <w:caps w:val="0"/>
          <w:lang w:bidi="cs-CZ"/>
        </w:rPr>
        <w:t>O projektu obnovy konventní kaple</w:t>
      </w:r>
    </w:p>
    <w:p w14:paraId="21C1192E" w14:textId="77777777" w:rsidR="00D63869" w:rsidRDefault="00D63869" w:rsidP="00D63869">
      <w:pPr>
        <w:pStyle w:val="Heading10"/>
        <w:numPr>
          <w:ilvl w:val="0"/>
          <w:numId w:val="0"/>
        </w:numPr>
        <w:rPr>
          <w:rFonts w:ascii="Calibri" w:hAnsi="Calibri"/>
          <w:b w:val="0"/>
          <w:caps w:val="0"/>
        </w:rPr>
      </w:pPr>
    </w:p>
    <w:p w14:paraId="07EFBDAD" w14:textId="77777777" w:rsidR="00D63869" w:rsidRPr="00FB38D6" w:rsidRDefault="00D63869" w:rsidP="00D63869">
      <w:pPr>
        <w:pStyle w:val="Heading10"/>
        <w:numPr>
          <w:ilvl w:val="0"/>
          <w:numId w:val="0"/>
        </w:numPr>
        <w:rPr>
          <w:rFonts w:ascii="Calibri" w:hAnsi="Calibri"/>
          <w:b w:val="0"/>
          <w:caps w:val="0"/>
        </w:rPr>
      </w:pPr>
      <w:r w:rsidRPr="00FB38D6">
        <w:rPr>
          <w:rFonts w:ascii="Calibri" w:hAnsi="Calibri"/>
          <w:b w:val="0"/>
          <w:caps w:val="0"/>
        </w:rPr>
        <w:t xml:space="preserve">Cílem realizace je vybavení kaple novým mobiliářem určeným pro církevní, kulturní i společenské využití tohoto prostoru. Konventní kaple bude po obnově zpřístupněna návštěvníkům kláštera, a to v různých režimech – volně pro platící návštěvníky areálu, pro návštěvníky užívající prostor k osobní modlitbě a kontemplaci, při církevních svátostech a obřadech, při kulturních a společenských akcích, pro krátkodobé pronájmy atd. </w:t>
      </w:r>
    </w:p>
    <w:p w14:paraId="134C3FA9" w14:textId="77777777" w:rsidR="00D63869" w:rsidRDefault="00D63869" w:rsidP="00D63869">
      <w:pPr>
        <w:pStyle w:val="Heading10"/>
        <w:numPr>
          <w:ilvl w:val="0"/>
          <w:numId w:val="0"/>
        </w:numPr>
        <w:rPr>
          <w:rFonts w:ascii="Calibri" w:eastAsia="Andale Sans UI" w:hAnsi="Calibri" w:cs="Tahoma"/>
          <w:b w:val="0"/>
          <w:bCs w:val="0"/>
          <w:caps w:val="0"/>
          <w:color w:val="00000A"/>
          <w:kern w:val="0"/>
          <w:szCs w:val="24"/>
          <w:lang w:val="cs-CZ" w:eastAsia="ja-JP" w:bidi="fa-IR"/>
        </w:rPr>
      </w:pPr>
    </w:p>
    <w:p w14:paraId="6F32F781" w14:textId="77777777" w:rsidR="00D63869" w:rsidRPr="00D465F1" w:rsidRDefault="00D63869" w:rsidP="00D63869">
      <w:pPr>
        <w:pStyle w:val="Heading10"/>
        <w:numPr>
          <w:ilvl w:val="0"/>
          <w:numId w:val="0"/>
        </w:numPr>
        <w:rPr>
          <w:rFonts w:ascii="Calibri" w:hAnsi="Calibri"/>
          <w:caps w:val="0"/>
        </w:rPr>
      </w:pPr>
      <w:r w:rsidRPr="00D465F1">
        <w:rPr>
          <w:rFonts w:ascii="Calibri" w:hAnsi="Calibri"/>
          <w:caps w:val="0"/>
        </w:rPr>
        <w:t>Výchozí stav, navržené řešení obnovy, záměr využití a prezentace</w:t>
      </w:r>
    </w:p>
    <w:p w14:paraId="114E0A26" w14:textId="77777777" w:rsidR="00D63869" w:rsidRPr="00FB38D6" w:rsidRDefault="00D63869" w:rsidP="00D63869">
      <w:pPr>
        <w:pStyle w:val="walnut-Odstavec1"/>
        <w:spacing w:before="0" w:after="0" w:line="240" w:lineRule="atLeast"/>
        <w:textAlignment w:val="auto"/>
        <w:rPr>
          <w:b w:val="0"/>
        </w:rPr>
      </w:pPr>
      <w:r w:rsidRPr="00FB38D6">
        <w:rPr>
          <w:b w:val="0"/>
        </w:rPr>
        <w:t xml:space="preserve">Nový konvent je vrcholně barokní stavba projektovaná K. I. </w:t>
      </w:r>
      <w:proofErr w:type="spellStart"/>
      <w:r w:rsidRPr="00FB38D6">
        <w:rPr>
          <w:b w:val="0"/>
        </w:rPr>
        <w:t>Dientzenhoferem</w:t>
      </w:r>
      <w:proofErr w:type="spellEnd"/>
      <w:r w:rsidRPr="00FB38D6">
        <w:rPr>
          <w:b w:val="0"/>
        </w:rPr>
        <w:t xml:space="preserve">. Konventní kaple je situována v severozápadním nároží a prochází přes dvě podlaží (2. a 3. NP). V současné době je prostor nepřístupný veřejnosti a bez využití. </w:t>
      </w:r>
    </w:p>
    <w:p w14:paraId="79E81810" w14:textId="77777777" w:rsidR="00D63869" w:rsidRPr="00FB38D6" w:rsidRDefault="00D63869" w:rsidP="00D63869">
      <w:pPr>
        <w:pStyle w:val="walnut-Odstavec1"/>
        <w:spacing w:before="0" w:after="0" w:line="240" w:lineRule="atLeast"/>
        <w:textAlignment w:val="auto"/>
        <w:rPr>
          <w:b w:val="0"/>
        </w:rPr>
      </w:pPr>
      <w:r w:rsidRPr="00FB38D6">
        <w:rPr>
          <w:b w:val="0"/>
        </w:rPr>
        <w:t xml:space="preserve">Stavebně-technický stav interiéru konventní kaple je nevyhovující a zčásti havarijní. Prostor je velmi poškozený dlouholetou </w:t>
      </w:r>
      <w:proofErr w:type="spellStart"/>
      <w:r w:rsidRPr="00FB38D6">
        <w:rPr>
          <w:b w:val="0"/>
        </w:rPr>
        <w:t>neúdržbou</w:t>
      </w:r>
      <w:proofErr w:type="spellEnd"/>
      <w:r w:rsidRPr="00FB38D6">
        <w:rPr>
          <w:b w:val="0"/>
        </w:rPr>
        <w:t xml:space="preserve">, druhotnými vestavbami, adaptačními zásahy provedenými ve 20. stol. a zčásti také povětrnostními vlivy v důsledku absence okenních výplní. V konventní kapli, do které byla na konci 19. stol. vestavěna dvě patra s byty zaměstnanců </w:t>
      </w:r>
      <w:proofErr w:type="spellStart"/>
      <w:r w:rsidRPr="00FB38D6">
        <w:rPr>
          <w:b w:val="0"/>
        </w:rPr>
        <w:t>windischgrätzova</w:t>
      </w:r>
      <w:proofErr w:type="spellEnd"/>
      <w:r w:rsidRPr="00FB38D6">
        <w:rPr>
          <w:b w:val="0"/>
        </w:rPr>
        <w:t xml:space="preserve"> velkostatku, je již pouze torzálně dochovaná původní barokní výmalba. Umělecká výzdoba v době výstavby kaple nebyla dokončena. Všechny povrchy v kapli jsou velmi poškozené a silně degradované, chybí okna (nahrazena jsou provizorním zabedněním OSB deskami), chybí podlaha, kaple postrádá vybavení. </w:t>
      </w:r>
    </w:p>
    <w:p w14:paraId="57F009DC" w14:textId="77777777" w:rsidR="00D63869" w:rsidRPr="00FB38D6" w:rsidRDefault="00D63869" w:rsidP="00D63869">
      <w:pPr>
        <w:pStyle w:val="walnut-Odstavec1"/>
        <w:spacing w:before="0" w:after="0" w:line="240" w:lineRule="atLeast"/>
        <w:textAlignment w:val="auto"/>
        <w:rPr>
          <w:b w:val="0"/>
        </w:rPr>
      </w:pPr>
    </w:p>
    <w:p w14:paraId="2EB71411" w14:textId="77777777" w:rsidR="00D63869" w:rsidRPr="00FB38D6" w:rsidRDefault="00D63869" w:rsidP="00D63869">
      <w:pPr>
        <w:pStyle w:val="walnut-Odstavec1"/>
        <w:spacing w:before="0" w:after="0" w:line="240" w:lineRule="atLeast"/>
        <w:textAlignment w:val="auto"/>
        <w:rPr>
          <w:b w:val="0"/>
        </w:rPr>
      </w:pPr>
      <w:r w:rsidRPr="00FB38D6">
        <w:rPr>
          <w:b w:val="0"/>
        </w:rPr>
        <w:t>Návrh obnovy počítá se zachováním vrstevnatosti prostoru prostřednictvím konzervační metody obnovy interiéru. V praxi to znamená, že prostor bude mít rekonstruované prvky barokní architektury (římsy, pilastry, okenní výplně, klenby, záklenky a další) a zároveň zde budou prezentovány „jizvy“ po novodobějším využití kaple v 19. století, tedy stopy po vestavbách zaměstnaneckých bytů (otisky schodiště, barevné hlinkové nátěry stěn, stavební otvory pro uložení stropních trámů a další). Prostor bude mít novou dlážděnou podlahu, osazena budou okna (rekonstrukce barokních oken) a vstupní dveře, provedeny budou nové rozvody elektro a slaboproudu. Způsob obnovy kaple tak přímo popisuje nelehké dějiny kláštera v 19. a 20. století.</w:t>
      </w:r>
    </w:p>
    <w:p w14:paraId="40898D2B" w14:textId="77777777" w:rsidR="00D63869" w:rsidRPr="00FB38D6" w:rsidRDefault="00D63869" w:rsidP="00D63869">
      <w:pPr>
        <w:pStyle w:val="walnut-Odstavec1"/>
        <w:spacing w:before="0" w:after="0" w:line="240" w:lineRule="atLeast"/>
        <w:textAlignment w:val="auto"/>
        <w:rPr>
          <w:b w:val="0"/>
        </w:rPr>
      </w:pPr>
    </w:p>
    <w:p w14:paraId="77F97EEA" w14:textId="77777777" w:rsidR="00D63869" w:rsidRPr="00FB38D6" w:rsidRDefault="00D63869" w:rsidP="00D63869">
      <w:pPr>
        <w:pStyle w:val="walnut-Odstavec1"/>
        <w:spacing w:before="0" w:after="0" w:line="240" w:lineRule="atLeast"/>
        <w:textAlignment w:val="auto"/>
        <w:rPr>
          <w:b w:val="0"/>
        </w:rPr>
      </w:pPr>
      <w:r w:rsidRPr="00FB38D6">
        <w:rPr>
          <w:b w:val="0"/>
        </w:rPr>
        <w:t xml:space="preserve">V kapli bude instalován nový mobiliář – bude se jednat o základní vybavení, které umožní prostor vysvětit a používat ke konání bohoslužeb (oltářní stůl, kříž, ambon, </w:t>
      </w:r>
      <w:proofErr w:type="spellStart"/>
      <w:r w:rsidRPr="00FB38D6">
        <w:rPr>
          <w:b w:val="0"/>
        </w:rPr>
        <w:t>sedes</w:t>
      </w:r>
      <w:proofErr w:type="spellEnd"/>
      <w:r w:rsidRPr="00FB38D6">
        <w:rPr>
          <w:b w:val="0"/>
        </w:rPr>
        <w:t xml:space="preserve">, lavice). Součástí souboru mobiliáře budou také stojany na svítidla umožňující více režimů nasvětlení místnosti. </w:t>
      </w:r>
    </w:p>
    <w:p w14:paraId="3986BE1C" w14:textId="77777777" w:rsidR="00D63869" w:rsidRPr="00FB38D6" w:rsidRDefault="00D63869" w:rsidP="00D63869">
      <w:pPr>
        <w:pStyle w:val="walnut-Odstavec1"/>
        <w:spacing w:before="0" w:after="0" w:line="240" w:lineRule="atLeast"/>
        <w:textAlignment w:val="auto"/>
        <w:rPr>
          <w:b w:val="0"/>
        </w:rPr>
      </w:pPr>
    </w:p>
    <w:p w14:paraId="01380F9E" w14:textId="77777777" w:rsidR="00D63869" w:rsidRPr="00FB38D6" w:rsidRDefault="00D63869" w:rsidP="00D63869">
      <w:pPr>
        <w:pStyle w:val="walnut-Odstavec1"/>
        <w:spacing w:before="0" w:after="0" w:line="240" w:lineRule="atLeast"/>
        <w:textAlignment w:val="auto"/>
        <w:rPr>
          <w:b w:val="0"/>
        </w:rPr>
      </w:pPr>
      <w:r w:rsidRPr="00FB38D6">
        <w:rPr>
          <w:b w:val="0"/>
        </w:rPr>
        <w:t xml:space="preserve">Kaple bude po obnově zpřístupněna návštěvníkům kláštera přes ambitovou chodbu v severním křídle a barokní schodiště v severozápadní části Nového konventu. Prostor bude především sloužit k účelu, ke kterému byl v době fungování benediktinského kláštera určen, tedy k modlitbě a rozjímání. Kaple bude znovu vysvěcena a využívána ke konání bohoslužeb, církevních svatebních obřadů. Sloužit bude také k osobní modlitbě, usebraní, rozjímání. Návštěvníkům bude zpřístupněna také v rámci speciálních prohlídek zaměřených například na stavebně-historický vývoj kláštera a další. </w:t>
      </w:r>
    </w:p>
    <w:p w14:paraId="5EBBD2E6" w14:textId="77777777" w:rsidR="00D63869" w:rsidRPr="00FB38D6" w:rsidRDefault="00D63869" w:rsidP="00D63869">
      <w:pPr>
        <w:pStyle w:val="walnut-Odstavec1"/>
        <w:spacing w:before="0" w:after="0" w:line="240" w:lineRule="atLeast"/>
        <w:textAlignment w:val="auto"/>
        <w:rPr>
          <w:b w:val="0"/>
        </w:rPr>
      </w:pPr>
    </w:p>
    <w:p w14:paraId="6696ABBA" w14:textId="77777777" w:rsidR="00D63869" w:rsidRPr="00FB38D6" w:rsidRDefault="00D63869" w:rsidP="00D63869">
      <w:pPr>
        <w:pStyle w:val="walnut-Odstavec1"/>
        <w:spacing w:before="0" w:after="0" w:line="240" w:lineRule="atLeast"/>
        <w:textAlignment w:val="auto"/>
        <w:rPr>
          <w:b w:val="0"/>
        </w:rPr>
      </w:pPr>
      <w:r w:rsidRPr="00FB38D6">
        <w:rPr>
          <w:b w:val="0"/>
        </w:rPr>
        <w:t>Kaple a její vybavení rovněž výrazně reflektuje benediktinskou tradici a spiritualitu, která dává místu její jedinečný charakter, význam a genius loci. Návštěva funkční kaple je také dobrovolnou součástí a vrcholem hlavních prohlídkových okruhů, které se zaměřují na základní spirituální prvky řehole sv. Benedikta (</w:t>
      </w:r>
      <w:proofErr w:type="spellStart"/>
      <w:r w:rsidRPr="00FB38D6">
        <w:rPr>
          <w:b w:val="0"/>
        </w:rPr>
        <w:t>Lectio</w:t>
      </w:r>
      <w:proofErr w:type="spellEnd"/>
      <w:r w:rsidRPr="00FB38D6">
        <w:rPr>
          <w:b w:val="0"/>
        </w:rPr>
        <w:t xml:space="preserve"> divina, pokora, práce, mlčení, poslušnost, chudoba) či vyvrcholením doprovodné expozice s tématem pouti. Rozšíří zpřístupněné prostory pro návštěvníky kláštera a otevře možnost pro duchovní usebraní návštěvníků. Kaple má obnovit/podpořit význam kláštera jako duchovně inspirativní prostor.</w:t>
      </w:r>
    </w:p>
    <w:p w14:paraId="3D46F2A2" w14:textId="77777777" w:rsidR="00D63869" w:rsidRPr="00FB38D6" w:rsidRDefault="00D63869" w:rsidP="00D63869">
      <w:pPr>
        <w:pStyle w:val="walnut-Odstavec1"/>
        <w:spacing w:before="0" w:after="0" w:line="240" w:lineRule="atLeast"/>
        <w:ind w:left="576"/>
        <w:textAlignment w:val="auto"/>
        <w:rPr>
          <w:b w:val="0"/>
        </w:rPr>
      </w:pPr>
    </w:p>
    <w:p w14:paraId="65D7188D" w14:textId="77777777" w:rsidR="00D63869" w:rsidRPr="00D465F1" w:rsidRDefault="00D63869" w:rsidP="00D63869">
      <w:pPr>
        <w:pStyle w:val="Heading10"/>
        <w:numPr>
          <w:ilvl w:val="0"/>
          <w:numId w:val="0"/>
        </w:numPr>
        <w:rPr>
          <w:rFonts w:ascii="Calibri" w:hAnsi="Calibri"/>
          <w:caps w:val="0"/>
        </w:rPr>
      </w:pPr>
      <w:r w:rsidRPr="00D465F1">
        <w:rPr>
          <w:rFonts w:ascii="Calibri" w:hAnsi="Calibri"/>
          <w:caps w:val="0"/>
        </w:rPr>
        <w:t>Souvislosti</w:t>
      </w:r>
    </w:p>
    <w:p w14:paraId="07D5C20D" w14:textId="77777777" w:rsidR="00D63869" w:rsidRPr="00FB38D6" w:rsidRDefault="00D63869" w:rsidP="00D63869">
      <w:pPr>
        <w:pStyle w:val="walnut-Odstavec1"/>
        <w:spacing w:before="0" w:after="0" w:line="240" w:lineRule="atLeast"/>
        <w:textAlignment w:val="auto"/>
        <w:rPr>
          <w:b w:val="0"/>
        </w:rPr>
      </w:pPr>
      <w:r w:rsidRPr="00FB38D6">
        <w:rPr>
          <w:b w:val="0"/>
        </w:rPr>
        <w:t xml:space="preserve">Konventní kaple bude návštěvníkům přístupná přes ambitovou chodbu v severním křídle Nového konventu, která byla veřejnosti zpřístupněna v roce 2023 jako výstup projektu IROP „NKP Klášter Kladruby - Život v </w:t>
      </w:r>
      <w:r w:rsidRPr="00FB38D6">
        <w:rPr>
          <w:b w:val="0"/>
        </w:rPr>
        <w:lastRenderedPageBreak/>
        <w:t xml:space="preserve">řádu“ (2016-2022). Jedná se o prostor v prvním nadzemním podlaží s výstupem po barokním schodišti do kaple v druhém nadzemním podlaží. Bezbariérový přístup je zajištěn po domluvě se správou kláštera přes vstup do kostela a ambit v druhém nadzemním podlaží konventu. </w:t>
      </w:r>
    </w:p>
    <w:p w14:paraId="2E82249F" w14:textId="77777777" w:rsidR="00D63869" w:rsidRPr="00FB38D6" w:rsidRDefault="00D63869" w:rsidP="00D63869">
      <w:pPr>
        <w:pStyle w:val="walnut-Odstavec1"/>
        <w:spacing w:before="0" w:after="0" w:line="240" w:lineRule="atLeast"/>
        <w:textAlignment w:val="auto"/>
        <w:rPr>
          <w:b w:val="0"/>
        </w:rPr>
      </w:pPr>
      <w:r w:rsidRPr="00FB38D6">
        <w:rPr>
          <w:b w:val="0"/>
        </w:rPr>
        <w:t xml:space="preserve">Prohlídková trasa „Klášter“, navazující na kapli, je hlavním prohlídkovým okruhem, který návštěvníky seznamuje se životem mnichů v barokním benediktinském klášteře, jejich ubytováním, stravováním, duchovním životem, prací i odpočinkem v obnovených částech nového a starého konventu, na rajském dvoře a v původním interiéru barokně gotického kostela Nanebevzetí Panny Marie od architekta Jana Blažeje </w:t>
      </w:r>
      <w:proofErr w:type="spellStart"/>
      <w:r w:rsidRPr="00FB38D6">
        <w:rPr>
          <w:b w:val="0"/>
        </w:rPr>
        <w:t>Santiniho</w:t>
      </w:r>
      <w:proofErr w:type="spellEnd"/>
      <w:r w:rsidRPr="00FB38D6">
        <w:rPr>
          <w:b w:val="0"/>
        </w:rPr>
        <w:t xml:space="preserve"> </w:t>
      </w:r>
      <w:proofErr w:type="spellStart"/>
      <w:r w:rsidRPr="00FB38D6">
        <w:rPr>
          <w:b w:val="0"/>
        </w:rPr>
        <w:t>Aichela</w:t>
      </w:r>
      <w:proofErr w:type="spellEnd"/>
      <w:r w:rsidRPr="00FB38D6">
        <w:rPr>
          <w:b w:val="0"/>
        </w:rPr>
        <w:t>. Více na:</w:t>
      </w:r>
    </w:p>
    <w:p w14:paraId="51C3AE91" w14:textId="77777777" w:rsidR="00D63869" w:rsidRPr="00FB38D6" w:rsidRDefault="00D44AC0" w:rsidP="00D63869">
      <w:pPr>
        <w:pStyle w:val="walnut-Odstavec1"/>
        <w:spacing w:before="0" w:after="0" w:line="240" w:lineRule="atLeast"/>
        <w:textAlignment w:val="auto"/>
        <w:rPr>
          <w:b w:val="0"/>
        </w:rPr>
      </w:pPr>
      <w:hyperlink r:id="rId14" w:history="1">
        <w:r w:rsidR="00D63869" w:rsidRPr="00FB38D6">
          <w:rPr>
            <w:b w:val="0"/>
          </w:rPr>
          <w:t>https://klaster-kladruby.cz/cs/informace-pro-navstevniky/prohlidkove-okruhy/4877-klaster</w:t>
        </w:r>
      </w:hyperlink>
    </w:p>
    <w:p w14:paraId="5B0CE377" w14:textId="77777777" w:rsidR="00D63869" w:rsidRPr="00FB38D6" w:rsidRDefault="00D63869" w:rsidP="00D63869">
      <w:pPr>
        <w:pStyle w:val="walnut-Odstavec1"/>
        <w:spacing w:before="0" w:after="0" w:line="240" w:lineRule="atLeast"/>
        <w:textAlignment w:val="auto"/>
        <w:rPr>
          <w:b w:val="0"/>
        </w:rPr>
      </w:pPr>
    </w:p>
    <w:p w14:paraId="187F3090" w14:textId="77777777" w:rsidR="00D63869" w:rsidRPr="00FB38D6" w:rsidRDefault="00D63869" w:rsidP="00D63869">
      <w:pPr>
        <w:pStyle w:val="walnut-Odstavec1"/>
        <w:spacing w:before="0" w:after="0" w:line="240" w:lineRule="atLeast"/>
        <w:textAlignment w:val="auto"/>
        <w:rPr>
          <w:b w:val="0"/>
        </w:rPr>
      </w:pPr>
      <w:r w:rsidRPr="00FB38D6">
        <w:rPr>
          <w:b w:val="0"/>
        </w:rPr>
        <w:t xml:space="preserve">Dále na kapli navazuje schodiště a dosud neobnovené interiéry západního křídla konventu, které jsou návštěvníkům nepřístupné, zejména z důvodu havarijního stavu a s tím spojeného zvýšeného rizika pro osoby, které se zde pohybují. </w:t>
      </w:r>
    </w:p>
    <w:p w14:paraId="6276C01A" w14:textId="77777777" w:rsidR="00D63869" w:rsidRPr="00FB38D6" w:rsidRDefault="00D63869" w:rsidP="00D63869">
      <w:pPr>
        <w:pStyle w:val="walnut-Odstavec1"/>
        <w:spacing w:before="0" w:after="0" w:line="240" w:lineRule="atLeast"/>
        <w:textAlignment w:val="auto"/>
        <w:rPr>
          <w:b w:val="0"/>
        </w:rPr>
      </w:pPr>
    </w:p>
    <w:p w14:paraId="00B4A3B4" w14:textId="77777777" w:rsidR="00D63869" w:rsidRPr="00FB38D6" w:rsidRDefault="00D63869" w:rsidP="00D63869">
      <w:pPr>
        <w:pStyle w:val="walnut-Odstavec1"/>
        <w:spacing w:before="0" w:after="0" w:line="240" w:lineRule="atLeast"/>
        <w:textAlignment w:val="auto"/>
        <w:rPr>
          <w:b w:val="0"/>
        </w:rPr>
      </w:pPr>
      <w:r w:rsidRPr="00FB38D6">
        <w:rPr>
          <w:b w:val="0"/>
        </w:rPr>
        <w:t xml:space="preserve">Restaurátorská obnova kaple bude realizována nejpozději do 31.3.2028. Souběžně budou probíhat rekonstrukční práce také na rajském dvoře nového konventu a to v rámci realizace projektu Klášter Kladruby - Život v řádu II. - Obnova rajského dvora vedeného pod </w:t>
      </w:r>
      <w:r w:rsidRPr="00FB38D6">
        <w:rPr>
          <w:b w:val="0"/>
        </w:rPr>
        <w:br/>
        <w:t xml:space="preserve">č. CZ.06.04.04/00/22_052/0003686.  V rámci tohoto projektu budou v přízemí severního křídla nového konventu opraveny 3 místnosti a bude zde instalována nová expozice přístupná samostatně bez průvodce a určená pro širší laickou veřejnost včetně rodin s dětmi a dětské skupiny. Obnovená konventní kaple je součástí a zároveň vyvrcholením/koncem této expozice. Expozice samotná je koncipována jako „pouť“, skládající se z jednotlivých „zastavení“ a mapující období po zrušení kláštera až do nedávné minulosti. Vrstevnatost obnovené kaple pak přesně reprezentuje toto období. Expozice bude interaktivní, s minimem textů, přičemž pouť je zde vnímána jako osobní, společenská, komunitní událost, ze které se člověk vrací změněn, obohacen. Pouť je zde rovněž vnímána jako cesta či putování za osobním poznáním. </w:t>
      </w:r>
    </w:p>
    <w:p w14:paraId="2CF8E657" w14:textId="77777777" w:rsidR="00D63869" w:rsidRPr="00FB38D6" w:rsidRDefault="00D63869" w:rsidP="00D63869">
      <w:pPr>
        <w:pStyle w:val="walnut-Odstavec1"/>
        <w:spacing w:before="0" w:after="0" w:line="240" w:lineRule="atLeast"/>
        <w:textAlignment w:val="auto"/>
        <w:rPr>
          <w:b w:val="0"/>
        </w:rPr>
      </w:pPr>
    </w:p>
    <w:p w14:paraId="63A9690D" w14:textId="77777777" w:rsidR="00D63869" w:rsidRPr="00FB38D6" w:rsidRDefault="00D63869" w:rsidP="00D63869">
      <w:pPr>
        <w:pStyle w:val="walnut-Odstavec1"/>
        <w:spacing w:before="0" w:after="0" w:line="240" w:lineRule="atLeast"/>
        <w:textAlignment w:val="auto"/>
        <w:rPr>
          <w:b w:val="0"/>
        </w:rPr>
      </w:pPr>
      <w:r w:rsidRPr="00FB38D6">
        <w:rPr>
          <w:b w:val="0"/>
        </w:rPr>
        <w:t xml:space="preserve">Oba projekty budou realizovány za plného návštěvnického provozu, přičemž kladrubský klášter je návštěvníkům přístupný vždy od března do konce října. Konkrétní návštěvní doba je zveřejněna na webových stránkách kláštera </w:t>
      </w:r>
      <w:hyperlink r:id="rId15" w:history="1">
        <w:r w:rsidRPr="00FB38D6">
          <w:rPr>
            <w:b w:val="0"/>
          </w:rPr>
          <w:t>https://klaster-kladruby.cz/cs/informace-pro-navstevniky/navstevni-doba</w:t>
        </w:r>
      </w:hyperlink>
    </w:p>
    <w:p w14:paraId="75300E12" w14:textId="77777777" w:rsidR="00D63869" w:rsidRPr="00FB38D6" w:rsidRDefault="00D63869" w:rsidP="00D63869">
      <w:pPr>
        <w:pStyle w:val="walnut-Odstavec1"/>
        <w:spacing w:before="0" w:after="0" w:line="240" w:lineRule="atLeast"/>
        <w:ind w:left="576"/>
        <w:textAlignment w:val="auto"/>
        <w:rPr>
          <w:b w:val="0"/>
        </w:rPr>
      </w:pPr>
    </w:p>
    <w:p w14:paraId="4F98B1BD" w14:textId="77777777" w:rsidR="00D63869" w:rsidRPr="00D465F1" w:rsidRDefault="00D63869" w:rsidP="00D63869">
      <w:pPr>
        <w:pStyle w:val="Heading10"/>
        <w:numPr>
          <w:ilvl w:val="0"/>
          <w:numId w:val="0"/>
        </w:numPr>
        <w:rPr>
          <w:rFonts w:ascii="Calibri" w:hAnsi="Calibri"/>
          <w:caps w:val="0"/>
        </w:rPr>
      </w:pPr>
      <w:r w:rsidRPr="00D465F1">
        <w:rPr>
          <w:rFonts w:ascii="Calibri" w:hAnsi="Calibri"/>
          <w:caps w:val="0"/>
        </w:rPr>
        <w:t xml:space="preserve">Co si odnáší návštěvník: </w:t>
      </w:r>
    </w:p>
    <w:p w14:paraId="2FE77A66"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 xml:space="preserve">Povznášející pocit vzrušení z procesu zkoumání a poznávání. </w:t>
      </w:r>
    </w:p>
    <w:p w14:paraId="5E4F739E"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Chuť / touhu prozkoumat kladrubský klášter.</w:t>
      </w:r>
    </w:p>
    <w:p w14:paraId="29136910"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 xml:space="preserve">Kuráž k dalšímu poznávání a přemýšlení o historii, dějinných narativech a současnosti. </w:t>
      </w:r>
    </w:p>
    <w:p w14:paraId="68B25D88"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 xml:space="preserve">Otázky k dalšímu přemýšlení. </w:t>
      </w:r>
    </w:p>
    <w:p w14:paraId="1DBB18A1" w14:textId="77777777" w:rsidR="00D63869" w:rsidRPr="00FB38D6" w:rsidRDefault="00D63869" w:rsidP="00D63869">
      <w:pPr>
        <w:pStyle w:val="walnut-Odstavec1"/>
        <w:spacing w:before="0" w:after="0" w:line="240" w:lineRule="atLeast"/>
        <w:ind w:left="576"/>
        <w:textAlignment w:val="auto"/>
        <w:rPr>
          <w:b w:val="0"/>
        </w:rPr>
      </w:pPr>
    </w:p>
    <w:p w14:paraId="2DAC9362" w14:textId="77777777" w:rsidR="00D63869" w:rsidRPr="00FB38D6" w:rsidRDefault="00D63869" w:rsidP="00D63869">
      <w:pPr>
        <w:pStyle w:val="walnut-Odstavec1"/>
        <w:spacing w:before="0" w:after="0" w:line="240" w:lineRule="atLeast"/>
        <w:textAlignment w:val="auto"/>
        <w:rPr>
          <w:b w:val="0"/>
        </w:rPr>
      </w:pPr>
      <w:r w:rsidRPr="00FB38D6">
        <w:rPr>
          <w:b w:val="0"/>
        </w:rPr>
        <w:t xml:space="preserve">Klíčová slova: Benediktinský řád – Duchovní život – Cesta – Pouť – Domov – Poznání – Příchody – Odchody – Čas – Historická zastavení – Vrstvy. </w:t>
      </w:r>
    </w:p>
    <w:p w14:paraId="509EE799" w14:textId="01F9A25D" w:rsidR="00D63869" w:rsidRDefault="00D63869" w:rsidP="00D63869">
      <w:pPr>
        <w:spacing w:after="120" w:line="240" w:lineRule="atLeast"/>
        <w:contextualSpacing/>
        <w:rPr>
          <w:b/>
          <w:bCs/>
          <w:sz w:val="22"/>
          <w:szCs w:val="22"/>
        </w:rPr>
      </w:pPr>
    </w:p>
    <w:p w14:paraId="7B27BFFB" w14:textId="77777777" w:rsidR="00D63869" w:rsidRPr="006E342D" w:rsidRDefault="00D63869" w:rsidP="00D63869">
      <w:pPr>
        <w:pStyle w:val="Heading10"/>
        <w:numPr>
          <w:ilvl w:val="0"/>
          <w:numId w:val="0"/>
        </w:numPr>
        <w:rPr>
          <w:rFonts w:ascii="Calibri" w:hAnsi="Calibri" w:cs="Calibri"/>
          <w:b w:val="0"/>
          <w:bCs w:val="0"/>
          <w:caps w:val="0"/>
        </w:rPr>
      </w:pPr>
      <w:r>
        <w:rPr>
          <w:rFonts w:ascii="Calibri" w:hAnsi="Calibri" w:cs="Calibri"/>
          <w:bCs w:val="0"/>
          <w:caps w:val="0"/>
          <w:lang w:val="cs-CZ"/>
        </w:rPr>
        <w:t xml:space="preserve">Požadavky na zpracování </w:t>
      </w:r>
      <w:r w:rsidRPr="006E342D">
        <w:rPr>
          <w:rFonts w:ascii="Calibri" w:hAnsi="Calibri" w:cs="Calibri"/>
          <w:bCs w:val="0"/>
          <w:caps w:val="0"/>
        </w:rPr>
        <w:t>Návrh</w:t>
      </w:r>
      <w:r>
        <w:rPr>
          <w:rFonts w:ascii="Calibri" w:hAnsi="Calibri" w:cs="Calibri"/>
          <w:bCs w:val="0"/>
          <w:caps w:val="0"/>
          <w:lang w:val="cs-CZ"/>
        </w:rPr>
        <w:t>u</w:t>
      </w:r>
      <w:r w:rsidRPr="006E342D">
        <w:rPr>
          <w:rFonts w:ascii="Calibri" w:hAnsi="Calibri" w:cs="Calibri"/>
          <w:b w:val="0"/>
          <w:bCs w:val="0"/>
          <w:caps w:val="0"/>
        </w:rPr>
        <w:t>:</w:t>
      </w:r>
    </w:p>
    <w:p w14:paraId="3EFCF380" w14:textId="77777777" w:rsidR="00D63869" w:rsidRPr="00BD55B8" w:rsidRDefault="00D63869" w:rsidP="00D63869">
      <w:pPr>
        <w:pStyle w:val="walnut-Odstavec1"/>
        <w:numPr>
          <w:ilvl w:val="0"/>
          <w:numId w:val="61"/>
        </w:numPr>
        <w:spacing w:before="0" w:after="0" w:line="240" w:lineRule="atLeast"/>
        <w:textAlignment w:val="auto"/>
        <w:rPr>
          <w:b w:val="0"/>
        </w:rPr>
      </w:pPr>
      <w:r>
        <w:rPr>
          <w:b w:val="0"/>
        </w:rPr>
        <w:t>Návrh bude obsahovat v</w:t>
      </w:r>
      <w:r w:rsidRPr="00BD55B8">
        <w:rPr>
          <w:b w:val="0"/>
        </w:rPr>
        <w:t xml:space="preserve">ýtvarné, materiálové a technické řešení vybavení kaple, včetně prostorového uspořádání </w:t>
      </w:r>
      <w:r>
        <w:rPr>
          <w:b w:val="0"/>
        </w:rPr>
        <w:t xml:space="preserve">souboru </w:t>
      </w:r>
      <w:r w:rsidRPr="00BD55B8">
        <w:rPr>
          <w:b w:val="0"/>
        </w:rPr>
        <w:t>nábytku</w:t>
      </w:r>
      <w:r>
        <w:rPr>
          <w:b w:val="0"/>
        </w:rPr>
        <w:t xml:space="preserve"> a vybavení.</w:t>
      </w:r>
    </w:p>
    <w:p w14:paraId="09163DF6" w14:textId="77777777" w:rsidR="00D63869" w:rsidRDefault="00D63869" w:rsidP="00D63869">
      <w:pPr>
        <w:pStyle w:val="walnut-Odstavec1"/>
        <w:spacing w:before="0" w:after="0" w:line="240" w:lineRule="atLeast"/>
        <w:textAlignment w:val="auto"/>
      </w:pPr>
    </w:p>
    <w:p w14:paraId="3553AC48" w14:textId="77777777" w:rsidR="00D63869" w:rsidRPr="004077B0" w:rsidRDefault="00D63869" w:rsidP="00D63869">
      <w:pPr>
        <w:pStyle w:val="walnut-Odstavec1"/>
        <w:spacing w:before="0" w:after="0" w:line="240" w:lineRule="atLeast"/>
        <w:textAlignment w:val="auto"/>
      </w:pPr>
      <w:r w:rsidRPr="004077B0">
        <w:t>Návrh bude zahrnovat tyto konkrétní prvky:</w:t>
      </w:r>
    </w:p>
    <w:p w14:paraId="66051C8C"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Zázemí pro sloužení mše v benediktýnské tradici ve východní části kaple:</w:t>
      </w:r>
    </w:p>
    <w:p w14:paraId="6D251141"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1x oltářní stůl umístěný v prostoru východní části kaple (nikoli u zdi)</w:t>
      </w:r>
    </w:p>
    <w:p w14:paraId="4213E81E"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1x latinský kříž (může být i součástí oltářního stolu)</w:t>
      </w:r>
    </w:p>
    <w:p w14:paraId="10BCAA55"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 xml:space="preserve">1x ambon mobilní </w:t>
      </w:r>
    </w:p>
    <w:p w14:paraId="30DF33C8"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 xml:space="preserve">1x </w:t>
      </w:r>
      <w:proofErr w:type="spellStart"/>
      <w:r w:rsidRPr="00FB38D6">
        <w:rPr>
          <w:b w:val="0"/>
        </w:rPr>
        <w:t>sedes</w:t>
      </w:r>
      <w:proofErr w:type="spellEnd"/>
      <w:r w:rsidRPr="00FB38D6">
        <w:rPr>
          <w:b w:val="0"/>
        </w:rPr>
        <w:t xml:space="preserve"> mobilní</w:t>
      </w:r>
    </w:p>
    <w:p w14:paraId="7DD23C45"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 xml:space="preserve">lavice na sezení s celkovou kapacitou pro 50 osob uzpůsobené i pro osobní kontemplaci v rámci volného vstupu návštěvníkům. Mobilní, </w:t>
      </w:r>
      <w:proofErr w:type="spellStart"/>
      <w:r w:rsidRPr="00FB38D6">
        <w:rPr>
          <w:b w:val="0"/>
        </w:rPr>
        <w:t>stěhovatelné</w:t>
      </w:r>
      <w:proofErr w:type="spellEnd"/>
      <w:r w:rsidRPr="00FB38D6">
        <w:rPr>
          <w:b w:val="0"/>
        </w:rPr>
        <w:t xml:space="preserve">. </w:t>
      </w:r>
    </w:p>
    <w:p w14:paraId="055F2140" w14:textId="77777777" w:rsidR="00D63869" w:rsidRDefault="00D63869" w:rsidP="00D63869">
      <w:pPr>
        <w:pStyle w:val="walnut-Odstavec1"/>
        <w:numPr>
          <w:ilvl w:val="0"/>
          <w:numId w:val="61"/>
        </w:numPr>
        <w:spacing w:before="0" w:after="0" w:line="240" w:lineRule="atLeast"/>
        <w:ind w:left="1418"/>
        <w:textAlignment w:val="auto"/>
        <w:rPr>
          <w:b w:val="0"/>
        </w:rPr>
      </w:pPr>
      <w:r w:rsidRPr="00FB38D6">
        <w:rPr>
          <w:b w:val="0"/>
        </w:rPr>
        <w:lastRenderedPageBreak/>
        <w:t xml:space="preserve">4x stojan </w:t>
      </w:r>
      <w:proofErr w:type="spellStart"/>
      <w:r w:rsidRPr="00FB38D6">
        <w:rPr>
          <w:b w:val="0"/>
        </w:rPr>
        <w:t>dvounožní</w:t>
      </w:r>
      <w:proofErr w:type="spellEnd"/>
      <w:r w:rsidRPr="00FB38D6">
        <w:rPr>
          <w:b w:val="0"/>
        </w:rPr>
        <w:t xml:space="preserve"> (rámový) nebo </w:t>
      </w:r>
      <w:proofErr w:type="spellStart"/>
      <w:r w:rsidRPr="00FB38D6">
        <w:rPr>
          <w:b w:val="0"/>
        </w:rPr>
        <w:t>jednonožní</w:t>
      </w:r>
      <w:proofErr w:type="spellEnd"/>
      <w:r w:rsidRPr="00FB38D6">
        <w:rPr>
          <w:b w:val="0"/>
        </w:rPr>
        <w:t xml:space="preserve"> na svítidla s různými režimy osvětlení  (typ sví</w:t>
      </w:r>
      <w:r>
        <w:rPr>
          <w:b w:val="0"/>
        </w:rPr>
        <w:t>tidla viz příloha SV). Mobilní.</w:t>
      </w:r>
    </w:p>
    <w:p w14:paraId="2D8B433B" w14:textId="77777777" w:rsidR="00D63869" w:rsidRDefault="00D63869" w:rsidP="00D63869">
      <w:pPr>
        <w:pStyle w:val="walnut-Odstavec1"/>
        <w:spacing w:before="0" w:after="0" w:line="240" w:lineRule="atLeast"/>
        <w:ind w:left="1418"/>
        <w:textAlignment w:val="auto"/>
        <w:rPr>
          <w:b w:val="0"/>
        </w:rPr>
      </w:pPr>
    </w:p>
    <w:p w14:paraId="529F0400" w14:textId="77777777" w:rsidR="00D63869" w:rsidRDefault="00D63869" w:rsidP="00D63869">
      <w:pPr>
        <w:pStyle w:val="walnut-Odstavec1"/>
        <w:spacing w:before="0" w:after="0" w:line="240" w:lineRule="atLeast"/>
        <w:textAlignment w:val="auto"/>
        <w:rPr>
          <w:b w:val="0"/>
        </w:rPr>
      </w:pPr>
      <w:r w:rsidRPr="004077B0">
        <w:t>Další požadavky na zpracování Návrhu</w:t>
      </w:r>
      <w:r>
        <w:rPr>
          <w:b w:val="0"/>
        </w:rPr>
        <w:t>:</w:t>
      </w:r>
    </w:p>
    <w:p w14:paraId="39695E79" w14:textId="77777777" w:rsidR="00D63869" w:rsidRDefault="00D63869" w:rsidP="00D63869">
      <w:pPr>
        <w:pStyle w:val="walnut-Odstavec1"/>
        <w:spacing w:before="0" w:after="0" w:line="240" w:lineRule="atLeast"/>
        <w:textAlignment w:val="auto"/>
        <w:rPr>
          <w:b w:val="0"/>
        </w:rPr>
      </w:pPr>
      <w:r w:rsidRPr="004077B0">
        <w:rPr>
          <w:b w:val="0"/>
        </w:rPr>
        <w:t xml:space="preserve">Pro </w:t>
      </w:r>
      <w:r>
        <w:rPr>
          <w:b w:val="0"/>
        </w:rPr>
        <w:t>Objednatele</w:t>
      </w:r>
      <w:r w:rsidRPr="004077B0">
        <w:rPr>
          <w:b w:val="0"/>
        </w:rPr>
        <w:t xml:space="preserve"> je důležité, aby navrhované řešení bylo vizuálně atraktivní, nadčasové, originální, aby bylo relevantní k mezinárodnímu dění a aby respektovalo prostor a odpovídalo duchovnímu významu místa. Řešení by mělo spojovat minulost místa jako konventní meditativní kaple se soudobými potřebami hledajícího duchovního člověka 21.</w:t>
      </w:r>
      <w:r>
        <w:rPr>
          <w:b w:val="0"/>
        </w:rPr>
        <w:t> </w:t>
      </w:r>
      <w:r w:rsidRPr="004077B0">
        <w:rPr>
          <w:b w:val="0"/>
        </w:rPr>
        <w:t>století, ale nemělo by opomíjet ani potřeby návštěvníků národní kulturní památky.</w:t>
      </w:r>
    </w:p>
    <w:p w14:paraId="1A5A2612" w14:textId="77777777" w:rsidR="00D63869" w:rsidRDefault="00D63869" w:rsidP="00D63869">
      <w:pPr>
        <w:pStyle w:val="walnut-Odstavec1"/>
        <w:spacing w:before="0" w:after="0" w:line="240" w:lineRule="atLeast"/>
        <w:textAlignment w:val="auto"/>
        <w:rPr>
          <w:b w:val="0"/>
        </w:rPr>
      </w:pPr>
      <w:r w:rsidRPr="004077B0">
        <w:rPr>
          <w:b w:val="0"/>
        </w:rPr>
        <w:t xml:space="preserve">Zcela zásadní je provedení z odolných materiálů. Životnost musí být minimálně 20 let s přihlédnutím k plánovanému volnému přístupu do kaple a s ním spojeným rizikem vandalismu. Dále je třeba zohlednit specifické mikroklima barokního konventu. Prostor není </w:t>
      </w:r>
      <w:r w:rsidRPr="004077B0">
        <w:rPr>
          <w:b w:val="0"/>
        </w:rPr>
        <w:br/>
        <w:t>a nebude temperován – může se stát, že promrzne, relativní vzdušná vlhkost zde bude v průběhu roku výrazně kolísat (v rozpětí 45 – 95 %).</w:t>
      </w:r>
    </w:p>
    <w:p w14:paraId="0F73396A" w14:textId="77777777" w:rsidR="00D63869" w:rsidRDefault="00D63869" w:rsidP="00D63869">
      <w:pPr>
        <w:pStyle w:val="walnut-Odstavec1"/>
        <w:spacing w:before="0" w:after="0" w:line="240" w:lineRule="atLeast"/>
        <w:textAlignment w:val="auto"/>
        <w:rPr>
          <w:b w:val="0"/>
        </w:rPr>
      </w:pPr>
      <w:r w:rsidRPr="004077B0">
        <w:rPr>
          <w:b w:val="0"/>
        </w:rPr>
        <w:t xml:space="preserve">Vybavení kaple se nedochovalo, zároveň nejsou k dispozici bližší informace o tom, jak vypadalo, nebo mělo vypadat (návrh řešení). </w:t>
      </w:r>
      <w:r>
        <w:rPr>
          <w:b w:val="0"/>
        </w:rPr>
        <w:t>Objednatel</w:t>
      </w:r>
      <w:r w:rsidRPr="004077B0">
        <w:rPr>
          <w:b w:val="0"/>
        </w:rPr>
        <w:t xml:space="preserve"> se rozhodl upřednostnit soudobé provedení mobiliáře před vytvářením kopií či replik, přestože existuje řada analogií z jiných klášterů.</w:t>
      </w:r>
    </w:p>
    <w:p w14:paraId="526E45D0" w14:textId="77777777" w:rsidR="00D63869" w:rsidRPr="004077B0" w:rsidRDefault="00D63869" w:rsidP="00D63869">
      <w:pPr>
        <w:pStyle w:val="walnut-Odstavec1"/>
        <w:spacing w:before="0" w:after="0" w:line="240" w:lineRule="atLeast"/>
        <w:textAlignment w:val="auto"/>
        <w:rPr>
          <w:b w:val="0"/>
        </w:rPr>
      </w:pPr>
    </w:p>
    <w:p w14:paraId="6B792024" w14:textId="77777777" w:rsidR="00D63869" w:rsidRPr="00D63869" w:rsidRDefault="00D63869" w:rsidP="00D63869">
      <w:pPr>
        <w:pStyle w:val="walnut-Odstavec1"/>
        <w:spacing w:before="0" w:after="0" w:line="240" w:lineRule="atLeast"/>
        <w:textAlignment w:val="auto"/>
      </w:pPr>
      <w:r w:rsidRPr="00D63869">
        <w:t xml:space="preserve">Limity a omezení Návrhu: </w:t>
      </w:r>
    </w:p>
    <w:p w14:paraId="20D2EE48" w14:textId="77777777" w:rsidR="00D63869" w:rsidRPr="00D63869" w:rsidRDefault="00D63869" w:rsidP="00D63869">
      <w:pPr>
        <w:pStyle w:val="Odstavecseseznamem"/>
        <w:numPr>
          <w:ilvl w:val="0"/>
          <w:numId w:val="0"/>
        </w:numPr>
        <w:rPr>
          <w:rFonts w:ascii="Calibri" w:eastAsia="Andale Sans UI" w:hAnsi="Calibri" w:cs="Tahoma"/>
          <w:color w:val="00000A"/>
          <w:sz w:val="22"/>
          <w:szCs w:val="24"/>
          <w:lang w:eastAsia="ja-JP" w:bidi="fa-IR"/>
        </w:rPr>
      </w:pPr>
      <w:r w:rsidRPr="00D63869">
        <w:rPr>
          <w:rFonts w:ascii="Calibri" w:eastAsia="Andale Sans UI" w:hAnsi="Calibri" w:cs="Tahoma"/>
          <w:color w:val="00000A"/>
          <w:sz w:val="22"/>
          <w:szCs w:val="24"/>
          <w:lang w:eastAsia="ja-JP" w:bidi="fa-IR"/>
        </w:rPr>
        <w:t xml:space="preserve">Pro stěhování mobiliáře jsou limitující dveře do kaple (rozměry: výška 267 cm, šířka 134 cm) </w:t>
      </w:r>
      <w:r w:rsidRPr="00D63869">
        <w:rPr>
          <w:rFonts w:ascii="Calibri" w:eastAsia="Andale Sans UI" w:hAnsi="Calibri" w:cs="Tahoma"/>
          <w:color w:val="00000A"/>
          <w:sz w:val="22"/>
          <w:szCs w:val="24"/>
          <w:lang w:eastAsia="ja-JP" w:bidi="fa-IR"/>
        </w:rPr>
        <w:br/>
        <w:t>a dveře v prosklené stěně v ambitové chodbě (rozměry: výška 212 cm, šířka 179 cm).</w:t>
      </w:r>
    </w:p>
    <w:p w14:paraId="570BF488" w14:textId="77777777" w:rsidR="00D63869" w:rsidRPr="00D63869" w:rsidRDefault="00D63869" w:rsidP="00D63869">
      <w:pPr>
        <w:pStyle w:val="Odstavecseseznamem"/>
        <w:numPr>
          <w:ilvl w:val="0"/>
          <w:numId w:val="0"/>
        </w:numPr>
        <w:rPr>
          <w:rFonts w:ascii="Calibri" w:eastAsia="Andale Sans UI" w:hAnsi="Calibri" w:cs="Tahoma"/>
          <w:color w:val="00000A"/>
          <w:sz w:val="22"/>
          <w:szCs w:val="24"/>
          <w:lang w:eastAsia="ja-JP" w:bidi="fa-IR"/>
        </w:rPr>
      </w:pPr>
      <w:r w:rsidRPr="00D63869">
        <w:rPr>
          <w:rFonts w:ascii="Calibri" w:eastAsia="Andale Sans UI" w:hAnsi="Calibri" w:cs="Tahoma"/>
          <w:color w:val="00000A"/>
          <w:sz w:val="22"/>
          <w:szCs w:val="24"/>
          <w:lang w:eastAsia="ja-JP" w:bidi="fa-IR"/>
        </w:rPr>
        <w:t xml:space="preserve">Mobiliář v kapli (zejména lavice, stojany na svítidla, ambon, </w:t>
      </w:r>
      <w:proofErr w:type="spellStart"/>
      <w:r w:rsidRPr="00D63869">
        <w:rPr>
          <w:rFonts w:ascii="Calibri" w:eastAsia="Andale Sans UI" w:hAnsi="Calibri" w:cs="Tahoma"/>
          <w:color w:val="00000A"/>
          <w:sz w:val="22"/>
          <w:szCs w:val="24"/>
          <w:lang w:eastAsia="ja-JP" w:bidi="fa-IR"/>
        </w:rPr>
        <w:t>sedes</w:t>
      </w:r>
      <w:proofErr w:type="spellEnd"/>
      <w:r w:rsidRPr="00D63869">
        <w:rPr>
          <w:rFonts w:ascii="Calibri" w:eastAsia="Andale Sans UI" w:hAnsi="Calibri" w:cs="Tahoma"/>
          <w:color w:val="00000A"/>
          <w:sz w:val="22"/>
          <w:szCs w:val="24"/>
          <w:lang w:eastAsia="ja-JP" w:bidi="fa-IR"/>
        </w:rPr>
        <w:t xml:space="preserve">) musí být přemístitelný. Tento požadavek zohledňuje různé režimy zpřístupnění kaple. </w:t>
      </w:r>
    </w:p>
    <w:p w14:paraId="00B0DDFA" w14:textId="77777777" w:rsidR="00D63869" w:rsidRDefault="00D63869" w:rsidP="00D63869">
      <w:pPr>
        <w:pStyle w:val="Odstavecseseznamem"/>
        <w:numPr>
          <w:ilvl w:val="0"/>
          <w:numId w:val="0"/>
        </w:numPr>
        <w:rPr>
          <w:rFonts w:eastAsia="Andale Sans UI" w:cs="Tahoma"/>
          <w:color w:val="00000A"/>
          <w:sz w:val="22"/>
          <w:lang w:eastAsia="ja-JP" w:bidi="fa-IR"/>
        </w:rPr>
      </w:pPr>
    </w:p>
    <w:p w14:paraId="1C4067C2" w14:textId="77777777" w:rsidR="00D63869" w:rsidRPr="00213887" w:rsidRDefault="00D63869" w:rsidP="00D63869">
      <w:pPr>
        <w:pStyle w:val="walnut-Odstavec1"/>
        <w:spacing w:before="0" w:after="0" w:line="240" w:lineRule="atLeast"/>
        <w:textAlignment w:val="auto"/>
        <w:rPr>
          <w:b w:val="0"/>
        </w:rPr>
      </w:pPr>
      <w:r w:rsidRPr="00213887">
        <w:t>Udržitelnost</w:t>
      </w:r>
      <w:r>
        <w:t>:</w:t>
      </w:r>
    </w:p>
    <w:p w14:paraId="6DD95032" w14:textId="77777777" w:rsidR="00D63869" w:rsidRPr="00D63869" w:rsidRDefault="00D63869" w:rsidP="00D63869">
      <w:pPr>
        <w:spacing w:after="120" w:line="240" w:lineRule="atLeast"/>
        <w:contextualSpacing/>
        <w:rPr>
          <w:rFonts w:ascii="Calibri" w:eastAsia="Andale Sans UI" w:hAnsi="Calibri" w:cs="Tahoma"/>
          <w:color w:val="00000A"/>
          <w:sz w:val="22"/>
          <w:lang w:eastAsia="ja-JP" w:bidi="fa-IR"/>
        </w:rPr>
      </w:pPr>
      <w:r w:rsidRPr="00D63869">
        <w:rPr>
          <w:rFonts w:ascii="Calibri" w:eastAsia="Andale Sans UI" w:hAnsi="Calibri" w:cs="Tahoma"/>
          <w:color w:val="00000A"/>
          <w:sz w:val="22"/>
          <w:lang w:eastAsia="ja-JP" w:bidi="fa-IR"/>
        </w:rPr>
        <w:t>Projekt „Klášter Kladruby – Život v řádu II. - Obnova konventní kaple“ je realizován za finanční podpory Integrovaného regionálního operačního programu. Povinná udržitelnost je 5 let, nicméně Objednatel požaduje takové řešení, které umožní vybavení kaple bezproblémově užívat min. 20 let.</w:t>
      </w:r>
    </w:p>
    <w:p w14:paraId="44E687E3" w14:textId="77777777" w:rsidR="00D63869" w:rsidRPr="006D1683" w:rsidRDefault="00D63869" w:rsidP="00D63869">
      <w:pPr>
        <w:spacing w:after="120" w:line="240" w:lineRule="atLeast"/>
        <w:jc w:val="both"/>
        <w:rPr>
          <w:b/>
          <w:bCs/>
          <w:sz w:val="22"/>
          <w:szCs w:val="22"/>
        </w:rPr>
      </w:pPr>
    </w:p>
    <w:p w14:paraId="48CB8497" w14:textId="77777777" w:rsidR="00D63869" w:rsidRPr="00D63869" w:rsidRDefault="00D63869" w:rsidP="00D63869">
      <w:pPr>
        <w:rPr>
          <w:rFonts w:eastAsia="Calibri"/>
          <w:lang w:eastAsia="en-US"/>
        </w:rPr>
      </w:pPr>
    </w:p>
    <w:p w14:paraId="40EC4482" w14:textId="77777777" w:rsidR="00D63869" w:rsidRPr="00D63869" w:rsidRDefault="00D63869" w:rsidP="00D63869">
      <w:pPr>
        <w:pStyle w:val="Podnadpis"/>
        <w:rPr>
          <w:rFonts w:eastAsia="Calibri"/>
        </w:rPr>
      </w:pPr>
    </w:p>
    <w:p w14:paraId="1DBB2D25" w14:textId="6C53AE02" w:rsidR="00942E3F" w:rsidRDefault="00942E3F">
      <w:pPr>
        <w:rPr>
          <w:rFonts w:asciiTheme="minorHAnsi" w:eastAsia="Calibri" w:hAnsiTheme="minorHAnsi"/>
          <w:color w:val="000000" w:themeColor="text1"/>
          <w:sz w:val="22"/>
          <w:szCs w:val="22"/>
          <w:lang w:eastAsia="en-US"/>
        </w:rPr>
      </w:pPr>
      <w:r>
        <w:rPr>
          <w:rFonts w:asciiTheme="minorHAnsi" w:eastAsia="Calibri" w:hAnsiTheme="minorHAnsi"/>
          <w:b/>
          <w:color w:val="000000" w:themeColor="text1"/>
          <w:sz w:val="22"/>
          <w:szCs w:val="22"/>
        </w:rPr>
        <w:br w:type="page"/>
      </w:r>
    </w:p>
    <w:p w14:paraId="61476A20" w14:textId="77777777" w:rsidR="00BA0733" w:rsidRDefault="00BA0733" w:rsidP="00BA0733">
      <w:pPr>
        <w:pStyle w:val="Nzev"/>
        <w:spacing w:line="240" w:lineRule="atLeast"/>
        <w:jc w:val="both"/>
        <w:rPr>
          <w:rFonts w:asciiTheme="minorHAnsi" w:eastAsia="Calibri" w:hAnsiTheme="minorHAnsi"/>
          <w:b w:val="0"/>
          <w:color w:val="000000" w:themeColor="text1"/>
          <w:spacing w:val="0"/>
          <w:kern w:val="0"/>
          <w:sz w:val="22"/>
          <w:szCs w:val="22"/>
        </w:rPr>
      </w:pPr>
    </w:p>
    <w:p w14:paraId="7C3770A6" w14:textId="1CCB135C" w:rsidR="00BA0733" w:rsidRDefault="00BA0733" w:rsidP="00BA0733">
      <w:pPr>
        <w:pStyle w:val="Nzev"/>
        <w:spacing w:line="240" w:lineRule="atLeast"/>
        <w:jc w:val="both"/>
        <w:rPr>
          <w:rFonts w:asciiTheme="minorHAnsi" w:eastAsia="Calibri" w:hAnsiTheme="minorHAnsi"/>
          <w:color w:val="000000" w:themeColor="text1"/>
          <w:spacing w:val="0"/>
          <w:kern w:val="0"/>
          <w:sz w:val="22"/>
          <w:szCs w:val="22"/>
        </w:rPr>
      </w:pPr>
      <w:r w:rsidRPr="00942E3F">
        <w:rPr>
          <w:rFonts w:asciiTheme="minorHAnsi" w:eastAsia="Calibri" w:hAnsiTheme="minorHAnsi"/>
          <w:color w:val="000000" w:themeColor="text1"/>
          <w:spacing w:val="0"/>
          <w:kern w:val="0"/>
          <w:sz w:val="22"/>
          <w:szCs w:val="22"/>
        </w:rPr>
        <w:t xml:space="preserve">Příloha č. 2: rozpočet </w:t>
      </w:r>
    </w:p>
    <w:tbl>
      <w:tblPr>
        <w:tblW w:w="10338" w:type="dxa"/>
        <w:tblInd w:w="-152" w:type="dxa"/>
        <w:tblCellMar>
          <w:left w:w="70" w:type="dxa"/>
          <w:right w:w="70" w:type="dxa"/>
        </w:tblCellMar>
        <w:tblLook w:val="04A0" w:firstRow="1" w:lastRow="0" w:firstColumn="1" w:lastColumn="0" w:noHBand="0" w:noVBand="1"/>
      </w:tblPr>
      <w:tblGrid>
        <w:gridCol w:w="5481"/>
        <w:gridCol w:w="1440"/>
        <w:gridCol w:w="1007"/>
        <w:gridCol w:w="377"/>
        <w:gridCol w:w="377"/>
        <w:gridCol w:w="1656"/>
      </w:tblGrid>
      <w:tr w:rsidR="0028550C" w14:paraId="3426239C" w14:textId="77777777" w:rsidTr="0028550C">
        <w:trPr>
          <w:trHeight w:val="403"/>
        </w:trPr>
        <w:tc>
          <w:tcPr>
            <w:tcW w:w="10338" w:type="dxa"/>
            <w:gridSpan w:val="6"/>
            <w:tcBorders>
              <w:top w:val="single" w:sz="8" w:space="0" w:color="auto"/>
              <w:left w:val="single" w:sz="8" w:space="0" w:color="auto"/>
              <w:bottom w:val="single" w:sz="4" w:space="0" w:color="auto"/>
              <w:right w:val="single" w:sz="8" w:space="0" w:color="000000"/>
            </w:tcBorders>
            <w:shd w:val="clear" w:color="000000" w:fill="C0C0C0"/>
            <w:noWrap/>
            <w:vAlign w:val="center"/>
            <w:hideMark/>
          </w:tcPr>
          <w:p w14:paraId="3D7E5F98" w14:textId="77777777" w:rsidR="0028550C" w:rsidRDefault="0028550C">
            <w:pPr>
              <w:jc w:val="center"/>
              <w:rPr>
                <w:rFonts w:ascii="Calibri" w:hAnsi="Calibri" w:cs="Calibri"/>
                <w:b/>
                <w:bCs/>
                <w:sz w:val="28"/>
                <w:szCs w:val="28"/>
              </w:rPr>
            </w:pPr>
            <w:r>
              <w:rPr>
                <w:rFonts w:ascii="Calibri" w:hAnsi="Calibri" w:cs="Calibri"/>
                <w:b/>
                <w:bCs/>
                <w:sz w:val="28"/>
                <w:szCs w:val="28"/>
              </w:rPr>
              <w:t xml:space="preserve">KRYCÍ LIST </w:t>
            </w:r>
            <w:proofErr w:type="gramStart"/>
            <w:r>
              <w:rPr>
                <w:rFonts w:ascii="Calibri" w:hAnsi="Calibri" w:cs="Calibri"/>
                <w:b/>
                <w:bCs/>
                <w:sz w:val="28"/>
                <w:szCs w:val="28"/>
              </w:rPr>
              <w:t>NABÍDKY - ROZPOČET</w:t>
            </w:r>
            <w:proofErr w:type="gramEnd"/>
            <w:r>
              <w:rPr>
                <w:rFonts w:ascii="Calibri" w:hAnsi="Calibri" w:cs="Calibri"/>
                <w:b/>
                <w:bCs/>
                <w:sz w:val="28"/>
                <w:szCs w:val="28"/>
              </w:rPr>
              <w:t xml:space="preserve"> NÁVRHU VYBAVENÍ KONVENTNÍ KAPLE VČETNĚ REALIZACE</w:t>
            </w:r>
          </w:p>
        </w:tc>
      </w:tr>
      <w:tr w:rsidR="0028550C" w14:paraId="0CF07450" w14:textId="77777777" w:rsidTr="0028550C">
        <w:trPr>
          <w:trHeight w:val="403"/>
        </w:trPr>
        <w:tc>
          <w:tcPr>
            <w:tcW w:w="10338" w:type="dxa"/>
            <w:gridSpan w:val="6"/>
            <w:tcBorders>
              <w:top w:val="single" w:sz="4" w:space="0" w:color="auto"/>
              <w:left w:val="single" w:sz="8" w:space="0" w:color="auto"/>
              <w:bottom w:val="single" w:sz="4" w:space="0" w:color="auto"/>
              <w:right w:val="single" w:sz="8" w:space="0" w:color="000000"/>
            </w:tcBorders>
            <w:shd w:val="clear" w:color="000000" w:fill="99CCFF"/>
            <w:noWrap/>
            <w:vAlign w:val="center"/>
            <w:hideMark/>
          </w:tcPr>
          <w:p w14:paraId="3630E5E6" w14:textId="77777777" w:rsidR="0028550C" w:rsidRDefault="0028550C">
            <w:pPr>
              <w:jc w:val="center"/>
              <w:rPr>
                <w:rFonts w:ascii="Calibri" w:hAnsi="Calibri" w:cs="Calibri"/>
                <w:b/>
                <w:bCs/>
                <w:sz w:val="20"/>
                <w:szCs w:val="20"/>
              </w:rPr>
            </w:pPr>
            <w:r>
              <w:rPr>
                <w:rFonts w:ascii="Calibri" w:hAnsi="Calibri" w:cs="Calibri"/>
                <w:b/>
                <w:bCs/>
                <w:sz w:val="20"/>
                <w:szCs w:val="20"/>
              </w:rPr>
              <w:t>Veřejná zakázka</w:t>
            </w:r>
          </w:p>
        </w:tc>
      </w:tr>
      <w:tr w:rsidR="0028550C" w14:paraId="45F2C987"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7FAAC6AC" w14:textId="77777777" w:rsidR="0028550C" w:rsidRDefault="0028550C">
            <w:pPr>
              <w:rPr>
                <w:rFonts w:ascii="Calibri" w:hAnsi="Calibri" w:cs="Calibri"/>
                <w:sz w:val="20"/>
                <w:szCs w:val="20"/>
              </w:rPr>
            </w:pPr>
            <w:r>
              <w:rPr>
                <w:rFonts w:ascii="Calibri" w:hAnsi="Calibri" w:cs="Calibri"/>
                <w:sz w:val="20"/>
                <w:szCs w:val="20"/>
              </w:rPr>
              <w:t>Název:</w:t>
            </w:r>
          </w:p>
        </w:tc>
        <w:tc>
          <w:tcPr>
            <w:tcW w:w="4857" w:type="dxa"/>
            <w:gridSpan w:val="5"/>
            <w:tcBorders>
              <w:top w:val="single" w:sz="4" w:space="0" w:color="auto"/>
              <w:left w:val="nil"/>
              <w:bottom w:val="single" w:sz="4" w:space="0" w:color="auto"/>
              <w:right w:val="single" w:sz="8" w:space="0" w:color="000000"/>
            </w:tcBorders>
            <w:shd w:val="clear" w:color="auto" w:fill="auto"/>
            <w:vAlign w:val="center"/>
            <w:hideMark/>
          </w:tcPr>
          <w:p w14:paraId="5594BBBB" w14:textId="77777777" w:rsidR="0028550C" w:rsidRDefault="0028550C">
            <w:pPr>
              <w:jc w:val="center"/>
              <w:rPr>
                <w:rFonts w:ascii="Calibri" w:hAnsi="Calibri" w:cs="Calibri"/>
                <w:b/>
                <w:bCs/>
                <w:sz w:val="20"/>
                <w:szCs w:val="20"/>
              </w:rPr>
            </w:pPr>
            <w:r>
              <w:rPr>
                <w:rFonts w:ascii="Calibri" w:hAnsi="Calibri" w:cs="Calibri"/>
                <w:b/>
                <w:bCs/>
                <w:sz w:val="20"/>
                <w:szCs w:val="20"/>
              </w:rPr>
              <w:t xml:space="preserve">NKP KLÁŠTER </w:t>
            </w:r>
            <w:proofErr w:type="gramStart"/>
            <w:r>
              <w:rPr>
                <w:rFonts w:ascii="Calibri" w:hAnsi="Calibri" w:cs="Calibri"/>
                <w:b/>
                <w:bCs/>
                <w:sz w:val="20"/>
                <w:szCs w:val="20"/>
              </w:rPr>
              <w:t>KLADRUBY - NÁVRH</w:t>
            </w:r>
            <w:proofErr w:type="gramEnd"/>
            <w:r>
              <w:rPr>
                <w:rFonts w:ascii="Calibri" w:hAnsi="Calibri" w:cs="Calibri"/>
                <w:b/>
                <w:bCs/>
                <w:sz w:val="20"/>
                <w:szCs w:val="20"/>
              </w:rPr>
              <w:t xml:space="preserve"> A DODÁVKA VYBAVENÍ KONVENTNÍ KAPLE - UMĚLECKÁ SOUTĚŽ</w:t>
            </w:r>
          </w:p>
        </w:tc>
      </w:tr>
      <w:tr w:rsidR="0028550C" w14:paraId="009A1FFE" w14:textId="77777777" w:rsidTr="0028550C">
        <w:trPr>
          <w:trHeight w:val="465"/>
        </w:trPr>
        <w:tc>
          <w:tcPr>
            <w:tcW w:w="10338" w:type="dxa"/>
            <w:gridSpan w:val="6"/>
            <w:tcBorders>
              <w:top w:val="single" w:sz="4" w:space="0" w:color="auto"/>
              <w:left w:val="single" w:sz="8" w:space="0" w:color="auto"/>
              <w:bottom w:val="single" w:sz="4" w:space="0" w:color="auto"/>
              <w:right w:val="single" w:sz="8" w:space="0" w:color="000000"/>
            </w:tcBorders>
            <w:shd w:val="clear" w:color="000000" w:fill="C0C0C0"/>
            <w:vAlign w:val="center"/>
            <w:hideMark/>
          </w:tcPr>
          <w:p w14:paraId="0E2A1CA8" w14:textId="77777777" w:rsidR="0028550C" w:rsidRDefault="0028550C">
            <w:pPr>
              <w:jc w:val="center"/>
              <w:rPr>
                <w:rFonts w:ascii="Calibri" w:hAnsi="Calibri" w:cs="Calibri"/>
                <w:sz w:val="20"/>
                <w:szCs w:val="20"/>
              </w:rPr>
            </w:pPr>
            <w:r>
              <w:rPr>
                <w:rFonts w:ascii="Calibri" w:hAnsi="Calibri" w:cs="Calibri"/>
                <w:sz w:val="20"/>
                <w:szCs w:val="20"/>
              </w:rPr>
              <w:t>veřejná zakázka malého rozsahu zadávaná mimo režim zákona č. 134/2016 Sb., o zadávání veřejných zakázek, ve znění pozdějších předpisů (dále pouze jako "ZZVZ)</w:t>
            </w:r>
          </w:p>
        </w:tc>
      </w:tr>
      <w:tr w:rsidR="0028550C" w14:paraId="6885E484" w14:textId="77777777" w:rsidTr="0028550C">
        <w:trPr>
          <w:trHeight w:val="403"/>
        </w:trPr>
        <w:tc>
          <w:tcPr>
            <w:tcW w:w="10338" w:type="dxa"/>
            <w:gridSpan w:val="6"/>
            <w:tcBorders>
              <w:top w:val="single" w:sz="4" w:space="0" w:color="auto"/>
              <w:left w:val="single" w:sz="8" w:space="0" w:color="auto"/>
              <w:bottom w:val="single" w:sz="4" w:space="0" w:color="auto"/>
              <w:right w:val="single" w:sz="8" w:space="0" w:color="000000"/>
            </w:tcBorders>
            <w:shd w:val="clear" w:color="000000" w:fill="99CCFF"/>
            <w:noWrap/>
            <w:vAlign w:val="center"/>
            <w:hideMark/>
          </w:tcPr>
          <w:p w14:paraId="33CA0746" w14:textId="77777777" w:rsidR="0028550C" w:rsidRDefault="0028550C">
            <w:pPr>
              <w:jc w:val="center"/>
              <w:rPr>
                <w:rFonts w:ascii="Calibri" w:hAnsi="Calibri" w:cs="Calibri"/>
                <w:b/>
                <w:bCs/>
                <w:sz w:val="20"/>
                <w:szCs w:val="20"/>
              </w:rPr>
            </w:pPr>
            <w:r>
              <w:rPr>
                <w:rFonts w:ascii="Calibri" w:hAnsi="Calibri" w:cs="Calibri"/>
                <w:b/>
                <w:bCs/>
                <w:sz w:val="20"/>
                <w:szCs w:val="20"/>
              </w:rPr>
              <w:t>Zadavatel</w:t>
            </w:r>
          </w:p>
        </w:tc>
      </w:tr>
      <w:tr w:rsidR="0028550C" w14:paraId="36980377"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739C8A5B" w14:textId="77777777" w:rsidR="0028550C" w:rsidRDefault="0028550C">
            <w:pPr>
              <w:rPr>
                <w:rFonts w:ascii="Calibri" w:hAnsi="Calibri" w:cs="Calibri"/>
                <w:sz w:val="20"/>
                <w:szCs w:val="20"/>
              </w:rPr>
            </w:pPr>
            <w:r>
              <w:rPr>
                <w:rFonts w:ascii="Calibri" w:hAnsi="Calibri" w:cs="Calibri"/>
                <w:sz w:val="20"/>
                <w:szCs w:val="20"/>
              </w:rPr>
              <w:t>Název:</w:t>
            </w:r>
          </w:p>
        </w:tc>
        <w:tc>
          <w:tcPr>
            <w:tcW w:w="4857"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774CAE1" w14:textId="77777777" w:rsidR="0028550C" w:rsidRDefault="0028550C">
            <w:pPr>
              <w:rPr>
                <w:rFonts w:ascii="Calibri" w:hAnsi="Calibri" w:cs="Calibri"/>
                <w:sz w:val="20"/>
                <w:szCs w:val="20"/>
              </w:rPr>
            </w:pPr>
            <w:r>
              <w:rPr>
                <w:rFonts w:ascii="Calibri" w:hAnsi="Calibri" w:cs="Calibri"/>
                <w:sz w:val="20"/>
                <w:szCs w:val="20"/>
              </w:rPr>
              <w:t>Národní památkový ústav</w:t>
            </w:r>
          </w:p>
        </w:tc>
      </w:tr>
      <w:tr w:rsidR="0028550C" w14:paraId="0B9F087B"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00C9AB06" w14:textId="77777777" w:rsidR="0028550C" w:rsidRDefault="0028550C">
            <w:pPr>
              <w:rPr>
                <w:rFonts w:ascii="Calibri" w:hAnsi="Calibri" w:cs="Calibri"/>
                <w:sz w:val="20"/>
                <w:szCs w:val="20"/>
              </w:rPr>
            </w:pPr>
            <w:r>
              <w:rPr>
                <w:rFonts w:ascii="Calibri" w:hAnsi="Calibri" w:cs="Calibri"/>
                <w:sz w:val="20"/>
                <w:szCs w:val="20"/>
              </w:rPr>
              <w:t>Sídlo:</w:t>
            </w:r>
          </w:p>
        </w:tc>
        <w:tc>
          <w:tcPr>
            <w:tcW w:w="4857"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3B2C0E6" w14:textId="77777777" w:rsidR="0028550C" w:rsidRDefault="0028550C">
            <w:pPr>
              <w:rPr>
                <w:rFonts w:ascii="Calibri" w:hAnsi="Calibri" w:cs="Calibri"/>
                <w:sz w:val="20"/>
                <w:szCs w:val="20"/>
              </w:rPr>
            </w:pPr>
            <w:r>
              <w:rPr>
                <w:rFonts w:ascii="Calibri" w:hAnsi="Calibri" w:cs="Calibri"/>
                <w:sz w:val="20"/>
                <w:szCs w:val="20"/>
              </w:rPr>
              <w:t>Valdštejnské nám. 162/3, 118 01 Praha 1</w:t>
            </w:r>
          </w:p>
        </w:tc>
      </w:tr>
      <w:tr w:rsidR="0028550C" w14:paraId="47BA7BCA"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6F151C37" w14:textId="77777777" w:rsidR="0028550C" w:rsidRDefault="0028550C">
            <w:pPr>
              <w:rPr>
                <w:rFonts w:ascii="Calibri" w:hAnsi="Calibri" w:cs="Calibri"/>
                <w:sz w:val="20"/>
                <w:szCs w:val="20"/>
              </w:rPr>
            </w:pPr>
            <w:r>
              <w:rPr>
                <w:rFonts w:ascii="Calibri" w:hAnsi="Calibri" w:cs="Calibri"/>
                <w:sz w:val="20"/>
                <w:szCs w:val="20"/>
              </w:rPr>
              <w:t>IČO:</w:t>
            </w:r>
          </w:p>
        </w:tc>
        <w:tc>
          <w:tcPr>
            <w:tcW w:w="4857"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7E85967" w14:textId="77777777" w:rsidR="0028550C" w:rsidRDefault="0028550C">
            <w:pPr>
              <w:rPr>
                <w:rFonts w:ascii="Calibri" w:hAnsi="Calibri" w:cs="Calibri"/>
                <w:sz w:val="20"/>
                <w:szCs w:val="20"/>
              </w:rPr>
            </w:pPr>
            <w:r>
              <w:rPr>
                <w:rFonts w:ascii="Calibri" w:hAnsi="Calibri" w:cs="Calibri"/>
                <w:sz w:val="20"/>
                <w:szCs w:val="20"/>
              </w:rPr>
              <w:t>75032333</w:t>
            </w:r>
          </w:p>
        </w:tc>
      </w:tr>
      <w:tr w:rsidR="0028550C" w14:paraId="24E942FE" w14:textId="77777777" w:rsidTr="0028550C">
        <w:trPr>
          <w:trHeight w:val="403"/>
        </w:trPr>
        <w:tc>
          <w:tcPr>
            <w:tcW w:w="10338" w:type="dxa"/>
            <w:gridSpan w:val="6"/>
            <w:tcBorders>
              <w:top w:val="single" w:sz="4" w:space="0" w:color="auto"/>
              <w:left w:val="single" w:sz="8" w:space="0" w:color="auto"/>
              <w:bottom w:val="single" w:sz="4" w:space="0" w:color="auto"/>
              <w:right w:val="single" w:sz="8" w:space="0" w:color="000000"/>
            </w:tcBorders>
            <w:shd w:val="clear" w:color="000000" w:fill="99CCFF"/>
            <w:noWrap/>
            <w:vAlign w:val="center"/>
            <w:hideMark/>
          </w:tcPr>
          <w:p w14:paraId="582BD723" w14:textId="77777777" w:rsidR="0028550C" w:rsidRDefault="0028550C">
            <w:pPr>
              <w:jc w:val="center"/>
              <w:rPr>
                <w:rFonts w:ascii="Calibri" w:hAnsi="Calibri" w:cs="Calibri"/>
                <w:b/>
                <w:bCs/>
                <w:sz w:val="20"/>
                <w:szCs w:val="20"/>
              </w:rPr>
            </w:pPr>
            <w:r>
              <w:rPr>
                <w:rFonts w:ascii="Calibri" w:hAnsi="Calibri" w:cs="Calibri"/>
                <w:b/>
                <w:bCs/>
                <w:sz w:val="20"/>
                <w:szCs w:val="20"/>
              </w:rPr>
              <w:t>UCHAZEČ</w:t>
            </w:r>
          </w:p>
        </w:tc>
      </w:tr>
      <w:tr w:rsidR="0028550C" w14:paraId="0C74B726"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23BBC59E" w14:textId="77777777" w:rsidR="0028550C" w:rsidRDefault="0028550C">
            <w:pPr>
              <w:rPr>
                <w:rFonts w:ascii="Calibri" w:hAnsi="Calibri" w:cs="Calibri"/>
                <w:sz w:val="20"/>
                <w:szCs w:val="20"/>
              </w:rPr>
            </w:pPr>
            <w:r>
              <w:rPr>
                <w:rFonts w:ascii="Calibri" w:hAnsi="Calibri" w:cs="Calibri"/>
                <w:sz w:val="20"/>
                <w:szCs w:val="20"/>
              </w:rPr>
              <w:t>Název:</w:t>
            </w:r>
          </w:p>
        </w:tc>
        <w:tc>
          <w:tcPr>
            <w:tcW w:w="4857" w:type="dxa"/>
            <w:gridSpan w:val="5"/>
            <w:tcBorders>
              <w:top w:val="single" w:sz="4" w:space="0" w:color="auto"/>
              <w:left w:val="nil"/>
              <w:bottom w:val="single" w:sz="4" w:space="0" w:color="auto"/>
              <w:right w:val="single" w:sz="8" w:space="0" w:color="000000"/>
            </w:tcBorders>
            <w:shd w:val="clear" w:color="000000" w:fill="FFFF99"/>
            <w:noWrap/>
            <w:vAlign w:val="center"/>
            <w:hideMark/>
          </w:tcPr>
          <w:p w14:paraId="759912D7" w14:textId="77777777" w:rsidR="0028550C" w:rsidRDefault="0028550C">
            <w:pPr>
              <w:rPr>
                <w:rFonts w:ascii="Calibri" w:hAnsi="Calibri" w:cs="Calibri"/>
                <w:sz w:val="20"/>
                <w:szCs w:val="20"/>
              </w:rPr>
            </w:pPr>
            <w:r>
              <w:rPr>
                <w:rFonts w:ascii="Calibri" w:hAnsi="Calibri" w:cs="Calibri"/>
                <w:sz w:val="20"/>
                <w:szCs w:val="20"/>
              </w:rPr>
              <w:t>Ing. MgA. Štěpán Jílek</w:t>
            </w:r>
          </w:p>
        </w:tc>
      </w:tr>
      <w:tr w:rsidR="0028550C" w14:paraId="1881E4DD"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74A2D5CA" w14:textId="77777777" w:rsidR="0028550C" w:rsidRDefault="0028550C">
            <w:pPr>
              <w:rPr>
                <w:rFonts w:ascii="Calibri" w:hAnsi="Calibri" w:cs="Calibri"/>
                <w:sz w:val="20"/>
                <w:szCs w:val="20"/>
              </w:rPr>
            </w:pPr>
            <w:r>
              <w:rPr>
                <w:rFonts w:ascii="Calibri" w:hAnsi="Calibri" w:cs="Calibri"/>
                <w:sz w:val="20"/>
                <w:szCs w:val="20"/>
              </w:rPr>
              <w:t>Sídlo/místo podnikání:</w:t>
            </w:r>
          </w:p>
        </w:tc>
        <w:tc>
          <w:tcPr>
            <w:tcW w:w="4857" w:type="dxa"/>
            <w:gridSpan w:val="5"/>
            <w:tcBorders>
              <w:top w:val="single" w:sz="4" w:space="0" w:color="auto"/>
              <w:left w:val="nil"/>
              <w:bottom w:val="single" w:sz="4" w:space="0" w:color="auto"/>
              <w:right w:val="single" w:sz="8" w:space="0" w:color="000000"/>
            </w:tcBorders>
            <w:shd w:val="clear" w:color="000000" w:fill="FFFF99"/>
            <w:noWrap/>
            <w:vAlign w:val="center"/>
            <w:hideMark/>
          </w:tcPr>
          <w:p w14:paraId="25F08DF0" w14:textId="77777777" w:rsidR="0028550C" w:rsidRDefault="0028550C">
            <w:pPr>
              <w:rPr>
                <w:rFonts w:ascii="Calibri" w:hAnsi="Calibri" w:cs="Calibri"/>
                <w:sz w:val="20"/>
                <w:szCs w:val="20"/>
              </w:rPr>
            </w:pPr>
            <w:r>
              <w:rPr>
                <w:rFonts w:ascii="Calibri" w:hAnsi="Calibri" w:cs="Calibri"/>
                <w:sz w:val="20"/>
                <w:szCs w:val="20"/>
              </w:rPr>
              <w:t>Oldřiš 204, Polička 57201</w:t>
            </w:r>
          </w:p>
        </w:tc>
      </w:tr>
      <w:tr w:rsidR="0028550C" w14:paraId="1C76812B"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4A35C05C" w14:textId="77777777" w:rsidR="0028550C" w:rsidRDefault="0028550C">
            <w:pPr>
              <w:rPr>
                <w:rFonts w:ascii="Calibri" w:hAnsi="Calibri" w:cs="Calibri"/>
                <w:sz w:val="20"/>
                <w:szCs w:val="20"/>
              </w:rPr>
            </w:pPr>
            <w:r>
              <w:rPr>
                <w:rFonts w:ascii="Calibri" w:hAnsi="Calibri" w:cs="Calibri"/>
                <w:sz w:val="20"/>
                <w:szCs w:val="20"/>
              </w:rPr>
              <w:t>Korespondenční adresa:</w:t>
            </w:r>
          </w:p>
        </w:tc>
        <w:tc>
          <w:tcPr>
            <w:tcW w:w="4857" w:type="dxa"/>
            <w:gridSpan w:val="5"/>
            <w:tcBorders>
              <w:top w:val="single" w:sz="4" w:space="0" w:color="auto"/>
              <w:left w:val="nil"/>
              <w:bottom w:val="single" w:sz="4" w:space="0" w:color="auto"/>
              <w:right w:val="single" w:sz="8" w:space="0" w:color="000000"/>
            </w:tcBorders>
            <w:shd w:val="clear" w:color="000000" w:fill="FFFF99"/>
            <w:noWrap/>
            <w:vAlign w:val="center"/>
            <w:hideMark/>
          </w:tcPr>
          <w:p w14:paraId="0B216D9B" w14:textId="7B6C863A" w:rsidR="0028550C" w:rsidRDefault="0067325B">
            <w:pPr>
              <w:rPr>
                <w:rFonts w:ascii="Calibri" w:hAnsi="Calibri" w:cs="Calibri"/>
                <w:sz w:val="20"/>
                <w:szCs w:val="20"/>
              </w:rPr>
            </w:pPr>
            <w:proofErr w:type="spellStart"/>
            <w:r>
              <w:rPr>
                <w:rFonts w:ascii="Calibri" w:hAnsi="Calibri" w:cs="Calibri"/>
                <w:sz w:val="20"/>
                <w:szCs w:val="20"/>
              </w:rPr>
              <w:t>xxxxx</w:t>
            </w:r>
            <w:proofErr w:type="spellEnd"/>
          </w:p>
        </w:tc>
      </w:tr>
      <w:tr w:rsidR="0028550C" w14:paraId="0A1A6652"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09460865" w14:textId="77777777" w:rsidR="0028550C" w:rsidRDefault="0028550C">
            <w:pPr>
              <w:rPr>
                <w:rFonts w:ascii="Calibri" w:hAnsi="Calibri" w:cs="Calibri"/>
                <w:sz w:val="20"/>
                <w:szCs w:val="20"/>
              </w:rPr>
            </w:pPr>
            <w:r>
              <w:rPr>
                <w:rFonts w:ascii="Calibri" w:hAnsi="Calibri" w:cs="Calibri"/>
                <w:sz w:val="20"/>
                <w:szCs w:val="20"/>
              </w:rPr>
              <w:t>IČO:</w:t>
            </w:r>
          </w:p>
        </w:tc>
        <w:tc>
          <w:tcPr>
            <w:tcW w:w="4857" w:type="dxa"/>
            <w:gridSpan w:val="5"/>
            <w:tcBorders>
              <w:top w:val="single" w:sz="4" w:space="0" w:color="auto"/>
              <w:left w:val="nil"/>
              <w:bottom w:val="single" w:sz="4" w:space="0" w:color="auto"/>
              <w:right w:val="single" w:sz="8" w:space="0" w:color="000000"/>
            </w:tcBorders>
            <w:shd w:val="clear" w:color="000000" w:fill="FFFF99"/>
            <w:noWrap/>
            <w:vAlign w:val="center"/>
            <w:hideMark/>
          </w:tcPr>
          <w:p w14:paraId="5EBCBFE4" w14:textId="77777777" w:rsidR="0028550C" w:rsidRDefault="0028550C">
            <w:pPr>
              <w:rPr>
                <w:rFonts w:ascii="Calibri" w:hAnsi="Calibri" w:cs="Calibri"/>
                <w:sz w:val="20"/>
                <w:szCs w:val="20"/>
              </w:rPr>
            </w:pPr>
            <w:r>
              <w:rPr>
                <w:rFonts w:ascii="Calibri" w:hAnsi="Calibri" w:cs="Calibri"/>
                <w:sz w:val="20"/>
                <w:szCs w:val="20"/>
              </w:rPr>
              <w:t>76542335</w:t>
            </w:r>
          </w:p>
        </w:tc>
      </w:tr>
      <w:tr w:rsidR="0028550C" w14:paraId="6442364A" w14:textId="77777777" w:rsidTr="0067325B">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31D41F1F" w14:textId="77777777" w:rsidR="0028550C" w:rsidRDefault="0028550C">
            <w:pPr>
              <w:rPr>
                <w:rFonts w:ascii="Calibri" w:hAnsi="Calibri" w:cs="Calibri"/>
                <w:sz w:val="20"/>
                <w:szCs w:val="20"/>
              </w:rPr>
            </w:pPr>
            <w:r>
              <w:rPr>
                <w:rFonts w:ascii="Calibri" w:hAnsi="Calibri" w:cs="Calibri"/>
                <w:sz w:val="20"/>
                <w:szCs w:val="20"/>
              </w:rPr>
              <w:t>DIČ:</w:t>
            </w:r>
          </w:p>
        </w:tc>
        <w:tc>
          <w:tcPr>
            <w:tcW w:w="4857" w:type="dxa"/>
            <w:gridSpan w:val="5"/>
            <w:tcBorders>
              <w:top w:val="single" w:sz="4" w:space="0" w:color="auto"/>
              <w:left w:val="nil"/>
              <w:bottom w:val="single" w:sz="4" w:space="0" w:color="auto"/>
              <w:right w:val="single" w:sz="8" w:space="0" w:color="000000"/>
            </w:tcBorders>
            <w:shd w:val="clear" w:color="000000" w:fill="FFFF99"/>
            <w:noWrap/>
            <w:vAlign w:val="center"/>
          </w:tcPr>
          <w:p w14:paraId="31BABF1B" w14:textId="6C80996D" w:rsidR="0028550C" w:rsidRDefault="0067325B">
            <w:pPr>
              <w:rPr>
                <w:rFonts w:ascii="Calibri" w:hAnsi="Calibri" w:cs="Calibri"/>
                <w:sz w:val="20"/>
                <w:szCs w:val="20"/>
              </w:rPr>
            </w:pPr>
            <w:proofErr w:type="spellStart"/>
            <w:r>
              <w:rPr>
                <w:rFonts w:ascii="Calibri" w:hAnsi="Calibri" w:cs="Calibri"/>
                <w:sz w:val="20"/>
                <w:szCs w:val="20"/>
              </w:rPr>
              <w:t>xxxxx</w:t>
            </w:r>
            <w:proofErr w:type="spellEnd"/>
          </w:p>
        </w:tc>
      </w:tr>
      <w:tr w:rsidR="0028550C" w14:paraId="65F8CDFF" w14:textId="77777777" w:rsidTr="0028550C">
        <w:trPr>
          <w:trHeight w:val="403"/>
        </w:trPr>
        <w:tc>
          <w:tcPr>
            <w:tcW w:w="10338" w:type="dxa"/>
            <w:gridSpan w:val="6"/>
            <w:tcBorders>
              <w:top w:val="single" w:sz="4" w:space="0" w:color="auto"/>
              <w:left w:val="single" w:sz="8" w:space="0" w:color="auto"/>
              <w:bottom w:val="single" w:sz="4" w:space="0" w:color="auto"/>
              <w:right w:val="single" w:sz="8" w:space="0" w:color="000000"/>
            </w:tcBorders>
            <w:shd w:val="clear" w:color="000000" w:fill="99CCFF"/>
            <w:noWrap/>
            <w:vAlign w:val="center"/>
            <w:hideMark/>
          </w:tcPr>
          <w:p w14:paraId="5B2999A9" w14:textId="77777777" w:rsidR="0028550C" w:rsidRDefault="0028550C">
            <w:pPr>
              <w:jc w:val="center"/>
              <w:rPr>
                <w:rFonts w:ascii="Calibri" w:hAnsi="Calibri" w:cs="Calibri"/>
                <w:b/>
                <w:bCs/>
                <w:sz w:val="20"/>
                <w:szCs w:val="20"/>
              </w:rPr>
            </w:pPr>
            <w:r>
              <w:rPr>
                <w:rFonts w:ascii="Calibri" w:hAnsi="Calibri" w:cs="Calibri"/>
                <w:b/>
                <w:bCs/>
                <w:sz w:val="20"/>
                <w:szCs w:val="20"/>
              </w:rPr>
              <w:t xml:space="preserve">KRITÉRIUM HODNOCENÍ K1: NABÍDKOVÁ </w:t>
            </w:r>
            <w:proofErr w:type="gramStart"/>
            <w:r>
              <w:rPr>
                <w:rFonts w:ascii="Calibri" w:hAnsi="Calibri" w:cs="Calibri"/>
                <w:b/>
                <w:bCs/>
                <w:sz w:val="20"/>
                <w:szCs w:val="20"/>
              </w:rPr>
              <w:t>CENA - ROZPOČET</w:t>
            </w:r>
            <w:proofErr w:type="gramEnd"/>
          </w:p>
        </w:tc>
      </w:tr>
      <w:tr w:rsidR="0028550C" w14:paraId="73D4985A" w14:textId="77777777" w:rsidTr="0028550C">
        <w:trPr>
          <w:trHeight w:val="403"/>
        </w:trPr>
        <w:tc>
          <w:tcPr>
            <w:tcW w:w="5481" w:type="dxa"/>
            <w:tcBorders>
              <w:top w:val="nil"/>
              <w:left w:val="single" w:sz="8" w:space="0" w:color="auto"/>
              <w:bottom w:val="single" w:sz="4" w:space="0" w:color="auto"/>
              <w:right w:val="nil"/>
            </w:tcBorders>
            <w:shd w:val="clear" w:color="000000" w:fill="BFBFBF"/>
            <w:noWrap/>
            <w:vAlign w:val="center"/>
            <w:hideMark/>
          </w:tcPr>
          <w:p w14:paraId="1503952B" w14:textId="77777777" w:rsidR="0028550C" w:rsidRDefault="0028550C">
            <w:pPr>
              <w:jc w:val="center"/>
              <w:rPr>
                <w:rFonts w:ascii="Calibri" w:hAnsi="Calibri" w:cs="Calibri"/>
                <w:b/>
                <w:bCs/>
                <w:sz w:val="20"/>
                <w:szCs w:val="20"/>
              </w:rPr>
            </w:pPr>
            <w:r>
              <w:rPr>
                <w:rFonts w:ascii="Calibri" w:hAnsi="Calibri" w:cs="Calibri"/>
                <w:b/>
                <w:bCs/>
                <w:sz w:val="20"/>
                <w:szCs w:val="20"/>
              </w:rPr>
              <w:t>název položky</w:t>
            </w:r>
          </w:p>
        </w:tc>
        <w:tc>
          <w:tcPr>
            <w:tcW w:w="1440" w:type="dxa"/>
            <w:tcBorders>
              <w:top w:val="nil"/>
              <w:left w:val="nil"/>
              <w:bottom w:val="nil"/>
              <w:right w:val="nil"/>
            </w:tcBorders>
            <w:shd w:val="clear" w:color="000000" w:fill="BFBFBF"/>
            <w:noWrap/>
            <w:vAlign w:val="center"/>
            <w:hideMark/>
          </w:tcPr>
          <w:p w14:paraId="457E4AD1" w14:textId="77777777" w:rsidR="0028550C" w:rsidRDefault="0028550C">
            <w:pPr>
              <w:jc w:val="center"/>
              <w:rPr>
                <w:rFonts w:ascii="Arial" w:hAnsi="Arial" w:cs="Arial"/>
                <w:b/>
                <w:bCs/>
                <w:sz w:val="20"/>
                <w:szCs w:val="20"/>
              </w:rPr>
            </w:pPr>
            <w:r>
              <w:rPr>
                <w:rFonts w:ascii="Arial" w:hAnsi="Arial" w:cs="Arial"/>
                <w:b/>
                <w:bCs/>
                <w:sz w:val="20"/>
                <w:szCs w:val="20"/>
              </w:rPr>
              <w:t>množství</w:t>
            </w:r>
          </w:p>
        </w:tc>
        <w:tc>
          <w:tcPr>
            <w:tcW w:w="1007" w:type="dxa"/>
            <w:tcBorders>
              <w:top w:val="nil"/>
              <w:left w:val="nil"/>
              <w:bottom w:val="nil"/>
              <w:right w:val="nil"/>
            </w:tcBorders>
            <w:shd w:val="clear" w:color="000000" w:fill="BFBFBF"/>
            <w:noWrap/>
            <w:vAlign w:val="center"/>
            <w:hideMark/>
          </w:tcPr>
          <w:p w14:paraId="1909169C" w14:textId="77777777" w:rsidR="0028550C" w:rsidRDefault="0028550C">
            <w:pPr>
              <w:jc w:val="center"/>
              <w:rPr>
                <w:rFonts w:ascii="Arial" w:hAnsi="Arial" w:cs="Arial"/>
                <w:b/>
                <w:bCs/>
                <w:sz w:val="20"/>
                <w:szCs w:val="20"/>
              </w:rPr>
            </w:pPr>
            <w:r>
              <w:rPr>
                <w:rFonts w:ascii="Arial" w:hAnsi="Arial" w:cs="Arial"/>
                <w:b/>
                <w:bCs/>
                <w:sz w:val="20"/>
                <w:szCs w:val="20"/>
              </w:rPr>
              <w:t>cena bez DPH</w:t>
            </w:r>
          </w:p>
        </w:tc>
        <w:tc>
          <w:tcPr>
            <w:tcW w:w="754" w:type="dxa"/>
            <w:gridSpan w:val="2"/>
            <w:tcBorders>
              <w:top w:val="single" w:sz="4" w:space="0" w:color="auto"/>
              <w:left w:val="nil"/>
              <w:bottom w:val="single" w:sz="4" w:space="0" w:color="auto"/>
              <w:right w:val="nil"/>
            </w:tcBorders>
            <w:shd w:val="clear" w:color="000000" w:fill="BFBFBF"/>
            <w:noWrap/>
            <w:vAlign w:val="center"/>
            <w:hideMark/>
          </w:tcPr>
          <w:p w14:paraId="0CB51A9E" w14:textId="77777777" w:rsidR="0028550C" w:rsidRDefault="0028550C">
            <w:pPr>
              <w:jc w:val="center"/>
              <w:rPr>
                <w:rFonts w:ascii="Arial" w:hAnsi="Arial" w:cs="Arial"/>
                <w:b/>
                <w:bCs/>
                <w:sz w:val="20"/>
                <w:szCs w:val="20"/>
              </w:rPr>
            </w:pPr>
            <w:r>
              <w:rPr>
                <w:rFonts w:ascii="Arial" w:hAnsi="Arial" w:cs="Arial"/>
                <w:b/>
                <w:bCs/>
                <w:sz w:val="20"/>
                <w:szCs w:val="20"/>
              </w:rPr>
              <w:t>DPH</w:t>
            </w:r>
          </w:p>
        </w:tc>
        <w:tc>
          <w:tcPr>
            <w:tcW w:w="1656" w:type="dxa"/>
            <w:tcBorders>
              <w:top w:val="nil"/>
              <w:left w:val="nil"/>
              <w:bottom w:val="nil"/>
              <w:right w:val="single" w:sz="8" w:space="0" w:color="auto"/>
            </w:tcBorders>
            <w:shd w:val="clear" w:color="000000" w:fill="BFBFBF"/>
            <w:noWrap/>
            <w:vAlign w:val="center"/>
            <w:hideMark/>
          </w:tcPr>
          <w:p w14:paraId="1ACADEDE" w14:textId="0382681C" w:rsidR="0028550C" w:rsidRDefault="00EE6C0D">
            <w:pPr>
              <w:jc w:val="center"/>
              <w:rPr>
                <w:rFonts w:ascii="Arial" w:hAnsi="Arial" w:cs="Arial"/>
                <w:b/>
                <w:bCs/>
                <w:sz w:val="20"/>
                <w:szCs w:val="20"/>
              </w:rPr>
            </w:pPr>
            <w:r>
              <w:rPr>
                <w:rFonts w:ascii="Arial" w:hAnsi="Arial" w:cs="Arial"/>
                <w:b/>
                <w:bCs/>
                <w:sz w:val="20"/>
                <w:szCs w:val="20"/>
              </w:rPr>
              <w:t>Celková cena</w:t>
            </w:r>
          </w:p>
        </w:tc>
      </w:tr>
      <w:tr w:rsidR="0028550C" w14:paraId="641384D8" w14:textId="77777777" w:rsidTr="0028550C">
        <w:trPr>
          <w:trHeight w:val="555"/>
        </w:trPr>
        <w:tc>
          <w:tcPr>
            <w:tcW w:w="5481" w:type="dxa"/>
            <w:tcBorders>
              <w:top w:val="nil"/>
              <w:left w:val="single" w:sz="8" w:space="0" w:color="auto"/>
              <w:bottom w:val="single" w:sz="4" w:space="0" w:color="auto"/>
              <w:right w:val="single" w:sz="4" w:space="0" w:color="auto"/>
            </w:tcBorders>
            <w:shd w:val="clear" w:color="000000" w:fill="C0C0C0"/>
            <w:vAlign w:val="center"/>
            <w:hideMark/>
          </w:tcPr>
          <w:p w14:paraId="3DE5AD41" w14:textId="77777777" w:rsidR="0028550C" w:rsidRDefault="0028550C">
            <w:pPr>
              <w:rPr>
                <w:rFonts w:ascii="Calibri" w:hAnsi="Calibri" w:cs="Calibri"/>
                <w:sz w:val="20"/>
                <w:szCs w:val="20"/>
              </w:rPr>
            </w:pPr>
            <w:r>
              <w:rPr>
                <w:rFonts w:ascii="Calibri" w:hAnsi="Calibri" w:cs="Calibri"/>
                <w:sz w:val="20"/>
                <w:szCs w:val="20"/>
              </w:rPr>
              <w:t>Dopracování návrhu do podrobnosti nutné pro realizaci, vč. poskytnutí licence</w:t>
            </w:r>
          </w:p>
        </w:tc>
        <w:tc>
          <w:tcPr>
            <w:tcW w:w="1440" w:type="dxa"/>
            <w:tcBorders>
              <w:top w:val="single" w:sz="4" w:space="0" w:color="auto"/>
              <w:left w:val="nil"/>
              <w:bottom w:val="single" w:sz="4" w:space="0" w:color="auto"/>
              <w:right w:val="single" w:sz="4" w:space="0" w:color="auto"/>
            </w:tcBorders>
            <w:shd w:val="clear" w:color="000000" w:fill="FFFF99"/>
            <w:noWrap/>
            <w:vAlign w:val="center"/>
            <w:hideMark/>
          </w:tcPr>
          <w:p w14:paraId="2F347A7E" w14:textId="77777777" w:rsidR="0028550C" w:rsidRDefault="0028550C">
            <w:pPr>
              <w:rPr>
                <w:rFonts w:ascii="Calibri" w:hAnsi="Calibri" w:cs="Calibri"/>
                <w:sz w:val="20"/>
                <w:szCs w:val="20"/>
              </w:rPr>
            </w:pPr>
            <w:r>
              <w:rPr>
                <w:rFonts w:ascii="Calibri" w:hAnsi="Calibri" w:cs="Calibri"/>
                <w:sz w:val="20"/>
                <w:szCs w:val="20"/>
              </w:rPr>
              <w:t>1 komplet</w:t>
            </w:r>
          </w:p>
        </w:tc>
        <w:tc>
          <w:tcPr>
            <w:tcW w:w="1007" w:type="dxa"/>
            <w:tcBorders>
              <w:top w:val="single" w:sz="4" w:space="0" w:color="auto"/>
              <w:left w:val="nil"/>
              <w:bottom w:val="single" w:sz="4" w:space="0" w:color="auto"/>
              <w:right w:val="single" w:sz="4" w:space="0" w:color="auto"/>
            </w:tcBorders>
            <w:shd w:val="clear" w:color="000000" w:fill="FFFF99"/>
            <w:noWrap/>
            <w:vAlign w:val="center"/>
            <w:hideMark/>
          </w:tcPr>
          <w:p w14:paraId="0B4C127D" w14:textId="77777777" w:rsidR="0028550C" w:rsidRDefault="0028550C">
            <w:pPr>
              <w:jc w:val="right"/>
              <w:rPr>
                <w:rFonts w:ascii="Calibri" w:hAnsi="Calibri" w:cs="Calibri"/>
                <w:sz w:val="20"/>
                <w:szCs w:val="20"/>
              </w:rPr>
            </w:pPr>
            <w:r>
              <w:rPr>
                <w:rFonts w:ascii="Calibri" w:hAnsi="Calibri" w:cs="Calibri"/>
                <w:sz w:val="20"/>
                <w:szCs w:val="20"/>
              </w:rPr>
              <w:t>175 000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06DE94E" w14:textId="7AED39B6"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single" w:sz="4" w:space="0" w:color="auto"/>
              <w:left w:val="nil"/>
              <w:bottom w:val="single" w:sz="4" w:space="0" w:color="auto"/>
              <w:right w:val="single" w:sz="8" w:space="0" w:color="auto"/>
            </w:tcBorders>
            <w:shd w:val="clear" w:color="000000" w:fill="FFFF99"/>
            <w:noWrap/>
            <w:vAlign w:val="center"/>
            <w:hideMark/>
          </w:tcPr>
          <w:p w14:paraId="139C090A" w14:textId="3CE0ADA7" w:rsidR="0028550C" w:rsidRDefault="00EE6C0D">
            <w:pPr>
              <w:jc w:val="right"/>
              <w:rPr>
                <w:rFonts w:ascii="Calibri" w:hAnsi="Calibri" w:cs="Calibri"/>
                <w:sz w:val="20"/>
                <w:szCs w:val="20"/>
              </w:rPr>
            </w:pPr>
            <w:r>
              <w:rPr>
                <w:rFonts w:ascii="Calibri" w:hAnsi="Calibri" w:cs="Calibri"/>
                <w:sz w:val="20"/>
                <w:szCs w:val="20"/>
              </w:rPr>
              <w:t>175 000</w:t>
            </w:r>
          </w:p>
        </w:tc>
      </w:tr>
      <w:tr w:rsidR="0028550C" w14:paraId="1BA4CFB2"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5BDC515C" w14:textId="77777777" w:rsidR="0028550C" w:rsidRDefault="0028550C">
            <w:pPr>
              <w:rPr>
                <w:rFonts w:ascii="Calibri" w:hAnsi="Calibri" w:cs="Calibri"/>
                <w:sz w:val="20"/>
                <w:szCs w:val="20"/>
              </w:rPr>
            </w:pPr>
            <w:r>
              <w:rPr>
                <w:rFonts w:ascii="Calibri" w:hAnsi="Calibri" w:cs="Calibri"/>
                <w:sz w:val="20"/>
                <w:szCs w:val="20"/>
              </w:rPr>
              <w:t>Dohled autora při výrobě</w:t>
            </w:r>
          </w:p>
        </w:tc>
        <w:tc>
          <w:tcPr>
            <w:tcW w:w="1440" w:type="dxa"/>
            <w:tcBorders>
              <w:top w:val="nil"/>
              <w:left w:val="nil"/>
              <w:bottom w:val="single" w:sz="4" w:space="0" w:color="auto"/>
              <w:right w:val="single" w:sz="4" w:space="0" w:color="auto"/>
            </w:tcBorders>
            <w:shd w:val="clear" w:color="000000" w:fill="FFFF99"/>
            <w:noWrap/>
            <w:vAlign w:val="center"/>
            <w:hideMark/>
          </w:tcPr>
          <w:p w14:paraId="2E2A1462" w14:textId="77777777" w:rsidR="0028550C" w:rsidRDefault="0028550C">
            <w:pPr>
              <w:rPr>
                <w:rFonts w:ascii="Calibri" w:hAnsi="Calibri" w:cs="Calibri"/>
                <w:sz w:val="20"/>
                <w:szCs w:val="20"/>
              </w:rPr>
            </w:pPr>
            <w:r>
              <w:rPr>
                <w:rFonts w:ascii="Calibri" w:hAnsi="Calibri" w:cs="Calibri"/>
                <w:sz w:val="20"/>
                <w:szCs w:val="20"/>
              </w:rPr>
              <w:t xml:space="preserve">1 komplet </w:t>
            </w:r>
          </w:p>
        </w:tc>
        <w:tc>
          <w:tcPr>
            <w:tcW w:w="1007" w:type="dxa"/>
            <w:tcBorders>
              <w:top w:val="nil"/>
              <w:left w:val="nil"/>
              <w:bottom w:val="single" w:sz="4" w:space="0" w:color="auto"/>
              <w:right w:val="single" w:sz="4" w:space="0" w:color="auto"/>
            </w:tcBorders>
            <w:shd w:val="clear" w:color="000000" w:fill="FFFF99"/>
            <w:noWrap/>
            <w:vAlign w:val="center"/>
            <w:hideMark/>
          </w:tcPr>
          <w:p w14:paraId="1F5CC4E7" w14:textId="77777777" w:rsidR="0028550C" w:rsidRDefault="0028550C">
            <w:pPr>
              <w:jc w:val="right"/>
              <w:rPr>
                <w:rFonts w:ascii="Calibri" w:hAnsi="Calibri" w:cs="Calibri"/>
                <w:sz w:val="20"/>
                <w:szCs w:val="20"/>
              </w:rPr>
            </w:pPr>
            <w:r>
              <w:rPr>
                <w:rFonts w:ascii="Calibri" w:hAnsi="Calibri" w:cs="Calibri"/>
                <w:sz w:val="20"/>
                <w:szCs w:val="20"/>
              </w:rPr>
              <w:t>60 000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4FA8877" w14:textId="12F6C99C"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5A52200F" w14:textId="1FC5C518" w:rsidR="0028550C" w:rsidRDefault="00EE6C0D">
            <w:pPr>
              <w:jc w:val="right"/>
              <w:rPr>
                <w:rFonts w:ascii="Calibri" w:hAnsi="Calibri" w:cs="Calibri"/>
                <w:sz w:val="20"/>
                <w:szCs w:val="20"/>
              </w:rPr>
            </w:pPr>
            <w:r>
              <w:rPr>
                <w:rFonts w:ascii="Calibri" w:hAnsi="Calibri" w:cs="Calibri"/>
                <w:sz w:val="20"/>
                <w:szCs w:val="20"/>
              </w:rPr>
              <w:t>60 000</w:t>
            </w:r>
          </w:p>
        </w:tc>
      </w:tr>
      <w:tr w:rsidR="0028550C" w14:paraId="3223AEBB"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1CC096E4" w14:textId="77777777" w:rsidR="0028550C" w:rsidRDefault="0028550C">
            <w:pPr>
              <w:rPr>
                <w:rFonts w:ascii="Calibri" w:hAnsi="Calibri" w:cs="Calibri"/>
                <w:sz w:val="20"/>
                <w:szCs w:val="20"/>
              </w:rPr>
            </w:pPr>
            <w:r>
              <w:rPr>
                <w:rFonts w:ascii="Calibri" w:hAnsi="Calibri" w:cs="Calibri"/>
                <w:sz w:val="20"/>
                <w:szCs w:val="20"/>
              </w:rPr>
              <w:t>Cena vytvoření/výroby oltářního stolu</w:t>
            </w:r>
          </w:p>
        </w:tc>
        <w:tc>
          <w:tcPr>
            <w:tcW w:w="1440" w:type="dxa"/>
            <w:tcBorders>
              <w:top w:val="nil"/>
              <w:left w:val="nil"/>
              <w:bottom w:val="single" w:sz="4" w:space="0" w:color="auto"/>
              <w:right w:val="single" w:sz="4" w:space="0" w:color="auto"/>
            </w:tcBorders>
            <w:shd w:val="clear" w:color="000000" w:fill="FFFF99"/>
            <w:noWrap/>
            <w:vAlign w:val="center"/>
            <w:hideMark/>
          </w:tcPr>
          <w:p w14:paraId="23695749" w14:textId="77777777" w:rsidR="0028550C" w:rsidRDefault="0028550C">
            <w:pPr>
              <w:rPr>
                <w:rFonts w:ascii="Calibri" w:hAnsi="Calibri" w:cs="Calibri"/>
                <w:sz w:val="20"/>
                <w:szCs w:val="20"/>
              </w:rPr>
            </w:pPr>
            <w:r>
              <w:rPr>
                <w:rFonts w:ascii="Calibri" w:hAnsi="Calibri" w:cs="Calibri"/>
                <w:sz w:val="20"/>
                <w:szCs w:val="20"/>
              </w:rPr>
              <w:t>kus</w:t>
            </w:r>
          </w:p>
        </w:tc>
        <w:tc>
          <w:tcPr>
            <w:tcW w:w="1007" w:type="dxa"/>
            <w:tcBorders>
              <w:top w:val="nil"/>
              <w:left w:val="nil"/>
              <w:bottom w:val="single" w:sz="4" w:space="0" w:color="auto"/>
              <w:right w:val="single" w:sz="4" w:space="0" w:color="auto"/>
            </w:tcBorders>
            <w:shd w:val="clear" w:color="000000" w:fill="FFFF99"/>
            <w:noWrap/>
            <w:vAlign w:val="center"/>
            <w:hideMark/>
          </w:tcPr>
          <w:p w14:paraId="1B4656AD" w14:textId="77777777" w:rsidR="0028550C" w:rsidRDefault="0028550C">
            <w:pPr>
              <w:jc w:val="right"/>
              <w:rPr>
                <w:rFonts w:ascii="Calibri" w:hAnsi="Calibri" w:cs="Calibri"/>
                <w:sz w:val="20"/>
                <w:szCs w:val="20"/>
              </w:rPr>
            </w:pPr>
            <w:r>
              <w:rPr>
                <w:rFonts w:ascii="Calibri" w:hAnsi="Calibri" w:cs="Calibri"/>
                <w:sz w:val="20"/>
                <w:szCs w:val="20"/>
              </w:rPr>
              <w:t>410 000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477E570" w14:textId="14FEC94A"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36A9FB8A" w14:textId="19CD7135" w:rsidR="0028550C" w:rsidRDefault="00EE6C0D">
            <w:pPr>
              <w:jc w:val="right"/>
              <w:rPr>
                <w:rFonts w:ascii="Calibri" w:hAnsi="Calibri" w:cs="Calibri"/>
                <w:sz w:val="20"/>
                <w:szCs w:val="20"/>
              </w:rPr>
            </w:pPr>
            <w:r>
              <w:rPr>
                <w:rFonts w:ascii="Calibri" w:hAnsi="Calibri" w:cs="Calibri"/>
                <w:sz w:val="20"/>
                <w:szCs w:val="20"/>
              </w:rPr>
              <w:t>410 000</w:t>
            </w:r>
          </w:p>
        </w:tc>
      </w:tr>
      <w:tr w:rsidR="0028550C" w14:paraId="2E6CA593"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1DF30E5B" w14:textId="77777777" w:rsidR="0028550C" w:rsidRDefault="0028550C">
            <w:pPr>
              <w:rPr>
                <w:rFonts w:ascii="Calibri" w:hAnsi="Calibri" w:cs="Calibri"/>
                <w:sz w:val="20"/>
                <w:szCs w:val="20"/>
              </w:rPr>
            </w:pPr>
            <w:r>
              <w:rPr>
                <w:rFonts w:ascii="Calibri" w:hAnsi="Calibri" w:cs="Calibri"/>
                <w:sz w:val="20"/>
                <w:szCs w:val="20"/>
              </w:rPr>
              <w:t>Cena vytvoření/výroby latinského kříže</w:t>
            </w:r>
          </w:p>
        </w:tc>
        <w:tc>
          <w:tcPr>
            <w:tcW w:w="1440" w:type="dxa"/>
            <w:tcBorders>
              <w:top w:val="nil"/>
              <w:left w:val="nil"/>
              <w:bottom w:val="single" w:sz="4" w:space="0" w:color="auto"/>
              <w:right w:val="single" w:sz="4" w:space="0" w:color="auto"/>
            </w:tcBorders>
            <w:shd w:val="clear" w:color="000000" w:fill="FFFF99"/>
            <w:noWrap/>
            <w:vAlign w:val="center"/>
            <w:hideMark/>
          </w:tcPr>
          <w:p w14:paraId="107A8B68" w14:textId="77777777" w:rsidR="0028550C" w:rsidRDefault="0028550C">
            <w:pPr>
              <w:rPr>
                <w:rFonts w:ascii="Calibri" w:hAnsi="Calibri" w:cs="Calibri"/>
                <w:sz w:val="20"/>
                <w:szCs w:val="20"/>
              </w:rPr>
            </w:pPr>
            <w:r>
              <w:rPr>
                <w:rFonts w:ascii="Calibri" w:hAnsi="Calibri" w:cs="Calibri"/>
                <w:sz w:val="20"/>
                <w:szCs w:val="20"/>
              </w:rPr>
              <w:t>kus</w:t>
            </w:r>
          </w:p>
        </w:tc>
        <w:tc>
          <w:tcPr>
            <w:tcW w:w="1007" w:type="dxa"/>
            <w:tcBorders>
              <w:top w:val="nil"/>
              <w:left w:val="nil"/>
              <w:bottom w:val="single" w:sz="4" w:space="0" w:color="auto"/>
              <w:right w:val="single" w:sz="4" w:space="0" w:color="auto"/>
            </w:tcBorders>
            <w:shd w:val="clear" w:color="000000" w:fill="FFFF99"/>
            <w:noWrap/>
            <w:vAlign w:val="center"/>
            <w:hideMark/>
          </w:tcPr>
          <w:p w14:paraId="4842E029" w14:textId="77777777" w:rsidR="0028550C" w:rsidRDefault="0028550C">
            <w:pPr>
              <w:jc w:val="right"/>
              <w:rPr>
                <w:rFonts w:ascii="Calibri" w:hAnsi="Calibri" w:cs="Calibri"/>
                <w:sz w:val="20"/>
                <w:szCs w:val="20"/>
              </w:rPr>
            </w:pPr>
            <w:r>
              <w:rPr>
                <w:rFonts w:ascii="Calibri" w:hAnsi="Calibri" w:cs="Calibri"/>
                <w:sz w:val="20"/>
                <w:szCs w:val="20"/>
              </w:rPr>
              <w:t>80 000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89E5465" w14:textId="21CD12BC"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7D1875D0" w14:textId="79B70188" w:rsidR="0028550C" w:rsidRDefault="00EE6C0D">
            <w:pPr>
              <w:jc w:val="right"/>
              <w:rPr>
                <w:rFonts w:ascii="Calibri" w:hAnsi="Calibri" w:cs="Calibri"/>
                <w:sz w:val="20"/>
                <w:szCs w:val="20"/>
              </w:rPr>
            </w:pPr>
            <w:r>
              <w:rPr>
                <w:rFonts w:ascii="Calibri" w:hAnsi="Calibri" w:cs="Calibri"/>
                <w:sz w:val="20"/>
                <w:szCs w:val="20"/>
              </w:rPr>
              <w:t>80 000</w:t>
            </w:r>
          </w:p>
        </w:tc>
      </w:tr>
      <w:tr w:rsidR="0028550C" w14:paraId="13415B78"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1918B95E" w14:textId="77777777" w:rsidR="0028550C" w:rsidRDefault="0028550C">
            <w:pPr>
              <w:rPr>
                <w:rFonts w:ascii="Calibri" w:hAnsi="Calibri" w:cs="Calibri"/>
                <w:sz w:val="20"/>
                <w:szCs w:val="20"/>
              </w:rPr>
            </w:pPr>
            <w:r>
              <w:rPr>
                <w:rFonts w:ascii="Calibri" w:hAnsi="Calibri" w:cs="Calibri"/>
                <w:sz w:val="20"/>
                <w:szCs w:val="20"/>
              </w:rPr>
              <w:t>Cena vytvoření/výroby ambonu</w:t>
            </w:r>
          </w:p>
        </w:tc>
        <w:tc>
          <w:tcPr>
            <w:tcW w:w="1440" w:type="dxa"/>
            <w:tcBorders>
              <w:top w:val="nil"/>
              <w:left w:val="nil"/>
              <w:bottom w:val="single" w:sz="4" w:space="0" w:color="auto"/>
              <w:right w:val="single" w:sz="4" w:space="0" w:color="auto"/>
            </w:tcBorders>
            <w:shd w:val="clear" w:color="000000" w:fill="FFFF99"/>
            <w:noWrap/>
            <w:vAlign w:val="center"/>
            <w:hideMark/>
          </w:tcPr>
          <w:p w14:paraId="648C1121" w14:textId="77777777" w:rsidR="0028550C" w:rsidRDefault="0028550C">
            <w:pPr>
              <w:rPr>
                <w:rFonts w:ascii="Calibri" w:hAnsi="Calibri" w:cs="Calibri"/>
                <w:sz w:val="20"/>
                <w:szCs w:val="20"/>
              </w:rPr>
            </w:pPr>
            <w:r>
              <w:rPr>
                <w:rFonts w:ascii="Calibri" w:hAnsi="Calibri" w:cs="Calibri"/>
                <w:sz w:val="20"/>
                <w:szCs w:val="20"/>
              </w:rPr>
              <w:t>kus</w:t>
            </w:r>
          </w:p>
        </w:tc>
        <w:tc>
          <w:tcPr>
            <w:tcW w:w="1007" w:type="dxa"/>
            <w:tcBorders>
              <w:top w:val="nil"/>
              <w:left w:val="nil"/>
              <w:bottom w:val="single" w:sz="4" w:space="0" w:color="auto"/>
              <w:right w:val="single" w:sz="4" w:space="0" w:color="auto"/>
            </w:tcBorders>
            <w:shd w:val="clear" w:color="000000" w:fill="FFFF99"/>
            <w:noWrap/>
            <w:vAlign w:val="center"/>
            <w:hideMark/>
          </w:tcPr>
          <w:p w14:paraId="6C7A11DA" w14:textId="77777777" w:rsidR="0028550C" w:rsidRDefault="0028550C">
            <w:pPr>
              <w:jc w:val="right"/>
              <w:rPr>
                <w:rFonts w:ascii="Calibri" w:hAnsi="Calibri" w:cs="Calibri"/>
                <w:sz w:val="20"/>
                <w:szCs w:val="20"/>
              </w:rPr>
            </w:pPr>
            <w:r>
              <w:rPr>
                <w:rFonts w:ascii="Calibri" w:hAnsi="Calibri" w:cs="Calibri"/>
                <w:sz w:val="20"/>
                <w:szCs w:val="20"/>
              </w:rPr>
              <w:t>125 000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20BC37F" w14:textId="4176D06C"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385796CF" w14:textId="22E8AFE2" w:rsidR="0028550C" w:rsidRDefault="00EE6C0D">
            <w:pPr>
              <w:jc w:val="right"/>
              <w:rPr>
                <w:rFonts w:ascii="Calibri" w:hAnsi="Calibri" w:cs="Calibri"/>
                <w:sz w:val="20"/>
                <w:szCs w:val="20"/>
              </w:rPr>
            </w:pPr>
            <w:r>
              <w:rPr>
                <w:rFonts w:ascii="Calibri" w:hAnsi="Calibri" w:cs="Calibri"/>
                <w:sz w:val="20"/>
                <w:szCs w:val="20"/>
              </w:rPr>
              <w:t>125 000</w:t>
            </w:r>
          </w:p>
        </w:tc>
      </w:tr>
      <w:tr w:rsidR="0028550C" w14:paraId="5E4B7AFA" w14:textId="77777777" w:rsidTr="0028550C">
        <w:trPr>
          <w:trHeight w:val="403"/>
        </w:trPr>
        <w:tc>
          <w:tcPr>
            <w:tcW w:w="5481" w:type="dxa"/>
            <w:tcBorders>
              <w:top w:val="nil"/>
              <w:left w:val="single" w:sz="8" w:space="0" w:color="auto"/>
              <w:bottom w:val="single" w:sz="4" w:space="0" w:color="auto"/>
              <w:right w:val="single" w:sz="4" w:space="0" w:color="auto"/>
            </w:tcBorders>
            <w:shd w:val="clear" w:color="000000" w:fill="C0C0C0"/>
            <w:noWrap/>
            <w:vAlign w:val="center"/>
            <w:hideMark/>
          </w:tcPr>
          <w:p w14:paraId="4D5EBD05" w14:textId="77777777" w:rsidR="0028550C" w:rsidRDefault="0028550C">
            <w:pPr>
              <w:rPr>
                <w:rFonts w:ascii="Calibri" w:hAnsi="Calibri" w:cs="Calibri"/>
                <w:sz w:val="20"/>
                <w:szCs w:val="20"/>
              </w:rPr>
            </w:pPr>
            <w:r>
              <w:rPr>
                <w:rFonts w:ascii="Calibri" w:hAnsi="Calibri" w:cs="Calibri"/>
                <w:sz w:val="20"/>
                <w:szCs w:val="20"/>
              </w:rPr>
              <w:t xml:space="preserve">Cena vytvoření/výroby </w:t>
            </w:r>
            <w:proofErr w:type="spellStart"/>
            <w:r>
              <w:rPr>
                <w:rFonts w:ascii="Calibri" w:hAnsi="Calibri" w:cs="Calibri"/>
                <w:sz w:val="20"/>
                <w:szCs w:val="20"/>
              </w:rPr>
              <w:t>sedes</w:t>
            </w:r>
            <w:proofErr w:type="spellEnd"/>
          </w:p>
        </w:tc>
        <w:tc>
          <w:tcPr>
            <w:tcW w:w="1440" w:type="dxa"/>
            <w:tcBorders>
              <w:top w:val="nil"/>
              <w:left w:val="nil"/>
              <w:bottom w:val="single" w:sz="4" w:space="0" w:color="auto"/>
              <w:right w:val="single" w:sz="4" w:space="0" w:color="auto"/>
            </w:tcBorders>
            <w:shd w:val="clear" w:color="000000" w:fill="FFFF99"/>
            <w:noWrap/>
            <w:vAlign w:val="center"/>
            <w:hideMark/>
          </w:tcPr>
          <w:p w14:paraId="46864C05" w14:textId="77777777" w:rsidR="0028550C" w:rsidRDefault="0028550C">
            <w:pPr>
              <w:rPr>
                <w:rFonts w:ascii="Calibri" w:hAnsi="Calibri" w:cs="Calibri"/>
                <w:sz w:val="20"/>
                <w:szCs w:val="20"/>
              </w:rPr>
            </w:pPr>
            <w:r>
              <w:rPr>
                <w:rFonts w:ascii="Calibri" w:hAnsi="Calibri" w:cs="Calibri"/>
                <w:sz w:val="20"/>
                <w:szCs w:val="20"/>
              </w:rPr>
              <w:t>kus</w:t>
            </w:r>
          </w:p>
        </w:tc>
        <w:tc>
          <w:tcPr>
            <w:tcW w:w="1007" w:type="dxa"/>
            <w:tcBorders>
              <w:top w:val="nil"/>
              <w:left w:val="nil"/>
              <w:bottom w:val="single" w:sz="4" w:space="0" w:color="auto"/>
              <w:right w:val="single" w:sz="4" w:space="0" w:color="auto"/>
            </w:tcBorders>
            <w:shd w:val="clear" w:color="000000" w:fill="FFFF99"/>
            <w:noWrap/>
            <w:vAlign w:val="center"/>
            <w:hideMark/>
          </w:tcPr>
          <w:p w14:paraId="291F488A" w14:textId="77777777" w:rsidR="0028550C" w:rsidRDefault="0028550C">
            <w:pPr>
              <w:jc w:val="right"/>
              <w:rPr>
                <w:rFonts w:ascii="Calibri" w:hAnsi="Calibri" w:cs="Calibri"/>
                <w:sz w:val="20"/>
                <w:szCs w:val="20"/>
              </w:rPr>
            </w:pPr>
            <w:r>
              <w:rPr>
                <w:rFonts w:ascii="Calibri" w:hAnsi="Calibri" w:cs="Calibri"/>
                <w:sz w:val="20"/>
                <w:szCs w:val="20"/>
              </w:rPr>
              <w:t>80 000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02E9F1D" w14:textId="6A075E46"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079AF23B" w14:textId="48CB0BC5" w:rsidR="0028550C" w:rsidRDefault="00EE6C0D">
            <w:pPr>
              <w:jc w:val="right"/>
              <w:rPr>
                <w:rFonts w:ascii="Calibri" w:hAnsi="Calibri" w:cs="Calibri"/>
                <w:sz w:val="20"/>
                <w:szCs w:val="20"/>
              </w:rPr>
            </w:pPr>
            <w:r>
              <w:rPr>
                <w:rFonts w:ascii="Calibri" w:hAnsi="Calibri" w:cs="Calibri"/>
                <w:sz w:val="20"/>
                <w:szCs w:val="20"/>
              </w:rPr>
              <w:t>80 000</w:t>
            </w:r>
          </w:p>
        </w:tc>
      </w:tr>
      <w:tr w:rsidR="0028550C" w14:paraId="0ACC8F97" w14:textId="77777777" w:rsidTr="0028550C">
        <w:trPr>
          <w:trHeight w:val="570"/>
        </w:trPr>
        <w:tc>
          <w:tcPr>
            <w:tcW w:w="5481" w:type="dxa"/>
            <w:tcBorders>
              <w:top w:val="nil"/>
              <w:left w:val="single" w:sz="8" w:space="0" w:color="auto"/>
              <w:bottom w:val="single" w:sz="4" w:space="0" w:color="auto"/>
              <w:right w:val="single" w:sz="4" w:space="0" w:color="auto"/>
            </w:tcBorders>
            <w:shd w:val="clear" w:color="000000" w:fill="C0C0C0"/>
            <w:vAlign w:val="center"/>
            <w:hideMark/>
          </w:tcPr>
          <w:p w14:paraId="10B9B5D8" w14:textId="77777777" w:rsidR="0028550C" w:rsidRDefault="0028550C">
            <w:pPr>
              <w:rPr>
                <w:rFonts w:ascii="Calibri" w:hAnsi="Calibri" w:cs="Calibri"/>
                <w:sz w:val="20"/>
                <w:szCs w:val="20"/>
              </w:rPr>
            </w:pPr>
            <w:r>
              <w:rPr>
                <w:rFonts w:ascii="Calibri" w:hAnsi="Calibri" w:cs="Calibri"/>
                <w:sz w:val="20"/>
                <w:szCs w:val="20"/>
              </w:rPr>
              <w:t>Cena vytvoření/výroby souboru lavic s celkovou kapacitou min. 50 míst k sezení</w:t>
            </w:r>
          </w:p>
        </w:tc>
        <w:tc>
          <w:tcPr>
            <w:tcW w:w="1440" w:type="dxa"/>
            <w:tcBorders>
              <w:top w:val="nil"/>
              <w:left w:val="nil"/>
              <w:bottom w:val="single" w:sz="4" w:space="0" w:color="auto"/>
              <w:right w:val="single" w:sz="4" w:space="0" w:color="auto"/>
            </w:tcBorders>
            <w:shd w:val="clear" w:color="000000" w:fill="FFFF99"/>
            <w:noWrap/>
            <w:vAlign w:val="center"/>
            <w:hideMark/>
          </w:tcPr>
          <w:p w14:paraId="3F81DDF6" w14:textId="77777777" w:rsidR="0028550C" w:rsidRDefault="0028550C">
            <w:pPr>
              <w:rPr>
                <w:rFonts w:ascii="Calibri" w:hAnsi="Calibri" w:cs="Calibri"/>
                <w:sz w:val="20"/>
                <w:szCs w:val="20"/>
              </w:rPr>
            </w:pPr>
            <w:r>
              <w:rPr>
                <w:rFonts w:ascii="Calibri" w:hAnsi="Calibri" w:cs="Calibri"/>
                <w:sz w:val="20"/>
                <w:szCs w:val="20"/>
              </w:rPr>
              <w:t>1 komplet</w:t>
            </w:r>
          </w:p>
        </w:tc>
        <w:tc>
          <w:tcPr>
            <w:tcW w:w="1007" w:type="dxa"/>
            <w:tcBorders>
              <w:top w:val="nil"/>
              <w:left w:val="nil"/>
              <w:bottom w:val="single" w:sz="4" w:space="0" w:color="auto"/>
              <w:right w:val="single" w:sz="4" w:space="0" w:color="auto"/>
            </w:tcBorders>
            <w:shd w:val="clear" w:color="000000" w:fill="FFFF99"/>
            <w:noWrap/>
            <w:vAlign w:val="center"/>
            <w:hideMark/>
          </w:tcPr>
          <w:p w14:paraId="742CEC92" w14:textId="77777777" w:rsidR="0028550C" w:rsidRDefault="0028550C">
            <w:pPr>
              <w:jc w:val="right"/>
              <w:rPr>
                <w:rFonts w:ascii="Calibri" w:hAnsi="Calibri" w:cs="Calibri"/>
                <w:sz w:val="20"/>
                <w:szCs w:val="20"/>
              </w:rPr>
            </w:pPr>
            <w:r>
              <w:rPr>
                <w:rFonts w:ascii="Calibri" w:hAnsi="Calibri" w:cs="Calibri"/>
                <w:sz w:val="20"/>
                <w:szCs w:val="20"/>
              </w:rPr>
              <w:t>220 000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A7CA4CE" w14:textId="57163BA7"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1ACB7823" w14:textId="28CF6DC8" w:rsidR="0028550C" w:rsidRDefault="00EE6C0D">
            <w:pPr>
              <w:jc w:val="right"/>
              <w:rPr>
                <w:rFonts w:ascii="Calibri" w:hAnsi="Calibri" w:cs="Calibri"/>
                <w:sz w:val="20"/>
                <w:szCs w:val="20"/>
              </w:rPr>
            </w:pPr>
            <w:r>
              <w:rPr>
                <w:rFonts w:ascii="Calibri" w:hAnsi="Calibri" w:cs="Calibri"/>
                <w:sz w:val="20"/>
                <w:szCs w:val="20"/>
              </w:rPr>
              <w:t>220 000</w:t>
            </w:r>
          </w:p>
        </w:tc>
      </w:tr>
      <w:tr w:rsidR="0028550C" w14:paraId="5F624205" w14:textId="77777777" w:rsidTr="0028550C">
        <w:trPr>
          <w:trHeight w:val="495"/>
        </w:trPr>
        <w:tc>
          <w:tcPr>
            <w:tcW w:w="5481" w:type="dxa"/>
            <w:tcBorders>
              <w:top w:val="nil"/>
              <w:left w:val="single" w:sz="8" w:space="0" w:color="auto"/>
              <w:bottom w:val="single" w:sz="4" w:space="0" w:color="auto"/>
              <w:right w:val="single" w:sz="4" w:space="0" w:color="auto"/>
            </w:tcBorders>
            <w:shd w:val="clear" w:color="000000" w:fill="C0C0C0"/>
            <w:vAlign w:val="center"/>
            <w:hideMark/>
          </w:tcPr>
          <w:p w14:paraId="64AD4229" w14:textId="77777777" w:rsidR="0028550C" w:rsidRDefault="0028550C">
            <w:pPr>
              <w:rPr>
                <w:rFonts w:ascii="Calibri" w:hAnsi="Calibri" w:cs="Calibri"/>
                <w:sz w:val="20"/>
                <w:szCs w:val="20"/>
              </w:rPr>
            </w:pPr>
            <w:r>
              <w:rPr>
                <w:rFonts w:ascii="Calibri" w:hAnsi="Calibri" w:cs="Calibri"/>
                <w:sz w:val="20"/>
                <w:szCs w:val="20"/>
              </w:rPr>
              <w:t>Cena vytvoření/výroby souboru 4 stojanů pro svítidla</w:t>
            </w:r>
          </w:p>
        </w:tc>
        <w:tc>
          <w:tcPr>
            <w:tcW w:w="1440" w:type="dxa"/>
            <w:tcBorders>
              <w:top w:val="nil"/>
              <w:left w:val="nil"/>
              <w:bottom w:val="single" w:sz="4" w:space="0" w:color="auto"/>
              <w:right w:val="single" w:sz="4" w:space="0" w:color="auto"/>
            </w:tcBorders>
            <w:shd w:val="clear" w:color="000000" w:fill="FFFF99"/>
            <w:noWrap/>
            <w:vAlign w:val="center"/>
            <w:hideMark/>
          </w:tcPr>
          <w:p w14:paraId="65D00279" w14:textId="77777777" w:rsidR="0028550C" w:rsidRDefault="0028550C">
            <w:pPr>
              <w:rPr>
                <w:rFonts w:ascii="Calibri" w:hAnsi="Calibri" w:cs="Calibri"/>
                <w:sz w:val="20"/>
                <w:szCs w:val="20"/>
              </w:rPr>
            </w:pPr>
            <w:r>
              <w:rPr>
                <w:rFonts w:ascii="Calibri" w:hAnsi="Calibri" w:cs="Calibri"/>
                <w:sz w:val="20"/>
                <w:szCs w:val="20"/>
              </w:rPr>
              <w:t>1 komplet</w:t>
            </w:r>
          </w:p>
        </w:tc>
        <w:tc>
          <w:tcPr>
            <w:tcW w:w="1007" w:type="dxa"/>
            <w:tcBorders>
              <w:top w:val="nil"/>
              <w:left w:val="nil"/>
              <w:bottom w:val="single" w:sz="4" w:space="0" w:color="auto"/>
              <w:right w:val="single" w:sz="4" w:space="0" w:color="auto"/>
            </w:tcBorders>
            <w:shd w:val="clear" w:color="000000" w:fill="FFFF99"/>
            <w:noWrap/>
            <w:vAlign w:val="center"/>
            <w:hideMark/>
          </w:tcPr>
          <w:p w14:paraId="77FBC527" w14:textId="77777777" w:rsidR="0028550C" w:rsidRDefault="0028550C">
            <w:pPr>
              <w:jc w:val="right"/>
              <w:rPr>
                <w:rFonts w:ascii="Calibri" w:hAnsi="Calibri" w:cs="Calibri"/>
                <w:sz w:val="20"/>
                <w:szCs w:val="20"/>
              </w:rPr>
            </w:pPr>
            <w:r>
              <w:rPr>
                <w:rFonts w:ascii="Calibri" w:hAnsi="Calibri" w:cs="Calibri"/>
                <w:sz w:val="20"/>
                <w:szCs w:val="20"/>
              </w:rPr>
              <w:t>100 000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10C76A46" w14:textId="55B8741F"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4D44B1B5" w14:textId="50E927CA" w:rsidR="0028550C" w:rsidRDefault="00EE6C0D">
            <w:pPr>
              <w:jc w:val="right"/>
              <w:rPr>
                <w:rFonts w:ascii="Calibri" w:hAnsi="Calibri" w:cs="Calibri"/>
                <w:sz w:val="20"/>
                <w:szCs w:val="20"/>
              </w:rPr>
            </w:pPr>
            <w:r>
              <w:rPr>
                <w:rFonts w:ascii="Calibri" w:hAnsi="Calibri" w:cs="Calibri"/>
                <w:sz w:val="20"/>
                <w:szCs w:val="20"/>
              </w:rPr>
              <w:t>100 000</w:t>
            </w:r>
          </w:p>
        </w:tc>
      </w:tr>
      <w:tr w:rsidR="0028550C" w14:paraId="4ECDB20E" w14:textId="77777777" w:rsidTr="0028550C">
        <w:trPr>
          <w:trHeight w:val="495"/>
        </w:trPr>
        <w:tc>
          <w:tcPr>
            <w:tcW w:w="5481" w:type="dxa"/>
            <w:tcBorders>
              <w:top w:val="nil"/>
              <w:left w:val="single" w:sz="8" w:space="0" w:color="auto"/>
              <w:bottom w:val="single" w:sz="8" w:space="0" w:color="auto"/>
              <w:right w:val="single" w:sz="4" w:space="0" w:color="auto"/>
            </w:tcBorders>
            <w:shd w:val="clear" w:color="000000" w:fill="C0C0C0"/>
            <w:vAlign w:val="center"/>
            <w:hideMark/>
          </w:tcPr>
          <w:p w14:paraId="578BAEC7" w14:textId="77777777" w:rsidR="0028550C" w:rsidRDefault="0028550C">
            <w:pPr>
              <w:rPr>
                <w:rFonts w:ascii="Calibri" w:hAnsi="Calibri" w:cs="Calibri"/>
                <w:sz w:val="20"/>
                <w:szCs w:val="20"/>
              </w:rPr>
            </w:pPr>
            <w:r>
              <w:rPr>
                <w:rFonts w:ascii="Calibri" w:hAnsi="Calibri" w:cs="Calibri"/>
                <w:sz w:val="20"/>
                <w:szCs w:val="20"/>
              </w:rPr>
              <w:t xml:space="preserve">Doprava a instalace vybavení kaple v klášteře Kladruby </w:t>
            </w:r>
          </w:p>
        </w:tc>
        <w:tc>
          <w:tcPr>
            <w:tcW w:w="1440" w:type="dxa"/>
            <w:tcBorders>
              <w:top w:val="nil"/>
              <w:left w:val="nil"/>
              <w:bottom w:val="single" w:sz="8" w:space="0" w:color="auto"/>
              <w:right w:val="single" w:sz="4" w:space="0" w:color="auto"/>
            </w:tcBorders>
            <w:shd w:val="clear" w:color="000000" w:fill="FFFF99"/>
            <w:noWrap/>
            <w:vAlign w:val="center"/>
            <w:hideMark/>
          </w:tcPr>
          <w:p w14:paraId="24BCF6E4" w14:textId="77777777" w:rsidR="0028550C" w:rsidRDefault="0028550C">
            <w:pPr>
              <w:rPr>
                <w:rFonts w:ascii="Calibri" w:hAnsi="Calibri" w:cs="Calibri"/>
                <w:sz w:val="20"/>
                <w:szCs w:val="20"/>
              </w:rPr>
            </w:pPr>
            <w:r>
              <w:rPr>
                <w:rFonts w:ascii="Calibri" w:hAnsi="Calibri" w:cs="Calibri"/>
                <w:sz w:val="20"/>
                <w:szCs w:val="20"/>
              </w:rPr>
              <w:t>1 komplet</w:t>
            </w:r>
          </w:p>
        </w:tc>
        <w:tc>
          <w:tcPr>
            <w:tcW w:w="1007" w:type="dxa"/>
            <w:tcBorders>
              <w:top w:val="nil"/>
              <w:left w:val="nil"/>
              <w:bottom w:val="single" w:sz="8" w:space="0" w:color="auto"/>
              <w:right w:val="single" w:sz="4" w:space="0" w:color="auto"/>
            </w:tcBorders>
            <w:shd w:val="clear" w:color="000000" w:fill="FFFF99"/>
            <w:noWrap/>
            <w:vAlign w:val="center"/>
            <w:hideMark/>
          </w:tcPr>
          <w:p w14:paraId="00584034" w14:textId="77777777" w:rsidR="0028550C" w:rsidRDefault="0028550C">
            <w:pPr>
              <w:jc w:val="right"/>
              <w:rPr>
                <w:rFonts w:ascii="Calibri" w:hAnsi="Calibri" w:cs="Calibri"/>
                <w:sz w:val="20"/>
                <w:szCs w:val="20"/>
              </w:rPr>
            </w:pPr>
            <w:r>
              <w:rPr>
                <w:rFonts w:ascii="Calibri" w:hAnsi="Calibri" w:cs="Calibri"/>
                <w:sz w:val="20"/>
                <w:szCs w:val="20"/>
              </w:rPr>
              <w:t>100 000</w:t>
            </w:r>
          </w:p>
        </w:tc>
        <w:tc>
          <w:tcPr>
            <w:tcW w:w="75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4A3C748" w14:textId="3812720D" w:rsidR="0028550C" w:rsidRDefault="00EE6C0D">
            <w:pPr>
              <w:jc w:val="right"/>
              <w:rPr>
                <w:rFonts w:ascii="Calibri" w:hAnsi="Calibri" w:cs="Calibri"/>
                <w:sz w:val="20"/>
                <w:szCs w:val="20"/>
              </w:rPr>
            </w:pPr>
            <w:r>
              <w:rPr>
                <w:rFonts w:ascii="Calibri" w:hAnsi="Calibri" w:cs="Calibri"/>
                <w:sz w:val="20"/>
                <w:szCs w:val="20"/>
              </w:rPr>
              <w:t>0</w:t>
            </w:r>
          </w:p>
        </w:tc>
        <w:tc>
          <w:tcPr>
            <w:tcW w:w="1656" w:type="dxa"/>
            <w:tcBorders>
              <w:top w:val="nil"/>
              <w:left w:val="nil"/>
              <w:bottom w:val="single" w:sz="4" w:space="0" w:color="auto"/>
              <w:right w:val="single" w:sz="8" w:space="0" w:color="auto"/>
            </w:tcBorders>
            <w:shd w:val="clear" w:color="000000" w:fill="FFFF99"/>
            <w:noWrap/>
            <w:vAlign w:val="center"/>
            <w:hideMark/>
          </w:tcPr>
          <w:p w14:paraId="2A20FE6F" w14:textId="7510D81E" w:rsidR="0028550C" w:rsidRDefault="00EE6C0D">
            <w:pPr>
              <w:jc w:val="right"/>
              <w:rPr>
                <w:rFonts w:ascii="Calibri" w:hAnsi="Calibri" w:cs="Calibri"/>
                <w:sz w:val="20"/>
                <w:szCs w:val="20"/>
              </w:rPr>
            </w:pPr>
            <w:r>
              <w:rPr>
                <w:rFonts w:ascii="Calibri" w:hAnsi="Calibri" w:cs="Calibri"/>
                <w:sz w:val="20"/>
                <w:szCs w:val="20"/>
              </w:rPr>
              <w:t>100 000</w:t>
            </w:r>
          </w:p>
        </w:tc>
      </w:tr>
      <w:tr w:rsidR="0028550C" w14:paraId="0511BD38" w14:textId="77777777" w:rsidTr="0028550C">
        <w:trPr>
          <w:trHeight w:val="403"/>
        </w:trPr>
        <w:tc>
          <w:tcPr>
            <w:tcW w:w="5481" w:type="dxa"/>
            <w:tcBorders>
              <w:top w:val="nil"/>
              <w:left w:val="nil"/>
              <w:bottom w:val="nil"/>
              <w:right w:val="nil"/>
            </w:tcBorders>
            <w:shd w:val="clear" w:color="000000" w:fill="538DD5"/>
            <w:noWrap/>
            <w:vAlign w:val="bottom"/>
            <w:hideMark/>
          </w:tcPr>
          <w:p w14:paraId="443492BC" w14:textId="77777777" w:rsidR="0028550C" w:rsidRDefault="0028550C">
            <w:pPr>
              <w:rPr>
                <w:rFonts w:ascii="Arial" w:hAnsi="Arial" w:cs="Arial"/>
                <w:b/>
                <w:bCs/>
                <w:sz w:val="20"/>
                <w:szCs w:val="20"/>
              </w:rPr>
            </w:pPr>
            <w:r>
              <w:rPr>
                <w:rFonts w:ascii="Arial" w:hAnsi="Arial" w:cs="Arial"/>
                <w:b/>
                <w:bCs/>
                <w:sz w:val="20"/>
                <w:szCs w:val="20"/>
              </w:rPr>
              <w:t>CELKEM</w:t>
            </w:r>
          </w:p>
        </w:tc>
        <w:tc>
          <w:tcPr>
            <w:tcW w:w="1440" w:type="dxa"/>
            <w:tcBorders>
              <w:top w:val="nil"/>
              <w:left w:val="nil"/>
              <w:bottom w:val="nil"/>
              <w:right w:val="nil"/>
            </w:tcBorders>
            <w:shd w:val="clear" w:color="000000" w:fill="538DD5"/>
            <w:noWrap/>
            <w:vAlign w:val="bottom"/>
            <w:hideMark/>
          </w:tcPr>
          <w:p w14:paraId="2FEE135C" w14:textId="77777777" w:rsidR="0028550C" w:rsidRDefault="0028550C">
            <w:pPr>
              <w:rPr>
                <w:rFonts w:ascii="Arial" w:hAnsi="Arial" w:cs="Arial"/>
                <w:b/>
                <w:bCs/>
                <w:sz w:val="20"/>
                <w:szCs w:val="20"/>
              </w:rPr>
            </w:pPr>
            <w:r>
              <w:rPr>
                <w:rFonts w:ascii="Arial" w:hAnsi="Arial" w:cs="Arial"/>
                <w:b/>
                <w:bCs/>
                <w:sz w:val="20"/>
                <w:szCs w:val="20"/>
              </w:rPr>
              <w:t> </w:t>
            </w:r>
          </w:p>
        </w:tc>
        <w:tc>
          <w:tcPr>
            <w:tcW w:w="1007" w:type="dxa"/>
            <w:tcBorders>
              <w:top w:val="nil"/>
              <w:left w:val="nil"/>
              <w:bottom w:val="nil"/>
              <w:right w:val="nil"/>
            </w:tcBorders>
            <w:shd w:val="clear" w:color="000000" w:fill="538DD5"/>
            <w:noWrap/>
            <w:vAlign w:val="bottom"/>
            <w:hideMark/>
          </w:tcPr>
          <w:p w14:paraId="5B697AD3" w14:textId="77777777" w:rsidR="0028550C" w:rsidRDefault="0028550C">
            <w:pPr>
              <w:jc w:val="right"/>
              <w:rPr>
                <w:rFonts w:ascii="Arial" w:hAnsi="Arial" w:cs="Arial"/>
                <w:b/>
                <w:bCs/>
                <w:sz w:val="20"/>
                <w:szCs w:val="20"/>
              </w:rPr>
            </w:pPr>
            <w:r w:rsidRPr="0028550C">
              <w:rPr>
                <w:rFonts w:ascii="Arial" w:hAnsi="Arial" w:cs="Arial"/>
                <w:b/>
                <w:bCs/>
                <w:sz w:val="18"/>
                <w:szCs w:val="18"/>
              </w:rPr>
              <w:t>1 350 000</w:t>
            </w:r>
          </w:p>
        </w:tc>
        <w:tc>
          <w:tcPr>
            <w:tcW w:w="754" w:type="dxa"/>
            <w:gridSpan w:val="2"/>
            <w:tcBorders>
              <w:top w:val="nil"/>
              <w:left w:val="nil"/>
              <w:bottom w:val="nil"/>
              <w:right w:val="nil"/>
            </w:tcBorders>
            <w:shd w:val="clear" w:color="000000" w:fill="538DD5"/>
            <w:noWrap/>
            <w:vAlign w:val="bottom"/>
            <w:hideMark/>
          </w:tcPr>
          <w:p w14:paraId="7899D8A6" w14:textId="223FDE00" w:rsidR="0028550C" w:rsidRDefault="0028550C">
            <w:pPr>
              <w:jc w:val="right"/>
              <w:rPr>
                <w:rFonts w:ascii="Arial" w:hAnsi="Arial" w:cs="Arial"/>
                <w:b/>
                <w:bCs/>
                <w:sz w:val="20"/>
                <w:szCs w:val="20"/>
              </w:rPr>
            </w:pPr>
          </w:p>
        </w:tc>
        <w:tc>
          <w:tcPr>
            <w:tcW w:w="1656" w:type="dxa"/>
            <w:tcBorders>
              <w:top w:val="single" w:sz="8" w:space="0" w:color="auto"/>
              <w:left w:val="single" w:sz="8" w:space="0" w:color="auto"/>
              <w:bottom w:val="nil"/>
              <w:right w:val="single" w:sz="8" w:space="0" w:color="auto"/>
            </w:tcBorders>
            <w:shd w:val="clear" w:color="000000" w:fill="538DD5"/>
            <w:noWrap/>
            <w:vAlign w:val="bottom"/>
            <w:hideMark/>
          </w:tcPr>
          <w:p w14:paraId="41195D01" w14:textId="3BF10B57" w:rsidR="0028550C" w:rsidRDefault="00EE6C0D">
            <w:pPr>
              <w:jc w:val="right"/>
              <w:rPr>
                <w:rFonts w:ascii="Arial" w:hAnsi="Arial" w:cs="Arial"/>
                <w:b/>
                <w:bCs/>
                <w:sz w:val="20"/>
                <w:szCs w:val="20"/>
              </w:rPr>
            </w:pPr>
            <w:r>
              <w:rPr>
                <w:rFonts w:ascii="Arial" w:hAnsi="Arial" w:cs="Arial"/>
                <w:b/>
                <w:bCs/>
                <w:sz w:val="20"/>
                <w:szCs w:val="20"/>
              </w:rPr>
              <w:t>1 350 000</w:t>
            </w:r>
          </w:p>
        </w:tc>
      </w:tr>
      <w:tr w:rsidR="0028550C" w14:paraId="45B0A6FA" w14:textId="77777777" w:rsidTr="0028550C">
        <w:trPr>
          <w:trHeight w:val="270"/>
        </w:trPr>
        <w:tc>
          <w:tcPr>
            <w:tcW w:w="5481" w:type="dxa"/>
            <w:tcBorders>
              <w:top w:val="nil"/>
              <w:left w:val="nil"/>
              <w:bottom w:val="nil"/>
              <w:right w:val="nil"/>
            </w:tcBorders>
            <w:shd w:val="clear" w:color="auto" w:fill="auto"/>
            <w:noWrap/>
            <w:vAlign w:val="bottom"/>
            <w:hideMark/>
          </w:tcPr>
          <w:p w14:paraId="1494B642" w14:textId="77777777" w:rsidR="0028550C" w:rsidRDefault="0028550C">
            <w:pPr>
              <w:jc w:val="right"/>
              <w:rPr>
                <w:rFonts w:ascii="Arial" w:hAnsi="Arial" w:cs="Arial"/>
                <w:b/>
                <w:bCs/>
                <w:sz w:val="20"/>
                <w:szCs w:val="20"/>
              </w:rPr>
            </w:pPr>
          </w:p>
        </w:tc>
        <w:tc>
          <w:tcPr>
            <w:tcW w:w="1440" w:type="dxa"/>
            <w:tcBorders>
              <w:top w:val="nil"/>
              <w:left w:val="nil"/>
              <w:bottom w:val="nil"/>
              <w:right w:val="nil"/>
            </w:tcBorders>
            <w:shd w:val="clear" w:color="auto" w:fill="auto"/>
            <w:noWrap/>
            <w:vAlign w:val="bottom"/>
            <w:hideMark/>
          </w:tcPr>
          <w:p w14:paraId="2820BC33" w14:textId="77777777" w:rsidR="0028550C" w:rsidRDefault="0028550C">
            <w:pPr>
              <w:rPr>
                <w:sz w:val="20"/>
                <w:szCs w:val="20"/>
              </w:rPr>
            </w:pPr>
          </w:p>
        </w:tc>
        <w:tc>
          <w:tcPr>
            <w:tcW w:w="1007" w:type="dxa"/>
            <w:tcBorders>
              <w:top w:val="nil"/>
              <w:left w:val="nil"/>
              <w:bottom w:val="nil"/>
              <w:right w:val="nil"/>
            </w:tcBorders>
            <w:shd w:val="clear" w:color="auto" w:fill="auto"/>
            <w:noWrap/>
            <w:vAlign w:val="bottom"/>
            <w:hideMark/>
          </w:tcPr>
          <w:p w14:paraId="0AE0A92D" w14:textId="77777777" w:rsidR="0028550C" w:rsidRDefault="0028550C">
            <w:pPr>
              <w:rPr>
                <w:sz w:val="20"/>
                <w:szCs w:val="20"/>
              </w:rPr>
            </w:pPr>
          </w:p>
        </w:tc>
        <w:tc>
          <w:tcPr>
            <w:tcW w:w="377" w:type="dxa"/>
            <w:tcBorders>
              <w:top w:val="nil"/>
              <w:left w:val="nil"/>
              <w:bottom w:val="nil"/>
              <w:right w:val="nil"/>
            </w:tcBorders>
            <w:shd w:val="clear" w:color="auto" w:fill="auto"/>
            <w:noWrap/>
            <w:vAlign w:val="bottom"/>
            <w:hideMark/>
          </w:tcPr>
          <w:p w14:paraId="67C6E31C" w14:textId="77777777" w:rsidR="0028550C" w:rsidRDefault="0028550C">
            <w:pPr>
              <w:rPr>
                <w:sz w:val="20"/>
                <w:szCs w:val="20"/>
              </w:rPr>
            </w:pPr>
          </w:p>
        </w:tc>
        <w:tc>
          <w:tcPr>
            <w:tcW w:w="377" w:type="dxa"/>
            <w:tcBorders>
              <w:top w:val="nil"/>
              <w:left w:val="nil"/>
              <w:bottom w:val="nil"/>
              <w:right w:val="nil"/>
            </w:tcBorders>
            <w:shd w:val="clear" w:color="auto" w:fill="auto"/>
            <w:noWrap/>
            <w:vAlign w:val="bottom"/>
            <w:hideMark/>
          </w:tcPr>
          <w:p w14:paraId="5403991D" w14:textId="77777777" w:rsidR="0028550C" w:rsidRDefault="0028550C">
            <w:pPr>
              <w:rPr>
                <w:sz w:val="20"/>
                <w:szCs w:val="20"/>
              </w:rPr>
            </w:pPr>
          </w:p>
        </w:tc>
        <w:tc>
          <w:tcPr>
            <w:tcW w:w="1656" w:type="dxa"/>
            <w:tcBorders>
              <w:top w:val="nil"/>
              <w:left w:val="single" w:sz="8" w:space="0" w:color="auto"/>
              <w:bottom w:val="single" w:sz="8" w:space="0" w:color="auto"/>
              <w:right w:val="single" w:sz="8" w:space="0" w:color="auto"/>
            </w:tcBorders>
            <w:shd w:val="clear" w:color="auto" w:fill="auto"/>
            <w:noWrap/>
            <w:vAlign w:val="bottom"/>
            <w:hideMark/>
          </w:tcPr>
          <w:p w14:paraId="2915D59D" w14:textId="294CE166" w:rsidR="0028550C" w:rsidRDefault="0028550C">
            <w:pPr>
              <w:rPr>
                <w:rFonts w:ascii="Arial" w:hAnsi="Arial" w:cs="Arial"/>
                <w:i/>
                <w:iCs/>
                <w:sz w:val="20"/>
                <w:szCs w:val="20"/>
              </w:rPr>
            </w:pPr>
            <w:r>
              <w:rPr>
                <w:rFonts w:ascii="Arial" w:hAnsi="Arial" w:cs="Arial"/>
                <w:i/>
                <w:iCs/>
                <w:sz w:val="20"/>
                <w:szCs w:val="20"/>
              </w:rPr>
              <w:t xml:space="preserve"> </w:t>
            </w:r>
          </w:p>
        </w:tc>
      </w:tr>
    </w:tbl>
    <w:p w14:paraId="77DDCF57" w14:textId="13683206" w:rsidR="00B22144" w:rsidRDefault="00B22144" w:rsidP="00B22144">
      <w:pPr>
        <w:pStyle w:val="Podnadpis"/>
        <w:rPr>
          <w:rFonts w:eastAsia="Calibri"/>
        </w:rPr>
      </w:pPr>
    </w:p>
    <w:p w14:paraId="1F53CC80" w14:textId="77777777" w:rsidR="00B22144" w:rsidRPr="00B22144" w:rsidRDefault="00B22144" w:rsidP="00B22144">
      <w:pPr>
        <w:rPr>
          <w:rFonts w:eastAsia="Calibri"/>
          <w:lang w:eastAsia="en-US"/>
        </w:rPr>
      </w:pPr>
    </w:p>
    <w:p w14:paraId="1E0ABB75" w14:textId="77777777" w:rsidR="00BA0733" w:rsidRPr="00123211" w:rsidRDefault="00BA0733" w:rsidP="00123211">
      <w:pPr>
        <w:rPr>
          <w:rFonts w:asciiTheme="minorHAnsi" w:hAnsiTheme="minorHAnsi"/>
          <w:sz w:val="22"/>
          <w:szCs w:val="22"/>
        </w:rPr>
      </w:pPr>
    </w:p>
    <w:p w14:paraId="3BB13A37" w14:textId="19131BF6" w:rsidR="00123211" w:rsidRDefault="00123211" w:rsidP="00123211">
      <w:pPr>
        <w:rPr>
          <w:rFonts w:asciiTheme="minorHAnsi" w:hAnsiTheme="minorHAnsi"/>
          <w:color w:val="000000" w:themeColor="text1"/>
          <w:sz w:val="22"/>
          <w:szCs w:val="22"/>
        </w:rPr>
      </w:pPr>
    </w:p>
    <w:p w14:paraId="0D2466E4" w14:textId="77777777" w:rsidR="00123211" w:rsidRPr="00123211" w:rsidRDefault="00123211" w:rsidP="00123211">
      <w:pPr>
        <w:rPr>
          <w:rFonts w:asciiTheme="minorHAnsi" w:hAnsiTheme="minorHAnsi"/>
          <w:sz w:val="22"/>
          <w:szCs w:val="22"/>
        </w:rPr>
      </w:pPr>
    </w:p>
    <w:sectPr w:rsidR="00123211" w:rsidRPr="00123211" w:rsidSect="00D06828">
      <w:headerReference w:type="default" r:id="rId16"/>
      <w:footerReference w:type="default" r:id="rId17"/>
      <w:pgSz w:w="11906" w:h="16838" w:code="9"/>
      <w:pgMar w:top="1522" w:right="1134" w:bottom="720" w:left="1134" w:header="709" w:footer="4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A466" w14:textId="77777777" w:rsidR="00E66392" w:rsidRDefault="00E66392">
      <w:r>
        <w:separator/>
      </w:r>
    </w:p>
  </w:endnote>
  <w:endnote w:type="continuationSeparator" w:id="0">
    <w:p w14:paraId="0A915054" w14:textId="77777777" w:rsidR="00E66392" w:rsidRDefault="00E6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542238"/>
      <w:docPartObj>
        <w:docPartGallery w:val="Page Numbers (Bottom of Page)"/>
        <w:docPartUnique/>
      </w:docPartObj>
    </w:sdtPr>
    <w:sdtEndPr/>
    <w:sdtContent>
      <w:p w14:paraId="2FF3FE14" w14:textId="13387678" w:rsidR="009F0875" w:rsidRDefault="009F0875">
        <w:pPr>
          <w:pStyle w:val="Zpat"/>
          <w:jc w:val="right"/>
        </w:pPr>
        <w:r>
          <w:fldChar w:fldCharType="begin"/>
        </w:r>
        <w:r>
          <w:instrText>PAGE   \* MERGEFORMAT</w:instrText>
        </w:r>
        <w:r>
          <w:fldChar w:fldCharType="separate"/>
        </w:r>
        <w:r w:rsidR="00F37AFE">
          <w:rPr>
            <w:noProof/>
          </w:rPr>
          <w:t>9</w:t>
        </w:r>
        <w:r>
          <w:fldChar w:fldCharType="end"/>
        </w:r>
      </w:p>
    </w:sdtContent>
  </w:sdt>
  <w:p w14:paraId="4A345816" w14:textId="77777777" w:rsidR="00593F1E" w:rsidRPr="00593F1E" w:rsidRDefault="00593F1E" w:rsidP="00593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BB85" w14:textId="77777777" w:rsidR="00E66392" w:rsidRDefault="00E66392">
      <w:r>
        <w:separator/>
      </w:r>
    </w:p>
  </w:footnote>
  <w:footnote w:type="continuationSeparator" w:id="0">
    <w:p w14:paraId="7BAF8F7C" w14:textId="77777777" w:rsidR="00E66392" w:rsidRDefault="00E6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318D" w14:textId="5C313AAA" w:rsidR="003E20F4" w:rsidRDefault="003E20F4" w:rsidP="00681A3E">
    <w:pPr>
      <w:pStyle w:val="Zhlav"/>
      <w:tabs>
        <w:tab w:val="clear" w:pos="9072"/>
        <w:tab w:val="right" w:pos="9214"/>
      </w:tabs>
      <w:ind w:left="-426" w:right="-285"/>
      <w:rPr>
        <w:noProof/>
      </w:rPr>
    </w:pPr>
    <w:r>
      <w:rPr>
        <w:noProof/>
      </w:rPr>
      <w:drawing>
        <wp:inline distT="0" distB="0" distL="0" distR="0" wp14:anchorId="0F45FB79" wp14:editId="39AA9E13">
          <wp:extent cx="6597650" cy="470429"/>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3842" cy="477288"/>
                  </a:xfrm>
                  <a:prstGeom prst="rect">
                    <a:avLst/>
                  </a:prstGeom>
                  <a:noFill/>
                </pic:spPr>
              </pic:pic>
            </a:graphicData>
          </a:graphic>
        </wp:inline>
      </w:drawing>
    </w:r>
  </w:p>
  <w:p w14:paraId="67A47C26" w14:textId="77777777" w:rsidR="003E20F4" w:rsidRDefault="003E20F4" w:rsidP="00681A3E">
    <w:pPr>
      <w:pStyle w:val="Zhlav"/>
      <w:tabs>
        <w:tab w:val="clear" w:pos="9072"/>
        <w:tab w:val="right" w:pos="9214"/>
      </w:tabs>
      <w:ind w:left="-426" w:right="-285"/>
      <w:rPr>
        <w:noProof/>
      </w:rPr>
    </w:pPr>
  </w:p>
  <w:p w14:paraId="105C91BF" w14:textId="621F5A0B" w:rsidR="00F339E7" w:rsidRPr="003E20F4" w:rsidRDefault="00D06828" w:rsidP="00681A3E">
    <w:pPr>
      <w:pStyle w:val="Zhlav"/>
      <w:tabs>
        <w:tab w:val="clear" w:pos="9072"/>
        <w:tab w:val="right" w:pos="9214"/>
      </w:tabs>
      <w:ind w:left="-426" w:right="-285"/>
      <w:rPr>
        <w:rFonts w:asciiTheme="minorHAnsi" w:hAnsiTheme="minorHAnsi" w:cstheme="minorHAnsi"/>
      </w:rPr>
    </w:pPr>
    <w:r>
      <w:rPr>
        <w:noProof/>
      </w:rPr>
      <w:t xml:space="preserve"> </w:t>
    </w:r>
    <w:r w:rsidR="003E20F4">
      <w:rPr>
        <w:noProof/>
      </w:rPr>
      <w:tab/>
    </w:r>
    <w:r w:rsidR="003E20F4">
      <w:rPr>
        <w:noProof/>
      </w:rPr>
      <w:tab/>
    </w:r>
    <w:r>
      <w:rPr>
        <w:noProof/>
      </w:rPr>
      <w:t xml:space="preserve"> </w:t>
    </w:r>
    <w:r w:rsidR="003E20F4" w:rsidRPr="003E20F4">
      <w:rPr>
        <w:rFonts w:asciiTheme="minorHAnsi" w:hAnsiTheme="minorHAnsi" w:cstheme="minorHAnsi"/>
        <w:noProof/>
        <w:sz w:val="20"/>
        <w:szCs w:val="20"/>
      </w:rPr>
      <w:t>NPU-430/52704/2026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4C7C941A"/>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BC35BF"/>
    <w:multiLevelType w:val="hybridMultilevel"/>
    <w:tmpl w:val="2F009ACE"/>
    <w:lvl w:ilvl="0" w:tplc="FFFFFFFF">
      <w:numFmt w:val="bullet"/>
      <w:lvlText w:val="-"/>
      <w:lvlJc w:val="left"/>
      <w:pPr>
        <w:ind w:left="927" w:hanging="360"/>
      </w:pPr>
      <w:rPr>
        <w:rFonts w:ascii="Times New Roman" w:eastAsia="Times New Roman" w:hAnsi="Times New Roman"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D17AE3"/>
    <w:multiLevelType w:val="multilevel"/>
    <w:tmpl w:val="46ACA3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Heading10"/>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0A7B82"/>
    <w:multiLevelType w:val="hybridMultilevel"/>
    <w:tmpl w:val="A634C25A"/>
    <w:lvl w:ilvl="0" w:tplc="7C26562C">
      <w:start w:val="1"/>
      <w:numFmt w:val="decimal"/>
      <w:lvlText w:val="%1."/>
      <w:lvlJc w:val="left"/>
      <w:pPr>
        <w:ind w:left="720" w:hanging="360"/>
      </w:pPr>
      <w:rPr>
        <w:rFonts w:asciiTheme="minorHAnsi" w:hAnsiTheme="minorHAnsi" w:cstheme="minorHAnsi" w:hint="default"/>
      </w:rPr>
    </w:lvl>
    <w:lvl w:ilvl="1" w:tplc="A5B0BE0A">
      <w:numFmt w:val="bullet"/>
      <w:lvlText w:val=""/>
      <w:lvlJc w:val="left"/>
      <w:pPr>
        <w:ind w:left="1440" w:hanging="360"/>
      </w:pPr>
      <w:rPr>
        <w:rFonts w:ascii="Symbol" w:eastAsia="Times New Roman" w:hAnsi="Symbol" w:cs="Arial" w:hint="default"/>
      </w:rPr>
    </w:lvl>
    <w:lvl w:ilvl="2" w:tplc="03C28FE4">
      <w:start w:val="3"/>
      <w:numFmt w:val="bullet"/>
      <w:lvlText w:val="-"/>
      <w:lvlJc w:val="left"/>
      <w:pPr>
        <w:ind w:left="2340" w:hanging="360"/>
      </w:pPr>
      <w:rPr>
        <w:rFonts w:ascii="Calibri" w:eastAsia="Calibr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FB4D68"/>
    <w:multiLevelType w:val="hybridMultilevel"/>
    <w:tmpl w:val="D52EF68E"/>
    <w:lvl w:ilvl="0" w:tplc="D8C22EB2">
      <w:start w:val="5"/>
      <w:numFmt w:val="bullet"/>
      <w:lvlText w:val="-"/>
      <w:lvlJc w:val="left"/>
      <w:pPr>
        <w:ind w:left="1069" w:hanging="360"/>
      </w:pPr>
      <w:rPr>
        <w:rFonts w:ascii="Calibri" w:eastAsia="Andale Sans U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8" w15:restartNumberingAfterBreak="0">
    <w:nsid w:val="46CF40AC"/>
    <w:multiLevelType w:val="multilevel"/>
    <w:tmpl w:val="6228FA98"/>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7B95544"/>
    <w:multiLevelType w:val="multilevel"/>
    <w:tmpl w:val="7DC68DA4"/>
    <w:lvl w:ilvl="0">
      <w:start w:val="1"/>
      <w:numFmt w:val="decimal"/>
      <w:lvlText w:val="%1."/>
      <w:lvlJc w:val="left"/>
      <w:pPr>
        <w:ind w:left="360" w:hanging="360"/>
      </w:pPr>
      <w:rPr>
        <w:b/>
      </w:rPr>
    </w:lvl>
    <w:lvl w:ilvl="1">
      <w:start w:val="1"/>
      <w:numFmt w:val="decimal"/>
      <w:lvlText w:val="%1.%2."/>
      <w:lvlJc w:val="left"/>
      <w:pPr>
        <w:ind w:left="2276" w:hanging="432"/>
      </w:pPr>
      <w:rPr>
        <w:b w:val="0"/>
        <w:i w:val="0"/>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C4941C3"/>
    <w:multiLevelType w:val="hybridMultilevel"/>
    <w:tmpl w:val="5F7A482E"/>
    <w:lvl w:ilvl="0" w:tplc="03648262">
      <w:numFmt w:val="bullet"/>
      <w:lvlText w:val="-"/>
      <w:lvlJc w:val="left"/>
      <w:pPr>
        <w:ind w:left="936" w:hanging="360"/>
      </w:pPr>
      <w:rPr>
        <w:rFonts w:ascii="Calibri" w:eastAsia="Andale Sans UI"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2"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BD37EA"/>
    <w:multiLevelType w:val="hybridMultilevel"/>
    <w:tmpl w:val="9CACEF9C"/>
    <w:lvl w:ilvl="0" w:tplc="FFFFFFFF">
      <w:start w:val="1"/>
      <w:numFmt w:val="decimal"/>
      <w:lvlText w:val="%1."/>
      <w:lvlJc w:val="left"/>
      <w:pPr>
        <w:ind w:left="786" w:hanging="360"/>
      </w:pPr>
      <w:rPr>
        <w:rFonts w:hint="default"/>
        <w:b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023BF1"/>
    <w:multiLevelType w:val="multilevel"/>
    <w:tmpl w:val="FB3CBE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2C3765B"/>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6A6044"/>
    <w:multiLevelType w:val="multilevel"/>
    <w:tmpl w:val="C2CEE8CA"/>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4B4F7C"/>
    <w:multiLevelType w:val="hybridMultilevel"/>
    <w:tmpl w:val="21669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3" w15:restartNumberingAfterBreak="0">
    <w:nsid w:val="7BE70D1B"/>
    <w:multiLevelType w:val="hybridMultilevel"/>
    <w:tmpl w:val="E8F2107E"/>
    <w:lvl w:ilvl="0" w:tplc="C5166A56">
      <w:start w:val="2"/>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5655C7"/>
    <w:multiLevelType w:val="hybridMultilevel"/>
    <w:tmpl w:val="FE104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8"/>
  </w:num>
  <w:num w:numId="3">
    <w:abstractNumId w:val="30"/>
  </w:num>
  <w:num w:numId="4">
    <w:abstractNumId w:val="4"/>
  </w:num>
  <w:num w:numId="5">
    <w:abstractNumId w:val="8"/>
  </w:num>
  <w:num w:numId="6">
    <w:abstractNumId w:val="11"/>
  </w:num>
  <w:num w:numId="7">
    <w:abstractNumId w:val="1"/>
  </w:num>
  <w:num w:numId="8">
    <w:abstractNumId w:val="7"/>
  </w:num>
  <w:num w:numId="9">
    <w:abstractNumId w:val="15"/>
  </w:num>
  <w:num w:numId="10">
    <w:abstractNumId w:val="10"/>
  </w:num>
  <w:num w:numId="11">
    <w:abstractNumId w:val="9"/>
  </w:num>
  <w:num w:numId="12">
    <w:abstractNumId w:val="6"/>
  </w:num>
  <w:num w:numId="13">
    <w:abstractNumId w:val="20"/>
  </w:num>
  <w:num w:numId="14">
    <w:abstractNumId w:val="24"/>
  </w:num>
  <w:num w:numId="15">
    <w:abstractNumId w:val="27"/>
  </w:num>
  <w:num w:numId="16">
    <w:abstractNumId w:val="26"/>
  </w:num>
  <w:num w:numId="17">
    <w:abstractNumId w:val="5"/>
  </w:num>
  <w:num w:numId="18">
    <w:abstractNumId w:val="5"/>
  </w:num>
  <w:num w:numId="19">
    <w:abstractNumId w:val="1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6"/>
  </w:num>
  <w:num w:numId="31">
    <w:abstractNumId w:val="5"/>
  </w:num>
  <w:num w:numId="32">
    <w:abstractNumId w:val="0"/>
  </w:num>
  <w:num w:numId="33">
    <w:abstractNumId w:val="5"/>
  </w:num>
  <w:num w:numId="34">
    <w:abstractNumId w:val="5"/>
  </w:num>
  <w:num w:numId="35">
    <w:abstractNumId w:val="23"/>
  </w:num>
  <w:num w:numId="36">
    <w:abstractNumId w:val="31"/>
  </w:num>
  <w:num w:numId="37">
    <w:abstractNumId w:val="34"/>
  </w:num>
  <w:num w:numId="38">
    <w:abstractNumId w:val="5"/>
  </w:num>
  <w:num w:numId="39">
    <w:abstractNumId w:val="5"/>
  </w:num>
  <w:num w:numId="40">
    <w:abstractNumId w:val="5"/>
  </w:num>
  <w:num w:numId="41">
    <w:abstractNumId w:val="12"/>
  </w:num>
  <w:num w:numId="42">
    <w:abstractNumId w:val="5"/>
  </w:num>
  <w:num w:numId="43">
    <w:abstractNumId w:val="33"/>
  </w:num>
  <w:num w:numId="44">
    <w:abstractNumId w:val="2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5"/>
  </w:num>
  <w:num w:numId="48">
    <w:abstractNumId w:val="5"/>
  </w:num>
  <w:num w:numId="49">
    <w:abstractNumId w:val="5"/>
  </w:num>
  <w:num w:numId="50">
    <w:abstractNumId w:val="17"/>
  </w:num>
  <w:num w:numId="51">
    <w:abstractNumId w:val="25"/>
  </w:num>
  <w:num w:numId="52">
    <w:abstractNumId w:val="5"/>
  </w:num>
  <w:num w:numId="53">
    <w:abstractNumId w:val="5"/>
  </w:num>
  <w:num w:numId="54">
    <w:abstractNumId w:val="5"/>
  </w:num>
  <w:num w:numId="55">
    <w:abstractNumId w:val="5"/>
  </w:num>
  <w:num w:numId="56">
    <w:abstractNumId w:val="5"/>
  </w:num>
  <w:num w:numId="57">
    <w:abstractNumId w:val="2"/>
  </w:num>
  <w:num w:numId="58">
    <w:abstractNumId w:val="5"/>
  </w:num>
  <w:num w:numId="59">
    <w:abstractNumId w:val="5"/>
  </w:num>
  <w:num w:numId="60">
    <w:abstractNumId w:val="3"/>
  </w:num>
  <w:num w:numId="61">
    <w:abstractNumId w:val="21"/>
  </w:num>
  <w:num w:numId="62">
    <w:abstractNumId w:val="14"/>
  </w:num>
  <w:num w:numId="63">
    <w:abstractNumId w:val="5"/>
  </w:num>
  <w:num w:numId="64">
    <w:abstractNumId w:val="19"/>
  </w:num>
  <w:num w:numId="65">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175C0"/>
    <w:rsid w:val="000175DB"/>
    <w:rsid w:val="00020D38"/>
    <w:rsid w:val="0002287D"/>
    <w:rsid w:val="000271EB"/>
    <w:rsid w:val="00031C50"/>
    <w:rsid w:val="00031ED2"/>
    <w:rsid w:val="00032148"/>
    <w:rsid w:val="00032E52"/>
    <w:rsid w:val="000337CF"/>
    <w:rsid w:val="00036074"/>
    <w:rsid w:val="0003620F"/>
    <w:rsid w:val="00036DC2"/>
    <w:rsid w:val="0004108B"/>
    <w:rsid w:val="00047C92"/>
    <w:rsid w:val="00051D51"/>
    <w:rsid w:val="00054343"/>
    <w:rsid w:val="0005615B"/>
    <w:rsid w:val="00057DED"/>
    <w:rsid w:val="000605D9"/>
    <w:rsid w:val="000675F9"/>
    <w:rsid w:val="0007084B"/>
    <w:rsid w:val="00070C0B"/>
    <w:rsid w:val="000857B2"/>
    <w:rsid w:val="000867D6"/>
    <w:rsid w:val="000873F0"/>
    <w:rsid w:val="00095A83"/>
    <w:rsid w:val="00096461"/>
    <w:rsid w:val="000A2004"/>
    <w:rsid w:val="000A6E03"/>
    <w:rsid w:val="000B556C"/>
    <w:rsid w:val="000C4032"/>
    <w:rsid w:val="000D143E"/>
    <w:rsid w:val="000E2544"/>
    <w:rsid w:val="000E2D76"/>
    <w:rsid w:val="000E4529"/>
    <w:rsid w:val="000E56C1"/>
    <w:rsid w:val="000E5886"/>
    <w:rsid w:val="000F196C"/>
    <w:rsid w:val="000F2B41"/>
    <w:rsid w:val="000F2E86"/>
    <w:rsid w:val="00101270"/>
    <w:rsid w:val="00103192"/>
    <w:rsid w:val="0010463C"/>
    <w:rsid w:val="00105437"/>
    <w:rsid w:val="00111212"/>
    <w:rsid w:val="00114758"/>
    <w:rsid w:val="001149FA"/>
    <w:rsid w:val="00114EA3"/>
    <w:rsid w:val="00121159"/>
    <w:rsid w:val="00123211"/>
    <w:rsid w:val="00125A81"/>
    <w:rsid w:val="00140720"/>
    <w:rsid w:val="0015010B"/>
    <w:rsid w:val="001501D2"/>
    <w:rsid w:val="001514BA"/>
    <w:rsid w:val="00152B22"/>
    <w:rsid w:val="00154C0E"/>
    <w:rsid w:val="00154C7A"/>
    <w:rsid w:val="0015556C"/>
    <w:rsid w:val="001567C6"/>
    <w:rsid w:val="00163DA8"/>
    <w:rsid w:val="001659E9"/>
    <w:rsid w:val="001700DB"/>
    <w:rsid w:val="001706D7"/>
    <w:rsid w:val="00171967"/>
    <w:rsid w:val="001738DB"/>
    <w:rsid w:val="00176D01"/>
    <w:rsid w:val="001777C5"/>
    <w:rsid w:val="00190DDF"/>
    <w:rsid w:val="00192647"/>
    <w:rsid w:val="0019446E"/>
    <w:rsid w:val="00197B25"/>
    <w:rsid w:val="001A0175"/>
    <w:rsid w:val="001A5530"/>
    <w:rsid w:val="001B5352"/>
    <w:rsid w:val="001C03D5"/>
    <w:rsid w:val="001C3CFD"/>
    <w:rsid w:val="001C5D38"/>
    <w:rsid w:val="001D2B0D"/>
    <w:rsid w:val="001D65AD"/>
    <w:rsid w:val="001D7207"/>
    <w:rsid w:val="001D78EA"/>
    <w:rsid w:val="001F280B"/>
    <w:rsid w:val="001F4433"/>
    <w:rsid w:val="001F5908"/>
    <w:rsid w:val="001F67D9"/>
    <w:rsid w:val="00215A79"/>
    <w:rsid w:val="002202C8"/>
    <w:rsid w:val="0022030A"/>
    <w:rsid w:val="0022461A"/>
    <w:rsid w:val="0022756E"/>
    <w:rsid w:val="002326E1"/>
    <w:rsid w:val="00237573"/>
    <w:rsid w:val="0024001E"/>
    <w:rsid w:val="00244EF7"/>
    <w:rsid w:val="00247746"/>
    <w:rsid w:val="00252B24"/>
    <w:rsid w:val="00255E36"/>
    <w:rsid w:val="00260230"/>
    <w:rsid w:val="00274EB9"/>
    <w:rsid w:val="00280CD3"/>
    <w:rsid w:val="0028550C"/>
    <w:rsid w:val="00290CB9"/>
    <w:rsid w:val="00291481"/>
    <w:rsid w:val="002943EA"/>
    <w:rsid w:val="002A0EB4"/>
    <w:rsid w:val="002B01F2"/>
    <w:rsid w:val="002B2562"/>
    <w:rsid w:val="002B2D0C"/>
    <w:rsid w:val="002B3749"/>
    <w:rsid w:val="002B7144"/>
    <w:rsid w:val="002C4514"/>
    <w:rsid w:val="002C6DAC"/>
    <w:rsid w:val="002D1829"/>
    <w:rsid w:val="002D3B6D"/>
    <w:rsid w:val="002E35D5"/>
    <w:rsid w:val="002F160D"/>
    <w:rsid w:val="002F67D4"/>
    <w:rsid w:val="00300A0E"/>
    <w:rsid w:val="00302E1E"/>
    <w:rsid w:val="00307A53"/>
    <w:rsid w:val="00313693"/>
    <w:rsid w:val="003268F0"/>
    <w:rsid w:val="00327504"/>
    <w:rsid w:val="0034201D"/>
    <w:rsid w:val="003432EF"/>
    <w:rsid w:val="00343AD0"/>
    <w:rsid w:val="003460AA"/>
    <w:rsid w:val="00350A8D"/>
    <w:rsid w:val="00353528"/>
    <w:rsid w:val="003775CE"/>
    <w:rsid w:val="003831DD"/>
    <w:rsid w:val="003838BE"/>
    <w:rsid w:val="00395D54"/>
    <w:rsid w:val="003A1D34"/>
    <w:rsid w:val="003A5F95"/>
    <w:rsid w:val="003B2738"/>
    <w:rsid w:val="003B2C0C"/>
    <w:rsid w:val="003B62B8"/>
    <w:rsid w:val="003B6EB8"/>
    <w:rsid w:val="003C04A9"/>
    <w:rsid w:val="003C52C3"/>
    <w:rsid w:val="003D0B4A"/>
    <w:rsid w:val="003D3817"/>
    <w:rsid w:val="003D5EED"/>
    <w:rsid w:val="003E19BB"/>
    <w:rsid w:val="003E20F4"/>
    <w:rsid w:val="003E713E"/>
    <w:rsid w:val="003F276D"/>
    <w:rsid w:val="003F2CCA"/>
    <w:rsid w:val="003F3E42"/>
    <w:rsid w:val="004005C7"/>
    <w:rsid w:val="00404BE3"/>
    <w:rsid w:val="00406FEE"/>
    <w:rsid w:val="00411CAB"/>
    <w:rsid w:val="004136A1"/>
    <w:rsid w:val="0041579B"/>
    <w:rsid w:val="00416314"/>
    <w:rsid w:val="0042166D"/>
    <w:rsid w:val="004218A8"/>
    <w:rsid w:val="004304F2"/>
    <w:rsid w:val="00436E85"/>
    <w:rsid w:val="00437B7D"/>
    <w:rsid w:val="004414F0"/>
    <w:rsid w:val="004416EB"/>
    <w:rsid w:val="004452B7"/>
    <w:rsid w:val="0045355E"/>
    <w:rsid w:val="00457578"/>
    <w:rsid w:val="0046492A"/>
    <w:rsid w:val="00464D59"/>
    <w:rsid w:val="00473290"/>
    <w:rsid w:val="00485467"/>
    <w:rsid w:val="00491C32"/>
    <w:rsid w:val="00492EFA"/>
    <w:rsid w:val="004943E8"/>
    <w:rsid w:val="004A1797"/>
    <w:rsid w:val="004A4C44"/>
    <w:rsid w:val="004A61DA"/>
    <w:rsid w:val="004B29A4"/>
    <w:rsid w:val="004B312E"/>
    <w:rsid w:val="004B52AD"/>
    <w:rsid w:val="004B7DAE"/>
    <w:rsid w:val="004C751F"/>
    <w:rsid w:val="004C7753"/>
    <w:rsid w:val="004D0D90"/>
    <w:rsid w:val="004D190E"/>
    <w:rsid w:val="004D22C9"/>
    <w:rsid w:val="004E0D74"/>
    <w:rsid w:val="004E4F9D"/>
    <w:rsid w:val="004F0035"/>
    <w:rsid w:val="004F1154"/>
    <w:rsid w:val="0050173C"/>
    <w:rsid w:val="005077FD"/>
    <w:rsid w:val="0050783D"/>
    <w:rsid w:val="00513E9B"/>
    <w:rsid w:val="00520C51"/>
    <w:rsid w:val="0052229B"/>
    <w:rsid w:val="0052278A"/>
    <w:rsid w:val="00526840"/>
    <w:rsid w:val="00527920"/>
    <w:rsid w:val="0053085C"/>
    <w:rsid w:val="005324CD"/>
    <w:rsid w:val="00532C8C"/>
    <w:rsid w:val="00533F8F"/>
    <w:rsid w:val="005365CB"/>
    <w:rsid w:val="00537CB4"/>
    <w:rsid w:val="00540B93"/>
    <w:rsid w:val="0054486C"/>
    <w:rsid w:val="005452C6"/>
    <w:rsid w:val="00551EE3"/>
    <w:rsid w:val="005532C5"/>
    <w:rsid w:val="00560D18"/>
    <w:rsid w:val="005655AB"/>
    <w:rsid w:val="00582E9F"/>
    <w:rsid w:val="00583B4A"/>
    <w:rsid w:val="00585BDA"/>
    <w:rsid w:val="00593CDD"/>
    <w:rsid w:val="00593F1E"/>
    <w:rsid w:val="005958D3"/>
    <w:rsid w:val="00595ECE"/>
    <w:rsid w:val="005A0AC6"/>
    <w:rsid w:val="005B0651"/>
    <w:rsid w:val="005B1754"/>
    <w:rsid w:val="005B2A85"/>
    <w:rsid w:val="005B551D"/>
    <w:rsid w:val="005C5C64"/>
    <w:rsid w:val="005C60DD"/>
    <w:rsid w:val="005D12C7"/>
    <w:rsid w:val="005D2E6B"/>
    <w:rsid w:val="005D3694"/>
    <w:rsid w:val="005D384C"/>
    <w:rsid w:val="005D3D4D"/>
    <w:rsid w:val="005D6741"/>
    <w:rsid w:val="005E017E"/>
    <w:rsid w:val="005E09ED"/>
    <w:rsid w:val="005E5DE8"/>
    <w:rsid w:val="005E7FFA"/>
    <w:rsid w:val="005F18AA"/>
    <w:rsid w:val="005F7905"/>
    <w:rsid w:val="006015E6"/>
    <w:rsid w:val="00601FDF"/>
    <w:rsid w:val="00604AE4"/>
    <w:rsid w:val="006104E2"/>
    <w:rsid w:val="00610F46"/>
    <w:rsid w:val="00613E10"/>
    <w:rsid w:val="00615677"/>
    <w:rsid w:val="00630300"/>
    <w:rsid w:val="00633DC5"/>
    <w:rsid w:val="00644B1B"/>
    <w:rsid w:val="00645389"/>
    <w:rsid w:val="006458DC"/>
    <w:rsid w:val="00651574"/>
    <w:rsid w:val="00651957"/>
    <w:rsid w:val="0065340B"/>
    <w:rsid w:val="00660AD6"/>
    <w:rsid w:val="0066458A"/>
    <w:rsid w:val="00665130"/>
    <w:rsid w:val="00672BA0"/>
    <w:rsid w:val="0067325B"/>
    <w:rsid w:val="0067360F"/>
    <w:rsid w:val="00681A3E"/>
    <w:rsid w:val="00682BC1"/>
    <w:rsid w:val="00682C75"/>
    <w:rsid w:val="006909AC"/>
    <w:rsid w:val="00690F95"/>
    <w:rsid w:val="00691034"/>
    <w:rsid w:val="00695D27"/>
    <w:rsid w:val="006A0607"/>
    <w:rsid w:val="006A1979"/>
    <w:rsid w:val="006A1B7D"/>
    <w:rsid w:val="006A231F"/>
    <w:rsid w:val="006A422F"/>
    <w:rsid w:val="006A4EAA"/>
    <w:rsid w:val="006A7B1F"/>
    <w:rsid w:val="006B09AC"/>
    <w:rsid w:val="006B1868"/>
    <w:rsid w:val="006B388A"/>
    <w:rsid w:val="006B6D0E"/>
    <w:rsid w:val="006C7019"/>
    <w:rsid w:val="006D5D72"/>
    <w:rsid w:val="006D7E95"/>
    <w:rsid w:val="006E04B2"/>
    <w:rsid w:val="006E184D"/>
    <w:rsid w:val="006E4A78"/>
    <w:rsid w:val="006E6690"/>
    <w:rsid w:val="006F0BC7"/>
    <w:rsid w:val="007020E7"/>
    <w:rsid w:val="00710B5D"/>
    <w:rsid w:val="00711BE4"/>
    <w:rsid w:val="00713FC3"/>
    <w:rsid w:val="00725E30"/>
    <w:rsid w:val="00726043"/>
    <w:rsid w:val="0072642E"/>
    <w:rsid w:val="007278F7"/>
    <w:rsid w:val="0072793D"/>
    <w:rsid w:val="00730B15"/>
    <w:rsid w:val="00733911"/>
    <w:rsid w:val="00735886"/>
    <w:rsid w:val="00736B3F"/>
    <w:rsid w:val="007417EE"/>
    <w:rsid w:val="007430A2"/>
    <w:rsid w:val="007518F0"/>
    <w:rsid w:val="00751E25"/>
    <w:rsid w:val="00754E44"/>
    <w:rsid w:val="00762505"/>
    <w:rsid w:val="00764837"/>
    <w:rsid w:val="007656FD"/>
    <w:rsid w:val="00767825"/>
    <w:rsid w:val="007715F9"/>
    <w:rsid w:val="00772E0E"/>
    <w:rsid w:val="00773093"/>
    <w:rsid w:val="00780102"/>
    <w:rsid w:val="0078017D"/>
    <w:rsid w:val="00782707"/>
    <w:rsid w:val="00783ACF"/>
    <w:rsid w:val="0078465D"/>
    <w:rsid w:val="00784F79"/>
    <w:rsid w:val="00797853"/>
    <w:rsid w:val="007A76CF"/>
    <w:rsid w:val="007B0BAF"/>
    <w:rsid w:val="007B5AEB"/>
    <w:rsid w:val="007C0178"/>
    <w:rsid w:val="007C1273"/>
    <w:rsid w:val="007C2810"/>
    <w:rsid w:val="007E0068"/>
    <w:rsid w:val="007E572F"/>
    <w:rsid w:val="007E6E19"/>
    <w:rsid w:val="007F0536"/>
    <w:rsid w:val="007F60C5"/>
    <w:rsid w:val="007F680C"/>
    <w:rsid w:val="007F6A13"/>
    <w:rsid w:val="008000CF"/>
    <w:rsid w:val="00802B67"/>
    <w:rsid w:val="00802ED3"/>
    <w:rsid w:val="00805BA8"/>
    <w:rsid w:val="008064F0"/>
    <w:rsid w:val="00807ADC"/>
    <w:rsid w:val="00814811"/>
    <w:rsid w:val="00821F30"/>
    <w:rsid w:val="00822036"/>
    <w:rsid w:val="00822AFC"/>
    <w:rsid w:val="008240A2"/>
    <w:rsid w:val="008309FF"/>
    <w:rsid w:val="0083265D"/>
    <w:rsid w:val="008327D0"/>
    <w:rsid w:val="00833AB7"/>
    <w:rsid w:val="00833B6F"/>
    <w:rsid w:val="00840271"/>
    <w:rsid w:val="00847E69"/>
    <w:rsid w:val="008531AA"/>
    <w:rsid w:val="00853B53"/>
    <w:rsid w:val="00857836"/>
    <w:rsid w:val="0086034E"/>
    <w:rsid w:val="00862812"/>
    <w:rsid w:val="00863F7F"/>
    <w:rsid w:val="0086467F"/>
    <w:rsid w:val="0086585B"/>
    <w:rsid w:val="00866531"/>
    <w:rsid w:val="008665B6"/>
    <w:rsid w:val="0086771D"/>
    <w:rsid w:val="008747B2"/>
    <w:rsid w:val="00876476"/>
    <w:rsid w:val="008769DA"/>
    <w:rsid w:val="00884142"/>
    <w:rsid w:val="008A0973"/>
    <w:rsid w:val="008A129B"/>
    <w:rsid w:val="008A2F29"/>
    <w:rsid w:val="008A7B51"/>
    <w:rsid w:val="008B2642"/>
    <w:rsid w:val="008B79AB"/>
    <w:rsid w:val="008C273D"/>
    <w:rsid w:val="008C433F"/>
    <w:rsid w:val="008C57A7"/>
    <w:rsid w:val="008D00A4"/>
    <w:rsid w:val="008D0DB9"/>
    <w:rsid w:val="008D2392"/>
    <w:rsid w:val="008D336F"/>
    <w:rsid w:val="008E047E"/>
    <w:rsid w:val="008F1CB8"/>
    <w:rsid w:val="008F33B4"/>
    <w:rsid w:val="008F4043"/>
    <w:rsid w:val="0090116D"/>
    <w:rsid w:val="00905708"/>
    <w:rsid w:val="00906E5C"/>
    <w:rsid w:val="0091402B"/>
    <w:rsid w:val="009174D6"/>
    <w:rsid w:val="00921BD4"/>
    <w:rsid w:val="00921D2D"/>
    <w:rsid w:val="00927F14"/>
    <w:rsid w:val="00930432"/>
    <w:rsid w:val="009324F3"/>
    <w:rsid w:val="0093363B"/>
    <w:rsid w:val="009365ED"/>
    <w:rsid w:val="00941393"/>
    <w:rsid w:val="00942E3F"/>
    <w:rsid w:val="00945F74"/>
    <w:rsid w:val="0095131C"/>
    <w:rsid w:val="00961B96"/>
    <w:rsid w:val="00967A84"/>
    <w:rsid w:val="0097664B"/>
    <w:rsid w:val="00986123"/>
    <w:rsid w:val="00991579"/>
    <w:rsid w:val="009923DD"/>
    <w:rsid w:val="00992955"/>
    <w:rsid w:val="009A05F6"/>
    <w:rsid w:val="009A1284"/>
    <w:rsid w:val="009A57DF"/>
    <w:rsid w:val="009B2653"/>
    <w:rsid w:val="009B5503"/>
    <w:rsid w:val="009B6AC2"/>
    <w:rsid w:val="009C608C"/>
    <w:rsid w:val="009E23E3"/>
    <w:rsid w:val="009E5C95"/>
    <w:rsid w:val="009E6CFF"/>
    <w:rsid w:val="009F0875"/>
    <w:rsid w:val="009F089A"/>
    <w:rsid w:val="009F756D"/>
    <w:rsid w:val="00A00BA8"/>
    <w:rsid w:val="00A017E1"/>
    <w:rsid w:val="00A12B1C"/>
    <w:rsid w:val="00A12FF5"/>
    <w:rsid w:val="00A174AD"/>
    <w:rsid w:val="00A31197"/>
    <w:rsid w:val="00A33C04"/>
    <w:rsid w:val="00A4511C"/>
    <w:rsid w:val="00A462A0"/>
    <w:rsid w:val="00A46CB4"/>
    <w:rsid w:val="00A47605"/>
    <w:rsid w:val="00A54678"/>
    <w:rsid w:val="00A5743D"/>
    <w:rsid w:val="00A6305A"/>
    <w:rsid w:val="00A66185"/>
    <w:rsid w:val="00A77F63"/>
    <w:rsid w:val="00A801F0"/>
    <w:rsid w:val="00A8508F"/>
    <w:rsid w:val="00AA02AB"/>
    <w:rsid w:val="00AA553A"/>
    <w:rsid w:val="00AA5B52"/>
    <w:rsid w:val="00AC4DE4"/>
    <w:rsid w:val="00AE0542"/>
    <w:rsid w:val="00AE06C5"/>
    <w:rsid w:val="00AE2339"/>
    <w:rsid w:val="00AE3C64"/>
    <w:rsid w:val="00AE4516"/>
    <w:rsid w:val="00AE487C"/>
    <w:rsid w:val="00AE77B6"/>
    <w:rsid w:val="00AF1214"/>
    <w:rsid w:val="00AF64B4"/>
    <w:rsid w:val="00AF7845"/>
    <w:rsid w:val="00B0232D"/>
    <w:rsid w:val="00B04BD2"/>
    <w:rsid w:val="00B05CE9"/>
    <w:rsid w:val="00B102A1"/>
    <w:rsid w:val="00B104E7"/>
    <w:rsid w:val="00B14A2C"/>
    <w:rsid w:val="00B17F29"/>
    <w:rsid w:val="00B22144"/>
    <w:rsid w:val="00B33064"/>
    <w:rsid w:val="00B3407C"/>
    <w:rsid w:val="00B37387"/>
    <w:rsid w:val="00B40996"/>
    <w:rsid w:val="00B45396"/>
    <w:rsid w:val="00B455DB"/>
    <w:rsid w:val="00B45CE6"/>
    <w:rsid w:val="00B4605E"/>
    <w:rsid w:val="00B51837"/>
    <w:rsid w:val="00B55346"/>
    <w:rsid w:val="00B56094"/>
    <w:rsid w:val="00B6169E"/>
    <w:rsid w:val="00B61B26"/>
    <w:rsid w:val="00B6547C"/>
    <w:rsid w:val="00B71109"/>
    <w:rsid w:val="00B808FB"/>
    <w:rsid w:val="00B84FD9"/>
    <w:rsid w:val="00B874F3"/>
    <w:rsid w:val="00B91178"/>
    <w:rsid w:val="00B92CF5"/>
    <w:rsid w:val="00B94574"/>
    <w:rsid w:val="00BA0733"/>
    <w:rsid w:val="00BB119B"/>
    <w:rsid w:val="00BC04A5"/>
    <w:rsid w:val="00BC1D4B"/>
    <w:rsid w:val="00BD0809"/>
    <w:rsid w:val="00BD19D7"/>
    <w:rsid w:val="00BD1FE5"/>
    <w:rsid w:val="00BD22F1"/>
    <w:rsid w:val="00BD2A43"/>
    <w:rsid w:val="00BD2D62"/>
    <w:rsid w:val="00BD37AB"/>
    <w:rsid w:val="00BD7BB7"/>
    <w:rsid w:val="00BE1AA3"/>
    <w:rsid w:val="00BE3FBC"/>
    <w:rsid w:val="00BE7BF3"/>
    <w:rsid w:val="00BF0284"/>
    <w:rsid w:val="00BF44F3"/>
    <w:rsid w:val="00BF5840"/>
    <w:rsid w:val="00BF6273"/>
    <w:rsid w:val="00C01B66"/>
    <w:rsid w:val="00C05F8A"/>
    <w:rsid w:val="00C07872"/>
    <w:rsid w:val="00C10CF4"/>
    <w:rsid w:val="00C24EA2"/>
    <w:rsid w:val="00C34D9E"/>
    <w:rsid w:val="00C409FB"/>
    <w:rsid w:val="00C41B8B"/>
    <w:rsid w:val="00C507DE"/>
    <w:rsid w:val="00C50BEC"/>
    <w:rsid w:val="00C56250"/>
    <w:rsid w:val="00C56C6E"/>
    <w:rsid w:val="00C60E13"/>
    <w:rsid w:val="00C70900"/>
    <w:rsid w:val="00C73FF7"/>
    <w:rsid w:val="00C81043"/>
    <w:rsid w:val="00C828F9"/>
    <w:rsid w:val="00C84025"/>
    <w:rsid w:val="00C87B3B"/>
    <w:rsid w:val="00C91439"/>
    <w:rsid w:val="00C922CA"/>
    <w:rsid w:val="00C94976"/>
    <w:rsid w:val="00C95339"/>
    <w:rsid w:val="00CA4D6C"/>
    <w:rsid w:val="00CB6497"/>
    <w:rsid w:val="00CB7C7B"/>
    <w:rsid w:val="00CC194E"/>
    <w:rsid w:val="00CC2D2A"/>
    <w:rsid w:val="00CE4798"/>
    <w:rsid w:val="00CF1C5A"/>
    <w:rsid w:val="00CF4993"/>
    <w:rsid w:val="00D040B9"/>
    <w:rsid w:val="00D04BC7"/>
    <w:rsid w:val="00D06828"/>
    <w:rsid w:val="00D11A52"/>
    <w:rsid w:val="00D17C52"/>
    <w:rsid w:val="00D2180B"/>
    <w:rsid w:val="00D24BA9"/>
    <w:rsid w:val="00D2734F"/>
    <w:rsid w:val="00D30B3A"/>
    <w:rsid w:val="00D31B37"/>
    <w:rsid w:val="00D35EC7"/>
    <w:rsid w:val="00D363C0"/>
    <w:rsid w:val="00D44AC0"/>
    <w:rsid w:val="00D57001"/>
    <w:rsid w:val="00D573FD"/>
    <w:rsid w:val="00D62CB1"/>
    <w:rsid w:val="00D63246"/>
    <w:rsid w:val="00D63869"/>
    <w:rsid w:val="00D72C81"/>
    <w:rsid w:val="00D777B6"/>
    <w:rsid w:val="00D80684"/>
    <w:rsid w:val="00D82033"/>
    <w:rsid w:val="00D84709"/>
    <w:rsid w:val="00D85362"/>
    <w:rsid w:val="00D8586E"/>
    <w:rsid w:val="00D87180"/>
    <w:rsid w:val="00DA5C1E"/>
    <w:rsid w:val="00DA5EB8"/>
    <w:rsid w:val="00DC13D5"/>
    <w:rsid w:val="00DC2E5B"/>
    <w:rsid w:val="00DC3F88"/>
    <w:rsid w:val="00DC5FA3"/>
    <w:rsid w:val="00DC774D"/>
    <w:rsid w:val="00DC7E6B"/>
    <w:rsid w:val="00DC7EF5"/>
    <w:rsid w:val="00DD25E6"/>
    <w:rsid w:val="00DD406D"/>
    <w:rsid w:val="00DD623A"/>
    <w:rsid w:val="00DD6CBD"/>
    <w:rsid w:val="00DE4A0A"/>
    <w:rsid w:val="00DF2F60"/>
    <w:rsid w:val="00DF3AC7"/>
    <w:rsid w:val="00DF5FDD"/>
    <w:rsid w:val="00E016C3"/>
    <w:rsid w:val="00E0348E"/>
    <w:rsid w:val="00E1659C"/>
    <w:rsid w:val="00E17B9C"/>
    <w:rsid w:val="00E30619"/>
    <w:rsid w:val="00E30A2D"/>
    <w:rsid w:val="00E313B1"/>
    <w:rsid w:val="00E36DC2"/>
    <w:rsid w:val="00E3737B"/>
    <w:rsid w:val="00E37C3F"/>
    <w:rsid w:val="00E44BB1"/>
    <w:rsid w:val="00E53BE7"/>
    <w:rsid w:val="00E66392"/>
    <w:rsid w:val="00E66977"/>
    <w:rsid w:val="00E74B14"/>
    <w:rsid w:val="00E767E6"/>
    <w:rsid w:val="00E779A1"/>
    <w:rsid w:val="00E80A4D"/>
    <w:rsid w:val="00E824B6"/>
    <w:rsid w:val="00E84401"/>
    <w:rsid w:val="00E9117D"/>
    <w:rsid w:val="00EA1463"/>
    <w:rsid w:val="00EB044F"/>
    <w:rsid w:val="00EC31D9"/>
    <w:rsid w:val="00EC33BE"/>
    <w:rsid w:val="00ED0317"/>
    <w:rsid w:val="00ED2D8A"/>
    <w:rsid w:val="00ED4489"/>
    <w:rsid w:val="00ED569B"/>
    <w:rsid w:val="00ED7898"/>
    <w:rsid w:val="00EE1CD1"/>
    <w:rsid w:val="00EE2BCD"/>
    <w:rsid w:val="00EE665F"/>
    <w:rsid w:val="00EE672F"/>
    <w:rsid w:val="00EE6C0D"/>
    <w:rsid w:val="00EF10A7"/>
    <w:rsid w:val="00EF14AE"/>
    <w:rsid w:val="00EF3D4E"/>
    <w:rsid w:val="00EF659E"/>
    <w:rsid w:val="00EF6E23"/>
    <w:rsid w:val="00EF7EFA"/>
    <w:rsid w:val="00EF7F63"/>
    <w:rsid w:val="00F06B5D"/>
    <w:rsid w:val="00F06BA0"/>
    <w:rsid w:val="00F2066B"/>
    <w:rsid w:val="00F20A8C"/>
    <w:rsid w:val="00F252CA"/>
    <w:rsid w:val="00F25383"/>
    <w:rsid w:val="00F30BCF"/>
    <w:rsid w:val="00F339E7"/>
    <w:rsid w:val="00F3418F"/>
    <w:rsid w:val="00F37AFE"/>
    <w:rsid w:val="00F473E5"/>
    <w:rsid w:val="00F53BFE"/>
    <w:rsid w:val="00F6172C"/>
    <w:rsid w:val="00F62999"/>
    <w:rsid w:val="00F66D0E"/>
    <w:rsid w:val="00F716A1"/>
    <w:rsid w:val="00F73030"/>
    <w:rsid w:val="00F87B43"/>
    <w:rsid w:val="00F90972"/>
    <w:rsid w:val="00F9799B"/>
    <w:rsid w:val="00FA3A99"/>
    <w:rsid w:val="00FA517F"/>
    <w:rsid w:val="00FA6E23"/>
    <w:rsid w:val="00FB4F15"/>
    <w:rsid w:val="00FC23AB"/>
    <w:rsid w:val="00FC2B99"/>
    <w:rsid w:val="00FC2BC6"/>
    <w:rsid w:val="00FC3955"/>
    <w:rsid w:val="00FC507F"/>
    <w:rsid w:val="00FC7419"/>
    <w:rsid w:val="00FD16BC"/>
    <w:rsid w:val="00FD198F"/>
    <w:rsid w:val="00FD3114"/>
    <w:rsid w:val="00FD4F02"/>
    <w:rsid w:val="00FD61B1"/>
    <w:rsid w:val="00FD7BA2"/>
    <w:rsid w:val="00FE51A6"/>
    <w:rsid w:val="00FE60E6"/>
    <w:rsid w:val="00FE6361"/>
    <w:rsid w:val="00FE6E68"/>
    <w:rsid w:val="00FF38EB"/>
    <w:rsid w:val="00FF3B9D"/>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A56E59"/>
  <w15:docId w15:val="{EE6F1535-39B8-4701-8D6A-0C350B64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uiPriority w:val="99"/>
    <w:rsid w:val="00DD623A"/>
    <w:rPr>
      <w:sz w:val="16"/>
      <w:szCs w:val="16"/>
    </w:rPr>
  </w:style>
  <w:style w:type="paragraph" w:styleId="Textkomente">
    <w:name w:val="annotation text"/>
    <w:basedOn w:val="Normln"/>
    <w:link w:val="TextkomenteChar"/>
    <w:uiPriority w:val="99"/>
    <w:rsid w:val="00DD623A"/>
    <w:rPr>
      <w:sz w:val="20"/>
      <w:szCs w:val="20"/>
    </w:rPr>
  </w:style>
  <w:style w:type="character" w:customStyle="1" w:styleId="TextkomenteChar">
    <w:name w:val="Text komentáře Char"/>
    <w:basedOn w:val="Standardnpsmoodstavce"/>
    <w:link w:val="Textkomente"/>
    <w:uiPriority w:val="99"/>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character" w:customStyle="1" w:styleId="Nevyeenzmnka1">
    <w:name w:val="Nevyřešená zmínka1"/>
    <w:basedOn w:val="Standardnpsmoodstavce"/>
    <w:uiPriority w:val="99"/>
    <w:semiHidden/>
    <w:unhideWhenUsed/>
    <w:rsid w:val="00A12B1C"/>
    <w:rPr>
      <w:color w:val="605E5C"/>
      <w:shd w:val="clear" w:color="auto" w:fill="E1DFDD"/>
    </w:rPr>
  </w:style>
  <w:style w:type="character" w:customStyle="1" w:styleId="Nadpis20">
    <w:name w:val="Nadpis #2_"/>
    <w:link w:val="Nadpis21"/>
    <w:rsid w:val="00A8508F"/>
    <w:rPr>
      <w:b/>
      <w:bCs/>
      <w:sz w:val="28"/>
      <w:szCs w:val="28"/>
      <w:shd w:val="clear" w:color="auto" w:fill="FFFFFF"/>
    </w:rPr>
  </w:style>
  <w:style w:type="paragraph" w:customStyle="1" w:styleId="Nadpis21">
    <w:name w:val="Nadpis #2"/>
    <w:basedOn w:val="Normln"/>
    <w:link w:val="Nadpis20"/>
    <w:rsid w:val="00A8508F"/>
    <w:pPr>
      <w:widowControl w:val="0"/>
      <w:shd w:val="clear" w:color="auto" w:fill="FFFFFF"/>
      <w:spacing w:after="220"/>
      <w:jc w:val="center"/>
      <w:outlineLvl w:val="1"/>
    </w:pPr>
    <w:rPr>
      <w:b/>
      <w:bCs/>
      <w:sz w:val="28"/>
      <w:szCs w:val="28"/>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locked/>
    <w:rsid w:val="00D63869"/>
    <w:rPr>
      <w:rFonts w:eastAsia="Calibri"/>
      <w:sz w:val="24"/>
      <w:szCs w:val="22"/>
      <w:lang w:eastAsia="en-US"/>
    </w:rPr>
  </w:style>
  <w:style w:type="paragraph" w:customStyle="1" w:styleId="Heading10">
    <w:name w:val="Heading 1_0"/>
    <w:basedOn w:val="Normln"/>
    <w:next w:val="Normln"/>
    <w:link w:val="Nadpis1Char0"/>
    <w:qFormat/>
    <w:rsid w:val="00D63869"/>
    <w:pPr>
      <w:keepNext/>
      <w:numPr>
        <w:ilvl w:val="2"/>
        <w:numId w:val="60"/>
      </w:numPr>
      <w:jc w:val="both"/>
      <w:outlineLvl w:val="0"/>
    </w:pPr>
    <w:rPr>
      <w:rFonts w:asciiTheme="minorHAnsi" w:hAnsiTheme="minorHAnsi" w:cstheme="minorHAnsi"/>
      <w:b/>
      <w:bCs/>
      <w:caps/>
      <w:kern w:val="32"/>
      <w:sz w:val="22"/>
      <w:szCs w:val="22"/>
      <w:lang w:val="x-none" w:eastAsia="x-none"/>
    </w:rPr>
  </w:style>
  <w:style w:type="character" w:customStyle="1" w:styleId="Nadpis1Char0">
    <w:name w:val="Nadpis 1 Char_0"/>
    <w:link w:val="Heading10"/>
    <w:rsid w:val="00D63869"/>
    <w:rPr>
      <w:rFonts w:asciiTheme="minorHAnsi" w:hAnsiTheme="minorHAnsi" w:cstheme="minorHAnsi"/>
      <w:b/>
      <w:bCs/>
      <w:caps/>
      <w:kern w:val="32"/>
      <w:sz w:val="22"/>
      <w:szCs w:val="22"/>
      <w:lang w:val="x-none" w:eastAsia="x-none"/>
    </w:rPr>
  </w:style>
  <w:style w:type="paragraph" w:customStyle="1" w:styleId="walnut-Odstavec1">
    <w:name w:val="walnut - Odstavec 1"/>
    <w:basedOn w:val="Normln"/>
    <w:qFormat/>
    <w:rsid w:val="00D63869"/>
    <w:pPr>
      <w:suppressAutoHyphens/>
      <w:spacing w:before="227" w:after="57"/>
      <w:jc w:val="both"/>
      <w:textAlignment w:val="baseline"/>
      <w:outlineLvl w:val="1"/>
    </w:pPr>
    <w:rPr>
      <w:rFonts w:ascii="Calibri" w:eastAsia="Andale Sans UI" w:hAnsi="Calibri" w:cs="Tahoma"/>
      <w:b/>
      <w:color w:val="00000A"/>
      <w:sz w:val="22"/>
      <w:lang w:eastAsia="ja-JP" w:bidi="fa-IR"/>
    </w:rPr>
  </w:style>
  <w:style w:type="character" w:styleId="slostrnky">
    <w:name w:val="page number"/>
    <w:uiPriority w:val="99"/>
    <w:rsid w:val="00FA6E23"/>
    <w:rPr>
      <w:rFonts w:cs="Times New Roman"/>
    </w:rPr>
  </w:style>
  <w:style w:type="character" w:styleId="Nevyeenzmnka">
    <w:name w:val="Unresolved Mention"/>
    <w:basedOn w:val="Standardnpsmoodstavce"/>
    <w:uiPriority w:val="99"/>
    <w:semiHidden/>
    <w:unhideWhenUsed/>
    <w:rsid w:val="003E2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047142351">
      <w:bodyDiv w:val="1"/>
      <w:marLeft w:val="0"/>
      <w:marRight w:val="0"/>
      <w:marTop w:val="0"/>
      <w:marBottom w:val="0"/>
      <w:divBdr>
        <w:top w:val="none" w:sz="0" w:space="0" w:color="auto"/>
        <w:left w:val="none" w:sz="0" w:space="0" w:color="auto"/>
        <w:bottom w:val="none" w:sz="0" w:space="0" w:color="auto"/>
        <w:right w:val="none" w:sz="0" w:space="0" w:color="auto"/>
      </w:divBdr>
    </w:div>
    <w:div w:id="1195577817">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6964933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klaster-kladruby.cz/cs/informace-pro-navstevniky/navstevni-dob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klaster-kladruby.cz/cs/informace-pro-navstevniky/prohlidkove-okruhy/4877-kla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9F1B57E7-8DA7-46E7-8798-5DB3CDB76688}">
  <ds:schemaRefs>
    <ds:schemaRef ds:uri="http://schemas.openxmlformats.org/officeDocument/2006/bibliography"/>
  </ds:schemaRefs>
</ds:datastoreItem>
</file>

<file path=customXml/itemProps6.xml><?xml version="1.0" encoding="utf-8"?>
<ds:datastoreItem xmlns:ds="http://schemas.openxmlformats.org/officeDocument/2006/customXml" ds:itemID="{09667014-B9AC-49F3-AA91-CBAC4C28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143</TotalTime>
  <Pages>10</Pages>
  <Words>3958</Words>
  <Characters>23390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27294</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Olga</cp:lastModifiedBy>
  <cp:revision>14</cp:revision>
  <cp:lastPrinted>2023-09-22T08:13:00Z</cp:lastPrinted>
  <dcterms:created xsi:type="dcterms:W3CDTF">2025-12-18T11:13:00Z</dcterms:created>
  <dcterms:modified xsi:type="dcterms:W3CDTF">2026-07-14T14:47:00Z</dcterms:modified>
</cp:coreProperties>
</file>