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CF" w14:textId="77777777" w:rsidR="0036606F" w:rsidRDefault="00000000">
      <w:pPr>
        <w:pStyle w:val="Podtitul1"/>
        <w:spacing w:after="120"/>
        <w:rPr>
          <w:rFonts w:ascii="Tahoma" w:hAnsi="Tahoma" w:cs="Tahoma"/>
          <w:b w:val="0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DODATEK Č. 4 SMLOUVY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b w:val="0"/>
          <w:bCs/>
          <w:sz w:val="24"/>
          <w:szCs w:val="24"/>
        </w:rPr>
        <w:t>na zhotovení projektové dokumentace, výkon inženýrské činnosti, autorského dozoru a koordinátora BOZP v přípravě stavby</w:t>
      </w:r>
    </w:p>
    <w:p w14:paraId="2716243F" w14:textId="77777777" w:rsidR="0036606F" w:rsidRDefault="0000000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I.</w:t>
      </w:r>
      <w:r>
        <w:rPr>
          <w:rFonts w:ascii="Tahoma" w:hAnsi="Tahoma" w:cs="Tahoma"/>
          <w:sz w:val="22"/>
          <w:szCs w:val="22"/>
        </w:rPr>
        <w:br/>
        <w:t>Smluvní strany</w:t>
      </w:r>
    </w:p>
    <w:p w14:paraId="17795BE2" w14:textId="77777777" w:rsidR="0036606F" w:rsidRDefault="00000000">
      <w:pPr>
        <w:widowControl w:val="0"/>
        <w:numPr>
          <w:ilvl w:val="0"/>
          <w:numId w:val="1"/>
        </w:numPr>
        <w:tabs>
          <w:tab w:val="clear" w:pos="720"/>
        </w:tabs>
        <w:spacing w:before="240"/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Statutární město Ostrava</w:t>
      </w:r>
    </w:p>
    <w:p w14:paraId="25C69C29" w14:textId="77777777" w:rsidR="0036606F" w:rsidRDefault="00000000">
      <w:pPr>
        <w:widowControl w:val="0"/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Prokešovo nám. 1803/8, 729 30 Ostrava</w:t>
      </w:r>
      <w:r>
        <w:rPr>
          <w:rFonts w:ascii="Tahoma" w:hAnsi="Tahoma" w:cs="Tahoma"/>
          <w:sz w:val="22"/>
          <w:szCs w:val="22"/>
        </w:rPr>
        <w:tab/>
      </w:r>
    </w:p>
    <w:p w14:paraId="4F618711" w14:textId="77777777" w:rsidR="0036606F" w:rsidRDefault="0036606F">
      <w:pPr>
        <w:widowControl w:val="0"/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B877D87" w14:textId="77777777" w:rsidR="0036606F" w:rsidRDefault="00000000">
      <w:pPr>
        <w:widowControl w:val="0"/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Příjemce:</w:t>
      </w:r>
      <w:r>
        <w:rPr>
          <w:rFonts w:ascii="Tahoma" w:hAnsi="Tahoma" w:cs="Tahoma"/>
          <w:sz w:val="22"/>
          <w:szCs w:val="22"/>
        </w:rPr>
        <w:tab/>
        <w:t>Statutární město Ostrava městský obvod Vítkovice</w:t>
      </w:r>
    </w:p>
    <w:p w14:paraId="47E78287" w14:textId="77777777" w:rsidR="0036606F" w:rsidRDefault="00000000">
      <w:pPr>
        <w:widowControl w:val="0"/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Mírové náměstí 1, 703 79 Ostrava - Vítkovice</w:t>
      </w:r>
    </w:p>
    <w:p w14:paraId="178750D5" w14:textId="5CCDE1D0" w:rsidR="0036606F" w:rsidRDefault="00000000">
      <w:pPr>
        <w:widowControl w:val="0"/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  <w:r w:rsidR="006F0EAA">
        <w:rPr>
          <w:rFonts w:ascii="Tahoma" w:hAnsi="Tahoma" w:cs="Tahoma"/>
          <w:sz w:val="22"/>
          <w:szCs w:val="22"/>
        </w:rPr>
        <w:t>xxx</w:t>
      </w:r>
    </w:p>
    <w:p w14:paraId="3D34C269" w14:textId="77777777" w:rsidR="0036606F" w:rsidRDefault="00000000">
      <w:pPr>
        <w:widowControl w:val="0"/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00845451</w:t>
      </w:r>
    </w:p>
    <w:p w14:paraId="2C13177A" w14:textId="77777777" w:rsidR="0036606F" w:rsidRDefault="00000000">
      <w:pPr>
        <w:widowControl w:val="0"/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CZ00845451</w:t>
      </w:r>
    </w:p>
    <w:p w14:paraId="73787B49" w14:textId="77777777" w:rsidR="0036606F" w:rsidRDefault="00000000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701E82CC" w14:textId="77777777" w:rsidR="0036606F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v části B a D „objednatel“ a v části C „příkazce“)</w:t>
      </w:r>
    </w:p>
    <w:p w14:paraId="5D8CBFDF" w14:textId="77777777" w:rsidR="0036606F" w:rsidRDefault="00000000">
      <w:pPr>
        <w:numPr>
          <w:ilvl w:val="0"/>
          <w:numId w:val="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ASA expert a.s.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14:paraId="7BA9C046" w14:textId="77777777" w:rsidR="0036606F" w:rsidRDefault="00000000">
      <w:pPr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Lešetínská 626/24, Kunčice, 71900 Ostrava</w:t>
      </w:r>
      <w:r>
        <w:rPr>
          <w:rFonts w:ascii="Tahoma" w:hAnsi="Tahoma" w:cs="Tahoma"/>
          <w:sz w:val="22"/>
          <w:szCs w:val="22"/>
        </w:rPr>
        <w:tab/>
      </w:r>
    </w:p>
    <w:p w14:paraId="3A423DB5" w14:textId="25483D38" w:rsidR="0036606F" w:rsidRDefault="00000000">
      <w:pPr>
        <w:tabs>
          <w:tab w:val="left" w:pos="5954"/>
        </w:tabs>
        <w:ind w:left="2977" w:hanging="2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</w:r>
      <w:r w:rsidR="006F0EAA">
        <w:rPr>
          <w:rFonts w:ascii="Tahoma" w:hAnsi="Tahoma" w:cs="Tahoma"/>
          <w:sz w:val="22"/>
          <w:szCs w:val="22"/>
        </w:rPr>
        <w:t>xxx</w:t>
      </w:r>
    </w:p>
    <w:p w14:paraId="1A462166" w14:textId="77FA87A0" w:rsidR="0036606F" w:rsidRDefault="00000000">
      <w:pPr>
        <w:tabs>
          <w:tab w:val="left" w:pos="5954"/>
        </w:tabs>
        <w:ind w:left="2977" w:hanging="2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6F0EAA">
        <w:rPr>
          <w:rFonts w:ascii="Tahoma" w:hAnsi="Tahoma" w:cs="Tahoma"/>
          <w:sz w:val="22"/>
          <w:szCs w:val="22"/>
        </w:rPr>
        <w:t>xxx</w:t>
      </w:r>
    </w:p>
    <w:p w14:paraId="0F7BF4F7" w14:textId="77777777" w:rsidR="0036606F" w:rsidRDefault="00000000">
      <w:pPr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27791891</w:t>
      </w:r>
      <w:r>
        <w:rPr>
          <w:rFonts w:ascii="Tahoma" w:hAnsi="Tahoma" w:cs="Tahoma"/>
          <w:sz w:val="22"/>
          <w:szCs w:val="22"/>
        </w:rPr>
        <w:tab/>
      </w:r>
    </w:p>
    <w:p w14:paraId="21714FF8" w14:textId="77777777" w:rsidR="0036606F" w:rsidRDefault="00000000">
      <w:pPr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CZ27791891</w:t>
      </w:r>
      <w:r>
        <w:rPr>
          <w:rFonts w:ascii="Tahoma" w:hAnsi="Tahoma" w:cs="Tahoma"/>
          <w:sz w:val="22"/>
          <w:szCs w:val="22"/>
        </w:rPr>
        <w:tab/>
      </w:r>
    </w:p>
    <w:p w14:paraId="1315A554" w14:textId="426B6B73" w:rsidR="0036606F" w:rsidRDefault="00000000">
      <w:pPr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="006F0EAA">
        <w:rPr>
          <w:rFonts w:ascii="Tahoma" w:hAnsi="Tahoma" w:cs="Tahoma"/>
          <w:sz w:val="22"/>
          <w:szCs w:val="22"/>
        </w:rPr>
        <w:t>xxx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0743EE3" w14:textId="7385634B" w:rsidR="0036606F" w:rsidRDefault="00000000">
      <w:pPr>
        <w:tabs>
          <w:tab w:val="left" w:pos="3334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6F0EAA">
        <w:rPr>
          <w:rFonts w:ascii="Tahoma" w:hAnsi="Tahoma" w:cs="Tahoma"/>
          <w:sz w:val="22"/>
          <w:szCs w:val="22"/>
        </w:rPr>
        <w:t>xxx</w:t>
      </w:r>
    </w:p>
    <w:p w14:paraId="469D6D38" w14:textId="77777777" w:rsidR="0036606F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Zapsána v obchodním rejstříku vedeném krajským soudem v Ostravě, sp. zn. B3184</w:t>
      </w:r>
    </w:p>
    <w:p w14:paraId="2073E69F" w14:textId="77777777" w:rsidR="0036606F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v části A, B a D „zhotovitel“ a v části C „příkazník“)</w:t>
      </w:r>
    </w:p>
    <w:p w14:paraId="19631D1C" w14:textId="77777777" w:rsidR="0036606F" w:rsidRDefault="0000000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II.</w:t>
      </w:r>
    </w:p>
    <w:p w14:paraId="0A606942" w14:textId="184D3E5E" w:rsidR="0036606F" w:rsidRDefault="00000000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uzavřely dne 6. 11. 2023 smlouvu ve znění dodatku č. 1, 2 a 3 na provedení projektové dokumentace na rekonstrukci souboru budov na ul. Ocelářská. </w:t>
      </w:r>
      <w:r w:rsidR="00B83DB1" w:rsidRPr="00B83DB1">
        <w:rPr>
          <w:rFonts w:ascii="Tahoma" w:hAnsi="Tahoma" w:cs="Tahoma"/>
          <w:sz w:val="22"/>
          <w:szCs w:val="22"/>
        </w:rPr>
        <w:t>Při zpracování projektové dokumentace nabyl účinnosti nový stavební zákon č. 283/2021 Sb., což vyžaduje formální úpravu smluvních podmínek.</w:t>
      </w:r>
    </w:p>
    <w:p w14:paraId="2FB2B14A" w14:textId="47B1ACE0" w:rsidR="0036606F" w:rsidRDefault="00000000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 ohledem na skutečnost, že uzavřený smluvní vztah vychází z terminologie zákona č.    183/2006 Sb., o územním plánování a stavebním řádu (stavební zákon), který byl nahrazen zákonem č. 283/2021 Sb., stavební zákon, ve znění pozdějších předpisů, dohodly se smluvní strany pro odstranění jakýchkoli pochybností o formální úpravě smluvního vztahu, kterým se předmět smlouvy plně podřazuje pod účinný zákon, tj. zákon č. 283/2021 Sb., stavební zákon, ve znění pozdějších předpisů. </w:t>
      </w:r>
    </w:p>
    <w:p w14:paraId="4016DBA7" w14:textId="77777777" w:rsidR="0036606F" w:rsidRDefault="0000000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III.</w:t>
      </w:r>
    </w:p>
    <w:p w14:paraId="47F57B7F" w14:textId="77777777" w:rsidR="0036606F" w:rsidRDefault="00000000">
      <w:pPr>
        <w:pStyle w:val="OdstavecSmlouvy"/>
        <w:keepLines w:val="0"/>
        <w:widowControl w:val="0"/>
        <w:numPr>
          <w:ilvl w:val="0"/>
          <w:numId w:val="3"/>
        </w:numPr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názvosloví ve smlouvě se upravuje následovně:</w:t>
      </w:r>
    </w:p>
    <w:p w14:paraId="2F8F8B35" w14:textId="77777777" w:rsidR="0036606F" w:rsidRDefault="00000000">
      <w:pPr>
        <w:pStyle w:val="OdstavecSmlouvy"/>
        <w:widowControl w:val="0"/>
        <w:spacing w:before="120" w:after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Projektovou dokumentací ke společnému povolení (DUSP) se rozumí Dokumentace k povolení záměru (DPZ),</w:t>
      </w:r>
    </w:p>
    <w:p w14:paraId="30DC4274" w14:textId="77777777" w:rsidR="0036606F" w:rsidRDefault="00000000">
      <w:pPr>
        <w:pStyle w:val="OdstavecSmlouvy"/>
        <w:widowControl w:val="0"/>
        <w:spacing w:before="120" w:after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Dílo bude provedeno v souladu se zákonem č. 283/2021 Sb., stavební zákon, ve znění pozdějších předpisů a souvisejících předpisů,</w:t>
      </w:r>
    </w:p>
    <w:p w14:paraId="0CEE1996" w14:textId="77777777" w:rsidR="0036606F" w:rsidRDefault="00000000">
      <w:pPr>
        <w:pStyle w:val="OdstavecSmlouvy"/>
        <w:widowControl w:val="0"/>
        <w:spacing w:before="120" w:after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c) Projektové dokumentace budou objednateli předány v elektronické a listinné podobě, přičemž s ohledem na elektronizaci stavebního řízení bude DPZ předána objednateli v 1 listinném vyhotovení, přičemž dojde k ponížení fakturované částky za tuto část díla, a to o cenu nerealizovaných tisků. </w:t>
      </w:r>
    </w:p>
    <w:p w14:paraId="45BD7963" w14:textId="77777777" w:rsidR="0036606F" w:rsidRDefault="0000000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IV.</w:t>
      </w:r>
    </w:p>
    <w:p w14:paraId="10E6A4A8" w14:textId="77777777" w:rsidR="0036606F" w:rsidRDefault="00000000">
      <w:pPr>
        <w:pStyle w:val="Smlouva-slo"/>
        <w:numPr>
          <w:ilvl w:val="6"/>
          <w:numId w:val="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Tento dodatek nabývá platnosti dnem jeho podpisu oběma smluvními stranami a účinnosti dnem jeho uveřejnění v registru smluv. </w:t>
      </w:r>
    </w:p>
    <w:p w14:paraId="7B4784C3" w14:textId="77777777" w:rsidR="0036606F" w:rsidRDefault="00000000">
      <w:pPr>
        <w:pStyle w:val="Smlouva-slo"/>
        <w:numPr>
          <w:ilvl w:val="6"/>
          <w:numId w:val="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je vyhotoven v jednom elektronicky podepsaném vyhotovení.</w:t>
      </w:r>
    </w:p>
    <w:p w14:paraId="01BD34D7" w14:textId="5B55F260" w:rsidR="0036606F" w:rsidRDefault="00000000">
      <w:pPr>
        <w:pStyle w:val="Smlouva-slo"/>
        <w:numPr>
          <w:ilvl w:val="6"/>
          <w:numId w:val="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shodně prohlašují, že si dodatek před jeho podpisem přečetly a že byl uzavřen po vzájemném projednání podle jejich pravé a svobodné vůle, určitě, vážně a srozumitelně, nikoliv v tísni nebo za nápadně nevýhodných podmínek, a že se dohodly o celém jeho obsahu, což stvrzují svými podpisy.</w:t>
      </w:r>
    </w:p>
    <w:p w14:paraId="52A0C34B" w14:textId="77777777" w:rsidR="0036606F" w:rsidRDefault="00000000">
      <w:pPr>
        <w:pStyle w:val="Smlouva-slo"/>
        <w:numPr>
          <w:ilvl w:val="6"/>
          <w:numId w:val="4"/>
        </w:num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Doložka</w:t>
      </w:r>
    </w:p>
    <w:p w14:paraId="7C70EE02" w14:textId="4FFD5E4B" w:rsidR="0036606F" w:rsidRDefault="00000000">
      <w:pPr>
        <w:pStyle w:val="Smlouva-slo"/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Doložka platnosti právního jednání dle § 41 zákona č. 128/2000 Sb., o obcích (obecní zřízení) ve znění pozdějších předpisů: O uzavření této smlouvy rozhodla Rada městského obvodu Vítkovice na své schůzi konané dne </w:t>
      </w:r>
      <w:r w:rsidR="00F3394E">
        <w:rPr>
          <w:rFonts w:ascii="Tahoma" w:hAnsi="Tahoma" w:cs="Tahoma"/>
          <w:sz w:val="22"/>
          <w:szCs w:val="22"/>
        </w:rPr>
        <w:t>08.07.2026</w:t>
      </w:r>
      <w:r>
        <w:rPr>
          <w:rFonts w:ascii="Tahoma" w:hAnsi="Tahoma" w:cs="Tahoma"/>
          <w:sz w:val="22"/>
          <w:szCs w:val="22"/>
        </w:rPr>
        <w:t xml:space="preserve"> pod č. usnesení </w:t>
      </w:r>
      <w:r w:rsidR="00F3394E">
        <w:rPr>
          <w:rFonts w:ascii="Tahoma" w:hAnsi="Tahoma" w:cs="Tahoma"/>
          <w:sz w:val="22"/>
          <w:szCs w:val="22"/>
        </w:rPr>
        <w:t>3614/RMOb-Vit/2226/122</w:t>
      </w:r>
      <w:r>
        <w:rPr>
          <w:rFonts w:ascii="Tahoma" w:hAnsi="Tahoma" w:cs="Tahoma"/>
          <w:sz w:val="22"/>
          <w:szCs w:val="22"/>
        </w:rPr>
        <w:t>.</w:t>
      </w:r>
    </w:p>
    <w:p w14:paraId="1367CACD" w14:textId="77777777" w:rsidR="0036606F" w:rsidRDefault="0036606F">
      <w:pPr>
        <w:pStyle w:val="Smlouva-slo"/>
        <w:ind w:left="284"/>
        <w:rPr>
          <w:rFonts w:ascii="Tahoma" w:hAnsi="Tahoma" w:cs="Tahoma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36606F" w14:paraId="14308AD3" w14:textId="77777777">
        <w:tc>
          <w:tcPr>
            <w:tcW w:w="3544" w:type="dxa"/>
          </w:tcPr>
          <w:p w14:paraId="0FDBC88F" w14:textId="276FED17" w:rsidR="0036606F" w:rsidRDefault="000000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Ostravě dne </w:t>
            </w:r>
            <w:r w:rsidR="006F0EAA">
              <w:rPr>
                <w:rFonts w:ascii="Tahoma" w:hAnsi="Tahoma" w:cs="Tahoma"/>
                <w:sz w:val="22"/>
                <w:szCs w:val="22"/>
              </w:rPr>
              <w:t>09.07.2026</w:t>
            </w:r>
          </w:p>
        </w:tc>
        <w:tc>
          <w:tcPr>
            <w:tcW w:w="1985" w:type="dxa"/>
          </w:tcPr>
          <w:p w14:paraId="7DA9BE42" w14:textId="77777777" w:rsidR="0036606F" w:rsidRDefault="0036606F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73F4DF89" w14:textId="0BE75E88" w:rsidR="0036606F" w:rsidRDefault="0036606F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</w:p>
        </w:tc>
      </w:tr>
      <w:tr w:rsidR="0036606F" w14:paraId="4D8A9472" w14:textId="77777777">
        <w:trPr>
          <w:trHeight w:val="901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254A8477" w14:textId="77777777" w:rsidR="0036606F" w:rsidRDefault="0036606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6C88B78" w14:textId="77777777" w:rsidR="0036606F" w:rsidRDefault="0036606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469B43F3" w14:textId="77777777" w:rsidR="0036606F" w:rsidRDefault="0036606F">
            <w:pPr>
              <w:jc w:val="center"/>
              <w:rPr>
                <w:rFonts w:ascii="Tahoma" w:hAnsi="Tahoma" w:cs="Tahoma"/>
              </w:rPr>
            </w:pPr>
          </w:p>
        </w:tc>
      </w:tr>
      <w:tr w:rsidR="0036606F" w14:paraId="10C3C06F" w14:textId="77777777">
        <w:trPr>
          <w:trHeight w:val="864"/>
        </w:trPr>
        <w:tc>
          <w:tcPr>
            <w:tcW w:w="3544" w:type="dxa"/>
            <w:tcBorders>
              <w:top w:val="single" w:sz="4" w:space="0" w:color="000000"/>
            </w:tcBorders>
          </w:tcPr>
          <w:p w14:paraId="586DCB14" w14:textId="77777777" w:rsidR="0036606F" w:rsidRDefault="000000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0714AD2A" w14:textId="134A2AAE" w:rsidR="0036606F" w:rsidRDefault="006F0EA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</w:t>
            </w:r>
          </w:p>
        </w:tc>
        <w:tc>
          <w:tcPr>
            <w:tcW w:w="1985" w:type="dxa"/>
            <w:vAlign w:val="center"/>
          </w:tcPr>
          <w:p w14:paraId="3F43D124" w14:textId="77777777" w:rsidR="0036606F" w:rsidRDefault="0036606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14:paraId="27BB245A" w14:textId="77777777" w:rsidR="0036606F" w:rsidRDefault="000000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516E551B" w14:textId="1B3F9E23" w:rsidR="0036606F" w:rsidRDefault="006F0EA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</w:t>
            </w:r>
          </w:p>
        </w:tc>
      </w:tr>
    </w:tbl>
    <w:p w14:paraId="40BA0AB6" w14:textId="77777777" w:rsidR="0036606F" w:rsidRDefault="0036606F">
      <w:pPr>
        <w:rPr>
          <w:rFonts w:ascii="Tahoma" w:hAnsi="Tahoma" w:cs="Tahoma"/>
          <w:sz w:val="22"/>
          <w:szCs w:val="22"/>
        </w:rPr>
      </w:pPr>
    </w:p>
    <w:sectPr w:rsidR="0036606F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A73E" w14:textId="77777777" w:rsidR="00A10B14" w:rsidRDefault="00A10B14">
      <w:pPr>
        <w:rPr>
          <w:rFonts w:hint="eastAsia"/>
        </w:rPr>
      </w:pPr>
      <w:r>
        <w:separator/>
      </w:r>
    </w:p>
  </w:endnote>
  <w:endnote w:type="continuationSeparator" w:id="0">
    <w:p w14:paraId="0CC64C84" w14:textId="77777777" w:rsidR="00A10B14" w:rsidRDefault="00A10B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AE49" w14:textId="77777777" w:rsidR="0036606F" w:rsidRDefault="0036606F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9703" w14:textId="77777777" w:rsidR="0036606F" w:rsidRDefault="00000000">
    <w:pPr>
      <w:pStyle w:val="Zpa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5080" distB="5080" distL="5080" distR="5080" simplePos="0" relativeHeight="2" behindDoc="1" locked="0" layoutInCell="1" allowOverlap="1" wp14:anchorId="3E663C53" wp14:editId="73250E7F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635"/>
              <wp:effectExtent l="5080" t="5080" r="5080" b="5080"/>
              <wp:wrapNone/>
              <wp:docPr id="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652F2B" id="Přímá spojnice 3" o:spid="_x0000_s1026" style="position:absolute;z-index:-50331647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0,-4.15pt" to="450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FAA0FE0" wp14:editId="6A2FFA6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2865" cy="136525"/>
              <wp:effectExtent l="0" t="0" r="0" b="0"/>
              <wp:wrapSquare wrapText="bothSides"/>
              <wp:docPr id="2" name="Ráme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68C0CE" w14:textId="77777777" w:rsidR="0036606F" w:rsidRDefault="00000000">
                          <w:pPr>
                            <w:pStyle w:val="Zpat"/>
                            <w:rPr>
                              <w:rStyle w:val="slostrnky"/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AA0FE0" id="Rámec3" o:spid="_x0000_s1026" style="position:absolute;margin-left:-46.25pt;margin-top:.05pt;width:4.95pt;height:10.7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" o:allowincell="f" filled="f" stroked="f" strokeweight="0">
              <v:textbox style="mso-fit-shape-to-text:t" inset="0,0,0,0">
                <w:txbxContent>
                  <w:p w14:paraId="5068C0CE" w14:textId="77777777" w:rsidR="0036606F" w:rsidRDefault="00000000">
                    <w:pPr>
                      <w:pStyle w:val="Zpat"/>
                      <w:rPr>
                        <w:rStyle w:val="slostrnky"/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ahoma" w:hAnsi="Tahoma" w:cs="Tahoma"/>
        <w:sz w:val="18"/>
        <w:szCs w:val="18"/>
      </w:rPr>
      <w:t xml:space="preserve">PD, AD, koordinátor BOZP po dobu přípravy stavby a inženýrská činnost – Rekonstrukce souboru nemovitostí pod názvem Ocelářská 1 – vypracování PD ve stupních DUR, DSP a DPS </w:t>
    </w:r>
    <w:r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85F9" w14:textId="77777777" w:rsidR="0036606F" w:rsidRDefault="00000000">
    <w:pPr>
      <w:pStyle w:val="Zpat"/>
      <w:rPr>
        <w:rFonts w:hint="eastAsia"/>
      </w:rPr>
    </w:pPr>
    <w:r>
      <w:rPr>
        <w:noProof/>
      </w:rPr>
      <mc:AlternateContent>
        <mc:Choice Requires="wps">
          <w:drawing>
            <wp:anchor distT="5080" distB="5080" distL="5080" distR="5080" simplePos="0" relativeHeight="5" behindDoc="1" locked="0" layoutInCell="1" allowOverlap="1" wp14:anchorId="4DA5851A" wp14:editId="61F007D1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635"/>
              <wp:effectExtent l="5080" t="5080" r="5080" b="5080"/>
              <wp:wrapNone/>
              <wp:docPr id="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53BB72" id="Přímá spojnice 4" o:spid="_x0000_s1026" style="position:absolute;z-index:-50331647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0,-4.15pt" to="450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"/>
          </w:pict>
        </mc:Fallback>
      </mc:AlternateContent>
    </w:r>
    <w:r>
      <w:rPr>
        <w:rFonts w:ascii="Tahoma" w:hAnsi="Tahoma" w:cs="Tahoma"/>
        <w:sz w:val="18"/>
        <w:szCs w:val="18"/>
      </w:rPr>
      <w:t>PD, AD, koordinátor BOZP po dobu přípravy stavby a inženýrská činnost – Rekonstrukce souboru nemovitostí pod názvem Ocelářská 1 – vypracování PD ve stupních DUR, DSP a DPS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DE7C" w14:textId="77777777" w:rsidR="00A10B14" w:rsidRDefault="00A10B14">
      <w:pPr>
        <w:rPr>
          <w:rFonts w:hint="eastAsia"/>
        </w:rPr>
      </w:pPr>
      <w:r>
        <w:separator/>
      </w:r>
    </w:p>
  </w:footnote>
  <w:footnote w:type="continuationSeparator" w:id="0">
    <w:p w14:paraId="3D65FD1D" w14:textId="77777777" w:rsidR="00A10B14" w:rsidRDefault="00A10B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5E5D"/>
    <w:multiLevelType w:val="multilevel"/>
    <w:tmpl w:val="E1F2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3"/>
      <w:numFmt w:val="none"/>
      <w:suff w:val="nothing"/>
      <w:lvlText w:val="-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</w:lvl>
  </w:abstractNum>
  <w:abstractNum w:abstractNumId="1" w15:restartNumberingAfterBreak="0">
    <w:nsid w:val="3787733A"/>
    <w:multiLevelType w:val="multilevel"/>
    <w:tmpl w:val="8E52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5E5977"/>
    <w:multiLevelType w:val="multilevel"/>
    <w:tmpl w:val="FBFA61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4E3EBE"/>
    <w:multiLevelType w:val="multilevel"/>
    <w:tmpl w:val="64C4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6F3B7564"/>
    <w:multiLevelType w:val="multilevel"/>
    <w:tmpl w:val="85487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968420">
    <w:abstractNumId w:val="3"/>
  </w:num>
  <w:num w:numId="2" w16cid:durableId="172232030">
    <w:abstractNumId w:val="1"/>
  </w:num>
  <w:num w:numId="3" w16cid:durableId="1027292412">
    <w:abstractNumId w:val="4"/>
  </w:num>
  <w:num w:numId="4" w16cid:durableId="1873690739">
    <w:abstractNumId w:val="0"/>
  </w:num>
  <w:num w:numId="5" w16cid:durableId="1775980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06F"/>
    <w:rsid w:val="000169C4"/>
    <w:rsid w:val="0036606F"/>
    <w:rsid w:val="006D30AA"/>
    <w:rsid w:val="006F0EAA"/>
    <w:rsid w:val="00854B08"/>
    <w:rsid w:val="008932FE"/>
    <w:rsid w:val="008C331A"/>
    <w:rsid w:val="00A10B14"/>
    <w:rsid w:val="00AF7C06"/>
    <w:rsid w:val="00B1697A"/>
    <w:rsid w:val="00B80BA1"/>
    <w:rsid w:val="00B83DB1"/>
    <w:rsid w:val="00BB4926"/>
    <w:rsid w:val="00CF3405"/>
    <w:rsid w:val="00F24ABA"/>
    <w:rsid w:val="00F3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1C28"/>
  <w15:docId w15:val="{C7BDC2BF-1F4B-4742-92B6-C3995331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qFormat/>
    <w:pPr>
      <w:keepNext/>
      <w:spacing w:before="240"/>
      <w:jc w:val="center"/>
    </w:pPr>
    <w:rPr>
      <w:b/>
      <w:szCs w:val="20"/>
    </w:rPr>
  </w:style>
  <w:style w:type="paragraph" w:customStyle="1" w:styleId="OdstavecSmlouvy">
    <w:name w:val="OdstavecSmlouvy"/>
    <w:basedOn w:val="Normln"/>
    <w:qFormat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paragraph" w:customStyle="1" w:styleId="Obsahrmceuser">
    <w:name w:val="Obsah rámce (user)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Točíková Michaela</cp:lastModifiedBy>
  <cp:revision>5</cp:revision>
  <dcterms:created xsi:type="dcterms:W3CDTF">2026-03-30T12:23:00Z</dcterms:created>
  <dcterms:modified xsi:type="dcterms:W3CDTF">2026-07-09T10:48:00Z</dcterms:modified>
  <dc:language>cs-CZ</dc:language>
</cp:coreProperties>
</file>